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BB1834" w14:textId="58756D7C" w:rsidR="009E5737" w:rsidRPr="003C2A31" w:rsidRDefault="009E5737">
      <w:pPr>
        <w:rPr>
          <w:b/>
          <w:bCs/>
          <w:sz w:val="32"/>
          <w:szCs w:val="28"/>
        </w:rPr>
      </w:pPr>
      <w:r w:rsidRPr="003C2A31">
        <w:rPr>
          <w:noProof/>
          <w:sz w:val="32"/>
          <w:szCs w:val="28"/>
        </w:rPr>
        <w:drawing>
          <wp:inline distT="0" distB="0" distL="0" distR="0" wp14:anchorId="2BF61034" wp14:editId="04CBE475">
            <wp:extent cx="5943600" cy="767080"/>
            <wp:effectExtent l="0" t="0" r="0" b="0"/>
            <wp:docPr id="637148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48096" name=""/>
                    <pic:cNvPicPr/>
                  </pic:nvPicPr>
                  <pic:blipFill>
                    <a:blip r:embed="rId6"/>
                    <a:stretch>
                      <a:fillRect/>
                    </a:stretch>
                  </pic:blipFill>
                  <pic:spPr>
                    <a:xfrm>
                      <a:off x="0" y="0"/>
                      <a:ext cx="5943600" cy="767080"/>
                    </a:xfrm>
                    <a:prstGeom prst="rect">
                      <a:avLst/>
                    </a:prstGeom>
                  </pic:spPr>
                </pic:pic>
              </a:graphicData>
            </a:graphic>
          </wp:inline>
        </w:drawing>
      </w:r>
    </w:p>
    <w:p w14:paraId="566E837B" w14:textId="77777777" w:rsidR="009E5737" w:rsidRPr="003C2A31" w:rsidRDefault="009E5737">
      <w:pPr>
        <w:rPr>
          <w:b/>
          <w:bCs/>
          <w:sz w:val="32"/>
          <w:szCs w:val="28"/>
        </w:rPr>
      </w:pPr>
    </w:p>
    <w:p w14:paraId="1DFB6EC1" w14:textId="77777777" w:rsidR="009E5737" w:rsidRPr="003C2A31" w:rsidRDefault="009E5737">
      <w:pPr>
        <w:rPr>
          <w:b/>
          <w:bCs/>
          <w:sz w:val="32"/>
          <w:szCs w:val="28"/>
        </w:rPr>
      </w:pPr>
      <w:r w:rsidRPr="003C2A31">
        <w:rPr>
          <w:b/>
          <w:bCs/>
          <w:sz w:val="32"/>
          <w:szCs w:val="28"/>
        </w:rPr>
        <w:t xml:space="preserve">CERT HE Social Enterprise Management </w:t>
      </w:r>
    </w:p>
    <w:p w14:paraId="6392927E" w14:textId="7B7C05B9" w:rsidR="009E5737" w:rsidRPr="003C2A31" w:rsidRDefault="009E5737">
      <w:pPr>
        <w:rPr>
          <w:b/>
          <w:bCs/>
          <w:sz w:val="32"/>
          <w:szCs w:val="28"/>
        </w:rPr>
      </w:pPr>
      <w:r w:rsidRPr="003C2A31">
        <w:rPr>
          <w:b/>
          <w:bCs/>
          <w:sz w:val="32"/>
          <w:szCs w:val="28"/>
        </w:rPr>
        <w:t>Module: Social Enterprise: Theory and Practise</w:t>
      </w:r>
    </w:p>
    <w:p w14:paraId="7E09A12B" w14:textId="3725F7B0" w:rsidR="009E5737" w:rsidRPr="003C2A31" w:rsidRDefault="009E5737">
      <w:pPr>
        <w:rPr>
          <w:b/>
          <w:bCs/>
          <w:sz w:val="32"/>
          <w:szCs w:val="28"/>
        </w:rPr>
      </w:pPr>
      <w:r w:rsidRPr="003C2A31">
        <w:rPr>
          <w:b/>
          <w:bCs/>
          <w:sz w:val="32"/>
          <w:szCs w:val="28"/>
        </w:rPr>
        <w:t>Module code: BMSE4009D</w:t>
      </w:r>
    </w:p>
    <w:p w14:paraId="697197CC" w14:textId="2A6F4385" w:rsidR="009E5737" w:rsidRPr="003C2A31" w:rsidRDefault="005C19DC" w:rsidP="00387CAF">
      <w:pPr>
        <w:jc w:val="center"/>
        <w:rPr>
          <w:b/>
          <w:bCs/>
          <w:sz w:val="32"/>
          <w:szCs w:val="28"/>
        </w:rPr>
      </w:pPr>
      <w:r>
        <w:rPr>
          <w:b/>
          <w:bCs/>
          <w:sz w:val="32"/>
          <w:szCs w:val="28"/>
        </w:rPr>
        <w:t xml:space="preserve">Bogdan Capraru </w:t>
      </w:r>
      <w:r w:rsidR="00387CAF">
        <w:rPr>
          <w:b/>
          <w:bCs/>
          <w:sz w:val="32"/>
          <w:szCs w:val="28"/>
        </w:rPr>
        <w:t>2520282</w:t>
      </w:r>
    </w:p>
    <w:p w14:paraId="3EBCA4D5" w14:textId="653799EE" w:rsidR="009E5737" w:rsidRPr="003C2A31" w:rsidRDefault="003C2A31">
      <w:pPr>
        <w:rPr>
          <w:b/>
          <w:bCs/>
          <w:sz w:val="32"/>
          <w:szCs w:val="28"/>
        </w:rPr>
      </w:pPr>
      <w:r w:rsidRPr="003C2A31">
        <w:rPr>
          <w:b/>
          <w:bCs/>
          <w:sz w:val="32"/>
          <w:szCs w:val="28"/>
        </w:rPr>
        <w:t>Social Impact Measurement on</w:t>
      </w:r>
    </w:p>
    <w:p w14:paraId="55E5AC09" w14:textId="090ACA90" w:rsidR="004A4F37" w:rsidRPr="003C2A31" w:rsidRDefault="0047242E">
      <w:pPr>
        <w:rPr>
          <w:b/>
          <w:bCs/>
          <w:i/>
          <w:iCs/>
          <w:sz w:val="28"/>
          <w:szCs w:val="24"/>
        </w:rPr>
      </w:pPr>
      <w:r w:rsidRPr="003C2A31">
        <w:rPr>
          <w:b/>
          <w:bCs/>
          <w:i/>
          <w:iCs/>
          <w:sz w:val="28"/>
          <w:szCs w:val="24"/>
        </w:rPr>
        <w:t>Measuring Social Impact in the UK Homelessness Sector: An Evaluation of The Big Issue</w:t>
      </w:r>
      <w:r w:rsidR="004A4F37" w:rsidRPr="003C2A31">
        <w:rPr>
          <w:b/>
          <w:bCs/>
          <w:i/>
          <w:iCs/>
          <w:sz w:val="28"/>
          <w:szCs w:val="24"/>
        </w:rPr>
        <w:br w:type="page"/>
      </w:r>
    </w:p>
    <w:p w14:paraId="4D7AECA8" w14:textId="60F8A6ED" w:rsidR="004A4F37" w:rsidRPr="004A4F37" w:rsidRDefault="004A4F37" w:rsidP="00617EB3">
      <w:pPr>
        <w:pStyle w:val="Heading1"/>
      </w:pPr>
      <w:bookmarkStart w:id="0" w:name="_Toc215915830"/>
      <w:r w:rsidRPr="004A4F37">
        <w:lastRenderedPageBreak/>
        <w:t>Executive Summary</w:t>
      </w:r>
      <w:bookmarkEnd w:id="0"/>
    </w:p>
    <w:p w14:paraId="2CA1CE41" w14:textId="415FCBD0" w:rsidR="00617EB3" w:rsidRPr="00617EB3" w:rsidRDefault="00617EB3" w:rsidP="00617EB3">
      <w:r w:rsidRPr="00617EB3">
        <w:t>The report is an assessment of the social impact that The Big Issue has developed in the UK. Input and output are evaluated with the help of the Social Audit Network model. The analysis describes the way that activities result in outputs and long-term change. Results indicate good economics and enhanced personal empowerment of vendors</w:t>
      </w:r>
      <w:r w:rsidR="009D350B" w:rsidRPr="009D350B">
        <w:t xml:space="preserve"> (Werhane et al., 2020)</w:t>
      </w:r>
      <w:r w:rsidRPr="00617EB3">
        <w:t>. Vendors receive jobs, competencies and more community engagement. The business lessens the dependency and promotes stable individual living. Digital selling systems and broader training programmes for the vendors have been recommended. These enhancements may enhance impact and career growth in the long run.</w:t>
      </w:r>
    </w:p>
    <w:p w14:paraId="7FD5D60C" w14:textId="1FAF8C30" w:rsidR="004A4F37" w:rsidRPr="004A4F37" w:rsidRDefault="004A4F37" w:rsidP="004A4F37"/>
    <w:p w14:paraId="68C1AAF1" w14:textId="68C7D93B" w:rsidR="004A4F37" w:rsidRDefault="004A4F37">
      <w:pPr>
        <w:rPr>
          <w:b/>
          <w:bCs/>
        </w:rPr>
      </w:pPr>
      <w:r>
        <w:rPr>
          <w:b/>
          <w:bCs/>
        </w:rPr>
        <w:br w:type="page"/>
      </w:r>
    </w:p>
    <w:p w14:paraId="11AD827E" w14:textId="5998363F" w:rsidR="003C2A31" w:rsidRDefault="004A30DE">
      <w:pPr>
        <w:rPr>
          <w:rFonts w:eastAsiaTheme="majorEastAsia" w:cstheme="majorBidi"/>
          <w:b/>
          <w:sz w:val="28"/>
          <w:szCs w:val="32"/>
          <w:u w:val="single"/>
        </w:rPr>
      </w:pPr>
      <w:r>
        <w:rPr>
          <w:noProof/>
        </w:rPr>
        <w:drawing>
          <wp:inline distT="0" distB="0" distL="0" distR="0" wp14:anchorId="4FA70FF2" wp14:editId="571B9E64">
            <wp:extent cx="5943600" cy="3253740"/>
            <wp:effectExtent l="0" t="0" r="0" b="3810"/>
            <wp:docPr id="1887206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206870" name=""/>
                    <pic:cNvPicPr/>
                  </pic:nvPicPr>
                  <pic:blipFill>
                    <a:blip r:embed="rId7"/>
                    <a:stretch>
                      <a:fillRect/>
                    </a:stretch>
                  </pic:blipFill>
                  <pic:spPr>
                    <a:xfrm>
                      <a:off x="0" y="0"/>
                      <a:ext cx="5943600" cy="3253740"/>
                    </a:xfrm>
                    <a:prstGeom prst="rect">
                      <a:avLst/>
                    </a:prstGeom>
                  </pic:spPr>
                </pic:pic>
              </a:graphicData>
            </a:graphic>
          </wp:inline>
        </w:drawing>
      </w:r>
      <w:r>
        <w:t xml:space="preserve"> </w:t>
      </w:r>
      <w:r w:rsidR="003C2A31">
        <w:br w:type="page"/>
      </w:r>
    </w:p>
    <w:p w14:paraId="2A515B69" w14:textId="3F8CA548" w:rsidR="004A4F37" w:rsidRPr="004A4F37" w:rsidRDefault="004A4F37" w:rsidP="00513E05">
      <w:pPr>
        <w:pStyle w:val="Heading1"/>
      </w:pPr>
      <w:bookmarkStart w:id="1" w:name="_Toc215915831"/>
      <w:r w:rsidRPr="004A4F37">
        <w:t>1.0 Introduction</w:t>
      </w:r>
      <w:bookmarkEnd w:id="1"/>
    </w:p>
    <w:p w14:paraId="4A32071F" w14:textId="5D237857" w:rsidR="00EC56CA" w:rsidRDefault="00513E05" w:rsidP="004A4F37">
      <w:r w:rsidRPr="00513E05">
        <w:t>Social enterprises are involved in the trade of goods or services with the aim of fulfilling a social objective. They reinvest to generate social values at the community level. Their activity is based on inequality reduction and enhancement of the population. This report discusses the social scenarios in which The Big Issue is effective in the UK</w:t>
      </w:r>
      <w:r w:rsidR="001A0248" w:rsidRPr="001A0248">
        <w:t xml:space="preserve"> (Geels et al., 2020)</w:t>
      </w:r>
      <w:r w:rsidRPr="00513E05">
        <w:t>. The Big Issue helps the homeless people by providing revenue-generating activities. The analysis of the report uses the Social Audit Network. This model quantifies inputs, activities, outputs, outcomes and the long-term impact. Theories like the social value and the stakeholder theory are used to guide the discussion.</w:t>
      </w:r>
    </w:p>
    <w:p w14:paraId="5B6AFEB5" w14:textId="05A9B7A2" w:rsidR="004A4F37" w:rsidRPr="004A4F37" w:rsidRDefault="004A4F37" w:rsidP="00905996">
      <w:pPr>
        <w:pStyle w:val="Heading1"/>
      </w:pPr>
      <w:bookmarkStart w:id="2" w:name="_Toc215915832"/>
      <w:r w:rsidRPr="004A4F37">
        <w:t>2.0 Overview of The Big Issue (UK)</w:t>
      </w:r>
      <w:bookmarkEnd w:id="2"/>
    </w:p>
    <w:p w14:paraId="79C32F16" w14:textId="61D6D304" w:rsidR="00D4072C" w:rsidRDefault="00905996" w:rsidP="004A4F37">
      <w:r w:rsidRPr="00905996">
        <w:t>The Big Issue was started in 1991 to assist individuals who were homeless. It enables people to get their income through selling its magazine. Vendors purchase the magazines at a price that is lower than the price of sale. They retain fifty percent of all sales as personal gains. This model promotes generation of income through law and self-retribution. The organisation also has provision of training and housing support, as well as financial advice</w:t>
      </w:r>
      <w:r w:rsidR="00073DD7" w:rsidRPr="00073DD7">
        <w:t xml:space="preserve"> (Mancinelli, 2020)</w:t>
      </w:r>
      <w:r w:rsidRPr="00905996">
        <w:t>. Its programmes assist the vendors to gain confidence and acquire helpful life skills. The Big Issue Group engages in social investments in the UK. Its primary objectives are to minimise homelessness and financial self-sufficiency. It is also aimed at enhancing access to employment and social inclusion on a long-term basis. The business promotes over four thousand suppliers annually. Since its introduction, the initiative has benefited more than one hundred thousand individuals.</w:t>
      </w:r>
    </w:p>
    <w:p w14:paraId="35B21776" w14:textId="77777777" w:rsidR="00D046AB" w:rsidRPr="00D046AB" w:rsidRDefault="00D046AB" w:rsidP="00D046AB">
      <w:pPr>
        <w:pStyle w:val="Heading1"/>
      </w:pPr>
      <w:bookmarkStart w:id="3" w:name="_Toc215915833"/>
      <w:r w:rsidRPr="00D046AB">
        <w:t>3.0 Methodology: Social Audit Network (SAN) Framework</w:t>
      </w:r>
      <w:bookmarkEnd w:id="3"/>
    </w:p>
    <w:p w14:paraId="0C3AE13D" w14:textId="77777777" w:rsidR="00D046AB" w:rsidRPr="00D046AB" w:rsidRDefault="00D046AB" w:rsidP="00D046AB">
      <w:r w:rsidRPr="00D046AB">
        <w:t>Social impact is measured using the Social Audit Network (SAN) structure. It assists social enterprises in realising the way resources are transformed to real value. It has five simple and straightforward evaluation steps. Each phase will enable a more thorough assessment of organisational performance and change.</w:t>
      </w:r>
    </w:p>
    <w:tbl>
      <w:tblPr>
        <w:tblStyle w:val="TableGrid"/>
        <w:tblW w:w="0" w:type="auto"/>
        <w:jc w:val="center"/>
        <w:tblLook w:val="04A0" w:firstRow="1" w:lastRow="0" w:firstColumn="1" w:lastColumn="0" w:noHBand="0" w:noVBand="1"/>
      </w:tblPr>
      <w:tblGrid>
        <w:gridCol w:w="1390"/>
        <w:gridCol w:w="7960"/>
      </w:tblGrid>
      <w:tr w:rsidR="00D046AB" w:rsidRPr="00D046AB" w14:paraId="5291BF71" w14:textId="77777777" w:rsidTr="00D046AB">
        <w:trPr>
          <w:jc w:val="center"/>
        </w:trPr>
        <w:tc>
          <w:tcPr>
            <w:tcW w:w="0" w:type="auto"/>
            <w:hideMark/>
          </w:tcPr>
          <w:p w14:paraId="49DF8CB1" w14:textId="77777777" w:rsidR="00D046AB" w:rsidRPr="00D046AB" w:rsidRDefault="00D046AB" w:rsidP="00D046AB">
            <w:pPr>
              <w:spacing w:before="120" w:after="240"/>
              <w:jc w:val="center"/>
            </w:pPr>
            <w:r w:rsidRPr="00D046AB">
              <w:rPr>
                <w:b/>
                <w:bCs/>
              </w:rPr>
              <w:t>Stage</w:t>
            </w:r>
          </w:p>
        </w:tc>
        <w:tc>
          <w:tcPr>
            <w:tcW w:w="0" w:type="auto"/>
            <w:hideMark/>
          </w:tcPr>
          <w:p w14:paraId="20255099" w14:textId="77777777" w:rsidR="00D046AB" w:rsidRPr="00D046AB" w:rsidRDefault="00D046AB" w:rsidP="00D046AB">
            <w:pPr>
              <w:spacing w:before="120" w:after="240"/>
              <w:jc w:val="center"/>
            </w:pPr>
            <w:r w:rsidRPr="00D046AB">
              <w:rPr>
                <w:b/>
                <w:bCs/>
              </w:rPr>
              <w:t>Description</w:t>
            </w:r>
          </w:p>
        </w:tc>
      </w:tr>
      <w:tr w:rsidR="00D046AB" w:rsidRPr="00D046AB" w14:paraId="61F28FD3" w14:textId="77777777" w:rsidTr="00D046AB">
        <w:trPr>
          <w:jc w:val="center"/>
        </w:trPr>
        <w:tc>
          <w:tcPr>
            <w:tcW w:w="0" w:type="auto"/>
            <w:hideMark/>
          </w:tcPr>
          <w:p w14:paraId="3C6A454B" w14:textId="77777777" w:rsidR="00D046AB" w:rsidRPr="00D046AB" w:rsidRDefault="00D046AB" w:rsidP="00D046AB">
            <w:pPr>
              <w:spacing w:before="120" w:after="240"/>
            </w:pPr>
            <w:r w:rsidRPr="00D046AB">
              <w:rPr>
                <w:b/>
                <w:bCs/>
              </w:rPr>
              <w:t>Inputs</w:t>
            </w:r>
          </w:p>
        </w:tc>
        <w:tc>
          <w:tcPr>
            <w:tcW w:w="0" w:type="auto"/>
            <w:hideMark/>
          </w:tcPr>
          <w:p w14:paraId="53F10FA8" w14:textId="77777777" w:rsidR="00D046AB" w:rsidRPr="00D046AB" w:rsidRDefault="00D046AB" w:rsidP="00D046AB">
            <w:pPr>
              <w:spacing w:before="120" w:after="240" w:line="360" w:lineRule="auto"/>
            </w:pPr>
            <w:r w:rsidRPr="00D046AB">
              <w:t>The inputs are the resources that are used to provide activities.</w:t>
            </w:r>
          </w:p>
        </w:tc>
      </w:tr>
      <w:tr w:rsidR="00D046AB" w:rsidRPr="00D046AB" w14:paraId="5C44A05D" w14:textId="77777777" w:rsidTr="00D046AB">
        <w:trPr>
          <w:jc w:val="center"/>
        </w:trPr>
        <w:tc>
          <w:tcPr>
            <w:tcW w:w="0" w:type="auto"/>
            <w:hideMark/>
          </w:tcPr>
          <w:p w14:paraId="31846BCB" w14:textId="77777777" w:rsidR="00D046AB" w:rsidRPr="00D046AB" w:rsidRDefault="00D046AB" w:rsidP="00D046AB">
            <w:pPr>
              <w:spacing w:before="120" w:after="240"/>
            </w:pPr>
            <w:r w:rsidRPr="00D046AB">
              <w:rPr>
                <w:b/>
                <w:bCs/>
              </w:rPr>
              <w:t>Activities</w:t>
            </w:r>
          </w:p>
        </w:tc>
        <w:tc>
          <w:tcPr>
            <w:tcW w:w="0" w:type="auto"/>
            <w:hideMark/>
          </w:tcPr>
          <w:p w14:paraId="402811EE" w14:textId="77777777" w:rsidR="00D046AB" w:rsidRPr="00D046AB" w:rsidRDefault="00D046AB" w:rsidP="00D046AB">
            <w:pPr>
              <w:spacing w:before="120" w:after="240" w:line="360" w:lineRule="auto"/>
            </w:pPr>
            <w:r w:rsidRPr="00D046AB">
              <w:t>Activities explain how the organisation utilises those resources.</w:t>
            </w:r>
          </w:p>
        </w:tc>
      </w:tr>
      <w:tr w:rsidR="00D046AB" w:rsidRPr="00D046AB" w14:paraId="23210C48" w14:textId="77777777" w:rsidTr="00D046AB">
        <w:trPr>
          <w:jc w:val="center"/>
        </w:trPr>
        <w:tc>
          <w:tcPr>
            <w:tcW w:w="0" w:type="auto"/>
            <w:hideMark/>
          </w:tcPr>
          <w:p w14:paraId="4FC905DF" w14:textId="77777777" w:rsidR="00D046AB" w:rsidRPr="00D046AB" w:rsidRDefault="00D046AB" w:rsidP="00D046AB">
            <w:pPr>
              <w:spacing w:before="120" w:after="240"/>
            </w:pPr>
            <w:r w:rsidRPr="00D046AB">
              <w:rPr>
                <w:b/>
                <w:bCs/>
              </w:rPr>
              <w:t>Outputs</w:t>
            </w:r>
          </w:p>
        </w:tc>
        <w:tc>
          <w:tcPr>
            <w:tcW w:w="0" w:type="auto"/>
            <w:hideMark/>
          </w:tcPr>
          <w:p w14:paraId="6DF3200A" w14:textId="77777777" w:rsidR="00D046AB" w:rsidRPr="00D046AB" w:rsidRDefault="00D046AB" w:rsidP="00D046AB">
            <w:pPr>
              <w:spacing w:before="120" w:after="240" w:line="360" w:lineRule="auto"/>
            </w:pPr>
            <w:r w:rsidRPr="00D046AB">
              <w:t>Outputs demonstrate the direct and quantifiable outcomes of the activities.</w:t>
            </w:r>
          </w:p>
        </w:tc>
      </w:tr>
      <w:tr w:rsidR="00D046AB" w:rsidRPr="00D046AB" w14:paraId="2BD319A4" w14:textId="77777777" w:rsidTr="00D046AB">
        <w:trPr>
          <w:jc w:val="center"/>
        </w:trPr>
        <w:tc>
          <w:tcPr>
            <w:tcW w:w="0" w:type="auto"/>
            <w:hideMark/>
          </w:tcPr>
          <w:p w14:paraId="45E0E851" w14:textId="77777777" w:rsidR="00D046AB" w:rsidRPr="00D046AB" w:rsidRDefault="00D046AB" w:rsidP="00D046AB">
            <w:pPr>
              <w:spacing w:before="120" w:after="240"/>
            </w:pPr>
            <w:r w:rsidRPr="00D046AB">
              <w:rPr>
                <w:b/>
                <w:bCs/>
              </w:rPr>
              <w:t>Outcomes</w:t>
            </w:r>
          </w:p>
        </w:tc>
        <w:tc>
          <w:tcPr>
            <w:tcW w:w="0" w:type="auto"/>
            <w:hideMark/>
          </w:tcPr>
          <w:p w14:paraId="603D542D" w14:textId="65E6A064" w:rsidR="00D046AB" w:rsidRPr="00D046AB" w:rsidRDefault="00D046AB" w:rsidP="00D046AB">
            <w:pPr>
              <w:spacing w:before="120" w:after="240" w:line="360" w:lineRule="auto"/>
            </w:pPr>
            <w:r w:rsidRPr="00D046AB">
              <w:t>Outcomes illustrate the short term or medium-term effects of individuals.</w:t>
            </w:r>
          </w:p>
        </w:tc>
      </w:tr>
      <w:tr w:rsidR="00D046AB" w:rsidRPr="00D046AB" w14:paraId="2ABFA1A5" w14:textId="77777777" w:rsidTr="00D046AB">
        <w:trPr>
          <w:jc w:val="center"/>
        </w:trPr>
        <w:tc>
          <w:tcPr>
            <w:tcW w:w="0" w:type="auto"/>
            <w:hideMark/>
          </w:tcPr>
          <w:p w14:paraId="5C8B7381" w14:textId="77777777" w:rsidR="00D046AB" w:rsidRPr="00D046AB" w:rsidRDefault="00D046AB" w:rsidP="00D046AB">
            <w:pPr>
              <w:spacing w:before="120" w:after="240"/>
            </w:pPr>
            <w:r w:rsidRPr="00D046AB">
              <w:rPr>
                <w:b/>
                <w:bCs/>
              </w:rPr>
              <w:t>Impact</w:t>
            </w:r>
          </w:p>
        </w:tc>
        <w:tc>
          <w:tcPr>
            <w:tcW w:w="0" w:type="auto"/>
            <w:hideMark/>
          </w:tcPr>
          <w:p w14:paraId="6CDB0E47" w14:textId="77777777" w:rsidR="00D046AB" w:rsidRPr="00D046AB" w:rsidRDefault="00D046AB" w:rsidP="00D046AB">
            <w:pPr>
              <w:spacing w:before="120" w:after="240" w:line="360" w:lineRule="auto"/>
            </w:pPr>
            <w:r w:rsidRPr="00D046AB">
              <w:t>Impact characterises social and economic change that is developed over time.</w:t>
            </w:r>
          </w:p>
        </w:tc>
      </w:tr>
    </w:tbl>
    <w:p w14:paraId="042DA5B1" w14:textId="64455CF4" w:rsidR="004A4F37" w:rsidRPr="004A4F37" w:rsidRDefault="00D046AB" w:rsidP="00D046AB">
      <w:r w:rsidRPr="00D046AB">
        <w:t>The SAN model is a good analyser of social value creation in social enterprises. It offers a proper framework to track the progress and the success</w:t>
      </w:r>
      <w:r w:rsidR="00C40539" w:rsidRPr="00C40539">
        <w:t xml:space="preserve"> (Neessen et al., 2021)</w:t>
      </w:r>
      <w:r w:rsidRPr="00D046AB">
        <w:t xml:space="preserve">. Time comparison and comparison between programme areas are also possible in the model. In this report, SAN is used to assess The Big Issue's social impact. It analyses the process in which there are inputs and outputs and long-term favourable changes. SAN is a fair and sound measurement of significant results. </w:t>
      </w:r>
      <w:r w:rsidR="00B93200" w:rsidRPr="00B93200">
        <w:t>The Big Issue can prove that they are effective and valuable to make the society change positively.</w:t>
      </w:r>
    </w:p>
    <w:p w14:paraId="221E2576" w14:textId="77777777" w:rsidR="004F4729" w:rsidRPr="004F4729" w:rsidRDefault="004F4729" w:rsidP="004F4729">
      <w:pPr>
        <w:pStyle w:val="Heading1"/>
      </w:pPr>
      <w:bookmarkStart w:id="4" w:name="_Toc215915834"/>
      <w:r w:rsidRPr="004F4729">
        <w:t>4.0 Social Impact Evaluation</w:t>
      </w:r>
      <w:bookmarkEnd w:id="4"/>
    </w:p>
    <w:p w14:paraId="798FF2E2" w14:textId="77777777" w:rsidR="004F4729" w:rsidRPr="004F4729" w:rsidRDefault="004F4729" w:rsidP="004F4729">
      <w:r w:rsidRPr="004F4729">
        <w:t>The social impact analysis demonstrates the way The Big Issue generates a positive change. It uses the SAN model to connect resources, activities and actual results. The improvement is analysed in terms of financial, social, and behavioural aspects. Long-term outcomes also prove beneficial in terms of economic growth and transformation of the community.</w:t>
      </w:r>
    </w:p>
    <w:p w14:paraId="2265D232" w14:textId="77777777" w:rsidR="004F4729" w:rsidRPr="003C2A31" w:rsidRDefault="004F4729" w:rsidP="003C2A31">
      <w:pPr>
        <w:pStyle w:val="Heading2"/>
      </w:pPr>
      <w:bookmarkStart w:id="5" w:name="_Toc215915835"/>
      <w:r w:rsidRPr="004F4729">
        <w:t>4.1 Inputs</w:t>
      </w:r>
      <w:bookmarkEnd w:id="5"/>
    </w:p>
    <w:p w14:paraId="373D9903" w14:textId="38240FC5" w:rsidR="004F4729" w:rsidRPr="004F4729" w:rsidRDefault="004F4729" w:rsidP="004F4729">
      <w:r w:rsidRPr="004F4729">
        <w:t>The Big Issue relies on a number of major inputs to run successfully in its day-to-day activities. There are staff, outreach workers and volunteers who offer round-the-clock support to vendors in programmes</w:t>
      </w:r>
      <w:r w:rsidR="00DA0817">
        <w:t xml:space="preserve"> </w:t>
      </w:r>
      <w:r w:rsidR="00DA0817" w:rsidRPr="00DA0817">
        <w:t>(Yan et al., 2022)</w:t>
      </w:r>
      <w:r w:rsidRPr="004F4729">
        <w:t>. The main product that will be sold is the weekly production and printing of magazines. Corporate partnerships, donations and grants enhance funding as well as operational stability to a greater degree. Training of the vendors also builds communication skills, budgeting and financial knowledge. Housing and enterprise prospects are increased all over the country through social investment funds.</w:t>
      </w:r>
    </w:p>
    <w:p w14:paraId="5123E18E" w14:textId="77777777" w:rsidR="004F4729" w:rsidRPr="004F4729" w:rsidRDefault="004F4729" w:rsidP="003C2A31">
      <w:pPr>
        <w:pStyle w:val="Heading2"/>
      </w:pPr>
      <w:bookmarkStart w:id="6" w:name="_Toc215915836"/>
      <w:r w:rsidRPr="004F4729">
        <w:t>4.2 Activities</w:t>
      </w:r>
      <w:bookmarkEnd w:id="6"/>
    </w:p>
    <w:p w14:paraId="6890D9C7" w14:textId="77777777" w:rsidR="004F4729" w:rsidRPr="004F4729" w:rsidRDefault="004F4729" w:rsidP="004F4729">
      <w:r w:rsidRPr="004F4729">
        <w:t>Activities explain the use of inputs in supporting vendors and the attainment of success. The vendors are registered as new, guided, and provided with free first magazines by the organisation. The magazines are bought by them at wholesale and sold at full retail. The profit is divided in half by the vendors as a personal gain to meet day-to-day expenses. The support services help the vendors with bank accounts, houses, and wellbeing issues. The skills developed through educational workshops are communication, budgeting, and customer service.</w:t>
      </w:r>
    </w:p>
    <w:p w14:paraId="17FF954A" w14:textId="77777777" w:rsidR="004F4729" w:rsidRPr="004F4729" w:rsidRDefault="004F4729" w:rsidP="003C2A31">
      <w:pPr>
        <w:pStyle w:val="Heading2"/>
      </w:pPr>
      <w:bookmarkStart w:id="7" w:name="_Toc215915837"/>
      <w:r w:rsidRPr="004F4729">
        <w:t>4.3 Outputs</w:t>
      </w:r>
      <w:bookmarkEnd w:id="7"/>
    </w:p>
    <w:p w14:paraId="430F043C" w14:textId="3E3BD1F2" w:rsidR="004F4729" w:rsidRPr="004F4729" w:rsidRDefault="004F4729" w:rsidP="004F4729">
      <w:r w:rsidRPr="004F4729">
        <w:t>Outputs show visible outcomes of the programme activities and utilisation of resources in a successful way. In 2023, the number of 4,308 vendors was consistently supported throughout the United Kingdom. But the average weekly earnings of the vendors were between one hundred and one hundred and fifty pounds. New vendors who were provided with over twenty thousand free magazines annually</w:t>
      </w:r>
      <w:r w:rsidR="00527F07" w:rsidRPr="00527F07">
        <w:rPr>
          <w:rFonts w:eastAsia="Times New Roman" w:cs="Times New Roman"/>
          <w:kern w:val="0"/>
          <w:szCs w:val="24"/>
          <w:lang w:eastAsia="en-GB"/>
          <w14:ligatures w14:val="none"/>
        </w:rPr>
        <w:t xml:space="preserve"> </w:t>
      </w:r>
      <w:r w:rsidR="00527F07" w:rsidRPr="00527F07">
        <w:t>(Blumberg, 2023)</w:t>
      </w:r>
      <w:r w:rsidRPr="004F4729">
        <w:t>. Over 1,200 individuals joined employment, accommodation or education each year. The Social Investment Funds financed almost three hundred and fifty million pounds of projects.</w:t>
      </w:r>
    </w:p>
    <w:p w14:paraId="32224F29" w14:textId="77777777" w:rsidR="004F4729" w:rsidRPr="004F4729" w:rsidRDefault="004F4729" w:rsidP="003C2A31">
      <w:pPr>
        <w:pStyle w:val="Heading2"/>
      </w:pPr>
      <w:bookmarkStart w:id="8" w:name="_Toc215915838"/>
      <w:r w:rsidRPr="004F4729">
        <w:t>4.4 Outcomes</w:t>
      </w:r>
      <w:bookmarkEnd w:id="8"/>
    </w:p>
    <w:p w14:paraId="694397CE" w14:textId="77777777" w:rsidR="004F4729" w:rsidRPr="004F4729" w:rsidRDefault="004F4729" w:rsidP="003C2A31">
      <w:pPr>
        <w:pStyle w:val="Heading3"/>
      </w:pPr>
      <w:bookmarkStart w:id="9" w:name="_Toc215915839"/>
      <w:r w:rsidRPr="004F4729">
        <w:t>4.4.1 Economic Outcomes</w:t>
      </w:r>
      <w:bookmarkEnd w:id="9"/>
    </w:p>
    <w:p w14:paraId="6123B7B7" w14:textId="77777777" w:rsidR="004F4729" w:rsidRPr="004F4729" w:rsidRDefault="004F4729" w:rsidP="004F4729">
      <w:r w:rsidRPr="004F4729">
        <w:t>The results of the economy can be seen in terms of higher income and job opportunities. Vendors acquire sales experience, financial awareness, and stability of the work routine. Vendors expend their income within their localities, and this is beneficial to the local economies. Future employability and access to training are also enhanced by skill development. The model also minimises welfare dependency and maximises personal independence.</w:t>
      </w:r>
    </w:p>
    <w:p w14:paraId="324BC751" w14:textId="77777777" w:rsidR="004F4729" w:rsidRPr="004F4729" w:rsidRDefault="004F4729" w:rsidP="003C2A31">
      <w:pPr>
        <w:pStyle w:val="Heading3"/>
      </w:pPr>
      <w:bookmarkStart w:id="10" w:name="_Toc215915840"/>
      <w:r w:rsidRPr="004F4729">
        <w:t>4.4.2 Social Outcomes</w:t>
      </w:r>
      <w:bookmarkEnd w:id="10"/>
    </w:p>
    <w:p w14:paraId="202A2E1E" w14:textId="424288AF" w:rsidR="004F4729" w:rsidRPr="004F4729" w:rsidRDefault="004F4729" w:rsidP="004F4729">
      <w:r w:rsidRPr="004F4729">
        <w:t>Social outcomes are indicators of variation in the personal wellbeing and vendor confidence. Vendors are reporting better self-worth, social participation and communication over time</w:t>
      </w:r>
      <w:r w:rsidR="00B32D5F" w:rsidRPr="00B32D5F">
        <w:t xml:space="preserve"> (Brieger et al., 2021)</w:t>
      </w:r>
      <w:r w:rsidRPr="004F4729">
        <w:t>. Less isolation is used to develop relationships and community membership. Homelessness risk also is minimised by the support services with early intervention measures. There becomes enhanced social interaction among the stakeholders, such as vendors and customers.</w:t>
      </w:r>
    </w:p>
    <w:p w14:paraId="0D37F783" w14:textId="77777777" w:rsidR="004F4729" w:rsidRPr="004F4729" w:rsidRDefault="004F4729" w:rsidP="003C2A31">
      <w:pPr>
        <w:pStyle w:val="Heading3"/>
      </w:pPr>
      <w:bookmarkStart w:id="11" w:name="_Toc215915841"/>
      <w:r w:rsidRPr="004F4729">
        <w:t>4.4.3 Environmental Considerations</w:t>
      </w:r>
      <w:bookmarkEnd w:id="11"/>
    </w:p>
    <w:p w14:paraId="371F226D" w14:textId="77777777" w:rsidR="004F4729" w:rsidRPr="004F4729" w:rsidRDefault="004F4729" w:rsidP="004F4729">
      <w:r w:rsidRPr="004F4729">
        <w:t>Environmental impact is not so high; however, it is also worth discussing. Paper is used to produce magazines, and therefore, responsible sourcing is relevant. Recycling systems lead to a decrease in waste as well as contribute to sustainability objectives. Despite the fact that it is indirect, responsible practise does not compromise the ethical responsibility or the public trust.</w:t>
      </w:r>
    </w:p>
    <w:p w14:paraId="40786E2A" w14:textId="77777777" w:rsidR="004F4729" w:rsidRPr="004F4729" w:rsidRDefault="004F4729" w:rsidP="003C2A31">
      <w:pPr>
        <w:pStyle w:val="Heading2"/>
      </w:pPr>
      <w:bookmarkStart w:id="12" w:name="_Toc215915842"/>
      <w:r w:rsidRPr="004F4729">
        <w:t>4.5 Long-Term Social Impact</w:t>
      </w:r>
      <w:bookmarkEnd w:id="12"/>
    </w:p>
    <w:p w14:paraId="401A69C5" w14:textId="608359C3" w:rsidR="00711604" w:rsidRPr="00711604" w:rsidRDefault="004F4729" w:rsidP="004F4729">
      <w:r w:rsidRPr="004F4729">
        <w:t>Long-term effect exhibits significant behavioural change and societal change in the long term. The Big Issue minimises rough sleeping and alleviates homelessness in the long term. Vendors become independent, confident and better at financial management</w:t>
      </w:r>
      <w:r w:rsidR="00BD248F" w:rsidRPr="00BD248F">
        <w:t xml:space="preserve"> (Paudyal et al., 2020)</w:t>
      </w:r>
      <w:r w:rsidRPr="004F4729">
        <w:t>. The expansion of local economic activity is due to the fact that income earned by vendors is spread in the communities at all times. The attitudes of the population change towards not being charity-centred but entrepreneurship-centred. According to research, every pound invested is producing about four pounds of social value.</w:t>
      </w:r>
    </w:p>
    <w:p w14:paraId="59CD8ED2" w14:textId="77777777" w:rsidR="00A25619" w:rsidRPr="00A25619" w:rsidRDefault="00A25619" w:rsidP="00617197">
      <w:pPr>
        <w:pStyle w:val="Heading1"/>
      </w:pPr>
      <w:bookmarkStart w:id="13" w:name="_Toc215915843"/>
      <w:r w:rsidRPr="00A25619">
        <w:t>5.0 Discussion: Theory, Practice &amp; Value Creation</w:t>
      </w:r>
      <w:bookmarkEnd w:id="13"/>
    </w:p>
    <w:p w14:paraId="3DED04AD" w14:textId="77777777" w:rsidR="00A25619" w:rsidRPr="00A25619" w:rsidRDefault="00A25619" w:rsidP="00A25619">
      <w:r w:rsidRPr="00A25619">
        <w:t>The Big Issue is highly indicative of the essence of social enterprise theory. It solves the social problems with the trading income and does not generate individual profit. This will make people self-reliant rather than provide short-term aid. Independence, skill development and confidence growth are some of the values exhibited by the organisation. Triple Bottom Line thinking also describes the process of delivering social value.</w:t>
      </w:r>
    </w:p>
    <w:tbl>
      <w:tblPr>
        <w:tblStyle w:val="PlainTable1"/>
        <w:tblW w:w="0" w:type="auto"/>
        <w:tblLook w:val="04A0" w:firstRow="1" w:lastRow="0" w:firstColumn="1" w:lastColumn="0" w:noHBand="0" w:noVBand="1"/>
      </w:tblPr>
      <w:tblGrid>
        <w:gridCol w:w="1150"/>
        <w:gridCol w:w="8200"/>
      </w:tblGrid>
      <w:tr w:rsidR="00A25619" w:rsidRPr="00A25619" w14:paraId="68EDE97F" w14:textId="77777777" w:rsidTr="00A256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D93A63" w14:textId="77777777" w:rsidR="00A25619" w:rsidRPr="00A25619" w:rsidRDefault="00A25619" w:rsidP="00A25619">
            <w:pPr>
              <w:spacing w:after="240"/>
              <w:jc w:val="center"/>
            </w:pPr>
            <w:r w:rsidRPr="00A25619">
              <w:t>Element</w:t>
            </w:r>
          </w:p>
        </w:tc>
        <w:tc>
          <w:tcPr>
            <w:tcW w:w="0" w:type="auto"/>
            <w:hideMark/>
          </w:tcPr>
          <w:p w14:paraId="50A1C420" w14:textId="77777777" w:rsidR="00A25619" w:rsidRPr="00A25619" w:rsidRDefault="00A25619" w:rsidP="00A25619">
            <w:pPr>
              <w:spacing w:after="240"/>
              <w:jc w:val="center"/>
              <w:cnfStyle w:val="100000000000" w:firstRow="1" w:lastRow="0" w:firstColumn="0" w:lastColumn="0" w:oddVBand="0" w:evenVBand="0" w:oddHBand="0" w:evenHBand="0" w:firstRowFirstColumn="0" w:firstRowLastColumn="0" w:lastRowFirstColumn="0" w:lastRowLastColumn="0"/>
            </w:pPr>
            <w:r w:rsidRPr="00A25619">
              <w:t>The Big Issue Contribution</w:t>
            </w:r>
          </w:p>
        </w:tc>
      </w:tr>
      <w:tr w:rsidR="00A25619" w:rsidRPr="00A25619" w14:paraId="47977E51" w14:textId="77777777" w:rsidTr="00A256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23A03B" w14:textId="77777777" w:rsidR="00A25619" w:rsidRPr="00A25619" w:rsidRDefault="00A25619" w:rsidP="00A25619">
            <w:pPr>
              <w:spacing w:after="240"/>
            </w:pPr>
            <w:r w:rsidRPr="00A25619">
              <w:t>People</w:t>
            </w:r>
          </w:p>
        </w:tc>
        <w:tc>
          <w:tcPr>
            <w:tcW w:w="0" w:type="auto"/>
            <w:hideMark/>
          </w:tcPr>
          <w:p w14:paraId="13C6AAEA" w14:textId="77777777" w:rsidR="00A25619" w:rsidRPr="00A25619" w:rsidRDefault="00A25619" w:rsidP="00A25619">
            <w:pPr>
              <w:spacing w:after="240" w:line="360" w:lineRule="auto"/>
              <w:cnfStyle w:val="000000100000" w:firstRow="0" w:lastRow="0" w:firstColumn="0" w:lastColumn="0" w:oddVBand="0" w:evenVBand="0" w:oddHBand="1" w:evenHBand="0" w:firstRowFirstColumn="0" w:firstRowLastColumn="0" w:lastRowFirstColumn="0" w:lastRowLastColumn="0"/>
            </w:pPr>
            <w:r w:rsidRPr="00A25619">
              <w:t>Less homelessness, skills training and enhanced personal dignity.</w:t>
            </w:r>
          </w:p>
        </w:tc>
      </w:tr>
      <w:tr w:rsidR="00A25619" w:rsidRPr="00A25619" w14:paraId="5DE995EB" w14:textId="77777777" w:rsidTr="00A25619">
        <w:tc>
          <w:tcPr>
            <w:cnfStyle w:val="001000000000" w:firstRow="0" w:lastRow="0" w:firstColumn="1" w:lastColumn="0" w:oddVBand="0" w:evenVBand="0" w:oddHBand="0" w:evenHBand="0" w:firstRowFirstColumn="0" w:firstRowLastColumn="0" w:lastRowFirstColumn="0" w:lastRowLastColumn="0"/>
            <w:tcW w:w="0" w:type="auto"/>
            <w:hideMark/>
          </w:tcPr>
          <w:p w14:paraId="19D5C2D1" w14:textId="77777777" w:rsidR="00A25619" w:rsidRPr="00A25619" w:rsidRDefault="00A25619" w:rsidP="00A25619">
            <w:pPr>
              <w:spacing w:after="240"/>
            </w:pPr>
            <w:r w:rsidRPr="00A25619">
              <w:t>Profit</w:t>
            </w:r>
          </w:p>
        </w:tc>
        <w:tc>
          <w:tcPr>
            <w:tcW w:w="0" w:type="auto"/>
            <w:hideMark/>
          </w:tcPr>
          <w:p w14:paraId="389F9A27" w14:textId="77777777" w:rsidR="00A25619" w:rsidRPr="00A25619" w:rsidRDefault="00A25619" w:rsidP="00A25619">
            <w:pPr>
              <w:spacing w:after="240" w:line="360" w:lineRule="auto"/>
              <w:cnfStyle w:val="000000000000" w:firstRow="0" w:lastRow="0" w:firstColumn="0" w:lastColumn="0" w:oddVBand="0" w:evenVBand="0" w:oddHBand="0" w:evenHBand="0" w:firstRowFirstColumn="0" w:firstRowLastColumn="0" w:lastRowFirstColumn="0" w:lastRowLastColumn="0"/>
            </w:pPr>
            <w:r w:rsidRPr="00A25619">
              <w:t>Constant revenues and expansion through sustainable revenue model.</w:t>
            </w:r>
          </w:p>
        </w:tc>
      </w:tr>
      <w:tr w:rsidR="00A25619" w:rsidRPr="00A25619" w14:paraId="0D7A1986" w14:textId="77777777" w:rsidTr="00A256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294AB6" w14:textId="77777777" w:rsidR="00A25619" w:rsidRPr="00A25619" w:rsidRDefault="00A25619" w:rsidP="00A25619">
            <w:pPr>
              <w:spacing w:after="240"/>
            </w:pPr>
            <w:r w:rsidRPr="00A25619">
              <w:t>Planet</w:t>
            </w:r>
          </w:p>
        </w:tc>
        <w:tc>
          <w:tcPr>
            <w:tcW w:w="0" w:type="auto"/>
            <w:hideMark/>
          </w:tcPr>
          <w:p w14:paraId="7C2408FF" w14:textId="3601F8A5" w:rsidR="00A25619" w:rsidRPr="00A25619" w:rsidRDefault="00A25619" w:rsidP="00A25619">
            <w:pPr>
              <w:spacing w:after="240" w:line="360" w:lineRule="auto"/>
              <w:cnfStyle w:val="000000100000" w:firstRow="0" w:lastRow="0" w:firstColumn="0" w:lastColumn="0" w:oddVBand="0" w:evenVBand="0" w:oddHBand="1" w:evenHBand="0" w:firstRowFirstColumn="0" w:firstRowLastColumn="0" w:lastRowFirstColumn="0" w:lastRowLastColumn="0"/>
            </w:pPr>
            <w:r w:rsidRPr="00A25619">
              <w:t>Reduction of poverty promotes stability and wellbeing in the long-run of the community</w:t>
            </w:r>
            <w:r w:rsidR="000B58B7">
              <w:t xml:space="preserve"> </w:t>
            </w:r>
            <w:r w:rsidR="000B58B7" w:rsidRPr="000B58B7">
              <w:t>(Henderson and Loreau, 2023)</w:t>
            </w:r>
            <w:r w:rsidRPr="00A25619">
              <w:t>.</w:t>
            </w:r>
          </w:p>
        </w:tc>
      </w:tr>
    </w:tbl>
    <w:p w14:paraId="2031D8F6" w14:textId="1EF5FBBC" w:rsidR="00A25619" w:rsidRPr="00A25619" w:rsidRDefault="00A25619" w:rsidP="00A25619">
      <w:r w:rsidRPr="00A25619">
        <w:t xml:space="preserve">The Big Issue's social impact is applicable to stakeholder theory. Shared value is created by vendors, customers, investors and the government. Customers are involved in social inclusion and not as mere donors. The change is always co-produced by the stakeholders with collective support and interaction. Empowerment is the most important social value identified by the SAN framework to the organisations. Organised labour and assistance transform vulnerability into an opportunity. The change in behaviour enhances the stability in the long run and minimises social exclusion. </w:t>
      </w:r>
      <w:r w:rsidR="005574D4" w:rsidRPr="005574D4">
        <w:t>Social problems can be solved and a positive change introduced to all parties by organisations.</w:t>
      </w:r>
    </w:p>
    <w:p w14:paraId="08B017D8" w14:textId="27686B7D" w:rsidR="004A4F37" w:rsidRPr="004A4F37" w:rsidRDefault="004A4F37" w:rsidP="007068C7">
      <w:pPr>
        <w:pStyle w:val="Heading1"/>
      </w:pPr>
      <w:bookmarkStart w:id="14" w:name="_Toc215915844"/>
      <w:r w:rsidRPr="004A4F37">
        <w:t>6.0 Recommendations</w:t>
      </w:r>
      <w:bookmarkEnd w:id="14"/>
    </w:p>
    <w:p w14:paraId="6FDE3C5C" w14:textId="28D750ED" w:rsidR="00016146" w:rsidRPr="00016146" w:rsidRDefault="007068C7" w:rsidP="00016146">
      <w:r w:rsidRPr="007068C7">
        <w:t>The Big Issue has been doing a great job, and additional growth may lead to greater social impact. The areas of improvement should be digital access, long-term employment and mental wellbeing. The recommendations below are viable, realistic and sustainable growth prospects.</w:t>
      </w:r>
    </w:p>
    <w:p w14:paraId="3BBE8148" w14:textId="77777777" w:rsidR="00016146" w:rsidRPr="00016146" w:rsidRDefault="00016146" w:rsidP="00016146">
      <w:pPr>
        <w:numPr>
          <w:ilvl w:val="0"/>
          <w:numId w:val="15"/>
        </w:numPr>
      </w:pPr>
      <w:r w:rsidRPr="00016146">
        <w:rPr>
          <w:b/>
          <w:bCs/>
        </w:rPr>
        <w:t>Expand digital sales channels</w:t>
      </w:r>
    </w:p>
    <w:p w14:paraId="16727FF3" w14:textId="75951891" w:rsidR="00016146" w:rsidRPr="00016146" w:rsidRDefault="00D75DDE" w:rsidP="00016146">
      <w:pPr>
        <w:pStyle w:val="ListParagraph"/>
      </w:pPr>
      <w:r w:rsidRPr="00D75DDE">
        <w:t>The organisation ought to offer broader digital selling to the vendors. Purchasing links on QR and subscription systems may boost incomes. Online solutions would cater to the customers that do not carry cash nowadays. This approach will appeal to younger buyers who like to pay through the Internet.</w:t>
      </w:r>
    </w:p>
    <w:p w14:paraId="41A34A1F" w14:textId="77777777" w:rsidR="00016146" w:rsidRPr="00016146" w:rsidRDefault="00016146" w:rsidP="00016146">
      <w:pPr>
        <w:numPr>
          <w:ilvl w:val="0"/>
          <w:numId w:val="15"/>
        </w:numPr>
      </w:pPr>
      <w:r w:rsidRPr="00016146">
        <w:rPr>
          <w:b/>
          <w:bCs/>
        </w:rPr>
        <w:t>Increase training programmes</w:t>
      </w:r>
    </w:p>
    <w:p w14:paraId="305F4D9F" w14:textId="31790921" w:rsidR="00016146" w:rsidRPr="00016146" w:rsidRDefault="00D75DDE" w:rsidP="00016146">
      <w:pPr>
        <w:pStyle w:val="ListParagraph"/>
      </w:pPr>
      <w:r w:rsidRPr="00D75DDE">
        <w:t>Digital skills and employment areas should be provided with more training. IT, retail and hospitality accredited courses have the potential of creating career pathways</w:t>
      </w:r>
      <w:r w:rsidR="00EF4883" w:rsidRPr="00EF4883">
        <w:t xml:space="preserve"> (Stylianou and Pericleous, 2025)</w:t>
      </w:r>
      <w:r w:rsidRPr="00D75DDE">
        <w:t>. The skills would also make vendors more confident and work-ready.</w:t>
      </w:r>
    </w:p>
    <w:p w14:paraId="533195BE" w14:textId="77777777" w:rsidR="00016146" w:rsidRPr="00016146" w:rsidRDefault="00016146" w:rsidP="00016146">
      <w:pPr>
        <w:numPr>
          <w:ilvl w:val="0"/>
          <w:numId w:val="15"/>
        </w:numPr>
      </w:pPr>
      <w:r w:rsidRPr="00016146">
        <w:rPr>
          <w:b/>
          <w:bCs/>
        </w:rPr>
        <w:t>Strengthen partnerships with employers</w:t>
      </w:r>
    </w:p>
    <w:p w14:paraId="304A70B7" w14:textId="079DEE3F" w:rsidR="00016146" w:rsidRPr="00016146" w:rsidRDefault="00D75DDE" w:rsidP="00016146">
      <w:pPr>
        <w:pStyle w:val="ListParagraph"/>
      </w:pPr>
      <w:r w:rsidRPr="00D75DDE">
        <w:t>The Big Issue would collaborate with employers when it comes to placement of employment. The employer relationships can establish long-term job and housing security. This would facilitate a long-term self-sufficiency outside of the magazine-selling venture.</w:t>
      </w:r>
    </w:p>
    <w:p w14:paraId="32D2FC64" w14:textId="77777777" w:rsidR="00016146" w:rsidRPr="00016146" w:rsidRDefault="00016146" w:rsidP="00016146">
      <w:pPr>
        <w:numPr>
          <w:ilvl w:val="0"/>
          <w:numId w:val="15"/>
        </w:numPr>
      </w:pPr>
      <w:r w:rsidRPr="00016146">
        <w:rPr>
          <w:b/>
          <w:bCs/>
        </w:rPr>
        <w:t>Increase mental health specialist support</w:t>
      </w:r>
    </w:p>
    <w:p w14:paraId="63294EFC" w14:textId="79D20ACC" w:rsidR="00016146" w:rsidRPr="00016146" w:rsidRDefault="00D75DDE" w:rsidP="00016146">
      <w:pPr>
        <w:pStyle w:val="ListParagraph"/>
      </w:pPr>
      <w:r w:rsidRPr="00D75DDE">
        <w:t>Lots of vendors are traumatised, stressed or have emotional hardship over a long period. Further counselling would enhance wellbeing, stability and engagement in the long run.</w:t>
      </w:r>
    </w:p>
    <w:p w14:paraId="4CF01ADC" w14:textId="1437366A" w:rsidR="004A4F37" w:rsidRPr="004A4F37" w:rsidRDefault="004A4F37" w:rsidP="00D75DDE">
      <w:pPr>
        <w:pStyle w:val="Heading1"/>
      </w:pPr>
      <w:bookmarkStart w:id="15" w:name="_Toc215915845"/>
      <w:r w:rsidRPr="004A4F37">
        <w:t>7.0 Conclusion</w:t>
      </w:r>
      <w:bookmarkEnd w:id="15"/>
    </w:p>
    <w:p w14:paraId="5B7F8B02" w14:textId="1B054A32" w:rsidR="004A4F37" w:rsidRPr="004A4F37" w:rsidRDefault="00D87B16" w:rsidP="004A4F37">
      <w:r w:rsidRPr="00D87B16">
        <w:t xml:space="preserve">Finally, the Big Issue demonstrates a good and viable model of diminishing homelessness. The SAN structure unveils definite connexions among inputs, activities and long-term influence. The vendors make money, confidence, and independence by having organised selling chances. It is also shown that there </w:t>
      </w:r>
      <w:r w:rsidR="00BD248F" w:rsidRPr="00D87B16">
        <w:t>are</w:t>
      </w:r>
      <w:r w:rsidRPr="00D87B16">
        <w:t xml:space="preserve"> less social exclusion and financial stability</w:t>
      </w:r>
      <w:r w:rsidR="000B03C1" w:rsidRPr="000B03C1">
        <w:t xml:space="preserve"> (Abdullah et al., 2024)</w:t>
      </w:r>
      <w:r w:rsidRPr="00D87B16">
        <w:t>. The organisation is facilitating the behavioural change that will be long-term and not temporary. The effect in the future may rise with online sales and expanded training courses. Further expansion can help other suppliers to permanent jobs and housing. The Big Issue is thus providing quantifiable social value throughout the United Kingdom.</w:t>
      </w:r>
    </w:p>
    <w:p w14:paraId="15421060" w14:textId="77777777" w:rsidR="0095374B" w:rsidRDefault="0095374B">
      <w:pPr>
        <w:rPr>
          <w:b/>
          <w:bCs/>
        </w:rPr>
      </w:pPr>
      <w:r>
        <w:rPr>
          <w:b/>
          <w:bCs/>
        </w:rPr>
        <w:br w:type="page"/>
      </w:r>
    </w:p>
    <w:p w14:paraId="4704B0F4" w14:textId="49E5F057" w:rsidR="004A4F37" w:rsidRPr="004A4F37" w:rsidRDefault="004A4F37" w:rsidP="00D87B16">
      <w:pPr>
        <w:pStyle w:val="Heading1"/>
      </w:pPr>
      <w:bookmarkStart w:id="16" w:name="_Toc215915846"/>
      <w:r w:rsidRPr="004A4F37">
        <w:t>8.0 References</w:t>
      </w:r>
      <w:bookmarkEnd w:id="16"/>
    </w:p>
    <w:p w14:paraId="7ACA1B98" w14:textId="77777777" w:rsidR="007F3728" w:rsidRPr="007F3728" w:rsidRDefault="007F3728" w:rsidP="007F3728">
      <w:r w:rsidRPr="007F3728">
        <w:t xml:space="preserve">Abdullah, T., Carr, N. and Lee, C., 2024. The empowerment of street food vendors: a marginalised community within the hospitality industry. In </w:t>
      </w:r>
      <w:r w:rsidRPr="007F3728">
        <w:rPr>
          <w:i/>
          <w:iCs/>
        </w:rPr>
        <w:t>Critical Inclusive Tourism</w:t>
      </w:r>
      <w:r w:rsidRPr="007F3728">
        <w:t xml:space="preserve"> (pp. 73-86). Routledge.</w:t>
      </w:r>
    </w:p>
    <w:p w14:paraId="36917FF2" w14:textId="77777777" w:rsidR="007F3728" w:rsidRPr="007F3728" w:rsidRDefault="007F3728" w:rsidP="007F3728">
      <w:r w:rsidRPr="007F3728">
        <w:t xml:space="preserve">Blumberg, P., 2023. </w:t>
      </w:r>
      <w:r w:rsidRPr="007F3728">
        <w:rPr>
          <w:i/>
          <w:iCs/>
        </w:rPr>
        <w:t>The predatory society: Deception in the American marketplace</w:t>
      </w:r>
      <w:r w:rsidRPr="007F3728">
        <w:t>. Oxford University Press.</w:t>
      </w:r>
    </w:p>
    <w:p w14:paraId="06E625C8" w14:textId="77777777" w:rsidR="007F3728" w:rsidRPr="007F3728" w:rsidRDefault="007F3728" w:rsidP="007F3728">
      <w:r w:rsidRPr="007F3728">
        <w:t xml:space="preserve">Brieger, S.A., De Clercq, D. and Meynhardt, T., 2021. Doing good, feeling good? Entrepreneurs’ social value creation beliefs and work-related well-being. </w:t>
      </w:r>
      <w:r w:rsidRPr="007F3728">
        <w:rPr>
          <w:i/>
          <w:iCs/>
        </w:rPr>
        <w:t>Journal of Business Ethics</w:t>
      </w:r>
      <w:r w:rsidRPr="007F3728">
        <w:t xml:space="preserve">, </w:t>
      </w:r>
      <w:r w:rsidRPr="007F3728">
        <w:rPr>
          <w:i/>
          <w:iCs/>
        </w:rPr>
        <w:t>172</w:t>
      </w:r>
      <w:r w:rsidRPr="007F3728">
        <w:t>(4), pp.707-725.</w:t>
      </w:r>
    </w:p>
    <w:p w14:paraId="46442C58" w14:textId="77777777" w:rsidR="007F3728" w:rsidRPr="007F3728" w:rsidRDefault="007F3728" w:rsidP="007F3728">
      <w:r w:rsidRPr="007F3728">
        <w:t xml:space="preserve">Geels, F.W., McMeekin, A. and Pfluger, B., 2020. Socio-technical scenarios as a methodological tool to explore social and political feasibility in low-carbon transitions: Bridging computer models and the multi-level perspective in UK electricity generation (2010–2050). </w:t>
      </w:r>
      <w:r w:rsidRPr="007F3728">
        <w:rPr>
          <w:i/>
          <w:iCs/>
        </w:rPr>
        <w:t>Technological Forecasting and Social Change</w:t>
      </w:r>
      <w:r w:rsidRPr="007F3728">
        <w:t xml:space="preserve">, </w:t>
      </w:r>
      <w:r w:rsidRPr="007F3728">
        <w:rPr>
          <w:i/>
          <w:iCs/>
        </w:rPr>
        <w:t>151</w:t>
      </w:r>
      <w:r w:rsidRPr="007F3728">
        <w:t>, p.119258.</w:t>
      </w:r>
    </w:p>
    <w:p w14:paraId="4065F8C5" w14:textId="77777777" w:rsidR="007F3728" w:rsidRPr="007F3728" w:rsidRDefault="007F3728" w:rsidP="007F3728">
      <w:r w:rsidRPr="007F3728">
        <w:t xml:space="preserve">Henderson, K. and Loreau, M., 2023. A model of Sustainable Development Goals: Challenges and opportunities in promoting human well-being and environmental sustainability. </w:t>
      </w:r>
      <w:r w:rsidRPr="007F3728">
        <w:rPr>
          <w:i/>
          <w:iCs/>
        </w:rPr>
        <w:t>Ecological modelling</w:t>
      </w:r>
      <w:r w:rsidRPr="007F3728">
        <w:t xml:space="preserve">, </w:t>
      </w:r>
      <w:r w:rsidRPr="007F3728">
        <w:rPr>
          <w:i/>
          <w:iCs/>
        </w:rPr>
        <w:t>475</w:t>
      </w:r>
      <w:r w:rsidRPr="007F3728">
        <w:t>, p.110164.</w:t>
      </w:r>
    </w:p>
    <w:p w14:paraId="23057E60" w14:textId="77777777" w:rsidR="007F3728" w:rsidRPr="007F3728" w:rsidRDefault="007F3728" w:rsidP="007F3728">
      <w:r w:rsidRPr="007F3728">
        <w:t xml:space="preserve">Mancinelli, F., 2020. Digital nomads: freedom, responsibility and the neoliberal order. </w:t>
      </w:r>
      <w:r w:rsidRPr="007F3728">
        <w:rPr>
          <w:i/>
          <w:iCs/>
        </w:rPr>
        <w:t>Information technology &amp; tourism</w:t>
      </w:r>
      <w:r w:rsidRPr="007F3728">
        <w:t xml:space="preserve">, </w:t>
      </w:r>
      <w:r w:rsidRPr="007F3728">
        <w:rPr>
          <w:i/>
          <w:iCs/>
        </w:rPr>
        <w:t>22</w:t>
      </w:r>
      <w:r w:rsidRPr="007F3728">
        <w:t>(3), pp.417-437.</w:t>
      </w:r>
    </w:p>
    <w:p w14:paraId="24CDF66E" w14:textId="77777777" w:rsidR="007F3728" w:rsidRPr="007F3728" w:rsidRDefault="007F3728" w:rsidP="007F3728">
      <w:r w:rsidRPr="007F3728">
        <w:t xml:space="preserve">Neessen, P.C., Voinea, C.L. and Dobber, E., 2021. Business models of social enterprises: Insight into key components and value creation. </w:t>
      </w:r>
      <w:r w:rsidRPr="007F3728">
        <w:rPr>
          <w:i/>
          <w:iCs/>
        </w:rPr>
        <w:t>Sustainability</w:t>
      </w:r>
      <w:r w:rsidRPr="007F3728">
        <w:t xml:space="preserve">, </w:t>
      </w:r>
      <w:r w:rsidRPr="007F3728">
        <w:rPr>
          <w:i/>
          <w:iCs/>
        </w:rPr>
        <w:t>13</w:t>
      </w:r>
      <w:r w:rsidRPr="007F3728">
        <w:t>(22), p.12750.</w:t>
      </w:r>
    </w:p>
    <w:p w14:paraId="0C738D5D" w14:textId="77777777" w:rsidR="007F3728" w:rsidRPr="007F3728" w:rsidRDefault="007F3728" w:rsidP="007F3728">
      <w:r w:rsidRPr="007F3728">
        <w:t xml:space="preserve">Paudyal, V., MacLure, K., Forbes‐McKay, K., McKenzie, M., MacLeod, J., Smith, A. and Stewart, D., 2020. ‘If I die, I die, I don’t care about my health’: Perspectives on self‐care of people experiencing homelessness. </w:t>
      </w:r>
      <w:r w:rsidRPr="007F3728">
        <w:rPr>
          <w:i/>
          <w:iCs/>
        </w:rPr>
        <w:t>Health &amp; social care in the community</w:t>
      </w:r>
      <w:r w:rsidRPr="007F3728">
        <w:t xml:space="preserve">, </w:t>
      </w:r>
      <w:r w:rsidRPr="007F3728">
        <w:rPr>
          <w:i/>
          <w:iCs/>
        </w:rPr>
        <w:t>28</w:t>
      </w:r>
      <w:r w:rsidRPr="007F3728">
        <w:t>(1), pp.160-172.</w:t>
      </w:r>
    </w:p>
    <w:p w14:paraId="4802F37D" w14:textId="77777777" w:rsidR="007F3728" w:rsidRPr="007F3728" w:rsidRDefault="007F3728" w:rsidP="007F3728">
      <w:r w:rsidRPr="007F3728">
        <w:t xml:space="preserve">Stylianou, C. and Pericleous, K., 2025. Reviewing the digital skills and readiness of hospitality and tourism graduates: a way of success. </w:t>
      </w:r>
      <w:r w:rsidRPr="007F3728">
        <w:rPr>
          <w:i/>
          <w:iCs/>
        </w:rPr>
        <w:t>Worldwide Hospitality and Tourism Themes</w:t>
      </w:r>
      <w:r w:rsidRPr="007F3728">
        <w:t xml:space="preserve">, </w:t>
      </w:r>
      <w:r w:rsidRPr="007F3728">
        <w:rPr>
          <w:i/>
          <w:iCs/>
        </w:rPr>
        <w:t>17</w:t>
      </w:r>
      <w:r w:rsidRPr="007F3728">
        <w:t>(1), pp.11-21.</w:t>
      </w:r>
    </w:p>
    <w:p w14:paraId="3443DFEC" w14:textId="77777777" w:rsidR="007F3728" w:rsidRPr="007F3728" w:rsidRDefault="007F3728" w:rsidP="007F3728">
      <w:r w:rsidRPr="007F3728">
        <w:t xml:space="preserve">Werhane, P.H., Newton, L. and Wolfe, R., 2020. </w:t>
      </w:r>
      <w:r w:rsidRPr="007F3728">
        <w:rPr>
          <w:i/>
          <w:iCs/>
        </w:rPr>
        <w:t>Alleviating poverty through profitable partnerships: Globalization, markets, and economic well-being</w:t>
      </w:r>
      <w:r w:rsidRPr="007F3728">
        <w:t>. Routledge.</w:t>
      </w:r>
    </w:p>
    <w:p w14:paraId="2AF22E96" w14:textId="77777777" w:rsidR="007F3728" w:rsidRPr="007F3728" w:rsidRDefault="007F3728" w:rsidP="007F3728">
      <w:r w:rsidRPr="007F3728">
        <w:t xml:space="preserve">Yan, E., To, L., Wan, D., Xie, X., Wong, F. and Shum, D., 2022. Strategies to build more effective interventions for elder abuse: a focus group study of nursing and social work professionals in Hong Kong. </w:t>
      </w:r>
      <w:r w:rsidRPr="007F3728">
        <w:rPr>
          <w:i/>
          <w:iCs/>
        </w:rPr>
        <w:t>BMC geriatrics</w:t>
      </w:r>
      <w:r w:rsidRPr="007F3728">
        <w:t xml:space="preserve">, </w:t>
      </w:r>
      <w:r w:rsidRPr="007F3728">
        <w:rPr>
          <w:i/>
          <w:iCs/>
        </w:rPr>
        <w:t>22</w:t>
      </w:r>
      <w:r w:rsidRPr="007F3728">
        <w:t>(1), p.978.</w:t>
      </w:r>
    </w:p>
    <w:p w14:paraId="16C58480" w14:textId="03C513AE" w:rsidR="00546DEE" w:rsidRDefault="00546DEE">
      <w:r>
        <w:br w:type="page"/>
      </w:r>
    </w:p>
    <w:p w14:paraId="636D04F3" w14:textId="5BA34F4F" w:rsidR="00546DEE" w:rsidRPr="00546DEE" w:rsidRDefault="00546DEE" w:rsidP="00546DEE"/>
    <w:p w14:paraId="3A90AFEF" w14:textId="77777777" w:rsidR="00817077" w:rsidRDefault="00817077"/>
    <w:sectPr w:rsidR="00817077" w:rsidSect="00406C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6157A"/>
    <w:multiLevelType w:val="multilevel"/>
    <w:tmpl w:val="36FCF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F636DB"/>
    <w:multiLevelType w:val="multilevel"/>
    <w:tmpl w:val="3ED83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1E486A"/>
    <w:multiLevelType w:val="multilevel"/>
    <w:tmpl w:val="B6F2F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406459"/>
    <w:multiLevelType w:val="multilevel"/>
    <w:tmpl w:val="1382B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50534C"/>
    <w:multiLevelType w:val="hybridMultilevel"/>
    <w:tmpl w:val="683667BE"/>
    <w:lvl w:ilvl="0" w:tplc="3A68FD78">
      <w:start w:val="1"/>
      <w:numFmt w:val="decimal"/>
      <w:lvlText w:val="%1."/>
      <w:lvlJc w:val="left"/>
      <w:pPr>
        <w:ind w:left="720" w:hanging="360"/>
      </w:pPr>
      <w:rPr>
        <w:rFonts w:hint="default"/>
        <w:b/>
        <w:bCs/>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6890952"/>
    <w:multiLevelType w:val="multilevel"/>
    <w:tmpl w:val="95D6B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BB2BF6"/>
    <w:multiLevelType w:val="multilevel"/>
    <w:tmpl w:val="63F07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F01B17"/>
    <w:multiLevelType w:val="hybridMultilevel"/>
    <w:tmpl w:val="D86E9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375266"/>
    <w:multiLevelType w:val="multilevel"/>
    <w:tmpl w:val="CDE2FF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E4750A3"/>
    <w:multiLevelType w:val="multilevel"/>
    <w:tmpl w:val="8998F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0E0474"/>
    <w:multiLevelType w:val="multilevel"/>
    <w:tmpl w:val="F14442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88C2FDD"/>
    <w:multiLevelType w:val="multilevel"/>
    <w:tmpl w:val="01880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A62540"/>
    <w:multiLevelType w:val="multilevel"/>
    <w:tmpl w:val="63042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6E106D"/>
    <w:multiLevelType w:val="multilevel"/>
    <w:tmpl w:val="9496C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CE11189"/>
    <w:multiLevelType w:val="multilevel"/>
    <w:tmpl w:val="D0107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1012676">
    <w:abstractNumId w:val="1"/>
  </w:num>
  <w:num w:numId="2" w16cid:durableId="1405026766">
    <w:abstractNumId w:val="14"/>
  </w:num>
  <w:num w:numId="3" w16cid:durableId="1735590639">
    <w:abstractNumId w:val="9"/>
  </w:num>
  <w:num w:numId="4" w16cid:durableId="1042553749">
    <w:abstractNumId w:val="6"/>
  </w:num>
  <w:num w:numId="5" w16cid:durableId="1606844224">
    <w:abstractNumId w:val="11"/>
  </w:num>
  <w:num w:numId="6" w16cid:durableId="2052146604">
    <w:abstractNumId w:val="8"/>
  </w:num>
  <w:num w:numId="7" w16cid:durableId="644894058">
    <w:abstractNumId w:val="12"/>
  </w:num>
  <w:num w:numId="8" w16cid:durableId="331026720">
    <w:abstractNumId w:val="3"/>
  </w:num>
  <w:num w:numId="9" w16cid:durableId="700715312">
    <w:abstractNumId w:val="2"/>
  </w:num>
  <w:num w:numId="10" w16cid:durableId="1714889403">
    <w:abstractNumId w:val="13"/>
  </w:num>
  <w:num w:numId="11" w16cid:durableId="1442185918">
    <w:abstractNumId w:val="0"/>
  </w:num>
  <w:num w:numId="12" w16cid:durableId="805392670">
    <w:abstractNumId w:val="10"/>
  </w:num>
  <w:num w:numId="13" w16cid:durableId="541554780">
    <w:abstractNumId w:val="5"/>
  </w:num>
  <w:num w:numId="14" w16cid:durableId="1564220264">
    <w:abstractNumId w:val="7"/>
  </w:num>
  <w:num w:numId="15" w16cid:durableId="16546752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352"/>
    <w:rsid w:val="00016146"/>
    <w:rsid w:val="00073DD7"/>
    <w:rsid w:val="000B03C1"/>
    <w:rsid w:val="000B58B7"/>
    <w:rsid w:val="000F4139"/>
    <w:rsid w:val="001A0248"/>
    <w:rsid w:val="001A0E8D"/>
    <w:rsid w:val="001A10B1"/>
    <w:rsid w:val="00211975"/>
    <w:rsid w:val="002A0FC0"/>
    <w:rsid w:val="002C5BB0"/>
    <w:rsid w:val="002F4FE0"/>
    <w:rsid w:val="00346826"/>
    <w:rsid w:val="00387CAF"/>
    <w:rsid w:val="003B0C45"/>
    <w:rsid w:val="003C2A31"/>
    <w:rsid w:val="00406C75"/>
    <w:rsid w:val="00436C7C"/>
    <w:rsid w:val="0047242E"/>
    <w:rsid w:val="004A30DE"/>
    <w:rsid w:val="004A4F37"/>
    <w:rsid w:val="004F4729"/>
    <w:rsid w:val="00513E05"/>
    <w:rsid w:val="00526CD3"/>
    <w:rsid w:val="00527F07"/>
    <w:rsid w:val="00546DEE"/>
    <w:rsid w:val="005574D4"/>
    <w:rsid w:val="00566DEB"/>
    <w:rsid w:val="005C19DC"/>
    <w:rsid w:val="005F59F0"/>
    <w:rsid w:val="00617197"/>
    <w:rsid w:val="00617EB3"/>
    <w:rsid w:val="007068C7"/>
    <w:rsid w:val="00711604"/>
    <w:rsid w:val="00784DDC"/>
    <w:rsid w:val="00786352"/>
    <w:rsid w:val="007F3728"/>
    <w:rsid w:val="007F4283"/>
    <w:rsid w:val="00817077"/>
    <w:rsid w:val="00855192"/>
    <w:rsid w:val="00905996"/>
    <w:rsid w:val="0091509F"/>
    <w:rsid w:val="0095374B"/>
    <w:rsid w:val="00956108"/>
    <w:rsid w:val="009D350B"/>
    <w:rsid w:val="009E5737"/>
    <w:rsid w:val="00A25619"/>
    <w:rsid w:val="00A719DB"/>
    <w:rsid w:val="00B32D5F"/>
    <w:rsid w:val="00B93200"/>
    <w:rsid w:val="00BC0277"/>
    <w:rsid w:val="00BD248F"/>
    <w:rsid w:val="00C150A6"/>
    <w:rsid w:val="00C40539"/>
    <w:rsid w:val="00C50043"/>
    <w:rsid w:val="00C5790B"/>
    <w:rsid w:val="00C61767"/>
    <w:rsid w:val="00D046AB"/>
    <w:rsid w:val="00D4072C"/>
    <w:rsid w:val="00D75DDE"/>
    <w:rsid w:val="00D87B16"/>
    <w:rsid w:val="00DA0817"/>
    <w:rsid w:val="00E66FEB"/>
    <w:rsid w:val="00EA0784"/>
    <w:rsid w:val="00EC56CA"/>
    <w:rsid w:val="00EF488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69AC7"/>
  <w15:chartTrackingRefBased/>
  <w15:docId w15:val="{283388E4-A230-466C-A1C5-F4AFC12E9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2A31"/>
    <w:rPr>
      <w:rFonts w:ascii="Arial" w:hAnsi="Arial"/>
      <w:sz w:val="24"/>
    </w:rPr>
  </w:style>
  <w:style w:type="paragraph" w:styleId="Heading1">
    <w:name w:val="heading 1"/>
    <w:basedOn w:val="Normal"/>
    <w:next w:val="Normal"/>
    <w:link w:val="Heading1Char"/>
    <w:uiPriority w:val="9"/>
    <w:qFormat/>
    <w:rsid w:val="00617EB3"/>
    <w:pPr>
      <w:keepNext/>
      <w:keepLines/>
      <w:spacing w:before="240" w:after="0"/>
      <w:jc w:val="center"/>
      <w:outlineLvl w:val="0"/>
    </w:pPr>
    <w:rPr>
      <w:rFonts w:eastAsiaTheme="majorEastAsia" w:cstheme="majorBidi"/>
      <w:b/>
      <w:sz w:val="28"/>
      <w:szCs w:val="32"/>
      <w:u w:val="single"/>
    </w:rPr>
  </w:style>
  <w:style w:type="paragraph" w:styleId="Heading2">
    <w:name w:val="heading 2"/>
    <w:basedOn w:val="Normal"/>
    <w:next w:val="Normal"/>
    <w:link w:val="Heading2Char"/>
    <w:uiPriority w:val="9"/>
    <w:unhideWhenUsed/>
    <w:qFormat/>
    <w:rsid w:val="00C61767"/>
    <w:pPr>
      <w:keepNext/>
      <w:keepLines/>
      <w:spacing w:before="40" w:after="0"/>
      <w:outlineLvl w:val="1"/>
    </w:pPr>
    <w:rPr>
      <w:rFonts w:eastAsiaTheme="majorEastAsia" w:cstheme="majorBidi"/>
      <w:b/>
      <w:i/>
      <w:sz w:val="26"/>
      <w:szCs w:val="26"/>
    </w:rPr>
  </w:style>
  <w:style w:type="paragraph" w:styleId="Heading3">
    <w:name w:val="heading 3"/>
    <w:basedOn w:val="Normal"/>
    <w:next w:val="Normal"/>
    <w:link w:val="Heading3Char"/>
    <w:uiPriority w:val="9"/>
    <w:unhideWhenUsed/>
    <w:qFormat/>
    <w:rsid w:val="00BC0277"/>
    <w:pPr>
      <w:keepNext/>
      <w:keepLines/>
      <w:spacing w:before="40" w:after="0"/>
      <w:outlineLvl w:val="2"/>
    </w:pPr>
    <w:rPr>
      <w:rFonts w:eastAsiaTheme="majorEastAsia" w:cstheme="majorBidi"/>
      <w:b/>
      <w:i/>
      <w:szCs w:val="24"/>
    </w:rPr>
  </w:style>
  <w:style w:type="paragraph" w:styleId="Heading4">
    <w:name w:val="heading 4"/>
    <w:basedOn w:val="Normal"/>
    <w:next w:val="Normal"/>
    <w:link w:val="Heading4Char"/>
    <w:uiPriority w:val="9"/>
    <w:unhideWhenUsed/>
    <w:qFormat/>
    <w:rsid w:val="00784DDC"/>
    <w:pPr>
      <w:keepNext/>
      <w:keepLines/>
      <w:spacing w:before="80" w:after="40"/>
      <w:outlineLvl w:val="3"/>
    </w:pPr>
    <w:rPr>
      <w:rFonts w:eastAsiaTheme="majorEastAsia" w:cstheme="majorBidi"/>
      <w:b/>
      <w:i/>
      <w:iCs/>
    </w:rPr>
  </w:style>
  <w:style w:type="paragraph" w:styleId="Heading5">
    <w:name w:val="heading 5"/>
    <w:basedOn w:val="Normal"/>
    <w:next w:val="Normal"/>
    <w:link w:val="Heading5Char"/>
    <w:uiPriority w:val="9"/>
    <w:semiHidden/>
    <w:unhideWhenUsed/>
    <w:qFormat/>
    <w:rsid w:val="0078635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8635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8635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86352"/>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86352"/>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EB3"/>
    <w:rPr>
      <w:rFonts w:ascii="Times New Roman" w:eastAsiaTheme="majorEastAsia" w:hAnsi="Times New Roman" w:cstheme="majorBidi"/>
      <w:b/>
      <w:sz w:val="28"/>
      <w:szCs w:val="32"/>
      <w:u w:val="single"/>
    </w:rPr>
  </w:style>
  <w:style w:type="character" w:customStyle="1" w:styleId="Heading2Char">
    <w:name w:val="Heading 2 Char"/>
    <w:basedOn w:val="DefaultParagraphFont"/>
    <w:link w:val="Heading2"/>
    <w:uiPriority w:val="9"/>
    <w:rsid w:val="00C61767"/>
    <w:rPr>
      <w:rFonts w:ascii="Times New Roman" w:eastAsiaTheme="majorEastAsia" w:hAnsi="Times New Roman" w:cstheme="majorBidi"/>
      <w:b/>
      <w:i/>
      <w:sz w:val="26"/>
      <w:szCs w:val="26"/>
    </w:rPr>
  </w:style>
  <w:style w:type="character" w:customStyle="1" w:styleId="Heading3Char">
    <w:name w:val="Heading 3 Char"/>
    <w:basedOn w:val="DefaultParagraphFont"/>
    <w:link w:val="Heading3"/>
    <w:uiPriority w:val="9"/>
    <w:rsid w:val="00BC0277"/>
    <w:rPr>
      <w:rFonts w:ascii="Times New Roman" w:eastAsiaTheme="majorEastAsia" w:hAnsi="Times New Roman" w:cstheme="majorBidi"/>
      <w:b/>
      <w:i/>
      <w:sz w:val="24"/>
      <w:szCs w:val="24"/>
    </w:rPr>
  </w:style>
  <w:style w:type="character" w:customStyle="1" w:styleId="Heading4Char">
    <w:name w:val="Heading 4 Char"/>
    <w:basedOn w:val="DefaultParagraphFont"/>
    <w:link w:val="Heading4"/>
    <w:uiPriority w:val="9"/>
    <w:rsid w:val="00784DDC"/>
    <w:rPr>
      <w:rFonts w:ascii="Times New Roman" w:eastAsiaTheme="majorEastAsia" w:hAnsi="Times New Roman" w:cstheme="majorBidi"/>
      <w:b/>
      <w:i/>
      <w:iCs/>
      <w:sz w:val="24"/>
    </w:rPr>
  </w:style>
  <w:style w:type="character" w:customStyle="1" w:styleId="Heading5Char">
    <w:name w:val="Heading 5 Char"/>
    <w:basedOn w:val="DefaultParagraphFont"/>
    <w:link w:val="Heading5"/>
    <w:uiPriority w:val="9"/>
    <w:semiHidden/>
    <w:rsid w:val="00786352"/>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786352"/>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786352"/>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786352"/>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786352"/>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786352"/>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63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635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63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63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86352"/>
    <w:rPr>
      <w:rFonts w:ascii="Times New Roman" w:hAnsi="Times New Roman"/>
      <w:i/>
      <w:iCs/>
      <w:color w:val="404040" w:themeColor="text1" w:themeTint="BF"/>
      <w:sz w:val="24"/>
    </w:rPr>
  </w:style>
  <w:style w:type="paragraph" w:styleId="ListParagraph">
    <w:name w:val="List Paragraph"/>
    <w:basedOn w:val="Normal"/>
    <w:uiPriority w:val="34"/>
    <w:qFormat/>
    <w:rsid w:val="00786352"/>
    <w:pPr>
      <w:ind w:left="720"/>
      <w:contextualSpacing/>
    </w:pPr>
  </w:style>
  <w:style w:type="character" w:styleId="IntenseEmphasis">
    <w:name w:val="Intense Emphasis"/>
    <w:basedOn w:val="DefaultParagraphFont"/>
    <w:uiPriority w:val="21"/>
    <w:qFormat/>
    <w:rsid w:val="00786352"/>
    <w:rPr>
      <w:i/>
      <w:iCs/>
      <w:color w:val="2F5496" w:themeColor="accent1" w:themeShade="BF"/>
    </w:rPr>
  </w:style>
  <w:style w:type="paragraph" w:styleId="IntenseQuote">
    <w:name w:val="Intense Quote"/>
    <w:basedOn w:val="Normal"/>
    <w:next w:val="Normal"/>
    <w:link w:val="IntenseQuoteChar"/>
    <w:uiPriority w:val="30"/>
    <w:qFormat/>
    <w:rsid w:val="007863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6352"/>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786352"/>
    <w:rPr>
      <w:b/>
      <w:bCs/>
      <w:smallCaps/>
      <w:color w:val="2F5496" w:themeColor="accent1" w:themeShade="BF"/>
      <w:spacing w:val="5"/>
    </w:rPr>
  </w:style>
  <w:style w:type="table" w:styleId="TableGrid">
    <w:name w:val="Table Grid"/>
    <w:basedOn w:val="TableNormal"/>
    <w:uiPriority w:val="39"/>
    <w:rsid w:val="001A10B1"/>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5374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DA0817"/>
    <w:rPr>
      <w:rFonts w:cs="Times New Roman"/>
      <w:szCs w:val="24"/>
    </w:rPr>
  </w:style>
  <w:style w:type="paragraph" w:styleId="TOCHeading">
    <w:name w:val="TOC Heading"/>
    <w:basedOn w:val="Heading1"/>
    <w:next w:val="Normal"/>
    <w:uiPriority w:val="39"/>
    <w:unhideWhenUsed/>
    <w:qFormat/>
    <w:rsid w:val="003C2A31"/>
    <w:pPr>
      <w:spacing w:line="259" w:lineRule="auto"/>
      <w:jc w:val="left"/>
      <w:outlineLvl w:val="9"/>
    </w:pPr>
    <w:rPr>
      <w:rFonts w:asciiTheme="majorHAnsi" w:hAnsiTheme="majorHAnsi"/>
      <w:b w:val="0"/>
      <w:color w:val="2F5496" w:themeColor="accent1" w:themeShade="BF"/>
      <w:kern w:val="0"/>
      <w:sz w:val="32"/>
      <w:u w:val="none"/>
      <w:lang w:val="en-US"/>
      <w14:ligatures w14:val="none"/>
    </w:rPr>
  </w:style>
  <w:style w:type="paragraph" w:styleId="TOC1">
    <w:name w:val="toc 1"/>
    <w:basedOn w:val="Normal"/>
    <w:next w:val="Normal"/>
    <w:autoRedefine/>
    <w:uiPriority w:val="39"/>
    <w:unhideWhenUsed/>
    <w:rsid w:val="003C2A31"/>
    <w:pPr>
      <w:spacing w:after="100"/>
    </w:pPr>
  </w:style>
  <w:style w:type="character" w:styleId="Hyperlink">
    <w:name w:val="Hyperlink"/>
    <w:basedOn w:val="DefaultParagraphFont"/>
    <w:uiPriority w:val="99"/>
    <w:unhideWhenUsed/>
    <w:rsid w:val="003C2A31"/>
    <w:rPr>
      <w:color w:val="0563C1" w:themeColor="hyperlink"/>
      <w:u w:val="single"/>
    </w:rPr>
  </w:style>
  <w:style w:type="paragraph" w:styleId="TOC2">
    <w:name w:val="toc 2"/>
    <w:basedOn w:val="Normal"/>
    <w:next w:val="Normal"/>
    <w:autoRedefine/>
    <w:uiPriority w:val="39"/>
    <w:unhideWhenUsed/>
    <w:rsid w:val="003C2A31"/>
    <w:pPr>
      <w:spacing w:after="100"/>
      <w:ind w:left="240"/>
    </w:pPr>
  </w:style>
  <w:style w:type="paragraph" w:styleId="TOC3">
    <w:name w:val="toc 3"/>
    <w:basedOn w:val="Normal"/>
    <w:next w:val="Normal"/>
    <w:autoRedefine/>
    <w:uiPriority w:val="39"/>
    <w:unhideWhenUsed/>
    <w:rsid w:val="003C2A3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2BA9F8-BAE2-4C54-ACED-B181E055E5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2105</Words>
  <Characters>12005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Tofa Shah</dc:creator>
  <cp:keywords/>
  <dc:description/>
  <cp:lastModifiedBy>Lilian Catanoi (1705361)</cp:lastModifiedBy>
  <cp:revision>2</cp:revision>
  <dcterms:created xsi:type="dcterms:W3CDTF">2025-12-08T17:47:00Z</dcterms:created>
  <dcterms:modified xsi:type="dcterms:W3CDTF">2025-12-08T17:47:00Z</dcterms:modified>
</cp:coreProperties>
</file>