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3886AA" w14:textId="1BB13104" w:rsidR="001A217D" w:rsidRPr="0027625B" w:rsidRDefault="001A217D">
      <w:pPr>
        <w:rPr>
          <w:b/>
          <w:bCs/>
          <w:u w:val="single"/>
        </w:rPr>
      </w:pPr>
      <w:r w:rsidRPr="00317434">
        <w:rPr>
          <w:b/>
          <w:bCs/>
          <w:u w:val="single"/>
        </w:rPr>
        <w:t>Literature Review</w:t>
      </w:r>
    </w:p>
    <w:p w14:paraId="34810573" w14:textId="5D7953E9" w:rsidR="00266D49" w:rsidRPr="0053561B" w:rsidRDefault="00266D49" w:rsidP="00266D49">
      <w:pPr>
        <w:rPr>
          <w:b/>
          <w:bCs/>
        </w:rPr>
      </w:pPr>
      <w:r w:rsidRPr="0053561B">
        <w:rPr>
          <w:b/>
          <w:bCs/>
        </w:rPr>
        <w:t>Introduction</w:t>
      </w:r>
    </w:p>
    <w:p w14:paraId="26F787C5" w14:textId="5856C2D1" w:rsidR="00063BE6" w:rsidRPr="007112DB" w:rsidRDefault="00266D49" w:rsidP="00FE6707">
      <w:pPr>
        <w:jc w:val="both"/>
        <w:rPr>
          <w:rFonts w:cstheme="minorHAnsi"/>
        </w:rPr>
      </w:pPr>
      <w:r>
        <w:t>This chapter of the dissertation is the literature review, which seeks to provide a critical evaluation of relevant, academically valued, and key sources of literature with regards to the topic of mental health in policing. It will evaluate both police response to mental health incidents, as well as police officer’s own mental health. Furthermore, the purpose of this chapter is to achiev</w:t>
      </w:r>
      <w:r w:rsidR="00063BE6">
        <w:t>e</w:t>
      </w:r>
      <w:r>
        <w:t xml:space="preserve"> objective one of th</w:t>
      </w:r>
      <w:r w:rsidR="00063BE6">
        <w:t>is</w:t>
      </w:r>
      <w:r>
        <w:t xml:space="preserve"> </w:t>
      </w:r>
      <w:r w:rsidR="00063BE6">
        <w:t>dissertation</w:t>
      </w:r>
      <w:r>
        <w:t>,</w:t>
      </w:r>
      <w:r w:rsidR="00063BE6">
        <w:t xml:space="preserve"> </w:t>
      </w:r>
      <w:r>
        <w:t xml:space="preserve">which for reference, is: </w:t>
      </w:r>
      <w:r w:rsidR="00063BE6" w:rsidRPr="007112DB">
        <w:rPr>
          <w:rFonts w:cstheme="minorHAnsi"/>
        </w:rPr>
        <w:t>To investigate and critically analyse both previous and current academic literature on the relationship between police and mental health.</w:t>
      </w:r>
    </w:p>
    <w:p w14:paraId="157E6FCC" w14:textId="799F8E6E" w:rsidR="00063BE6" w:rsidRDefault="00266D49" w:rsidP="00FE6707">
      <w:r>
        <w:t>This objective will be achieved by examining</w:t>
      </w:r>
      <w:r w:rsidR="00063BE6">
        <w:t xml:space="preserve"> and evaluating</w:t>
      </w:r>
      <w:r>
        <w:t xml:space="preserve"> </w:t>
      </w:r>
      <w:r w:rsidR="00063BE6">
        <w:t xml:space="preserve">relevant </w:t>
      </w:r>
      <w:r>
        <w:t>literature acquired from the U</w:t>
      </w:r>
      <w:r w:rsidR="00063BE6">
        <w:t xml:space="preserve">niversity of </w:t>
      </w:r>
      <w:r>
        <w:t>W</w:t>
      </w:r>
      <w:r w:rsidR="00063BE6">
        <w:t xml:space="preserve">ales </w:t>
      </w:r>
      <w:r>
        <w:t>T</w:t>
      </w:r>
      <w:r w:rsidR="00063BE6">
        <w:t xml:space="preserve">rinity </w:t>
      </w:r>
      <w:r>
        <w:t>S</w:t>
      </w:r>
      <w:r w:rsidR="00063BE6">
        <w:t xml:space="preserve">aint </w:t>
      </w:r>
      <w:r>
        <w:t>D</w:t>
      </w:r>
      <w:r w:rsidR="00063BE6">
        <w:t>avid (UWTSD)</w:t>
      </w:r>
      <w:r>
        <w:t xml:space="preserve"> online library database, as well as </w:t>
      </w:r>
      <w:r w:rsidR="00063BE6">
        <w:t>the</w:t>
      </w:r>
      <w:r>
        <w:t xml:space="preserve"> internet search engine Google Scholar,</w:t>
      </w:r>
      <w:r w:rsidR="00063BE6">
        <w:t xml:space="preserve"> which is</w:t>
      </w:r>
      <w:r>
        <w:t xml:space="preserve"> a search engine that obtains </w:t>
      </w:r>
      <w:r w:rsidR="00063BE6">
        <w:t>academic articles and information and</w:t>
      </w:r>
      <w:r>
        <w:t xml:space="preserve"> navigates through the internet to present data from verified academic and </w:t>
      </w:r>
      <w:r w:rsidR="002E56C9">
        <w:t>scholarly</w:t>
      </w:r>
      <w:r>
        <w:t xml:space="preserve"> sources</w:t>
      </w:r>
      <w:r w:rsidR="00063BE6">
        <w:t>.</w:t>
      </w:r>
      <w:r>
        <w:t xml:space="preserve"> </w:t>
      </w:r>
      <w:r w:rsidR="00063BE6">
        <w:t>This</w:t>
      </w:r>
      <w:r>
        <w:t xml:space="preserve"> information </w:t>
      </w:r>
      <w:r w:rsidR="00063BE6">
        <w:t>can come from a range of different sources, such as professional textbooks, government publications, academic journals, and other sources with expertise on the topics of policing and mental health.</w:t>
      </w:r>
    </w:p>
    <w:p w14:paraId="5CF59E09" w14:textId="6B5CF053" w:rsidR="00266D49" w:rsidRDefault="00266D49" w:rsidP="00266D49">
      <w:r>
        <w:t xml:space="preserve">Additionally, to meet the previously stated objective, general research and information surrounding </w:t>
      </w:r>
      <w:r w:rsidR="0090498A">
        <w:t>mental health, such as PTSD, depression, anxiety, and compassion fat</w:t>
      </w:r>
      <w:r w:rsidR="00585C90">
        <w:t>igue</w:t>
      </w:r>
      <w:r w:rsidR="0090498A">
        <w:t xml:space="preserve"> will need to be evaluated and analysed, as an insight into these mental health problems may assist in order to understand how</w:t>
      </w:r>
      <w:r w:rsidR="00585C90">
        <w:t xml:space="preserve"> police officers often fall ill from these conditions. </w:t>
      </w:r>
      <w:r>
        <w:t>Search terms used to obtain such information involving this topic include: "</w:t>
      </w:r>
      <w:r w:rsidR="0090498A">
        <w:t>policing</w:t>
      </w:r>
      <w:r>
        <w:t>", "</w:t>
      </w:r>
      <w:r w:rsidR="0090498A">
        <w:t>mental health</w:t>
      </w:r>
      <w:r>
        <w:t>",</w:t>
      </w:r>
      <w:r w:rsidR="0090498A">
        <w:t xml:space="preserve"> “Section 136 Mental Health Act”,</w:t>
      </w:r>
      <w:r>
        <w:t xml:space="preserve"> "vulnerability", "</w:t>
      </w:r>
      <w:r w:rsidR="0090498A">
        <w:t>differences in health care between England and Wales</w:t>
      </w:r>
      <w:r>
        <w:t>", and "</w:t>
      </w:r>
      <w:r w:rsidR="0090498A">
        <w:t>police officer wellbeing</w:t>
      </w:r>
      <w:r>
        <w:t>".</w:t>
      </w:r>
    </w:p>
    <w:p w14:paraId="24B0AC54" w14:textId="354FBE83" w:rsidR="00FB339B" w:rsidRPr="0053561B" w:rsidRDefault="00FB339B" w:rsidP="00266D49">
      <w:pPr>
        <w:rPr>
          <w:b/>
          <w:bCs/>
        </w:rPr>
      </w:pPr>
      <w:r w:rsidRPr="0053561B">
        <w:rPr>
          <w:b/>
          <w:bCs/>
        </w:rPr>
        <w:t>Chapter</w:t>
      </w:r>
      <w:r w:rsidR="00970005" w:rsidRPr="0053561B">
        <w:rPr>
          <w:b/>
          <w:bCs/>
        </w:rPr>
        <w:t xml:space="preserve"> </w:t>
      </w:r>
      <w:r w:rsidRPr="0053561B">
        <w:rPr>
          <w:b/>
          <w:bCs/>
        </w:rPr>
        <w:t xml:space="preserve">1 – Policing mental </w:t>
      </w:r>
      <w:proofErr w:type="gramStart"/>
      <w:r w:rsidR="002E12B4" w:rsidRPr="0053561B">
        <w:rPr>
          <w:b/>
          <w:bCs/>
        </w:rPr>
        <w:t>health</w:t>
      </w:r>
      <w:proofErr w:type="gramEnd"/>
    </w:p>
    <w:p w14:paraId="11BE2C3B" w14:textId="28A802EC" w:rsidR="00970005" w:rsidRDefault="001A4AA5" w:rsidP="00970005">
      <w:r>
        <w:t xml:space="preserve">Mental health conditions are not uncommon. Hundreds of millions of people suffer from them every year, and many more do over their lifetimes. It’s estimated that 1 in 3 women and 1 in 5 men will experience major depression in their lives (Dattani </w:t>
      </w:r>
      <w:r w:rsidRPr="001A4AA5">
        <w:rPr>
          <w:i/>
          <w:iCs/>
        </w:rPr>
        <w:t>et al</w:t>
      </w:r>
      <w:r>
        <w:t>, 2023). Mental illnesses are treatable, and the impact they have can be reduced</w:t>
      </w:r>
      <w:r w:rsidR="00977D9D">
        <w:t>, d</w:t>
      </w:r>
      <w:r>
        <w:t>espite this</w:t>
      </w:r>
      <w:r w:rsidR="00977D9D">
        <w:t xml:space="preserve"> however</w:t>
      </w:r>
      <w:r>
        <w:t xml:space="preserve">, treatment is often lacking or </w:t>
      </w:r>
      <w:r w:rsidR="00977D9D">
        <w:t xml:space="preserve">of </w:t>
      </w:r>
      <w:r>
        <w:t xml:space="preserve">poor quality, and many feel uncomfortable sharing their </w:t>
      </w:r>
      <w:r w:rsidR="00977D9D">
        <w:t>thoughts and feelings</w:t>
      </w:r>
      <w:r>
        <w:t xml:space="preserve"> with healthcare professionals or people they know</w:t>
      </w:r>
      <w:r w:rsidR="00977D9D">
        <w:t xml:space="preserve"> (Johnson </w:t>
      </w:r>
      <w:r w:rsidR="00977D9D" w:rsidRPr="00977D9D">
        <w:rPr>
          <w:i/>
          <w:iCs/>
        </w:rPr>
        <w:t>et al</w:t>
      </w:r>
      <w:r w:rsidR="00977D9D">
        <w:t>, 2020)</w:t>
      </w:r>
      <w:r>
        <w:t>. T</w:t>
      </w:r>
      <w:r w:rsidR="00970005">
        <w:t>he global population of persons suffering from mental illnesses surpassed 1 billion in 2017, representing about 14% of the earth’s population (Ritchie, 2018). Although estimates vary slightly from country to country, the number of people suffering from mental illness is growing rapidly in many countries</w:t>
      </w:r>
      <w:r w:rsidR="00A93993">
        <w:t xml:space="preserve"> around the world, and i</w:t>
      </w:r>
      <w:r w:rsidR="00970005">
        <w:t xml:space="preserve">n the UK, about 25% of </w:t>
      </w:r>
      <w:r w:rsidR="00A93993">
        <w:t>people</w:t>
      </w:r>
      <w:r w:rsidR="00970005">
        <w:t xml:space="preserve"> experience mental health problems each year (</w:t>
      </w:r>
      <w:r w:rsidR="00A93993">
        <w:t xml:space="preserve">Pierce </w:t>
      </w:r>
      <w:r w:rsidR="00A93993" w:rsidRPr="00A93993">
        <w:rPr>
          <w:i/>
          <w:iCs/>
        </w:rPr>
        <w:t>et al</w:t>
      </w:r>
      <w:r w:rsidR="00A93993">
        <w:t>, 2020</w:t>
      </w:r>
      <w:r w:rsidR="00970005">
        <w:t>).</w:t>
      </w:r>
      <w:r w:rsidR="00321C49">
        <w:t xml:space="preserve"> </w:t>
      </w:r>
      <w:r w:rsidR="00970005">
        <w:t xml:space="preserve">As the population with mental </w:t>
      </w:r>
      <w:r w:rsidR="00977D9D">
        <w:t>health problems is continuously growing, and the support services available to people suffering with their mental health are not of a good quality, it is inevitable that p</w:t>
      </w:r>
      <w:r w:rsidR="00970005">
        <w:t>olice contacts</w:t>
      </w:r>
      <w:r w:rsidR="00321C49">
        <w:t xml:space="preserve"> with those people</w:t>
      </w:r>
      <w:r w:rsidR="00970005">
        <w:t xml:space="preserve"> have also been on the rise (Frankham, 2019). </w:t>
      </w:r>
    </w:p>
    <w:p w14:paraId="2D39480B" w14:textId="597E4880" w:rsidR="006269E0" w:rsidRDefault="00FE6707" w:rsidP="00FE6707">
      <w:r>
        <w:t xml:space="preserve">The debate </w:t>
      </w:r>
      <w:r w:rsidR="00812A7F">
        <w:t>regarding</w:t>
      </w:r>
      <w:r>
        <w:t xml:space="preserve"> the</w:t>
      </w:r>
      <w:r w:rsidR="00812A7F">
        <w:t xml:space="preserve"> role of the </w:t>
      </w:r>
      <w:r>
        <w:t xml:space="preserve">police in dealing </w:t>
      </w:r>
      <w:r w:rsidR="00812A7F">
        <w:t>with and responding to</w:t>
      </w:r>
      <w:r>
        <w:t xml:space="preserve"> social problems</w:t>
      </w:r>
      <w:r w:rsidR="006B3F12">
        <w:t>,</w:t>
      </w:r>
      <w:r>
        <w:t xml:space="preserve"> such as mental health</w:t>
      </w:r>
      <w:r w:rsidR="006B3F12">
        <w:t>,</w:t>
      </w:r>
      <w:r>
        <w:t xml:space="preserve"> spans many years.</w:t>
      </w:r>
      <w:r w:rsidR="00F05496" w:rsidRPr="00F05496">
        <w:t xml:space="preserve"> For many years now there have been calls, from people both within the police and those experiencing mental health crises, for the police to have less of a role in mental health emergencies</w:t>
      </w:r>
      <w:r w:rsidR="00F05496">
        <w:t>, but i</w:t>
      </w:r>
      <w:r w:rsidR="00F05496" w:rsidRPr="00F05496">
        <w:t xml:space="preserve">nstead, the police have increasingly been left to </w:t>
      </w:r>
      <w:r w:rsidR="00F05496">
        <w:t>‘</w:t>
      </w:r>
      <w:r w:rsidR="00F05496" w:rsidRPr="00F05496">
        <w:t>pick up the pieces</w:t>
      </w:r>
      <w:r w:rsidR="00F05496">
        <w:t>’</w:t>
      </w:r>
      <w:r w:rsidR="00F05496" w:rsidRPr="00F05496">
        <w:t xml:space="preserve"> of an overstretched health system</w:t>
      </w:r>
      <w:r w:rsidR="00F05496">
        <w:t xml:space="preserve"> (Pepler, 2021).</w:t>
      </w:r>
      <w:r>
        <w:t xml:space="preserve"> </w:t>
      </w:r>
      <w:r w:rsidR="00812A7F">
        <w:t>D</w:t>
      </w:r>
      <w:r>
        <w:t>espite the longevity of this debate, it is indisputable that the role of the police in dealing with mental health situations has increased</w:t>
      </w:r>
      <w:r w:rsidR="00812A7F">
        <w:t xml:space="preserve"> (Home Office, 2022)</w:t>
      </w:r>
      <w:r>
        <w:t xml:space="preserve">. The UK has experienced severe austerity measures across the public sector </w:t>
      </w:r>
      <w:r w:rsidR="00812A7F">
        <w:t xml:space="preserve">in recent years, </w:t>
      </w:r>
      <w:r>
        <w:t>and the police have become the first port of call for many in mental health crisis (HMICFRS,</w:t>
      </w:r>
      <w:r w:rsidR="007C5268">
        <w:t xml:space="preserve"> </w:t>
      </w:r>
      <w:r>
        <w:lastRenderedPageBreak/>
        <w:t>20</w:t>
      </w:r>
      <w:r w:rsidR="00B211F4">
        <w:t>23</w:t>
      </w:r>
      <w:r>
        <w:t xml:space="preserve">). </w:t>
      </w:r>
      <w:r w:rsidR="007C5268">
        <w:t>In 2013, t</w:t>
      </w:r>
      <w:r>
        <w:t xml:space="preserve">he Independent Commission for Mental Health and Policing (Adebowale, 2013) estimated that 15–20% of police incidents </w:t>
      </w:r>
      <w:r w:rsidR="00625007">
        <w:t xml:space="preserve">were linked </w:t>
      </w:r>
      <w:r>
        <w:t>to mental health</w:t>
      </w:r>
      <w:r w:rsidR="0053240D">
        <w:t>, h</w:t>
      </w:r>
      <w:r w:rsidR="00625007">
        <w:t>owever</w:t>
      </w:r>
      <w:r>
        <w:t xml:space="preserve">, in </w:t>
      </w:r>
      <w:r w:rsidR="00625007">
        <w:t xml:space="preserve">more </w:t>
      </w:r>
      <w:r>
        <w:t>recent analysis of demand</w:t>
      </w:r>
      <w:r w:rsidR="007C5268">
        <w:t xml:space="preserve"> in 2021/22</w:t>
      </w:r>
      <w:r>
        <w:t>, it was estimated that</w:t>
      </w:r>
      <w:r w:rsidR="006269E0">
        <w:t xml:space="preserve"> across the 43 police forces in England and Wales,</w:t>
      </w:r>
      <w:r>
        <w:t xml:space="preserve"> over </w:t>
      </w:r>
      <w:r w:rsidR="007C5268">
        <w:t xml:space="preserve">2.2 million hours </w:t>
      </w:r>
      <w:r>
        <w:t xml:space="preserve">of police time </w:t>
      </w:r>
      <w:r w:rsidR="005824B6">
        <w:t>had</w:t>
      </w:r>
      <w:r>
        <w:t xml:space="preserve"> be</w:t>
      </w:r>
      <w:r w:rsidR="005824B6">
        <w:t>en</w:t>
      </w:r>
      <w:r>
        <w:t xml:space="preserve"> spent on mental health-related incidents (</w:t>
      </w:r>
      <w:r w:rsidR="006269E0">
        <w:t>Home Office, 2023</w:t>
      </w:r>
      <w:r>
        <w:t>)</w:t>
      </w:r>
      <w:r w:rsidR="006269E0">
        <w:t>, which can include waiting with the patient for an ambulance, waiting in A&amp;E with the patient, and waiting in the assessment centre for the staff to arrive</w:t>
      </w:r>
      <w:r w:rsidR="005244A3">
        <w:t xml:space="preserve"> (Wood, 2019)</w:t>
      </w:r>
      <w:r w:rsidR="0053240D">
        <w:t xml:space="preserve">. This means that, on average, there are over 251 police officers across </w:t>
      </w:r>
      <w:r w:rsidR="009F5136">
        <w:t>England and Wales</w:t>
      </w:r>
      <w:r w:rsidR="0053240D">
        <w:t xml:space="preserve"> dealing with a mental health incident at any given moment, </w:t>
      </w:r>
      <w:r w:rsidR="005244A3">
        <w:t xml:space="preserve">and to put that into context, </w:t>
      </w:r>
      <w:r w:rsidR="009F5136">
        <w:t>there are only a maximum of 26 police officers on duty</w:t>
      </w:r>
      <w:r w:rsidR="00024865">
        <w:t xml:space="preserve"> </w:t>
      </w:r>
      <w:r w:rsidR="009F5136">
        <w:t>cover</w:t>
      </w:r>
      <w:r w:rsidR="00024865">
        <w:t>ing</w:t>
      </w:r>
      <w:r w:rsidR="009F5136">
        <w:t xml:space="preserve"> the west side of Cardiff at any one time. This evidences that mental health incidents take up a massive portion of time and resources,</w:t>
      </w:r>
      <w:r w:rsidR="005244A3">
        <w:t xml:space="preserve"> </w:t>
      </w:r>
      <w:r w:rsidR="0053240D">
        <w:t xml:space="preserve">time that could otherwise be </w:t>
      </w:r>
      <w:r w:rsidR="005244A3">
        <w:t xml:space="preserve">spent </w:t>
      </w:r>
      <w:r w:rsidR="00A4404A">
        <w:t>undertaking</w:t>
      </w:r>
      <w:r w:rsidR="009F5136">
        <w:t xml:space="preserve"> the roles and responsibilities that the police were created for, such as </w:t>
      </w:r>
      <w:r w:rsidR="005244A3">
        <w:t xml:space="preserve">conducting patrols, solving crimes, </w:t>
      </w:r>
      <w:r w:rsidR="0080479C">
        <w:t xml:space="preserve">and </w:t>
      </w:r>
      <w:r w:rsidR="005244A3">
        <w:t>protecting vulnerable victims</w:t>
      </w:r>
      <w:r w:rsidR="0080479C">
        <w:t xml:space="preserve"> (Seo, 2021).</w:t>
      </w:r>
    </w:p>
    <w:p w14:paraId="44B11765" w14:textId="609C3520" w:rsidR="00FB339B" w:rsidRDefault="00FE6707" w:rsidP="00FE6707">
      <w:r>
        <w:t>Many of the operational strategies that have been developed to deal with this increase have focused on the implementation of different models of triage at a local level. These methods, delivered in partnership with mental health nurses, essentially focus on incidents involving use of Section 136 of the Mental Health Act 1983</w:t>
      </w:r>
      <w:r w:rsidR="00024865">
        <w:t xml:space="preserve"> (MHA)</w:t>
      </w:r>
      <w:r>
        <w:t xml:space="preserve"> and, therefore, those individuals who are in crisis. </w:t>
      </w:r>
      <w:r w:rsidR="00024865">
        <w:t>Section 136 MHA</w:t>
      </w:r>
      <w:r>
        <w:t xml:space="preserve"> allows a police constable to take a </w:t>
      </w:r>
      <w:r w:rsidR="00B805A2">
        <w:t>vulnerable individual</w:t>
      </w:r>
      <w:r>
        <w:t xml:space="preserve"> into detention for the purposes of keeping them safe and ensuring they receive a</w:t>
      </w:r>
      <w:r w:rsidR="00024865">
        <w:t xml:space="preserve"> mental health</w:t>
      </w:r>
      <w:r>
        <w:t xml:space="preserve"> assessment</w:t>
      </w:r>
      <w:r w:rsidR="00024865">
        <w:t xml:space="preserve"> (</w:t>
      </w:r>
      <w:r w:rsidR="00850CBA">
        <w:t>Morgan, 2017</w:t>
      </w:r>
      <w:r w:rsidR="00024865">
        <w:t>).</w:t>
      </w:r>
      <w:r w:rsidR="00850CBA">
        <w:t xml:space="preserve"> </w:t>
      </w:r>
      <w:r w:rsidR="0054754B" w:rsidRPr="0054754B">
        <w:t xml:space="preserve">Apart from </w:t>
      </w:r>
      <w:r w:rsidR="0054754B">
        <w:t>a</w:t>
      </w:r>
      <w:r w:rsidR="0054754B" w:rsidRPr="0054754B">
        <w:t xml:space="preserve"> small drop in 2020</w:t>
      </w:r>
      <w:r w:rsidR="0054754B">
        <w:t xml:space="preserve"> due to the Covid-19 pandemic and the subsequent lockdown</w:t>
      </w:r>
      <w:r w:rsidR="0054754B" w:rsidRPr="0054754B">
        <w:t xml:space="preserve">, </w:t>
      </w:r>
      <w:proofErr w:type="gramStart"/>
      <w:r w:rsidR="0054754B" w:rsidRPr="0054754B">
        <w:t>Home</w:t>
      </w:r>
      <w:proofErr w:type="gramEnd"/>
      <w:r w:rsidR="0054754B" w:rsidRPr="0054754B">
        <w:t xml:space="preserve"> Office data shows that the numbers of people subject to Section 136 detention has risen every year since 2017/18</w:t>
      </w:r>
      <w:r w:rsidR="0054754B">
        <w:t xml:space="preserve"> (Home Office, 2023)</w:t>
      </w:r>
      <w:r w:rsidR="0054754B" w:rsidRPr="0054754B">
        <w:t>. And in 2021/22, Mind</w:t>
      </w:r>
      <w:r w:rsidR="0054754B">
        <w:t>, a mental health charity,</w:t>
      </w:r>
      <w:r w:rsidR="0054754B" w:rsidRPr="0054754B">
        <w:t xml:space="preserve"> noted that the equivalent of the population of a </w:t>
      </w:r>
      <w:r w:rsidR="0054754B">
        <w:t>mid-sized B</w:t>
      </w:r>
      <w:r w:rsidR="0054754B" w:rsidRPr="0054754B">
        <w:t xml:space="preserve">ritish town was </w:t>
      </w:r>
      <w:r w:rsidR="0054754B">
        <w:t>detained under this legislation</w:t>
      </w:r>
      <w:r w:rsidR="0054754B" w:rsidRPr="0054754B">
        <w:t xml:space="preserve"> by the police</w:t>
      </w:r>
      <w:r w:rsidR="0054754B">
        <w:t xml:space="preserve"> (Davies, 2022).</w:t>
      </w:r>
    </w:p>
    <w:p w14:paraId="5AB61941" w14:textId="5B6C30E2" w:rsidR="00FB339B" w:rsidRPr="0054754B" w:rsidRDefault="0054754B" w:rsidP="0054754B">
      <w:r>
        <w:t>Yearly numbers of Section 136 detentions in England and Wales from 2017/18 to 2021/22</w:t>
      </w:r>
      <w:r w:rsidR="00E716DE">
        <w:t xml:space="preserve"> (Home Office, 2023)</w:t>
      </w:r>
      <w:r>
        <w:rPr>
          <w:noProof/>
          <w:sz w:val="27"/>
          <w:szCs w:val="27"/>
        </w:rPr>
        <w:drawing>
          <wp:inline distT="0" distB="0" distL="0" distR="0" wp14:anchorId="4A194CE3" wp14:editId="4C24A2DA">
            <wp:extent cx="5731510" cy="3608070"/>
            <wp:effectExtent l="0" t="0" r="2540" b="0"/>
            <wp:docPr id="949894858" name="Picture 1" descr="Graph showing Section 136 detention numbers each year from 2017/18 to 20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 showing Section 136 detention numbers each year from 2017/18 to 2020/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608070"/>
                    </a:xfrm>
                    <a:prstGeom prst="rect">
                      <a:avLst/>
                    </a:prstGeom>
                    <a:noFill/>
                    <a:ln>
                      <a:noFill/>
                    </a:ln>
                  </pic:spPr>
                </pic:pic>
              </a:graphicData>
            </a:graphic>
          </wp:inline>
        </w:drawing>
      </w:r>
    </w:p>
    <w:p w14:paraId="0395101C" w14:textId="2E8BC880" w:rsidR="00D139B6" w:rsidRDefault="005040CD" w:rsidP="00266D49">
      <w:r w:rsidRPr="005040CD">
        <w:lastRenderedPageBreak/>
        <w:t>Under Section 136 of the Mental Health Act, police officers can detain someone if they believe that person’s mental health is causing an immediate risk to the</w:t>
      </w:r>
      <w:r w:rsidR="00500723">
        <w:t>mselves</w:t>
      </w:r>
      <w:r w:rsidRPr="005040CD">
        <w:t xml:space="preserve"> or others. This legislation can only be used in a public place, which is </w:t>
      </w:r>
      <w:r w:rsidR="00500723">
        <w:t xml:space="preserve">likely </w:t>
      </w:r>
      <w:r w:rsidRPr="005040CD">
        <w:t>why detentions fell slightly during national COVID lockdowns</w:t>
      </w:r>
      <w:r>
        <w:t xml:space="preserve">, but surprisingly still higher than 2018/19 </w:t>
      </w:r>
      <w:r w:rsidR="00500723">
        <w:t>before</w:t>
      </w:r>
      <w:r>
        <w:t xml:space="preserve"> there were lockdowns.</w:t>
      </w:r>
    </w:p>
    <w:p w14:paraId="22BC5FBC" w14:textId="64F27CD4" w:rsidR="0053561B" w:rsidRPr="0053561B" w:rsidRDefault="0053561B" w:rsidP="00266D49">
      <w:pPr>
        <w:rPr>
          <w:b/>
          <w:bCs/>
        </w:rPr>
      </w:pPr>
      <w:r w:rsidRPr="0053561B">
        <w:rPr>
          <w:b/>
          <w:bCs/>
        </w:rPr>
        <w:t>Chapter 2 – Why are the numbers so high?</w:t>
      </w:r>
    </w:p>
    <w:p w14:paraId="46926409" w14:textId="54F02263" w:rsidR="00DB65A4" w:rsidRDefault="00CD4BB5" w:rsidP="00DB65A4">
      <w:r>
        <w:t>M</w:t>
      </w:r>
      <w:r w:rsidR="00DB65A4">
        <w:t>ost people who are detained under Section 136 may only have a single encounter with police,</w:t>
      </w:r>
      <w:r>
        <w:t xml:space="preserve"> however,</w:t>
      </w:r>
      <w:r w:rsidR="00DB65A4">
        <w:t xml:space="preserve"> a troubling, and increasing number of persons with mental </w:t>
      </w:r>
      <w:r w:rsidR="00FE2144">
        <w:t>health problems</w:t>
      </w:r>
      <w:r w:rsidR="00DB65A4">
        <w:t xml:space="preserve"> have repeat incidents </w:t>
      </w:r>
      <w:r>
        <w:t xml:space="preserve">and encounters with the </w:t>
      </w:r>
      <w:r w:rsidR="00AC7118">
        <w:t>police and</w:t>
      </w:r>
      <w:r w:rsidR="00DB65A4">
        <w:t xml:space="preserve"> make up a large portion of the data in the above table</w:t>
      </w:r>
      <w:r w:rsidR="00FE2144">
        <w:t xml:space="preserve"> (Pepler, 2021).</w:t>
      </w:r>
      <w:r w:rsidR="00DB65A4">
        <w:t xml:space="preserve"> Those who have repetitive and frequent contacts with police due to their mental </w:t>
      </w:r>
      <w:r w:rsidR="00FE2144">
        <w:t>health</w:t>
      </w:r>
      <w:r w:rsidR="00DB65A4">
        <w:t xml:space="preserve"> are of growing concern to </w:t>
      </w:r>
      <w:r w:rsidR="00FE2144">
        <w:t xml:space="preserve">police, </w:t>
      </w:r>
      <w:r w:rsidR="00833B0E">
        <w:t>policymakers</w:t>
      </w:r>
      <w:r w:rsidR="00FE2144">
        <w:t>, and communities</w:t>
      </w:r>
      <w:r w:rsidR="00DB65A4">
        <w:t xml:space="preserve"> globally. Commonly referred to as </w:t>
      </w:r>
      <w:r w:rsidR="00FE2144">
        <w:t>‘</w:t>
      </w:r>
      <w:r w:rsidR="00DB65A4">
        <w:t>super utilizers</w:t>
      </w:r>
      <w:r w:rsidR="00FE2144">
        <w:t>’</w:t>
      </w:r>
      <w:r w:rsidR="00833B0E">
        <w:t xml:space="preserve"> (Fleming, 2021),</w:t>
      </w:r>
      <w:r w:rsidR="00DB65A4">
        <w:t xml:space="preserve"> these individuals often cycle between hospital</w:t>
      </w:r>
      <w:r>
        <w:t>s</w:t>
      </w:r>
      <w:r w:rsidR="00DB65A4">
        <w:t xml:space="preserve">, </w:t>
      </w:r>
      <w:r>
        <w:t>police custody</w:t>
      </w:r>
      <w:r w:rsidR="00DB65A4">
        <w:t xml:space="preserve">, </w:t>
      </w:r>
      <w:r>
        <w:t xml:space="preserve">homeless </w:t>
      </w:r>
      <w:r w:rsidR="00DB65A4">
        <w:t xml:space="preserve">shelters, </w:t>
      </w:r>
      <w:r>
        <w:t>temporary</w:t>
      </w:r>
      <w:r w:rsidR="00DB65A4">
        <w:t xml:space="preserve"> housing</w:t>
      </w:r>
      <w:r>
        <w:t xml:space="preserve">, </w:t>
      </w:r>
      <w:r w:rsidR="00DB65A4">
        <w:t>to the streets and back again.</w:t>
      </w:r>
      <w:r>
        <w:t xml:space="preserve"> Research suggests that the s</w:t>
      </w:r>
      <w:r w:rsidR="00DB65A4">
        <w:t xml:space="preserve">uper utilizers </w:t>
      </w:r>
      <w:r>
        <w:t xml:space="preserve">of society </w:t>
      </w:r>
      <w:r w:rsidR="00DB65A4">
        <w:t xml:space="preserve">are thought to be a relatively small </w:t>
      </w:r>
      <w:r>
        <w:t>percentage</w:t>
      </w:r>
      <w:r w:rsidR="00DB65A4">
        <w:t xml:space="preserve"> of the population who have contact with the police</w:t>
      </w:r>
      <w:r>
        <w:t>, however, they</w:t>
      </w:r>
      <w:r w:rsidR="00DB65A4">
        <w:t xml:space="preserve"> represent a</w:t>
      </w:r>
      <w:r>
        <w:t xml:space="preserve"> hugely</w:t>
      </w:r>
      <w:r w:rsidR="00DB65A4">
        <w:t xml:space="preserve"> significant influence on emergency services as a whole</w:t>
      </w:r>
      <w:r>
        <w:t xml:space="preserve"> (Dougall </w:t>
      </w:r>
      <w:r w:rsidRPr="00CD4BB5">
        <w:rPr>
          <w:i/>
          <w:iCs/>
        </w:rPr>
        <w:t>et al</w:t>
      </w:r>
      <w:r>
        <w:t>, 2023)</w:t>
      </w:r>
      <w:r w:rsidR="00827673">
        <w:t>, and e</w:t>
      </w:r>
      <w:r w:rsidR="00DB65A4">
        <w:t xml:space="preserve">ncountering these same people again and again overburdens </w:t>
      </w:r>
      <w:r w:rsidR="00827673">
        <w:t>police officers</w:t>
      </w:r>
      <w:r w:rsidR="00DB65A4">
        <w:t>, strains limited resources, and can be frustrating and demoralizing for officers who are unable to help the individual</w:t>
      </w:r>
      <w:r w:rsidR="00827673">
        <w:t xml:space="preserve">. </w:t>
      </w:r>
    </w:p>
    <w:p w14:paraId="38432AF7" w14:textId="5E6E4EA2" w:rsidR="00A86118" w:rsidRDefault="0027625B" w:rsidP="00266D49">
      <w:r>
        <w:rPr>
          <w:noProof/>
        </w:rPr>
        <w:drawing>
          <wp:anchor distT="0" distB="0" distL="114300" distR="114300" simplePos="0" relativeHeight="251659264" behindDoc="1" locked="0" layoutInCell="1" allowOverlap="1" wp14:anchorId="7B09A8B2" wp14:editId="2CBFB349">
            <wp:simplePos x="0" y="0"/>
            <wp:positionH relativeFrom="margin">
              <wp:align>center</wp:align>
            </wp:positionH>
            <wp:positionV relativeFrom="paragraph">
              <wp:posOffset>2397760</wp:posOffset>
            </wp:positionV>
            <wp:extent cx="7414260" cy="3016250"/>
            <wp:effectExtent l="0" t="0" r="15240" b="12700"/>
            <wp:wrapThrough wrapText="bothSides">
              <wp:wrapPolygon edited="0">
                <wp:start x="0" y="0"/>
                <wp:lineTo x="0" y="21555"/>
                <wp:lineTo x="21589" y="21555"/>
                <wp:lineTo x="21589" y="0"/>
                <wp:lineTo x="0" y="0"/>
              </wp:wrapPolygon>
            </wp:wrapThrough>
            <wp:docPr id="2053113303" name="Chart 1">
              <a:extLst xmlns:a="http://schemas.openxmlformats.org/drawingml/2006/main">
                <a:ext uri="{FF2B5EF4-FFF2-40B4-BE49-F238E27FC236}">
                  <a16:creationId xmlns:a16="http://schemas.microsoft.com/office/drawing/2014/main" id="{D63ACCB4-E942-4FEB-93AB-D1327C2DC0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anchor>
        </w:drawing>
      </w:r>
      <w:r w:rsidR="004A33E4">
        <w:t>As already discussed, the literature suggests this</w:t>
      </w:r>
      <w:r w:rsidR="00DA5AF1">
        <w:t xml:space="preserve"> increase in Section 136 detentions </w:t>
      </w:r>
      <w:r w:rsidR="004A33E4">
        <w:t>is due to a lack of funding for mental health services,</w:t>
      </w:r>
      <w:r w:rsidR="00A86118">
        <w:t xml:space="preserve"> and the</w:t>
      </w:r>
      <w:r w:rsidR="003C7493">
        <w:t xml:space="preserve"> commonly held</w:t>
      </w:r>
      <w:r w:rsidR="00A86118">
        <w:t xml:space="preserve"> belief that the police service </w:t>
      </w:r>
      <w:r w:rsidR="003C7493">
        <w:t>is</w:t>
      </w:r>
      <w:r w:rsidR="00A86118">
        <w:t xml:space="preserve"> the first port of call in any difficult circumstance whether crime related or not</w:t>
      </w:r>
      <w:r w:rsidR="003C7493">
        <w:t>. H</w:t>
      </w:r>
      <w:r w:rsidR="004A33E4">
        <w:t>owever</w:t>
      </w:r>
      <w:r w:rsidR="003C7493">
        <w:t>,</w:t>
      </w:r>
      <w:r w:rsidR="00A86118">
        <w:t xml:space="preserve"> there is an argument to say that another </w:t>
      </w:r>
      <w:r w:rsidR="0053561B">
        <w:t>factor</w:t>
      </w:r>
      <w:r w:rsidR="00A86118">
        <w:t xml:space="preserve"> for the increase in the number of detentions under Section 136 MHA</w:t>
      </w:r>
      <w:r w:rsidR="003C7493">
        <w:t xml:space="preserve"> is down to what is commonly referred to as</w:t>
      </w:r>
      <w:r w:rsidR="0053561B">
        <w:t xml:space="preserve"> the</w:t>
      </w:r>
      <w:r w:rsidR="003C7493">
        <w:t xml:space="preserve"> ‘cover your back’ culture within policing</w:t>
      </w:r>
      <w:r w:rsidR="00A97B8E">
        <w:t xml:space="preserve"> (Cockcroft, </w:t>
      </w:r>
      <w:r w:rsidR="009D00DC">
        <w:t>2020)</w:t>
      </w:r>
      <w:r w:rsidR="003C7493">
        <w:t>.</w:t>
      </w:r>
      <w:r w:rsidR="00C603C7">
        <w:t xml:space="preserve"> This is best described as taking action, even if you don’t necessarily believe it to be necessary, in order to </w:t>
      </w:r>
      <w:r w:rsidR="003A4A24">
        <w:t xml:space="preserve">mitigate the risk and force the decision onto the appropriate people. For example, in a policing/mental health context, a member of the public has superficial cuts and grazes on their wrists, and they admit that they are self-inflicted </w:t>
      </w:r>
      <w:r w:rsidR="00DA04D0">
        <w:t>from a piece of cardboard a couple of days ago. The police officer knows that the person is very unlikely to suffer any serious consequences from this and a referral to the person’s GP would suffice, but the officer still detains the person under Section 136</w:t>
      </w:r>
      <w:r>
        <w:t xml:space="preserve"> </w:t>
      </w:r>
      <w:proofErr w:type="spellStart"/>
      <w:r w:rsidR="00DA04D0">
        <w:t>n</w:t>
      </w:r>
      <w:proofErr w:type="spellEnd"/>
      <w:r w:rsidR="00DA04D0">
        <w:t xml:space="preserve"> order to ‘cover their back’ and make the mental health experts decide on what action to take. This is best visualised in the graphs below:</w:t>
      </w:r>
    </w:p>
    <w:p w14:paraId="33DCF28F" w14:textId="6AA732F6" w:rsidR="003D2730" w:rsidRDefault="0027625B" w:rsidP="00266D49">
      <w:r>
        <w:rPr>
          <w:noProof/>
        </w:rPr>
        <w:lastRenderedPageBreak/>
        <w:drawing>
          <wp:anchor distT="0" distB="0" distL="114300" distR="114300" simplePos="0" relativeHeight="251658240" behindDoc="1" locked="0" layoutInCell="1" allowOverlap="1" wp14:anchorId="3968DDF2" wp14:editId="27EACB38">
            <wp:simplePos x="0" y="0"/>
            <wp:positionH relativeFrom="page">
              <wp:align>left</wp:align>
            </wp:positionH>
            <wp:positionV relativeFrom="paragraph">
              <wp:posOffset>89535</wp:posOffset>
            </wp:positionV>
            <wp:extent cx="7414260" cy="3576320"/>
            <wp:effectExtent l="0" t="0" r="15240" b="5080"/>
            <wp:wrapThrough wrapText="bothSides">
              <wp:wrapPolygon edited="0">
                <wp:start x="0" y="0"/>
                <wp:lineTo x="0" y="21516"/>
                <wp:lineTo x="21589" y="21516"/>
                <wp:lineTo x="21589" y="0"/>
                <wp:lineTo x="0" y="0"/>
              </wp:wrapPolygon>
            </wp:wrapThrough>
            <wp:docPr id="1182646065" name="Chart 1">
              <a:extLst xmlns:a="http://schemas.openxmlformats.org/drawingml/2006/main">
                <a:ext uri="{FF2B5EF4-FFF2-40B4-BE49-F238E27FC236}">
                  <a16:creationId xmlns:a16="http://schemas.microsoft.com/office/drawing/2014/main" id="{4C1D8B99-21F1-4133-839A-E0323D09D3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anchor>
        </w:drawing>
      </w:r>
      <w:r w:rsidR="003D2730">
        <w:t>(Welsh Government, 2024).</w:t>
      </w:r>
    </w:p>
    <w:p w14:paraId="1E40C747" w14:textId="11E072F7" w:rsidR="003D2730" w:rsidRDefault="00ED01D6" w:rsidP="00266D49">
      <w:r>
        <w:t xml:space="preserve">As the tables show, during October – December 2023, 536 people were detained by police for the purpose of a mental health assessment across Wales, and by far the most common outcome following the assessment was discharge with a community-based mental health plan of care. However, a massive 19% of people detained were discharged with no follow up care needed, and if you look solely at the </w:t>
      </w:r>
      <w:r w:rsidR="00535C7F">
        <w:t>Swansea Bay</w:t>
      </w:r>
      <w:r>
        <w:t xml:space="preserve"> University health board, </w:t>
      </w:r>
      <w:r w:rsidR="00535C7F">
        <w:t>that number</w:t>
      </w:r>
      <w:r>
        <w:t xml:space="preserve"> is even bigger, with 2</w:t>
      </w:r>
      <w:r w:rsidR="00535C7F">
        <w:t>8.5</w:t>
      </w:r>
      <w:r>
        <w:t>%</w:t>
      </w:r>
      <w:r w:rsidR="00B942BF">
        <w:t xml:space="preserve"> </w:t>
      </w:r>
      <w:r>
        <w:t xml:space="preserve">being discharged </w:t>
      </w:r>
      <w:r w:rsidR="00535C7F">
        <w:t xml:space="preserve">following their assessment with no follow-up care needed. </w:t>
      </w:r>
      <w:r w:rsidR="00B942BF">
        <w:t>The Cardiff and Vale University health board had 31% of all Section 136 detentions in Wales, despite only having 15% of the population (ONS, 2022)</w:t>
      </w:r>
      <w:r w:rsidR="001A55EC">
        <w:t>, and as the graphs show, for most of the health boards</w:t>
      </w:r>
      <w:r w:rsidR="009D00DC">
        <w:t>,</w:t>
      </w:r>
      <w:r w:rsidR="001A55EC">
        <w:t xml:space="preserve"> and Wales as a whole, the number of people being admitted to hospital, either voluntarily or further detained, following their assessment is greater than the number of people discharged with no follow-up care, however in the Cardiff and Vale University health board, that number is exactly the same, with 39 people being admitted to hospital, and 39 people being discharged with no follow-up care</w:t>
      </w:r>
      <w:r w:rsidR="00F44183">
        <w:t xml:space="preserve">. These statistics prove the existence of the ‘cover your back’ culture, certainly within the South Wales Police area, which covers Cardiff and Swansea. </w:t>
      </w:r>
      <w:r w:rsidR="00A97B8E">
        <w:t>Some of the literature suggests that police officers require further training on dealing with mental health, and how to identify when someone is actually in need of detaining, and when a simple referral will suffice (McDaniel, 2018), as this would save countless police hours instead of waiting with a person who will just be discharged with no follow-up care, however</w:t>
      </w:r>
      <w:r w:rsidR="009D00DC">
        <w:t xml:space="preserve"> a ‘culture’ is incredibly difficult to change and irradicate (Caveney </w:t>
      </w:r>
      <w:r w:rsidR="009D00DC" w:rsidRPr="009D00DC">
        <w:rPr>
          <w:i/>
          <w:iCs/>
        </w:rPr>
        <w:t>et al</w:t>
      </w:r>
      <w:r w:rsidR="009D00DC">
        <w:t>, 2020)</w:t>
      </w:r>
      <w:r w:rsidR="00495900">
        <w:t>, and it is believed no amount of training will reduce the risk averse ‘cover your back’ culture that currently exists within policing</w:t>
      </w:r>
      <w:r w:rsidR="00651BA9">
        <w:t>.</w:t>
      </w:r>
    </w:p>
    <w:p w14:paraId="370A288F" w14:textId="2E84BCE7" w:rsidR="00DA04D0" w:rsidRPr="006C5A8D" w:rsidRDefault="00BA71B2" w:rsidP="00266D49">
      <w:pPr>
        <w:rPr>
          <w:b/>
          <w:bCs/>
        </w:rPr>
      </w:pPr>
      <w:r w:rsidRPr="006C5A8D">
        <w:rPr>
          <w:b/>
          <w:bCs/>
        </w:rPr>
        <w:t>Chapter 3 – Police officers’ mental health</w:t>
      </w:r>
    </w:p>
    <w:p w14:paraId="192ECBD9" w14:textId="3B74C072" w:rsidR="006C5A8D" w:rsidRDefault="009D6E6E" w:rsidP="00266D49">
      <w:r w:rsidRPr="009D6E6E">
        <w:t xml:space="preserve">Policing as a profession has been widely recognised as being inherently stressful (Skogstad </w:t>
      </w:r>
      <w:r w:rsidRPr="009D6E6E">
        <w:rPr>
          <w:i/>
          <w:iCs/>
        </w:rPr>
        <w:t>et al</w:t>
      </w:r>
      <w:r w:rsidRPr="009D6E6E">
        <w:t>, 2013</w:t>
      </w:r>
      <w:r>
        <w:t xml:space="preserve">), </w:t>
      </w:r>
      <w:r w:rsidRPr="009D6E6E">
        <w:t xml:space="preserve">with it being generally accepted by most police officers that exposure to trauma is an occupational hazard and that there is little that can be done to prevent exposure to traumatic events (Birch </w:t>
      </w:r>
      <w:r w:rsidRPr="009D6E6E">
        <w:rPr>
          <w:i/>
          <w:iCs/>
        </w:rPr>
        <w:t>et al</w:t>
      </w:r>
      <w:r w:rsidRPr="009D6E6E">
        <w:t>, 201</w:t>
      </w:r>
      <w:r>
        <w:t>6</w:t>
      </w:r>
      <w:r w:rsidRPr="009D6E6E">
        <w:t>)</w:t>
      </w:r>
      <w:r w:rsidR="006C5A8D">
        <w:t xml:space="preserve">. </w:t>
      </w:r>
      <w:r w:rsidR="00CD7402" w:rsidRPr="00CD7402">
        <w:t xml:space="preserve">Evidence suggests that exposure to law enforcement work is associated with </w:t>
      </w:r>
      <w:r w:rsidR="00CD7402" w:rsidRPr="00CD7402">
        <w:lastRenderedPageBreak/>
        <w:t>increases in many forms of stress, including physical, psychosocial, and anticipatory stress</w:t>
      </w:r>
      <w:r w:rsidR="00CD7402">
        <w:t xml:space="preserve"> (Charles </w:t>
      </w:r>
      <w:r w:rsidR="00CD7402" w:rsidRPr="00CD7402">
        <w:rPr>
          <w:i/>
          <w:iCs/>
        </w:rPr>
        <w:t>et al</w:t>
      </w:r>
      <w:r w:rsidR="00CD7402">
        <w:t>, 2016), and police o</w:t>
      </w:r>
      <w:r w:rsidR="00CD7402" w:rsidRPr="00CD7402">
        <w:t xml:space="preserve">fficers are exposed to traumatic calls for </w:t>
      </w:r>
      <w:r w:rsidR="00EE23D2">
        <w:t>help</w:t>
      </w:r>
      <w:r w:rsidR="00CD7402" w:rsidRPr="00CD7402">
        <w:t xml:space="preserve"> on a daily basis, </w:t>
      </w:r>
      <w:r w:rsidR="00EE23D2" w:rsidRPr="00CD7402">
        <w:t>including</w:t>
      </w:r>
      <w:r w:rsidR="00EE23D2">
        <w:t xml:space="preserve"> incidents such as</w:t>
      </w:r>
      <w:r w:rsidR="00CD7402" w:rsidRPr="00CD7402">
        <w:t xml:space="preserve"> child abuse, domestic violence, car crashes, and </w:t>
      </w:r>
      <w:r w:rsidR="00CD7402">
        <w:t>deaths</w:t>
      </w:r>
      <w:r w:rsidR="00EE23D2">
        <w:t xml:space="preserve"> (College of Policing, 2024)</w:t>
      </w:r>
      <w:r w:rsidR="00CD7402" w:rsidRPr="00CD7402">
        <w:t xml:space="preserve">. Repeated exposure to these </w:t>
      </w:r>
      <w:r w:rsidR="00EE23D2">
        <w:t>traumatic incidents</w:t>
      </w:r>
      <w:r w:rsidR="00CD7402" w:rsidRPr="00CD7402">
        <w:t xml:space="preserve"> and events </w:t>
      </w:r>
      <w:r w:rsidR="00EE23D2">
        <w:t>can</w:t>
      </w:r>
      <w:r w:rsidR="00CD7402" w:rsidRPr="00CD7402">
        <w:t xml:space="preserve"> be associated with development of mental illnesses, such as anxiety, depression, posttraumatic stress disorder (PTSD), and burnout</w:t>
      </w:r>
      <w:r w:rsidR="00EE23D2">
        <w:t xml:space="preserve"> (Bishopp, 2020). </w:t>
      </w:r>
      <w:r w:rsidR="006C5A8D">
        <w:t>It is for this reason, there have been multiple surveys conducted over the years by charities, universities, and the police organisations themselves, to measure how the constant traumatic incidents affect the police officers that are exposed to them.</w:t>
      </w:r>
    </w:p>
    <w:p w14:paraId="1675596A" w14:textId="77777777" w:rsidR="00E53558" w:rsidRDefault="006C5A8D" w:rsidP="006C5A8D">
      <w:r>
        <w:t xml:space="preserve">One </w:t>
      </w:r>
      <w:r>
        <w:t>noteworthy</w:t>
      </w:r>
      <w:r>
        <w:t xml:space="preserve"> piece of literature was </w:t>
      </w:r>
      <w:r>
        <w:t>conducted</w:t>
      </w:r>
      <w:r>
        <w:t xml:space="preserve"> by the mental health charity MIND who research</w:t>
      </w:r>
      <w:r>
        <w:t>ed</w:t>
      </w:r>
      <w:r>
        <w:t xml:space="preserve"> into</w:t>
      </w:r>
      <w:r>
        <w:t xml:space="preserve"> the 4</w:t>
      </w:r>
      <w:r>
        <w:t xml:space="preserve"> ‘blue light services’ in England, </w:t>
      </w:r>
      <w:r>
        <w:t>observing</w:t>
      </w:r>
      <w:r>
        <w:t xml:space="preserve"> the mental health and well-being </w:t>
      </w:r>
      <w:r>
        <w:t>of</w:t>
      </w:r>
      <w:r>
        <w:t xml:space="preserve"> police officers, </w:t>
      </w:r>
      <w:r>
        <w:t>paramedics, fire service, and search and rescue</w:t>
      </w:r>
      <w:r>
        <w:t xml:space="preserve"> (MIND, 201</w:t>
      </w:r>
      <w:r w:rsidR="00CA1613">
        <w:t>9</w:t>
      </w:r>
      <w:r>
        <w:t xml:space="preserve">). They </w:t>
      </w:r>
      <w:r w:rsidR="00CA1613">
        <w:t>conducted</w:t>
      </w:r>
      <w:r>
        <w:t xml:space="preserve"> a survey across all four</w:t>
      </w:r>
      <w:r w:rsidR="00CA1613">
        <w:t xml:space="preserve"> of the emergency</w:t>
      </w:r>
      <w:r>
        <w:t xml:space="preserve"> services, and there were 1,194 responses from police officers, and the </w:t>
      </w:r>
      <w:r w:rsidR="00CA1613">
        <w:t>results</w:t>
      </w:r>
      <w:r>
        <w:t xml:space="preserve"> showed that 91% of police personnel experienced stress, low </w:t>
      </w:r>
      <w:r w:rsidR="00CA1613">
        <w:t>mood,</w:t>
      </w:r>
      <w:r>
        <w:t xml:space="preserve"> or poor mental health, with policing having the highest levels of mental health problems among all services.</w:t>
      </w:r>
      <w:r w:rsidR="00CA1613">
        <w:t xml:space="preserve"> </w:t>
      </w:r>
    </w:p>
    <w:p w14:paraId="0CBB2451" w14:textId="514D1D99" w:rsidR="006C5A8D" w:rsidRDefault="006C5A8D" w:rsidP="006C5A8D">
      <w:r>
        <w:t xml:space="preserve">The </w:t>
      </w:r>
      <w:r w:rsidR="00CA1613">
        <w:t>results</w:t>
      </w:r>
      <w:r>
        <w:t xml:space="preserve"> relating to the impact of stress in policing were replicated </w:t>
      </w:r>
      <w:r w:rsidR="00A2000E">
        <w:t>in</w:t>
      </w:r>
      <w:r>
        <w:t xml:space="preserve"> a survey conducted by the Police Federation of England and Wales (Elliott-Davies and Houdmont, 201</w:t>
      </w:r>
      <w:r w:rsidR="00A2000E">
        <w:t>7</w:t>
      </w:r>
      <w:r>
        <w:t xml:space="preserve">). </w:t>
      </w:r>
      <w:r w:rsidR="00A2000E">
        <w:t>This</w:t>
      </w:r>
      <w:r>
        <w:t xml:space="preserve"> survey was sent to all officers within the 43 police forces within England and Wales and 16,841 responses were received</w:t>
      </w:r>
      <w:r w:rsidR="00A2000E">
        <w:t>, and the results</w:t>
      </w:r>
      <w:r>
        <w:t xml:space="preserve"> to the question</w:t>
      </w:r>
      <w:r w:rsidR="00A2000E">
        <w:t xml:space="preserve"> of</w:t>
      </w:r>
      <w:r>
        <w:t xml:space="preserve"> experiencing stress, low mood, anxiety or other difficulties regarding their health and well-being, 92% of respondents stat</w:t>
      </w:r>
      <w:r w:rsidR="00A2000E">
        <w:t>ed that</w:t>
      </w:r>
      <w:r>
        <w:t xml:space="preserve"> these feelings were caused</w:t>
      </w:r>
      <w:r w:rsidR="00A2000E">
        <w:t>,</w:t>
      </w:r>
      <w:r>
        <w:t xml:space="preserve"> or made worse</w:t>
      </w:r>
      <w:r w:rsidR="00A2000E">
        <w:t>,</w:t>
      </w:r>
      <w:r>
        <w:t xml:space="preserve"> by </w:t>
      </w:r>
      <w:r w:rsidR="00A2000E">
        <w:t>the police officer role</w:t>
      </w:r>
      <w:r>
        <w:t>.</w:t>
      </w:r>
      <w:r w:rsidR="00834B3B">
        <w:t xml:space="preserve"> </w:t>
      </w:r>
      <w:r>
        <w:t>This survey was replicated in 2018 with over 18,000 officers taking part. Of those that took part</w:t>
      </w:r>
      <w:r w:rsidR="00834B3B">
        <w:t xml:space="preserve">, the percentage of officers who </w:t>
      </w:r>
      <w:r w:rsidR="00033F20">
        <w:t>had</w:t>
      </w:r>
      <w:r w:rsidR="00834B3B">
        <w:t xml:space="preserve"> feelings of stress, low mood, and anxiety, had increased from the survey in 2017, </w:t>
      </w:r>
      <w:r>
        <w:t xml:space="preserve">with 94.2% indicating that these difficulties had been caused or made worse by </w:t>
      </w:r>
      <w:r w:rsidR="00834B3B">
        <w:t>the police officer role</w:t>
      </w:r>
      <w:r>
        <w:t>, such as high workloads and a poor work/life balance (Elliott-Davies, 2018).</w:t>
      </w:r>
      <w:r w:rsidR="00C30932">
        <w:t xml:space="preserve"> There are various limitations to this data however, with one being a person who is struggling with their mental health is far more likely to answer an anonymous survey about mental health, than someone who is not struggling with their mental health, which would lead to higher percentages of the prevalence of mental health problems within police officers. </w:t>
      </w:r>
    </w:p>
    <w:p w14:paraId="4AAF5A3D" w14:textId="16D9DCB0" w:rsidR="00033F20" w:rsidRDefault="00950166" w:rsidP="006C5A8D">
      <w:r>
        <w:t>While the above surveys have focused on mental health problems as a result of traumatic events, workloads, and pressure from senior officers, there is very little research into mental health problems in police officers as a result of dealing with mental health incidents</w:t>
      </w:r>
      <w:r w:rsidR="00E53558">
        <w:t>.</w:t>
      </w:r>
      <w:r w:rsidR="00234A26">
        <w:t xml:space="preserve"> However, </w:t>
      </w:r>
      <w:r w:rsidR="0001738D">
        <w:t>a</w:t>
      </w:r>
      <w:r w:rsidR="00234A26">
        <w:t xml:space="preserve"> significant piece of literature by Jim Foley (2020), highlights what </w:t>
      </w:r>
      <w:r w:rsidR="0001738D">
        <w:t>is</w:t>
      </w:r>
      <w:r w:rsidR="00234A26">
        <w:t xml:space="preserve"> called the ‘cost of caring’, which is </w:t>
      </w:r>
      <w:r w:rsidR="004A6DE9">
        <w:t xml:space="preserve">another term for secondary trauma. </w:t>
      </w:r>
      <w:r w:rsidR="004A6DE9" w:rsidRPr="004A6DE9">
        <w:t>Secondary trauma occurs when there is an emotional connection to a traumatised individual, and the primary trauma sufferer passes their symptoms onto another</w:t>
      </w:r>
      <w:r w:rsidR="00435D29">
        <w:t xml:space="preserve">, </w:t>
      </w:r>
      <w:r w:rsidR="004A6DE9" w:rsidRPr="004A6DE9">
        <w:t>the carer (</w:t>
      </w:r>
      <w:r w:rsidR="00435D29">
        <w:t>Robertson, 2021</w:t>
      </w:r>
      <w:r w:rsidR="004A6DE9" w:rsidRPr="004A6DE9">
        <w:t>). The impact of secondary trauma caused by repeated exposure to traumatised victims has been widely studied within a number of ‘caring’ professions</w:t>
      </w:r>
      <w:r w:rsidR="00E21BF3">
        <w:t>,</w:t>
      </w:r>
      <w:r w:rsidR="004A6DE9" w:rsidRPr="004A6DE9">
        <w:t xml:space="preserve"> such as therapists</w:t>
      </w:r>
      <w:r w:rsidR="00E21BF3">
        <w:t>,</w:t>
      </w:r>
      <w:r w:rsidR="004A6DE9" w:rsidRPr="004A6DE9">
        <w:t xml:space="preserve"> emergency nurses</w:t>
      </w:r>
      <w:r w:rsidR="00E21BF3">
        <w:t xml:space="preserve">, </w:t>
      </w:r>
      <w:r w:rsidR="004A6DE9" w:rsidRPr="004A6DE9">
        <w:t>paramedics</w:t>
      </w:r>
      <w:r w:rsidR="00E21BF3">
        <w:t>,</w:t>
      </w:r>
      <w:r w:rsidR="004A6DE9" w:rsidRPr="004A6DE9">
        <w:t xml:space="preserve"> and firefighters</w:t>
      </w:r>
      <w:r w:rsidR="00E21BF3">
        <w:t>.</w:t>
      </w:r>
      <w:r w:rsidR="004A6DE9" w:rsidRPr="004A6DE9">
        <w:t xml:space="preserve"> This is why</w:t>
      </w:r>
      <w:r w:rsidR="00E21BF3">
        <w:t>,</w:t>
      </w:r>
      <w:r w:rsidR="004A6DE9" w:rsidRPr="004A6DE9">
        <w:t xml:space="preserve"> in policing</w:t>
      </w:r>
      <w:r w:rsidR="00E21BF3">
        <w:t>,</w:t>
      </w:r>
      <w:r w:rsidR="004A6DE9" w:rsidRPr="004A6DE9">
        <w:t xml:space="preserve"> effects of hearing the traumatic events retold by victims can</w:t>
      </w:r>
      <w:r w:rsidR="00E21BF3">
        <w:t xml:space="preserve"> </w:t>
      </w:r>
      <w:r w:rsidR="004A6DE9" w:rsidRPr="004A6DE9">
        <w:t>have negative emotional effects, not only on the officers but also on their colleagues, their families</w:t>
      </w:r>
      <w:r w:rsidR="0001738D">
        <w:t>,</w:t>
      </w:r>
      <w:r w:rsidR="004A6DE9" w:rsidRPr="004A6DE9">
        <w:t xml:space="preserve"> and the communities they serve (</w:t>
      </w:r>
      <w:r w:rsidR="00E21BF3">
        <w:t>Green</w:t>
      </w:r>
      <w:r w:rsidR="004A6DE9" w:rsidRPr="004A6DE9">
        <w:t xml:space="preserve"> </w:t>
      </w:r>
      <w:r w:rsidR="004A6DE9" w:rsidRPr="00E21BF3">
        <w:rPr>
          <w:i/>
          <w:iCs/>
        </w:rPr>
        <w:t>et al</w:t>
      </w:r>
      <w:r w:rsidR="004A6DE9" w:rsidRPr="004A6DE9">
        <w:t>, 2016). The four most commonly recognised conditions associated with working with traumatised victims are burnout, vicarious trauma, compassion fatigue and secondary traumatic stress</w:t>
      </w:r>
      <w:r w:rsidR="00E21BF3">
        <w:t>, but t</w:t>
      </w:r>
      <w:r w:rsidR="004A6DE9" w:rsidRPr="004A6DE9">
        <w:t>hese terms have</w:t>
      </w:r>
      <w:r w:rsidR="00E21BF3">
        <w:t xml:space="preserve"> </w:t>
      </w:r>
      <w:r w:rsidR="004A6DE9" w:rsidRPr="004A6DE9">
        <w:t>become interchangeable</w:t>
      </w:r>
      <w:r w:rsidR="00E21BF3">
        <w:t>,</w:t>
      </w:r>
      <w:r w:rsidR="004A6DE9" w:rsidRPr="004A6DE9">
        <w:t xml:space="preserve"> and relate to what </w:t>
      </w:r>
      <w:r w:rsidR="00E21BF3">
        <w:t>is</w:t>
      </w:r>
      <w:r w:rsidR="004A6DE9" w:rsidRPr="004A6DE9">
        <w:t xml:space="preserve"> described as the ‘cost of caring’</w:t>
      </w:r>
      <w:r w:rsidR="00805D42">
        <w:t>.</w:t>
      </w:r>
    </w:p>
    <w:p w14:paraId="2AE9B21C" w14:textId="0618C62A" w:rsidR="0001738D" w:rsidRDefault="00805D42" w:rsidP="006C5A8D">
      <w:r>
        <w:t>T</w:t>
      </w:r>
      <w:r w:rsidR="0001738D">
        <w:t xml:space="preserve">he ‘cost of caring’ </w:t>
      </w:r>
      <w:r>
        <w:t xml:space="preserve">concept </w:t>
      </w:r>
      <w:r w:rsidR="0001738D">
        <w:t xml:space="preserve">would </w:t>
      </w:r>
      <w:r>
        <w:t>apply</w:t>
      </w:r>
      <w:r w:rsidR="0001738D">
        <w:t xml:space="preserve"> </w:t>
      </w:r>
      <w:r>
        <w:t>appropriately</w:t>
      </w:r>
      <w:r w:rsidR="0001738D">
        <w:t xml:space="preserve"> in terms of police officers’ mental health as a result of attending mental health incidents. As stated </w:t>
      </w:r>
      <w:r>
        <w:t>earlier</w:t>
      </w:r>
      <w:r w:rsidR="0001738D">
        <w:t xml:space="preserve">, </w:t>
      </w:r>
      <w:r w:rsidR="00317434">
        <w:t xml:space="preserve">over </w:t>
      </w:r>
      <w:r w:rsidR="0001738D">
        <w:t>2.2 million hours were spent dealing with mental health incidents in 2021/22, and as just discussed, listening to victims recount their trauma can have negative emotional effects on the officers’ who listen</w:t>
      </w:r>
      <w:r w:rsidR="00317434">
        <w:t xml:space="preserve">. </w:t>
      </w:r>
      <w:r w:rsidR="008D5EA6">
        <w:t>Therefore</w:t>
      </w:r>
      <w:r w:rsidR="00317434">
        <w:t xml:space="preserve">, it is highly </w:t>
      </w:r>
      <w:r w:rsidR="00317434">
        <w:lastRenderedPageBreak/>
        <w:t>likely that the same can be said for when officers are listening to people who are experiencing mental health crises, leading to the officers’ absorbing the subject’s trauma and emotional distress. However, there is not much, if any, academic research on this topic, and this is what I intend to investigate in the following chapters.</w:t>
      </w:r>
    </w:p>
    <w:p w14:paraId="3D2CA811" w14:textId="01D88934" w:rsidR="009343A3" w:rsidRDefault="009343A3" w:rsidP="00266D49">
      <w:pPr>
        <w:rPr>
          <w:b/>
          <w:bCs/>
        </w:rPr>
      </w:pPr>
      <w:r w:rsidRPr="00E53558">
        <w:rPr>
          <w:b/>
          <w:bCs/>
        </w:rPr>
        <w:t>Conclusion</w:t>
      </w:r>
    </w:p>
    <w:p w14:paraId="3E69D5E1" w14:textId="77777777" w:rsidR="002E12B4" w:rsidRDefault="00E54049" w:rsidP="009343A3">
      <w:pPr>
        <w:rPr>
          <w:rFonts w:cstheme="minorHAnsi"/>
        </w:rPr>
      </w:pPr>
      <w:r>
        <w:t xml:space="preserve">This chapter has now achieved objective one: </w:t>
      </w:r>
      <w:r w:rsidRPr="007112DB">
        <w:rPr>
          <w:rFonts w:cstheme="minorHAnsi"/>
        </w:rPr>
        <w:t>To investigate and critically analyse both previous and current academic literature on the relationship between police and mental health.</w:t>
      </w:r>
    </w:p>
    <w:p w14:paraId="4F674DA8" w14:textId="484FF4A9" w:rsidR="00E54049" w:rsidRDefault="00E54049" w:rsidP="009343A3">
      <w:pPr>
        <w:rPr>
          <w:rFonts w:cstheme="minorHAnsi"/>
        </w:rPr>
      </w:pPr>
      <w:r>
        <w:rPr>
          <w:rFonts w:cstheme="minorHAnsi"/>
        </w:rPr>
        <w:t xml:space="preserve">To conclude the literature review of this dissertation, it is clear that there is a substantial volume of research that has been carried out by police forces, academics, charities and governing bodies in regard to the topic of mental health in policing, </w:t>
      </w:r>
      <w:r w:rsidR="00AB34C2">
        <w:rPr>
          <w:rFonts w:cstheme="minorHAnsi"/>
        </w:rPr>
        <w:t>with</w:t>
      </w:r>
      <w:r>
        <w:rPr>
          <w:rFonts w:cstheme="minorHAnsi"/>
        </w:rPr>
        <w:t xml:space="preserve"> the requirements that are needed to help reduce the number of section 136 MHA detentions</w:t>
      </w:r>
      <w:r w:rsidR="00AB34C2">
        <w:rPr>
          <w:rFonts w:cstheme="minorHAnsi"/>
        </w:rPr>
        <w:t xml:space="preserve"> </w:t>
      </w:r>
      <w:r>
        <w:rPr>
          <w:rFonts w:cstheme="minorHAnsi"/>
        </w:rPr>
        <w:t>and the millions of subsequent hours that police are spending on mental health.</w:t>
      </w:r>
      <w:r w:rsidR="00E7699B">
        <w:rPr>
          <w:rFonts w:cstheme="minorHAnsi"/>
        </w:rPr>
        <w:t xml:space="preserve"> Furthermore, the literature review revealed that previous research on this topic has informed and made clear the varying factors of the constant increase in the number of section 136 MHA detentions, and that mental health and policing are two completely different </w:t>
      </w:r>
      <w:r w:rsidR="00AB34C2">
        <w:rPr>
          <w:rFonts w:cstheme="minorHAnsi"/>
        </w:rPr>
        <w:t>areas that</w:t>
      </w:r>
      <w:r w:rsidR="00E7699B">
        <w:rPr>
          <w:rFonts w:cstheme="minorHAnsi"/>
        </w:rPr>
        <w:t xml:space="preserve"> are</w:t>
      </w:r>
      <w:r w:rsidR="00AB34C2">
        <w:rPr>
          <w:rFonts w:cstheme="minorHAnsi"/>
        </w:rPr>
        <w:t xml:space="preserve"> being</w:t>
      </w:r>
      <w:r w:rsidR="00E7699B">
        <w:rPr>
          <w:rFonts w:cstheme="minorHAnsi"/>
        </w:rPr>
        <w:t xml:space="preserve"> forced together by the public’s view that the police are the first </w:t>
      </w:r>
      <w:r w:rsidR="00AB34C2">
        <w:rPr>
          <w:rFonts w:cstheme="minorHAnsi"/>
        </w:rPr>
        <w:t>port of call in any situation. The literature review also informed of the condition of police officers’ individual mental health, and the many different surveys that have been conducted to ascertain the extent of it. However, there is a clear grey area with regards to academic input surrounding officer’s mental health as a result of responding to, and dealing with, mental health incidents.</w:t>
      </w:r>
    </w:p>
    <w:p w14:paraId="7CA73CF5" w14:textId="4D943049" w:rsidR="002E12B4" w:rsidRDefault="00AB34C2" w:rsidP="00266D49">
      <w:r>
        <w:t xml:space="preserve">The next chapter of this dissertation will seek to identify the methodology that will be the most </w:t>
      </w:r>
      <w:r>
        <w:t xml:space="preserve">suitable and appropriate </w:t>
      </w:r>
      <w:r>
        <w:t>to conduct primary research surrounding the observed gaps witnessed within the literature review.</w:t>
      </w:r>
    </w:p>
    <w:p w14:paraId="1BB86AC5" w14:textId="77777777" w:rsidR="000712AF" w:rsidRDefault="000712AF" w:rsidP="00266D49"/>
    <w:p w14:paraId="77C2FBC1" w14:textId="77777777" w:rsidR="002E12B4" w:rsidRDefault="002E12B4" w:rsidP="00266D49"/>
    <w:p w14:paraId="714EF4EE" w14:textId="77777777" w:rsidR="002E12B4" w:rsidRDefault="002E12B4" w:rsidP="00266D49"/>
    <w:p w14:paraId="7DA575F4" w14:textId="77777777" w:rsidR="002E12B4" w:rsidRDefault="002E12B4" w:rsidP="00266D49"/>
    <w:p w14:paraId="70096686" w14:textId="77777777" w:rsidR="002E12B4" w:rsidRDefault="002E12B4" w:rsidP="00266D49"/>
    <w:p w14:paraId="3807C17F" w14:textId="77777777" w:rsidR="0027625B" w:rsidRDefault="0027625B" w:rsidP="00266D49">
      <w:pPr>
        <w:rPr>
          <w:b/>
          <w:bCs/>
        </w:rPr>
      </w:pPr>
    </w:p>
    <w:p w14:paraId="658D27D7" w14:textId="77777777" w:rsidR="0027625B" w:rsidRDefault="0027625B" w:rsidP="00266D49">
      <w:pPr>
        <w:rPr>
          <w:b/>
          <w:bCs/>
        </w:rPr>
      </w:pPr>
    </w:p>
    <w:p w14:paraId="35F41EBE" w14:textId="77777777" w:rsidR="0027625B" w:rsidRDefault="0027625B" w:rsidP="00266D49">
      <w:pPr>
        <w:rPr>
          <w:b/>
          <w:bCs/>
        </w:rPr>
      </w:pPr>
    </w:p>
    <w:p w14:paraId="120660CA" w14:textId="77777777" w:rsidR="0027625B" w:rsidRDefault="0027625B" w:rsidP="00266D49">
      <w:pPr>
        <w:rPr>
          <w:b/>
          <w:bCs/>
        </w:rPr>
      </w:pPr>
    </w:p>
    <w:p w14:paraId="5A0798BA" w14:textId="77777777" w:rsidR="0027625B" w:rsidRDefault="0027625B" w:rsidP="00266D49">
      <w:pPr>
        <w:rPr>
          <w:b/>
          <w:bCs/>
        </w:rPr>
      </w:pPr>
    </w:p>
    <w:p w14:paraId="37CB57F9" w14:textId="77777777" w:rsidR="0027625B" w:rsidRDefault="0027625B" w:rsidP="00266D49">
      <w:pPr>
        <w:rPr>
          <w:b/>
          <w:bCs/>
        </w:rPr>
      </w:pPr>
    </w:p>
    <w:p w14:paraId="4347DF1D" w14:textId="77777777" w:rsidR="0027625B" w:rsidRDefault="0027625B" w:rsidP="00266D49">
      <w:pPr>
        <w:rPr>
          <w:b/>
          <w:bCs/>
        </w:rPr>
      </w:pPr>
    </w:p>
    <w:p w14:paraId="3F9E4F27" w14:textId="77777777" w:rsidR="0027625B" w:rsidRDefault="0027625B" w:rsidP="00266D49">
      <w:pPr>
        <w:rPr>
          <w:b/>
          <w:bCs/>
        </w:rPr>
      </w:pPr>
    </w:p>
    <w:p w14:paraId="7D5E3E53" w14:textId="77777777" w:rsidR="0027625B" w:rsidRDefault="0027625B" w:rsidP="00266D49">
      <w:pPr>
        <w:rPr>
          <w:b/>
          <w:bCs/>
        </w:rPr>
      </w:pPr>
    </w:p>
    <w:p w14:paraId="7DA31F7A" w14:textId="77777777" w:rsidR="0027625B" w:rsidRDefault="0027625B" w:rsidP="00266D49">
      <w:pPr>
        <w:rPr>
          <w:b/>
          <w:bCs/>
        </w:rPr>
      </w:pPr>
    </w:p>
    <w:p w14:paraId="380BE7BB" w14:textId="2389EF04" w:rsidR="00812A7F" w:rsidRPr="002E12B4" w:rsidRDefault="00812A7F" w:rsidP="00266D49">
      <w:pPr>
        <w:rPr>
          <w:b/>
          <w:bCs/>
        </w:rPr>
      </w:pPr>
      <w:r w:rsidRPr="002E12B4">
        <w:rPr>
          <w:b/>
          <w:bCs/>
        </w:rPr>
        <w:lastRenderedPageBreak/>
        <w:t xml:space="preserve">Bibliography </w:t>
      </w:r>
    </w:p>
    <w:p w14:paraId="5631A43F" w14:textId="77777777" w:rsidR="00FE2144" w:rsidRDefault="00625007" w:rsidP="00FE2144">
      <w:r>
        <w:t xml:space="preserve">Adebowale, V. (2013) </w:t>
      </w:r>
      <w:r w:rsidRPr="00625007">
        <w:rPr>
          <w:i/>
          <w:iCs/>
        </w:rPr>
        <w:t xml:space="preserve">Turning Point: Independent Commission on Mental Health and Policing Report. </w:t>
      </w:r>
      <w:r>
        <w:t xml:space="preserve">Available at: </w:t>
      </w:r>
      <w:r w:rsidRPr="00625007">
        <w:t>https://amhp.org.uk/turning-point-independent-commission-on-mental-health-and-policing-report/</w:t>
      </w:r>
      <w:r>
        <w:t xml:space="preserve"> (Accessed: 18 April 2024)</w:t>
      </w:r>
      <w:r w:rsidR="00FE2144" w:rsidRPr="00FE2144">
        <w:t xml:space="preserve"> </w:t>
      </w:r>
    </w:p>
    <w:p w14:paraId="4B74E6AC" w14:textId="63D47921" w:rsidR="00625007" w:rsidRDefault="00FE2144" w:rsidP="00266D49">
      <w:r w:rsidRPr="00FE2144">
        <w:t xml:space="preserve">Akins, S. (2015) </w:t>
      </w:r>
      <w:r>
        <w:t>‘</w:t>
      </w:r>
      <w:r w:rsidRPr="00FE2144">
        <w:t>Law enforcement response to ‘frequent fliers’: an examination of high-frequency contacts between police and justice-involved persons with mental illness,</w:t>
      </w:r>
      <w:r>
        <w:t>’</w:t>
      </w:r>
      <w:r w:rsidRPr="00FE2144">
        <w:t xml:space="preserve"> </w:t>
      </w:r>
      <w:r w:rsidRPr="00FE2144">
        <w:rPr>
          <w:i/>
          <w:iCs/>
        </w:rPr>
        <w:t>Crim</w:t>
      </w:r>
      <w:r>
        <w:rPr>
          <w:i/>
          <w:iCs/>
        </w:rPr>
        <w:t>inal</w:t>
      </w:r>
      <w:r w:rsidRPr="00FE2144">
        <w:rPr>
          <w:i/>
          <w:iCs/>
        </w:rPr>
        <w:t xml:space="preserve"> Justice Pol Rev</w:t>
      </w:r>
      <w:r w:rsidRPr="00FE2144">
        <w:t>, 27(1)</w:t>
      </w:r>
      <w:r>
        <w:t xml:space="preserve">. Available at: </w:t>
      </w:r>
      <w:r w:rsidRPr="00FE2144">
        <w:t>https://www.sciencedaily.com/releases/2015/02/150212102854.htm</w:t>
      </w:r>
      <w:r>
        <w:t xml:space="preserve"> (Accessed: 23 April 2024)</w:t>
      </w:r>
    </w:p>
    <w:p w14:paraId="2F42FC33" w14:textId="159DBCA9" w:rsidR="009D6E6E" w:rsidRDefault="009D6E6E" w:rsidP="00266D49">
      <w:r w:rsidRPr="009D6E6E">
        <w:t xml:space="preserve">Birch, P. </w:t>
      </w:r>
      <w:r w:rsidRPr="009D6E6E">
        <w:rPr>
          <w:i/>
          <w:iCs/>
        </w:rPr>
        <w:t>et al</w:t>
      </w:r>
      <w:r w:rsidRPr="009D6E6E">
        <w:t xml:space="preserve"> (201</w:t>
      </w:r>
      <w:r>
        <w:t>7</w:t>
      </w:r>
      <w:r w:rsidRPr="009D6E6E">
        <w:t xml:space="preserve">) ‘Wellbeing, occupational </w:t>
      </w:r>
      <w:proofErr w:type="gramStart"/>
      <w:r w:rsidRPr="009D6E6E">
        <w:t>justice</w:t>
      </w:r>
      <w:proofErr w:type="gramEnd"/>
      <w:r w:rsidRPr="009D6E6E">
        <w:t xml:space="preserve"> and police practice: an ‘affirming environment’?’, </w:t>
      </w:r>
      <w:r w:rsidRPr="009D6E6E">
        <w:rPr>
          <w:i/>
          <w:iCs/>
        </w:rPr>
        <w:t>Police Practice and Research</w:t>
      </w:r>
      <w:r w:rsidRPr="009D6E6E">
        <w:t xml:space="preserve">, 18(1), pp. 26–36. </w:t>
      </w:r>
      <w:r>
        <w:t xml:space="preserve">Available at: </w:t>
      </w:r>
      <w:r w:rsidRPr="009D6E6E">
        <w:t>https://www.tandfonline.com/doi/full/10.1080/15614263.2016.1205985?scroll=top&amp;needAccess=true</w:t>
      </w:r>
      <w:r>
        <w:t xml:space="preserve"> (Accessed: 29 April 2024)</w:t>
      </w:r>
    </w:p>
    <w:p w14:paraId="56432198" w14:textId="1E5FC719" w:rsidR="00EE23D2" w:rsidRDefault="00EE23D2" w:rsidP="00266D49">
      <w:r>
        <w:t xml:space="preserve">Bishopp, S. </w:t>
      </w:r>
      <w:r w:rsidRPr="00EE23D2">
        <w:rPr>
          <w:i/>
          <w:iCs/>
        </w:rPr>
        <w:t>et al</w:t>
      </w:r>
      <w:r>
        <w:t xml:space="preserve"> (2020) ‘</w:t>
      </w:r>
      <w:r w:rsidRPr="00EE23D2">
        <w:t>Cumulative, high-stress calls impacting adverse events among law enforcement and the public</w:t>
      </w:r>
      <w:r>
        <w:t xml:space="preserve">’, </w:t>
      </w:r>
      <w:r w:rsidRPr="00EE23D2">
        <w:rPr>
          <w:i/>
          <w:iCs/>
        </w:rPr>
        <w:t>BMC Public Health</w:t>
      </w:r>
      <w:r>
        <w:t xml:space="preserve">, 20(1). Available at: </w:t>
      </w:r>
      <w:r w:rsidRPr="00EE23D2">
        <w:t>https://bmcpublichealth.biomedcentral.com/articles/10.1186/s12889-020-09219-x#citeas</w:t>
      </w:r>
      <w:r>
        <w:t xml:space="preserve"> (Accessed: 30 April 2024)</w:t>
      </w:r>
    </w:p>
    <w:p w14:paraId="7A043B06" w14:textId="71EB5AE7" w:rsidR="009D00DC" w:rsidRDefault="009D00DC" w:rsidP="00266D49">
      <w:r>
        <w:t xml:space="preserve">Caveney, N. </w:t>
      </w:r>
      <w:r w:rsidRPr="009D00DC">
        <w:rPr>
          <w:i/>
          <w:iCs/>
        </w:rPr>
        <w:t>et al</w:t>
      </w:r>
      <w:r>
        <w:t xml:space="preserve"> (2020) ‘</w:t>
      </w:r>
      <w:r w:rsidRPr="009D00DC">
        <w:t>Police reform, austerity and ‘cop culture’: time to change the record?</w:t>
      </w:r>
      <w:r>
        <w:t xml:space="preserve">’, </w:t>
      </w:r>
      <w:r w:rsidRPr="009D00DC">
        <w:rPr>
          <w:i/>
          <w:iCs/>
        </w:rPr>
        <w:t>Policing and Society</w:t>
      </w:r>
      <w:r>
        <w:t xml:space="preserve">, 30(10), pp. 1210-1225. Available at: </w:t>
      </w:r>
      <w:r w:rsidRPr="009D00DC">
        <w:t>https://www.tandfonline.com/doi/abs/10.1080/10439463.2019.1691549</w:t>
      </w:r>
      <w:r>
        <w:t xml:space="preserve"> (Accessed: 24 April 2024)</w:t>
      </w:r>
    </w:p>
    <w:p w14:paraId="67CDEB1C" w14:textId="46E9B63F" w:rsidR="00CD7402" w:rsidRDefault="00CD7402" w:rsidP="00266D49">
      <w:r>
        <w:t xml:space="preserve">Charles, L. </w:t>
      </w:r>
      <w:r w:rsidRPr="00CD7402">
        <w:rPr>
          <w:i/>
          <w:iCs/>
        </w:rPr>
        <w:t>et al</w:t>
      </w:r>
      <w:r>
        <w:t xml:space="preserve"> (2016) ‘</w:t>
      </w:r>
      <w:r w:rsidRPr="00CD7402">
        <w:t>Highly Rated and most Frequent Stressors among Police Officers: Gender Differences</w:t>
      </w:r>
      <w:r>
        <w:t xml:space="preserve">’, </w:t>
      </w:r>
      <w:r w:rsidRPr="00CD7402">
        <w:rPr>
          <w:i/>
          <w:iCs/>
        </w:rPr>
        <w:t>American Journal of Criminal Justice</w:t>
      </w:r>
      <w:r>
        <w:t xml:space="preserve">, 41(1), pp. 645-662. Available at: </w:t>
      </w:r>
      <w:r w:rsidRPr="00CD7402">
        <w:t>https://link.springer.com/article/10.1007/s12103-016-9342-x#citeas</w:t>
      </w:r>
      <w:r>
        <w:t xml:space="preserve"> (Accessed: 30 April 2024)</w:t>
      </w:r>
    </w:p>
    <w:p w14:paraId="17D46D52" w14:textId="48AA08B8" w:rsidR="00EE23D2" w:rsidRDefault="00EE23D2" w:rsidP="00266D49">
      <w:r>
        <w:t xml:space="preserve">College of Policing (2024) </w:t>
      </w:r>
      <w:r w:rsidRPr="00EE23D2">
        <w:rPr>
          <w:i/>
          <w:iCs/>
        </w:rPr>
        <w:t>Police Constable</w:t>
      </w:r>
      <w:r>
        <w:t xml:space="preserve">. Available at: </w:t>
      </w:r>
      <w:r w:rsidRPr="00EE23D2">
        <w:t>https://profdev.college.police.uk/professional-profile/police-constable/</w:t>
      </w:r>
      <w:r>
        <w:t xml:space="preserve"> (Accessed: 30 April 2024)</w:t>
      </w:r>
    </w:p>
    <w:p w14:paraId="2C9EB583" w14:textId="4A4636AD" w:rsidR="001A4AA5" w:rsidRDefault="001A4AA5" w:rsidP="00266D49">
      <w:r>
        <w:t xml:space="preserve">Dattani, S. </w:t>
      </w:r>
      <w:r w:rsidRPr="001A4AA5">
        <w:rPr>
          <w:i/>
          <w:iCs/>
        </w:rPr>
        <w:t>et al</w:t>
      </w:r>
      <w:r>
        <w:t xml:space="preserve"> (2023) </w:t>
      </w:r>
      <w:r w:rsidRPr="00EE23D2">
        <w:rPr>
          <w:i/>
          <w:iCs/>
        </w:rPr>
        <w:t>Mental Health</w:t>
      </w:r>
      <w:r>
        <w:t xml:space="preserve">. Available at: </w:t>
      </w:r>
      <w:r w:rsidRPr="001A4AA5">
        <w:t>https://ourworldindata.org/mental-health</w:t>
      </w:r>
      <w:r>
        <w:t xml:space="preserve"> (Accessed: 19 April 2024)</w:t>
      </w:r>
    </w:p>
    <w:p w14:paraId="64BA5D63" w14:textId="6145E594" w:rsidR="0054754B" w:rsidRDefault="0054754B" w:rsidP="00266D49">
      <w:r>
        <w:t xml:space="preserve">Davies, R. (2022) </w:t>
      </w:r>
      <w:r w:rsidRPr="0054754B">
        <w:rPr>
          <w:i/>
          <w:iCs/>
        </w:rPr>
        <w:t>Mind responds to annual detentions under Section 136 of the Mental Health Act</w:t>
      </w:r>
      <w:r>
        <w:t xml:space="preserve">. Available at: </w:t>
      </w:r>
      <w:r w:rsidRPr="0054754B">
        <w:t>https://www.mind.org.uk/news-campaigns/news/mind-responds-to-annual-detentions-under-section-136-of-the-mental-health-act/</w:t>
      </w:r>
      <w:r>
        <w:t xml:space="preserve"> (Accessed: 23 April 2024)</w:t>
      </w:r>
    </w:p>
    <w:p w14:paraId="7F85DC38" w14:textId="734B0859" w:rsidR="00CD4BB5" w:rsidRDefault="00CD4BB5" w:rsidP="00266D49">
      <w:r w:rsidRPr="00CD4BB5">
        <w:t>Dougall, N.</w:t>
      </w:r>
      <w:r>
        <w:t xml:space="preserve"> </w:t>
      </w:r>
      <w:r w:rsidRPr="00CD4BB5">
        <w:rPr>
          <w:i/>
          <w:iCs/>
        </w:rPr>
        <w:t>et al</w:t>
      </w:r>
      <w:r>
        <w:t xml:space="preserve"> </w:t>
      </w:r>
      <w:r w:rsidRPr="00CD4BB5">
        <w:t xml:space="preserve">(2023) </w:t>
      </w:r>
      <w:r>
        <w:t>‘</w:t>
      </w:r>
      <w:r w:rsidRPr="00CD4BB5">
        <w:t>Systematic review of blue-light service collaboration for community health and well-being</w:t>
      </w:r>
      <w:r>
        <w:t>’,</w:t>
      </w:r>
      <w:r w:rsidRPr="00CD4BB5">
        <w:t xml:space="preserve"> </w:t>
      </w:r>
      <w:r w:rsidRPr="00CD4BB5">
        <w:rPr>
          <w:i/>
          <w:iCs/>
        </w:rPr>
        <w:t>Journal of Community Safety and Well-Being</w:t>
      </w:r>
      <w:r w:rsidRPr="00CD4BB5">
        <w:t xml:space="preserve">, 8(2), </w:t>
      </w:r>
      <w:r>
        <w:t xml:space="preserve">pp. </w:t>
      </w:r>
      <w:r w:rsidRPr="00CD4BB5">
        <w:t xml:space="preserve">66-74. </w:t>
      </w:r>
      <w:r>
        <w:t xml:space="preserve">Available at: </w:t>
      </w:r>
      <w:r w:rsidRPr="00CD4BB5">
        <w:t>https://doi.org/10.35502/jcswb.319</w:t>
      </w:r>
      <w:r>
        <w:t xml:space="preserve"> (Accessed 23 April 2024)</w:t>
      </w:r>
    </w:p>
    <w:p w14:paraId="56F13377" w14:textId="44799B55" w:rsidR="00834B3B" w:rsidRDefault="00834B3B" w:rsidP="00266D49">
      <w:r w:rsidRPr="00834B3B">
        <w:t xml:space="preserve">Elliott-Davies M (2018) </w:t>
      </w:r>
      <w:r>
        <w:t>‘</w:t>
      </w:r>
      <w:r w:rsidRPr="00834B3B">
        <w:t>PFEW Demand, Capacity and Welfare Survey 2018 – Headline Statistics December 2018</w:t>
      </w:r>
      <w:r>
        <w:t>’,</w:t>
      </w:r>
      <w:r w:rsidRPr="00834B3B">
        <w:t xml:space="preserve"> </w:t>
      </w:r>
      <w:r w:rsidRPr="00834B3B">
        <w:rPr>
          <w:i/>
          <w:iCs/>
        </w:rPr>
        <w:t>Research and Policy Support Report Police Federation of England and Wales</w:t>
      </w:r>
      <w:r>
        <w:t>.</w:t>
      </w:r>
      <w:r w:rsidR="00234A26">
        <w:t xml:space="preserve"> </w:t>
      </w:r>
      <w:r w:rsidRPr="00834B3B">
        <w:t>Available at:</w:t>
      </w:r>
      <w:r>
        <w:t xml:space="preserve"> </w:t>
      </w:r>
      <w:r w:rsidRPr="00834B3B">
        <w:t>https://www.polfed.org/media/14060/demandcapacityandwelfaresurveyheadlinestatistics2018-06-02-19-v1.pdf</w:t>
      </w:r>
      <w:r>
        <w:t xml:space="preserve"> (Accessed: 29 April 2024)</w:t>
      </w:r>
    </w:p>
    <w:p w14:paraId="5473ED5E" w14:textId="6161E919" w:rsidR="00A2000E" w:rsidRDefault="00A2000E" w:rsidP="00266D49">
      <w:r w:rsidRPr="00A2000E">
        <w:t>Elliott-Davies</w:t>
      </w:r>
      <w:r>
        <w:t>,</w:t>
      </w:r>
      <w:r w:rsidRPr="00A2000E">
        <w:t xml:space="preserve"> M</w:t>
      </w:r>
      <w:r>
        <w:t>.,</w:t>
      </w:r>
      <w:r w:rsidRPr="00A2000E">
        <w:t xml:space="preserve"> Houdmont</w:t>
      </w:r>
      <w:r>
        <w:t>,</w:t>
      </w:r>
      <w:r w:rsidRPr="00A2000E">
        <w:t xml:space="preserve"> J</w:t>
      </w:r>
      <w:r>
        <w:t>.</w:t>
      </w:r>
      <w:r w:rsidRPr="00A2000E">
        <w:t xml:space="preserve"> (201</w:t>
      </w:r>
      <w:r>
        <w:t>7</w:t>
      </w:r>
      <w:r w:rsidRPr="00A2000E">
        <w:t xml:space="preserve">) </w:t>
      </w:r>
      <w:r>
        <w:t>‘</w:t>
      </w:r>
      <w:r w:rsidRPr="00A2000E">
        <w:t>Officer Demand, Capacity and Welfare Survey Descriptive Statistics Summary Report</w:t>
      </w:r>
      <w:r>
        <w:t>’,</w:t>
      </w:r>
      <w:r w:rsidRPr="00A2000E">
        <w:t xml:space="preserve"> </w:t>
      </w:r>
      <w:r w:rsidRPr="00A2000E">
        <w:rPr>
          <w:i/>
          <w:iCs/>
        </w:rPr>
        <w:t>MENTAL HEALTH &amp; WELLBEING: Research and Policy Report Police Federation of England and Wales</w:t>
      </w:r>
      <w:r w:rsidRPr="00A2000E">
        <w:t>. Available at:</w:t>
      </w:r>
      <w:r>
        <w:t xml:space="preserve"> </w:t>
      </w:r>
      <w:r w:rsidRPr="00A2000E">
        <w:lastRenderedPageBreak/>
        <w:t>h</w:t>
      </w:r>
      <w:r w:rsidRPr="00A2000E">
        <w:t>ttps://www.polfed.org/media/14070/welfaresurveymentalhealth-summaryreport-25-01-2017-v1.pdf</w:t>
      </w:r>
      <w:r>
        <w:t xml:space="preserve"> </w:t>
      </w:r>
      <w:r w:rsidRPr="00A2000E">
        <w:t>(</w:t>
      </w:r>
      <w:r>
        <w:t>A</w:t>
      </w:r>
      <w:r w:rsidRPr="00A2000E">
        <w:t>ccessed</w:t>
      </w:r>
      <w:r>
        <w:t>: 29 April 2024)</w:t>
      </w:r>
    </w:p>
    <w:p w14:paraId="06029BF0" w14:textId="770632AA" w:rsidR="00833B0E" w:rsidRDefault="00833B0E" w:rsidP="00266D49">
      <w:r>
        <w:t>Fleming, M. (2021) ‘</w:t>
      </w:r>
      <w:r w:rsidRPr="00833B0E">
        <w:t>Managing the “hot spots”</w:t>
      </w:r>
      <w:r>
        <w:t xml:space="preserve">’, </w:t>
      </w:r>
      <w:r w:rsidRPr="00833B0E">
        <w:rPr>
          <w:i/>
          <w:iCs/>
        </w:rPr>
        <w:t>American Ethnologist</w:t>
      </w:r>
      <w:r w:rsidRPr="00833B0E">
        <w:t>, 48(4), pp. 474-488.</w:t>
      </w:r>
      <w:r>
        <w:rPr>
          <w:i/>
          <w:iCs/>
        </w:rPr>
        <w:t xml:space="preserve"> </w:t>
      </w:r>
      <w:r w:rsidRPr="00833B0E">
        <w:t>Available at:</w:t>
      </w:r>
      <w:r>
        <w:t xml:space="preserve"> </w:t>
      </w:r>
      <w:r w:rsidRPr="00833B0E">
        <w:t>https://anthrosource.onlinelibrary.wiley.com/doi/abs/10.1111/amet.13032</w:t>
      </w:r>
      <w:r>
        <w:t xml:space="preserve"> (Accessed: 23 April 2024)</w:t>
      </w:r>
    </w:p>
    <w:p w14:paraId="64735913" w14:textId="1815526A" w:rsidR="00234A26" w:rsidRDefault="00234A26" w:rsidP="00266D49">
      <w:r>
        <w:t xml:space="preserve">Foley, J. </w:t>
      </w:r>
      <w:r w:rsidR="00E21BF3">
        <w:t xml:space="preserve">and </w:t>
      </w:r>
      <w:r>
        <w:t>Massey, K. (2020) ‘</w:t>
      </w:r>
      <w:r w:rsidRPr="00234A26">
        <w:t>The ‘cost’ of caring in policing: From burnout to PTSD in police officers in England and Wales</w:t>
      </w:r>
      <w:r>
        <w:t xml:space="preserve">’, </w:t>
      </w:r>
      <w:r w:rsidRPr="00234A26">
        <w:t>The Police Journal: Theory, Practice and Principles</w:t>
      </w:r>
      <w:r>
        <w:t xml:space="preserve">, 94(3), </w:t>
      </w:r>
      <w:proofErr w:type="gramStart"/>
      <w:r>
        <w:t>pp. .</w:t>
      </w:r>
      <w:proofErr w:type="gramEnd"/>
      <w:r>
        <w:t xml:space="preserve"> Available at: </w:t>
      </w:r>
      <w:r w:rsidRPr="00234A26">
        <w:t>https://journals.sagepub.com/doi/full/10.1177/0032258X20917442#bibr84-0032258X20917442</w:t>
      </w:r>
      <w:r>
        <w:t xml:space="preserve"> (Accessed: 30 April 2024)</w:t>
      </w:r>
    </w:p>
    <w:p w14:paraId="4300B50F" w14:textId="4CDAA1A6" w:rsidR="00977D9D" w:rsidRDefault="00977D9D" w:rsidP="00266D49">
      <w:r w:rsidRPr="00977D9D">
        <w:t xml:space="preserve">Frankham, E. (2019) </w:t>
      </w:r>
      <w:r>
        <w:t>‘</w:t>
      </w:r>
      <w:r w:rsidRPr="00977D9D">
        <w:t>A modified framework for identifying stigma: News coverage of persons with mental illness killed by police</w:t>
      </w:r>
      <w:r>
        <w:t>’,</w:t>
      </w:r>
      <w:r w:rsidRPr="00977D9D">
        <w:t xml:space="preserve"> </w:t>
      </w:r>
      <w:r w:rsidRPr="00977D9D">
        <w:rPr>
          <w:i/>
          <w:iCs/>
        </w:rPr>
        <w:t>Stigma and health</w:t>
      </w:r>
      <w:r w:rsidRPr="00977D9D">
        <w:t>, 4(1), pp. 62–71. Available at: https://doi.org/10.1037/sah0000121</w:t>
      </w:r>
      <w:r>
        <w:t xml:space="preserve"> (Accessed: 19 April 2024)</w:t>
      </w:r>
    </w:p>
    <w:p w14:paraId="47862F3B" w14:textId="6DA70343" w:rsidR="00E21BF3" w:rsidRDefault="00E21BF3" w:rsidP="00266D49">
      <w:r w:rsidRPr="00E21BF3">
        <w:t>Green</w:t>
      </w:r>
      <w:r>
        <w:t>,</w:t>
      </w:r>
      <w:r w:rsidRPr="00E21BF3">
        <w:t xml:space="preserve"> BL</w:t>
      </w:r>
      <w:r>
        <w:t>.</w:t>
      </w:r>
      <w:r w:rsidRPr="00E21BF3">
        <w:t xml:space="preserve"> </w:t>
      </w:r>
      <w:r w:rsidRPr="00E21BF3">
        <w:rPr>
          <w:i/>
          <w:iCs/>
        </w:rPr>
        <w:t>et al</w:t>
      </w:r>
      <w:r w:rsidRPr="00E21BF3">
        <w:t xml:space="preserve"> (2016) </w:t>
      </w:r>
      <w:r>
        <w:t>‘</w:t>
      </w:r>
      <w:r w:rsidRPr="00E21BF3">
        <w:t xml:space="preserve">Trauma exposure, </w:t>
      </w:r>
      <w:proofErr w:type="gramStart"/>
      <w:r w:rsidRPr="00E21BF3">
        <w:t>PTSD</w:t>
      </w:r>
      <w:proofErr w:type="gramEnd"/>
      <w:r w:rsidRPr="00E21BF3">
        <w:t xml:space="preserve"> and physical health. In: Friedman MJ, Keane TM, </w:t>
      </w:r>
      <w:proofErr w:type="spellStart"/>
      <w:r w:rsidRPr="00E21BF3">
        <w:t>Resick</w:t>
      </w:r>
      <w:proofErr w:type="spellEnd"/>
      <w:r w:rsidRPr="00E21BF3">
        <w:t xml:space="preserve"> PA (eds)</w:t>
      </w:r>
      <w:r>
        <w:t>’,</w:t>
      </w:r>
      <w:r w:rsidRPr="00E21BF3">
        <w:t xml:space="preserve"> </w:t>
      </w:r>
      <w:r w:rsidRPr="00E21BF3">
        <w:rPr>
          <w:i/>
          <w:iCs/>
        </w:rPr>
        <w:t>Handbook of PTSD, Science and Practice</w:t>
      </w:r>
      <w:r>
        <w:t>,</w:t>
      </w:r>
      <w:r w:rsidRPr="00E21BF3">
        <w:t xml:space="preserve"> </w:t>
      </w:r>
      <w:r>
        <w:t>2(1)</w:t>
      </w:r>
      <w:r w:rsidRPr="00E21BF3">
        <w:t>, pp. 502–521.</w:t>
      </w:r>
      <w:r>
        <w:t xml:space="preserve"> Available at: </w:t>
      </w:r>
      <w:r w:rsidRPr="00E21BF3">
        <w:t>https://psycnet.apa.org/record/2014-34341-028</w:t>
      </w:r>
      <w:r>
        <w:t xml:space="preserve"> (Accessed: 30 April 2024)</w:t>
      </w:r>
    </w:p>
    <w:p w14:paraId="5C04F5A5" w14:textId="1D78C842" w:rsidR="00B211F4" w:rsidRDefault="00B211F4" w:rsidP="00266D49">
      <w:r>
        <w:t xml:space="preserve">HMICFRS (2023) </w:t>
      </w:r>
      <w:r w:rsidRPr="00625007">
        <w:rPr>
          <w:i/>
          <w:iCs/>
        </w:rPr>
        <w:t>Policing and Mental Health: Picking Up the Pieces.</w:t>
      </w:r>
      <w:r>
        <w:t xml:space="preserve"> Available at: </w:t>
      </w:r>
      <w:r w:rsidRPr="00B211F4">
        <w:t>https://hmicfrs.justiceinspectorates.gov.uk/publication-html/policing-and-mental-health-picking-up-the-pieces/#how-the-police-help-people-with-mental-health-problems</w:t>
      </w:r>
      <w:r>
        <w:t xml:space="preserve"> (Accessed: 18 April 2024)</w:t>
      </w:r>
    </w:p>
    <w:p w14:paraId="453AF847" w14:textId="77777777" w:rsidR="00812A7F" w:rsidRDefault="00812A7F" w:rsidP="00812A7F">
      <w:pPr>
        <w:rPr>
          <w:rFonts w:cstheme="minorHAnsi"/>
        </w:rPr>
      </w:pPr>
      <w:r>
        <w:rPr>
          <w:rFonts w:cstheme="minorHAnsi"/>
          <w:color w:val="080705"/>
          <w:shd w:val="clear" w:color="auto" w:fill="FFFFFF"/>
        </w:rPr>
        <w:t>Home Office</w:t>
      </w:r>
      <w:r w:rsidRPr="00B471E4">
        <w:rPr>
          <w:rFonts w:cstheme="minorHAnsi"/>
        </w:rPr>
        <w:t xml:space="preserve"> (2022) </w:t>
      </w:r>
      <w:r w:rsidRPr="009744B3">
        <w:rPr>
          <w:rFonts w:cstheme="minorHAnsi"/>
          <w:i/>
          <w:iCs/>
        </w:rPr>
        <w:t>Detentions under the Mental Health Act (1983).</w:t>
      </w:r>
      <w:r>
        <w:rPr>
          <w:rFonts w:cstheme="minorHAnsi"/>
        </w:rPr>
        <w:t xml:space="preserve"> Available at: </w:t>
      </w:r>
      <w:r w:rsidRPr="009744B3">
        <w:rPr>
          <w:rFonts w:cstheme="minorHAnsi"/>
        </w:rPr>
        <w:t>https://assets.publishing.service.gov.uk/government/uploads/system/uploads/attachment_data/file/1118160/detentions-under-the-mental-health-act-1983-_police-powers-and-procedures-year-ending-31-March-2022.ods</w:t>
      </w:r>
      <w:r>
        <w:rPr>
          <w:rFonts w:cstheme="minorHAnsi"/>
        </w:rPr>
        <w:t xml:space="preserve"> (Accessed: 23 January 2024)</w:t>
      </w:r>
    </w:p>
    <w:p w14:paraId="42E3F0C7" w14:textId="50E5E8F5" w:rsidR="006269E0" w:rsidRDefault="006269E0" w:rsidP="00812A7F">
      <w:pPr>
        <w:rPr>
          <w:rFonts w:cstheme="minorHAnsi"/>
        </w:rPr>
      </w:pPr>
      <w:r>
        <w:rPr>
          <w:rFonts w:cstheme="minorHAnsi"/>
        </w:rPr>
        <w:t xml:space="preserve">Home Office (2023) </w:t>
      </w:r>
      <w:r w:rsidRPr="006269E0">
        <w:rPr>
          <w:rFonts w:cstheme="minorHAnsi"/>
        </w:rPr>
        <w:t>Poli</w:t>
      </w:r>
      <w:r w:rsidRPr="006269E0">
        <w:rPr>
          <w:rFonts w:cstheme="minorHAnsi"/>
          <w:i/>
          <w:iCs/>
        </w:rPr>
        <w:t>cing Productivity Review (accessible).</w:t>
      </w:r>
      <w:r>
        <w:rPr>
          <w:rFonts w:cstheme="minorHAnsi"/>
        </w:rPr>
        <w:t xml:space="preserve"> Available at: </w:t>
      </w:r>
      <w:r w:rsidRPr="006269E0">
        <w:rPr>
          <w:rFonts w:cstheme="minorHAnsi"/>
        </w:rPr>
        <w:t>https://www.gov.uk/government/publications/policing-productivity-review/policing-productivity-review-accessible#foreword</w:t>
      </w:r>
      <w:r>
        <w:rPr>
          <w:rFonts w:cstheme="minorHAnsi"/>
        </w:rPr>
        <w:t xml:space="preserve"> (Accessed: 18 April 2024)</w:t>
      </w:r>
    </w:p>
    <w:p w14:paraId="6B6D7676" w14:textId="5BA7E91C" w:rsidR="00977D9D" w:rsidRDefault="00977D9D" w:rsidP="00812A7F">
      <w:pPr>
        <w:rPr>
          <w:rFonts w:cstheme="minorHAnsi"/>
        </w:rPr>
      </w:pPr>
      <w:r>
        <w:rPr>
          <w:rFonts w:cstheme="minorHAnsi"/>
        </w:rPr>
        <w:t xml:space="preserve">Johnson, S. </w:t>
      </w:r>
      <w:r w:rsidRPr="00977D9D">
        <w:rPr>
          <w:rFonts w:cstheme="minorHAnsi"/>
          <w:i/>
          <w:iCs/>
        </w:rPr>
        <w:t>et al</w:t>
      </w:r>
      <w:r>
        <w:rPr>
          <w:rFonts w:cstheme="minorHAnsi"/>
        </w:rPr>
        <w:t xml:space="preserve"> (2020) </w:t>
      </w:r>
      <w:r w:rsidRPr="00977D9D">
        <w:rPr>
          <w:rFonts w:cstheme="minorHAnsi"/>
          <w:i/>
          <w:iCs/>
        </w:rPr>
        <w:t>Impact on mental health care and on mental health service users of the COVID-19 pandemic: a mixed methods survey of UK mental health care staff.</w:t>
      </w:r>
      <w:r>
        <w:rPr>
          <w:rFonts w:cstheme="minorHAnsi"/>
        </w:rPr>
        <w:t xml:space="preserve"> Available at: </w:t>
      </w:r>
      <w:r w:rsidRPr="00977D9D">
        <w:rPr>
          <w:rFonts w:cstheme="minorHAnsi"/>
        </w:rPr>
        <w:t>https://link.springer.com/article/10.1007/s00127-020-01927-4</w:t>
      </w:r>
      <w:r>
        <w:rPr>
          <w:rFonts w:cstheme="minorHAnsi"/>
        </w:rPr>
        <w:t xml:space="preserve"> (Accessed: 19 April 2024)</w:t>
      </w:r>
    </w:p>
    <w:p w14:paraId="38FBED79" w14:textId="592FE777" w:rsidR="00A97B8E" w:rsidRDefault="00A97B8E" w:rsidP="00812A7F">
      <w:pPr>
        <w:rPr>
          <w:rFonts w:cstheme="minorHAnsi"/>
        </w:rPr>
      </w:pPr>
      <w:r>
        <w:rPr>
          <w:rFonts w:cstheme="minorHAnsi"/>
        </w:rPr>
        <w:t xml:space="preserve">McDaniel, J. (2018) </w:t>
      </w:r>
      <w:r w:rsidRPr="00A97B8E">
        <w:rPr>
          <w:rFonts w:cstheme="minorHAnsi"/>
          <w:i/>
          <w:iCs/>
        </w:rPr>
        <w:t xml:space="preserve">Reconciling mental health, public </w:t>
      </w:r>
      <w:proofErr w:type="gramStart"/>
      <w:r w:rsidRPr="00A97B8E">
        <w:rPr>
          <w:rFonts w:cstheme="minorHAnsi"/>
          <w:i/>
          <w:iCs/>
        </w:rPr>
        <w:t>policing</w:t>
      </w:r>
      <w:proofErr w:type="gramEnd"/>
      <w:r w:rsidRPr="00A97B8E">
        <w:rPr>
          <w:rFonts w:cstheme="minorHAnsi"/>
          <w:i/>
          <w:iCs/>
        </w:rPr>
        <w:t xml:space="preserve"> and police accountability</w:t>
      </w:r>
      <w:r>
        <w:rPr>
          <w:rFonts w:cstheme="minorHAnsi"/>
        </w:rPr>
        <w:t xml:space="preserve">. Available at: </w:t>
      </w:r>
      <w:r w:rsidRPr="00A97B8E">
        <w:rPr>
          <w:rFonts w:cstheme="minorHAnsi"/>
        </w:rPr>
        <w:t>https://journals.sagepub.com/doi/full/10.1177/0032258X18766372</w:t>
      </w:r>
      <w:r>
        <w:rPr>
          <w:rFonts w:cstheme="minorHAnsi"/>
        </w:rPr>
        <w:t xml:space="preserve"> (Accessed: 24 April 2024)</w:t>
      </w:r>
    </w:p>
    <w:p w14:paraId="79F89AFD" w14:textId="3BE7BC0C" w:rsidR="00024865" w:rsidRDefault="00024865" w:rsidP="00812A7F">
      <w:pPr>
        <w:rPr>
          <w:rFonts w:cstheme="minorHAnsi"/>
          <w:color w:val="080705"/>
          <w:shd w:val="clear" w:color="auto" w:fill="FFFFFF"/>
        </w:rPr>
      </w:pPr>
      <w:r w:rsidRPr="0015582B">
        <w:rPr>
          <w:rFonts w:cstheme="minorHAnsi"/>
          <w:i/>
          <w:iCs/>
          <w:color w:val="080705"/>
          <w:shd w:val="clear" w:color="auto" w:fill="FFFFFF"/>
        </w:rPr>
        <w:t>Mental Health Act 1983, c. 20</w:t>
      </w:r>
      <w:r>
        <w:rPr>
          <w:rFonts w:cstheme="minorHAnsi"/>
          <w:color w:val="080705"/>
          <w:shd w:val="clear" w:color="auto" w:fill="FFFFFF"/>
        </w:rPr>
        <w:t xml:space="preserve">. Available at: </w:t>
      </w:r>
      <w:r w:rsidRPr="0015582B">
        <w:rPr>
          <w:rFonts w:cstheme="minorHAnsi"/>
          <w:color w:val="080705"/>
          <w:shd w:val="clear" w:color="auto" w:fill="FFFFFF"/>
        </w:rPr>
        <w:t>https://www.pnld.co.uk/members/legal-narrative-detail/?id=d885a1a0-6c72-ee11-8179-6045bdc1cde9</w:t>
      </w:r>
      <w:r>
        <w:rPr>
          <w:rFonts w:cstheme="minorHAnsi"/>
          <w:color w:val="080705"/>
          <w:shd w:val="clear" w:color="auto" w:fill="FFFFFF"/>
        </w:rPr>
        <w:t xml:space="preserve"> (Accessed: 23 January 2024)</w:t>
      </w:r>
    </w:p>
    <w:p w14:paraId="2F25152D" w14:textId="2448A152" w:rsidR="00CA1613" w:rsidRDefault="00CA1613" w:rsidP="00812A7F">
      <w:pPr>
        <w:rPr>
          <w:rFonts w:cstheme="minorHAnsi"/>
          <w:color w:val="080705"/>
          <w:shd w:val="clear" w:color="auto" w:fill="FFFFFF"/>
        </w:rPr>
      </w:pPr>
      <w:r>
        <w:rPr>
          <w:rFonts w:cstheme="minorHAnsi"/>
          <w:color w:val="080705"/>
          <w:shd w:val="clear" w:color="auto" w:fill="FFFFFF"/>
        </w:rPr>
        <w:t xml:space="preserve">Mind (2019) </w:t>
      </w:r>
      <w:r w:rsidRPr="00CA1613">
        <w:rPr>
          <w:rFonts w:cstheme="minorHAnsi"/>
          <w:i/>
          <w:iCs/>
          <w:color w:val="080705"/>
          <w:shd w:val="clear" w:color="auto" w:fill="FFFFFF"/>
        </w:rPr>
        <w:t>Mental Health in the Emergency Services</w:t>
      </w:r>
      <w:r>
        <w:rPr>
          <w:rFonts w:cstheme="minorHAnsi"/>
          <w:color w:val="080705"/>
          <w:shd w:val="clear" w:color="auto" w:fill="FFFFFF"/>
        </w:rPr>
        <w:t xml:space="preserve">. Available at: </w:t>
      </w:r>
      <w:r w:rsidRPr="00CA1613">
        <w:rPr>
          <w:rFonts w:cstheme="minorHAnsi"/>
          <w:color w:val="080705"/>
          <w:shd w:val="clear" w:color="auto" w:fill="FFFFFF"/>
        </w:rPr>
        <w:t>https://www.mind.org.uk/media-a/4847/2019-survey-ambulance-service-summary.pdf</w:t>
      </w:r>
      <w:r>
        <w:rPr>
          <w:rFonts w:cstheme="minorHAnsi"/>
          <w:color w:val="080705"/>
          <w:shd w:val="clear" w:color="auto" w:fill="FFFFFF"/>
        </w:rPr>
        <w:t xml:space="preserve"> (Accessed: 29 April 2024)</w:t>
      </w:r>
    </w:p>
    <w:p w14:paraId="289E7679" w14:textId="209F8BD3" w:rsidR="00850CBA" w:rsidRDefault="00850CBA" w:rsidP="00812A7F">
      <w:pPr>
        <w:rPr>
          <w:rFonts w:cstheme="minorHAnsi"/>
          <w:color w:val="080705"/>
          <w:shd w:val="clear" w:color="auto" w:fill="FFFFFF"/>
        </w:rPr>
      </w:pPr>
      <w:r>
        <w:rPr>
          <w:rFonts w:cstheme="minorHAnsi"/>
          <w:color w:val="080705"/>
          <w:shd w:val="clear" w:color="auto" w:fill="FFFFFF"/>
        </w:rPr>
        <w:t>Morgan, M. (2017) ‘</w:t>
      </w:r>
      <w:r w:rsidRPr="00850CBA">
        <w:rPr>
          <w:rFonts w:cstheme="minorHAnsi"/>
          <w:color w:val="080705"/>
          <w:shd w:val="clear" w:color="auto" w:fill="FFFFFF"/>
        </w:rPr>
        <w:t>‘It’s Mental Health, Not Mental Police’: A Human Rights Approach to Mental Health Triage and Section 136 of the Mental Health Act 1983</w:t>
      </w:r>
      <w:r>
        <w:rPr>
          <w:rFonts w:cstheme="minorHAnsi"/>
          <w:color w:val="080705"/>
          <w:shd w:val="clear" w:color="auto" w:fill="FFFFFF"/>
        </w:rPr>
        <w:t xml:space="preserve">’, </w:t>
      </w:r>
      <w:r w:rsidRPr="00850CBA">
        <w:rPr>
          <w:rFonts w:cstheme="minorHAnsi"/>
          <w:i/>
          <w:iCs/>
          <w:color w:val="080705"/>
          <w:shd w:val="clear" w:color="auto" w:fill="FFFFFF"/>
        </w:rPr>
        <w:t>Policing: A Journal of Policy and Practice</w:t>
      </w:r>
      <w:r w:rsidRPr="00850CBA">
        <w:rPr>
          <w:rFonts w:cstheme="minorHAnsi"/>
          <w:color w:val="080705"/>
          <w:shd w:val="clear" w:color="auto" w:fill="FFFFFF"/>
        </w:rPr>
        <w:t>, 13</w:t>
      </w:r>
      <w:r>
        <w:rPr>
          <w:rFonts w:cstheme="minorHAnsi"/>
          <w:color w:val="080705"/>
          <w:shd w:val="clear" w:color="auto" w:fill="FFFFFF"/>
        </w:rPr>
        <w:t>(2)</w:t>
      </w:r>
      <w:r w:rsidRPr="00850CBA">
        <w:rPr>
          <w:rFonts w:cstheme="minorHAnsi"/>
          <w:color w:val="080705"/>
          <w:shd w:val="clear" w:color="auto" w:fill="FFFFFF"/>
        </w:rPr>
        <w:t>,</w:t>
      </w:r>
      <w:r>
        <w:rPr>
          <w:rFonts w:cstheme="minorHAnsi"/>
          <w:color w:val="080705"/>
          <w:shd w:val="clear" w:color="auto" w:fill="FFFFFF"/>
        </w:rPr>
        <w:t xml:space="preserve"> pp.</w:t>
      </w:r>
      <w:r w:rsidRPr="00850CBA">
        <w:rPr>
          <w:rFonts w:cstheme="minorHAnsi"/>
          <w:color w:val="080705"/>
          <w:shd w:val="clear" w:color="auto" w:fill="FFFFFF"/>
        </w:rPr>
        <w:t>123–133</w:t>
      </w:r>
      <w:r>
        <w:rPr>
          <w:rFonts w:cstheme="minorHAnsi"/>
          <w:color w:val="080705"/>
          <w:shd w:val="clear" w:color="auto" w:fill="FFFFFF"/>
        </w:rPr>
        <w:t xml:space="preserve">. Available at: </w:t>
      </w:r>
      <w:r w:rsidRPr="00850CBA">
        <w:rPr>
          <w:rFonts w:cstheme="minorHAnsi"/>
          <w:color w:val="080705"/>
          <w:shd w:val="clear" w:color="auto" w:fill="FFFFFF"/>
        </w:rPr>
        <w:t>https://doi.org/10.1093/police/pax047</w:t>
      </w:r>
      <w:r>
        <w:rPr>
          <w:rFonts w:cstheme="minorHAnsi"/>
          <w:color w:val="080705"/>
          <w:shd w:val="clear" w:color="auto" w:fill="FFFFFF"/>
        </w:rPr>
        <w:t xml:space="preserve"> (Accessed:18 April 2024)</w:t>
      </w:r>
    </w:p>
    <w:p w14:paraId="07E3B730" w14:textId="6664C113" w:rsidR="00B942BF" w:rsidRDefault="00B942BF" w:rsidP="00812A7F">
      <w:pPr>
        <w:rPr>
          <w:rFonts w:cstheme="minorHAnsi"/>
          <w:color w:val="080705"/>
          <w:shd w:val="clear" w:color="auto" w:fill="FFFFFF"/>
        </w:rPr>
      </w:pPr>
      <w:r>
        <w:rPr>
          <w:rFonts w:cstheme="minorHAnsi"/>
          <w:color w:val="080705"/>
          <w:shd w:val="clear" w:color="auto" w:fill="FFFFFF"/>
        </w:rPr>
        <w:t xml:space="preserve">ONS (2022) </w:t>
      </w:r>
      <w:r w:rsidR="001A55EC" w:rsidRPr="001A55EC">
        <w:rPr>
          <w:rFonts w:cstheme="minorHAnsi"/>
          <w:i/>
          <w:iCs/>
          <w:color w:val="080705"/>
          <w:shd w:val="clear" w:color="auto" w:fill="FFFFFF"/>
        </w:rPr>
        <w:t>Population and household estimates, Wales: Census 2021</w:t>
      </w:r>
      <w:r w:rsidR="001A55EC">
        <w:rPr>
          <w:rFonts w:cstheme="minorHAnsi"/>
          <w:color w:val="080705"/>
          <w:shd w:val="clear" w:color="auto" w:fill="FFFFFF"/>
        </w:rPr>
        <w:t xml:space="preserve">. Available at: </w:t>
      </w:r>
      <w:r w:rsidR="001A55EC" w:rsidRPr="001A55EC">
        <w:rPr>
          <w:rFonts w:cstheme="minorHAnsi"/>
          <w:color w:val="080705"/>
          <w:shd w:val="clear" w:color="auto" w:fill="FFFFFF"/>
        </w:rPr>
        <w:t>https://www.ons.gov.uk/peoplepopulationandcommunity/populationandmigration/populationestimates/bulletins/populationandhouseholdestimateswales/census2021</w:t>
      </w:r>
      <w:r w:rsidR="001A55EC">
        <w:rPr>
          <w:rFonts w:cstheme="minorHAnsi"/>
          <w:color w:val="080705"/>
          <w:shd w:val="clear" w:color="auto" w:fill="FFFFFF"/>
        </w:rPr>
        <w:t xml:space="preserve"> (Accessed: 24 April 2024)</w:t>
      </w:r>
    </w:p>
    <w:p w14:paraId="722F1DC0" w14:textId="4FC30CD1" w:rsidR="00F05496" w:rsidRDefault="00F05496" w:rsidP="00812A7F">
      <w:pPr>
        <w:rPr>
          <w:rFonts w:cstheme="minorHAnsi"/>
          <w:color w:val="080705"/>
          <w:shd w:val="clear" w:color="auto" w:fill="FFFFFF"/>
        </w:rPr>
      </w:pPr>
      <w:r>
        <w:rPr>
          <w:rFonts w:cstheme="minorHAnsi"/>
          <w:color w:val="080705"/>
          <w:shd w:val="clear" w:color="auto" w:fill="FFFFFF"/>
        </w:rPr>
        <w:lastRenderedPageBreak/>
        <w:t xml:space="preserve">Pepler, E. (2021) </w:t>
      </w:r>
      <w:r w:rsidRPr="00F05496">
        <w:rPr>
          <w:rFonts w:cstheme="minorHAnsi"/>
          <w:i/>
          <w:iCs/>
          <w:color w:val="080705"/>
          <w:shd w:val="clear" w:color="auto" w:fill="FFFFFF"/>
        </w:rPr>
        <w:t>Mental health and policing: Picking up the pieces in a broken system</w:t>
      </w:r>
      <w:r>
        <w:rPr>
          <w:rFonts w:cstheme="minorHAnsi"/>
          <w:color w:val="080705"/>
          <w:shd w:val="clear" w:color="auto" w:fill="FFFFFF"/>
        </w:rPr>
        <w:t xml:space="preserve">. Available at: </w:t>
      </w:r>
      <w:r w:rsidRPr="00F05496">
        <w:rPr>
          <w:rFonts w:cstheme="minorHAnsi"/>
          <w:color w:val="080705"/>
          <w:shd w:val="clear" w:color="auto" w:fill="FFFFFF"/>
        </w:rPr>
        <w:t>https://journals.sagepub.com/doi/full/10.1177/0840470420979635</w:t>
      </w:r>
      <w:r>
        <w:rPr>
          <w:rFonts w:cstheme="minorHAnsi"/>
          <w:color w:val="080705"/>
          <w:shd w:val="clear" w:color="auto" w:fill="FFFFFF"/>
        </w:rPr>
        <w:t xml:space="preserve"> (Accessed: 23 April 2024)</w:t>
      </w:r>
    </w:p>
    <w:p w14:paraId="77619599" w14:textId="186D0D1C" w:rsidR="00A93993" w:rsidRDefault="00A93993" w:rsidP="00812A7F">
      <w:pPr>
        <w:rPr>
          <w:rFonts w:cstheme="minorHAnsi"/>
          <w:color w:val="080705"/>
          <w:shd w:val="clear" w:color="auto" w:fill="FFFFFF"/>
        </w:rPr>
      </w:pPr>
      <w:r>
        <w:rPr>
          <w:rFonts w:cstheme="minorHAnsi"/>
          <w:color w:val="080705"/>
          <w:shd w:val="clear" w:color="auto" w:fill="FFFFFF"/>
        </w:rPr>
        <w:t xml:space="preserve">Pierce, M. </w:t>
      </w:r>
      <w:r w:rsidRPr="00A93993">
        <w:rPr>
          <w:rFonts w:cstheme="minorHAnsi"/>
          <w:i/>
          <w:iCs/>
          <w:color w:val="080705"/>
          <w:shd w:val="clear" w:color="auto" w:fill="FFFFFF"/>
        </w:rPr>
        <w:t>et al</w:t>
      </w:r>
      <w:r>
        <w:rPr>
          <w:rFonts w:cstheme="minorHAnsi"/>
          <w:color w:val="080705"/>
          <w:shd w:val="clear" w:color="auto" w:fill="FFFFFF"/>
        </w:rPr>
        <w:t xml:space="preserve"> (2020) </w:t>
      </w:r>
      <w:r w:rsidRPr="00A93993">
        <w:rPr>
          <w:rFonts w:cstheme="minorHAnsi"/>
          <w:color w:val="080705"/>
          <w:shd w:val="clear" w:color="auto" w:fill="FFFFFF"/>
        </w:rPr>
        <w:t>Mental health before and during the COVID-19 pandemic: a longitudinal probability sample survey of the UK population</w:t>
      </w:r>
      <w:r>
        <w:rPr>
          <w:rFonts w:cstheme="minorHAnsi"/>
          <w:color w:val="080705"/>
          <w:shd w:val="clear" w:color="auto" w:fill="FFFFFF"/>
        </w:rPr>
        <w:t xml:space="preserve">. Available at: </w:t>
      </w:r>
      <w:r w:rsidRPr="00A93993">
        <w:rPr>
          <w:rFonts w:cstheme="minorHAnsi"/>
          <w:color w:val="080705"/>
          <w:shd w:val="clear" w:color="auto" w:fill="FFFFFF"/>
        </w:rPr>
        <w:t>https://www.thelancet.com/journals/lanpsy/article/PIIS2215-0366(20)30308-4/fulltext#seccestitle130</w:t>
      </w:r>
      <w:r>
        <w:rPr>
          <w:rFonts w:cstheme="minorHAnsi"/>
          <w:color w:val="080705"/>
          <w:shd w:val="clear" w:color="auto" w:fill="FFFFFF"/>
        </w:rPr>
        <w:t xml:space="preserve"> (Accessed: 19 April 2024)</w:t>
      </w:r>
    </w:p>
    <w:p w14:paraId="28945D26" w14:textId="69801EDA" w:rsidR="001A4AA5" w:rsidRDefault="001A4AA5" w:rsidP="00812A7F">
      <w:pPr>
        <w:rPr>
          <w:rFonts w:cstheme="minorHAnsi"/>
          <w:color w:val="080705"/>
          <w:shd w:val="clear" w:color="auto" w:fill="FFFFFF"/>
        </w:rPr>
      </w:pPr>
      <w:r w:rsidRPr="001A4AA5">
        <w:rPr>
          <w:rFonts w:cstheme="minorHAnsi"/>
          <w:color w:val="080705"/>
          <w:shd w:val="clear" w:color="auto" w:fill="FFFFFF"/>
        </w:rPr>
        <w:t xml:space="preserve">Ritchie, H. (2018) </w:t>
      </w:r>
      <w:r w:rsidRPr="001A4AA5">
        <w:rPr>
          <w:rFonts w:cstheme="minorHAnsi"/>
          <w:i/>
          <w:iCs/>
          <w:color w:val="080705"/>
          <w:shd w:val="clear" w:color="auto" w:fill="FFFFFF"/>
        </w:rPr>
        <w:t>Global mental health: Five key insights which emerge from the data, Our World in Data.</w:t>
      </w:r>
      <w:r>
        <w:rPr>
          <w:rFonts w:cstheme="minorHAnsi"/>
          <w:color w:val="080705"/>
          <w:shd w:val="clear" w:color="auto" w:fill="FFFFFF"/>
        </w:rPr>
        <w:t xml:space="preserve"> Available at: </w:t>
      </w:r>
      <w:r w:rsidRPr="001A4AA5">
        <w:rPr>
          <w:rFonts w:cstheme="minorHAnsi"/>
          <w:color w:val="080705"/>
          <w:shd w:val="clear" w:color="auto" w:fill="FFFFFF"/>
        </w:rPr>
        <w:t>https://ourworldindata.org/global-mental-health</w:t>
      </w:r>
      <w:r>
        <w:rPr>
          <w:rFonts w:cstheme="minorHAnsi"/>
          <w:color w:val="080705"/>
          <w:shd w:val="clear" w:color="auto" w:fill="FFFFFF"/>
        </w:rPr>
        <w:t xml:space="preserve"> (Accessed: 19 April 2024)</w:t>
      </w:r>
    </w:p>
    <w:p w14:paraId="18BB3844" w14:textId="42CA3297" w:rsidR="00435D29" w:rsidRPr="00024865" w:rsidRDefault="00435D29" w:rsidP="00812A7F">
      <w:pPr>
        <w:rPr>
          <w:rFonts w:cstheme="minorHAnsi"/>
          <w:color w:val="080705"/>
          <w:shd w:val="clear" w:color="auto" w:fill="FFFFFF"/>
        </w:rPr>
      </w:pPr>
      <w:r>
        <w:rPr>
          <w:rFonts w:cstheme="minorHAnsi"/>
          <w:color w:val="080705"/>
          <w:shd w:val="clear" w:color="auto" w:fill="FFFFFF"/>
        </w:rPr>
        <w:t xml:space="preserve">Robertson, N. </w:t>
      </w:r>
      <w:r w:rsidR="00E21BF3">
        <w:rPr>
          <w:rFonts w:cstheme="minorHAnsi"/>
          <w:color w:val="080705"/>
          <w:shd w:val="clear" w:color="auto" w:fill="FFFFFF"/>
        </w:rPr>
        <w:t xml:space="preserve">and </w:t>
      </w:r>
      <w:r>
        <w:rPr>
          <w:rFonts w:cstheme="minorHAnsi"/>
          <w:color w:val="080705"/>
          <w:shd w:val="clear" w:color="auto" w:fill="FFFFFF"/>
        </w:rPr>
        <w:t>Iversen, S. (2021) ‘</w:t>
      </w:r>
      <w:r w:rsidRPr="00435D29">
        <w:rPr>
          <w:rFonts w:cstheme="minorHAnsi"/>
          <w:color w:val="080705"/>
          <w:shd w:val="clear" w:color="auto" w:fill="FFFFFF"/>
        </w:rPr>
        <w:t>Prevalence and predictors of secondary trauma in the legal profession: a systematic review</w:t>
      </w:r>
      <w:r>
        <w:rPr>
          <w:rFonts w:cstheme="minorHAnsi"/>
          <w:color w:val="080705"/>
          <w:shd w:val="clear" w:color="auto" w:fill="FFFFFF"/>
        </w:rPr>
        <w:t xml:space="preserve">’, </w:t>
      </w:r>
      <w:r w:rsidRPr="00435D29">
        <w:rPr>
          <w:rFonts w:cstheme="minorHAnsi"/>
          <w:i/>
          <w:iCs/>
          <w:color w:val="080705"/>
          <w:shd w:val="clear" w:color="auto" w:fill="FFFFFF"/>
        </w:rPr>
        <w:t>Psychiatry, Psychology and Law</w:t>
      </w:r>
      <w:r w:rsidRPr="00435D29">
        <w:rPr>
          <w:rFonts w:cstheme="minorHAnsi"/>
          <w:color w:val="080705"/>
          <w:shd w:val="clear" w:color="auto" w:fill="FFFFFF"/>
        </w:rPr>
        <w:t>, 28(6), pp. 802–822</w:t>
      </w:r>
      <w:r>
        <w:rPr>
          <w:rFonts w:cstheme="minorHAnsi"/>
          <w:color w:val="080705"/>
          <w:shd w:val="clear" w:color="auto" w:fill="FFFFFF"/>
        </w:rPr>
        <w:t xml:space="preserve">. Available at: </w:t>
      </w:r>
      <w:r w:rsidRPr="00435D29">
        <w:rPr>
          <w:rFonts w:cstheme="minorHAnsi"/>
          <w:color w:val="080705"/>
          <w:shd w:val="clear" w:color="auto" w:fill="FFFFFF"/>
        </w:rPr>
        <w:t>https://www.tandfonline.com/doi/abs/10.1080/13218719.2020.1855270</w:t>
      </w:r>
      <w:r>
        <w:rPr>
          <w:rFonts w:cstheme="minorHAnsi"/>
          <w:color w:val="080705"/>
          <w:shd w:val="clear" w:color="auto" w:fill="FFFFFF"/>
        </w:rPr>
        <w:t xml:space="preserve"> (Accessed: 30 April 2024)</w:t>
      </w:r>
    </w:p>
    <w:p w14:paraId="5D2D7F08" w14:textId="7FC57848" w:rsidR="0080479C" w:rsidRDefault="0080479C" w:rsidP="00812A7F">
      <w:pPr>
        <w:rPr>
          <w:rFonts w:cstheme="minorHAnsi"/>
        </w:rPr>
      </w:pPr>
      <w:r>
        <w:rPr>
          <w:rFonts w:cstheme="minorHAnsi"/>
        </w:rPr>
        <w:t xml:space="preserve">Seo, C. (2021) </w:t>
      </w:r>
      <w:r w:rsidRPr="0080479C">
        <w:rPr>
          <w:rFonts w:cstheme="minorHAnsi"/>
          <w:i/>
          <w:iCs/>
        </w:rPr>
        <w:t>Variation across police response models for handling encounters with people with mental illnesses: A systematic review and meta-analysis.</w:t>
      </w:r>
      <w:r>
        <w:rPr>
          <w:rFonts w:cstheme="minorHAnsi"/>
        </w:rPr>
        <w:t xml:space="preserve"> Available at: </w:t>
      </w:r>
      <w:r w:rsidRPr="0080479C">
        <w:rPr>
          <w:rFonts w:cstheme="minorHAnsi"/>
        </w:rPr>
        <w:t>https://www.sciencedirect.com/science/article/pii/S0047235220302464 (Accessed</w:t>
      </w:r>
      <w:r>
        <w:rPr>
          <w:rFonts w:cstheme="minorHAnsi"/>
        </w:rPr>
        <w:t>: 18 April 2024)</w:t>
      </w:r>
    </w:p>
    <w:p w14:paraId="3FA5B19F" w14:textId="45FE16C8" w:rsidR="009D6E6E" w:rsidRDefault="009D6E6E" w:rsidP="00812A7F">
      <w:pPr>
        <w:rPr>
          <w:rFonts w:cstheme="minorHAnsi"/>
        </w:rPr>
      </w:pPr>
      <w:r>
        <w:rPr>
          <w:rFonts w:cstheme="minorHAnsi"/>
        </w:rPr>
        <w:t>S</w:t>
      </w:r>
      <w:r w:rsidRPr="009D6E6E">
        <w:rPr>
          <w:rFonts w:cstheme="minorHAnsi"/>
        </w:rPr>
        <w:t>kogstad,</w:t>
      </w:r>
      <w:r>
        <w:rPr>
          <w:rFonts w:cstheme="minorHAnsi"/>
        </w:rPr>
        <w:t xml:space="preserve"> M. </w:t>
      </w:r>
      <w:r w:rsidRPr="009D6E6E">
        <w:rPr>
          <w:rFonts w:cstheme="minorHAnsi"/>
          <w:i/>
          <w:iCs/>
        </w:rPr>
        <w:t>et al</w:t>
      </w:r>
      <w:r>
        <w:rPr>
          <w:rFonts w:cstheme="minorHAnsi"/>
        </w:rPr>
        <w:t xml:space="preserve"> (2013)</w:t>
      </w:r>
      <w:r w:rsidRPr="009D6E6E">
        <w:rPr>
          <w:rFonts w:cstheme="minorHAnsi"/>
        </w:rPr>
        <w:t xml:space="preserve"> </w:t>
      </w:r>
      <w:r>
        <w:rPr>
          <w:rFonts w:cstheme="minorHAnsi"/>
        </w:rPr>
        <w:t>‘</w:t>
      </w:r>
      <w:r w:rsidRPr="009D6E6E">
        <w:rPr>
          <w:rFonts w:cstheme="minorHAnsi"/>
        </w:rPr>
        <w:t>Work-related post-traumatic stress disorder</w:t>
      </w:r>
      <w:r>
        <w:rPr>
          <w:rFonts w:cstheme="minorHAnsi"/>
        </w:rPr>
        <w:t>’</w:t>
      </w:r>
      <w:r w:rsidRPr="009D6E6E">
        <w:rPr>
          <w:rFonts w:cstheme="minorHAnsi"/>
        </w:rPr>
        <w:t xml:space="preserve">, </w:t>
      </w:r>
      <w:r w:rsidRPr="009D6E6E">
        <w:rPr>
          <w:rFonts w:cstheme="minorHAnsi"/>
          <w:i/>
          <w:iCs/>
        </w:rPr>
        <w:t>Occupational Medicine</w:t>
      </w:r>
      <w:r w:rsidRPr="009D6E6E">
        <w:rPr>
          <w:rFonts w:cstheme="minorHAnsi"/>
        </w:rPr>
        <w:t xml:space="preserve">, </w:t>
      </w:r>
      <w:r>
        <w:rPr>
          <w:rFonts w:cstheme="minorHAnsi"/>
        </w:rPr>
        <w:t>63(3)</w:t>
      </w:r>
      <w:r w:rsidRPr="009D6E6E">
        <w:rPr>
          <w:rFonts w:cstheme="minorHAnsi"/>
        </w:rPr>
        <w:t>,</w:t>
      </w:r>
      <w:r>
        <w:rPr>
          <w:rFonts w:cstheme="minorHAnsi"/>
        </w:rPr>
        <w:t xml:space="preserve"> pp. </w:t>
      </w:r>
      <w:r w:rsidRPr="009D6E6E">
        <w:rPr>
          <w:rFonts w:cstheme="minorHAnsi"/>
        </w:rPr>
        <w:t>175–182</w:t>
      </w:r>
      <w:r>
        <w:rPr>
          <w:rFonts w:cstheme="minorHAnsi"/>
        </w:rPr>
        <w:t>. Available at:</w:t>
      </w:r>
      <w:r w:rsidRPr="009D6E6E">
        <w:rPr>
          <w:rFonts w:cstheme="minorHAnsi"/>
        </w:rPr>
        <w:t xml:space="preserve"> https://doi.org/10.1093/occmed/kqt003</w:t>
      </w:r>
      <w:r>
        <w:rPr>
          <w:rFonts w:cstheme="minorHAnsi"/>
        </w:rPr>
        <w:t xml:space="preserve"> (Accessed 29 April 2024)</w:t>
      </w:r>
    </w:p>
    <w:p w14:paraId="76B5FD90" w14:textId="50099971" w:rsidR="003D2730" w:rsidRDefault="003D2730" w:rsidP="00812A7F">
      <w:pPr>
        <w:rPr>
          <w:rFonts w:cstheme="minorHAnsi"/>
        </w:rPr>
      </w:pPr>
      <w:r>
        <w:rPr>
          <w:rFonts w:cstheme="minorHAnsi"/>
        </w:rPr>
        <w:t xml:space="preserve">Welsh Government (2024) </w:t>
      </w:r>
      <w:r w:rsidRPr="003D2730">
        <w:rPr>
          <w:rFonts w:cstheme="minorHAnsi"/>
          <w:i/>
          <w:iCs/>
        </w:rPr>
        <w:t>Section 135 and 136 Detentions by local health board, assessment outcome and quarter</w:t>
      </w:r>
      <w:r>
        <w:rPr>
          <w:rFonts w:cstheme="minorHAnsi"/>
        </w:rPr>
        <w:t xml:space="preserve">. Available at: </w:t>
      </w:r>
      <w:r w:rsidRPr="003D2730">
        <w:rPr>
          <w:rFonts w:cstheme="minorHAnsi"/>
        </w:rPr>
        <w:t>https://statswales.gov.wales/Catalogue/Health-and-Social-Care/Mental-Health/Detentions-under-Section-135-and-136-Mental-Health-Act/section135136-by-lhb-outcomeofassessment-quarter</w:t>
      </w:r>
      <w:r>
        <w:rPr>
          <w:rFonts w:cstheme="minorHAnsi"/>
        </w:rPr>
        <w:t xml:space="preserve"> (Accessed: 24 April 2024)</w:t>
      </w:r>
    </w:p>
    <w:p w14:paraId="6CD2BF8F" w14:textId="253FD24C" w:rsidR="005244A3" w:rsidRDefault="005244A3" w:rsidP="00812A7F">
      <w:r>
        <w:rPr>
          <w:rFonts w:cstheme="minorHAnsi"/>
        </w:rPr>
        <w:t>Wood, J. (2019) ‘</w:t>
      </w:r>
      <w:r w:rsidRPr="005244A3">
        <w:rPr>
          <w:rFonts w:cstheme="minorHAnsi"/>
        </w:rPr>
        <w:t>Private Policing and Public Health: A Neglected Relationship</w:t>
      </w:r>
      <w:r>
        <w:rPr>
          <w:rFonts w:cstheme="minorHAnsi"/>
        </w:rPr>
        <w:t xml:space="preserve">’, </w:t>
      </w:r>
      <w:r w:rsidRPr="005244A3">
        <w:rPr>
          <w:rFonts w:cstheme="minorHAnsi"/>
          <w:i/>
          <w:iCs/>
        </w:rPr>
        <w:t>Journal of Contemporary Criminal Justice</w:t>
      </w:r>
      <w:r>
        <w:rPr>
          <w:rFonts w:cstheme="minorHAnsi"/>
        </w:rPr>
        <w:t xml:space="preserve">. Available at: </w:t>
      </w:r>
      <w:r w:rsidRPr="005244A3">
        <w:rPr>
          <w:rFonts w:cstheme="minorHAnsi"/>
        </w:rPr>
        <w:t>https://journals.sagepub.com/doi/full/10.1177/1043986219890191</w:t>
      </w:r>
      <w:r>
        <w:rPr>
          <w:rFonts w:cstheme="minorHAnsi"/>
        </w:rPr>
        <w:t xml:space="preserve"> (Accessed: 18 April 2024)</w:t>
      </w:r>
    </w:p>
    <w:p w14:paraId="5DE756E2" w14:textId="77777777" w:rsidR="00812A7F" w:rsidRDefault="00812A7F" w:rsidP="00266D49"/>
    <w:sectPr w:rsidR="00812A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22FD7F" w14:textId="77777777" w:rsidR="002E12B4" w:rsidRDefault="002E12B4" w:rsidP="002E12B4">
      <w:pPr>
        <w:spacing w:after="0" w:line="240" w:lineRule="auto"/>
      </w:pPr>
      <w:r>
        <w:separator/>
      </w:r>
    </w:p>
  </w:endnote>
  <w:endnote w:type="continuationSeparator" w:id="0">
    <w:p w14:paraId="1B594566" w14:textId="77777777" w:rsidR="002E12B4" w:rsidRDefault="002E12B4" w:rsidP="002E12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681E89" w14:textId="77777777" w:rsidR="002E12B4" w:rsidRDefault="002E12B4" w:rsidP="002E12B4">
      <w:pPr>
        <w:spacing w:after="0" w:line="240" w:lineRule="auto"/>
      </w:pPr>
      <w:r>
        <w:separator/>
      </w:r>
    </w:p>
  </w:footnote>
  <w:footnote w:type="continuationSeparator" w:id="0">
    <w:p w14:paraId="1F87C250" w14:textId="77777777" w:rsidR="002E12B4" w:rsidRDefault="002E12B4" w:rsidP="002E12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17D"/>
    <w:rsid w:val="0001738D"/>
    <w:rsid w:val="00024865"/>
    <w:rsid w:val="00033F20"/>
    <w:rsid w:val="00063BE6"/>
    <w:rsid w:val="000712AF"/>
    <w:rsid w:val="000B7E18"/>
    <w:rsid w:val="00130907"/>
    <w:rsid w:val="001A217D"/>
    <w:rsid w:val="001A4AA5"/>
    <w:rsid w:val="001A55EC"/>
    <w:rsid w:val="00234A26"/>
    <w:rsid w:val="00266D49"/>
    <w:rsid w:val="0027625B"/>
    <w:rsid w:val="002927F7"/>
    <w:rsid w:val="002E12B4"/>
    <w:rsid w:val="002E56C9"/>
    <w:rsid w:val="00317434"/>
    <w:rsid w:val="00321C49"/>
    <w:rsid w:val="003A4A24"/>
    <w:rsid w:val="003C4796"/>
    <w:rsid w:val="003C7493"/>
    <w:rsid w:val="003D2730"/>
    <w:rsid w:val="00435D29"/>
    <w:rsid w:val="00495900"/>
    <w:rsid w:val="004A33E4"/>
    <w:rsid w:val="004A6DE9"/>
    <w:rsid w:val="00500723"/>
    <w:rsid w:val="005040CD"/>
    <w:rsid w:val="005244A3"/>
    <w:rsid w:val="0053240D"/>
    <w:rsid w:val="0053561B"/>
    <w:rsid w:val="00535C7F"/>
    <w:rsid w:val="0054754B"/>
    <w:rsid w:val="00572C9E"/>
    <w:rsid w:val="005824B6"/>
    <w:rsid w:val="00585C90"/>
    <w:rsid w:val="0059144D"/>
    <w:rsid w:val="005A01C4"/>
    <w:rsid w:val="00606509"/>
    <w:rsid w:val="0061242D"/>
    <w:rsid w:val="00625007"/>
    <w:rsid w:val="006269E0"/>
    <w:rsid w:val="00651BA9"/>
    <w:rsid w:val="00691AC6"/>
    <w:rsid w:val="006B3F12"/>
    <w:rsid w:val="006C5A8D"/>
    <w:rsid w:val="00745A6B"/>
    <w:rsid w:val="007A2F69"/>
    <w:rsid w:val="007C5268"/>
    <w:rsid w:val="0080479C"/>
    <w:rsid w:val="00805D42"/>
    <w:rsid w:val="00807486"/>
    <w:rsid w:val="00812A7F"/>
    <w:rsid w:val="00827673"/>
    <w:rsid w:val="00833B0E"/>
    <w:rsid w:val="00834B3B"/>
    <w:rsid w:val="00850CBA"/>
    <w:rsid w:val="008D5EA6"/>
    <w:rsid w:val="0090498A"/>
    <w:rsid w:val="009343A3"/>
    <w:rsid w:val="00950166"/>
    <w:rsid w:val="00970005"/>
    <w:rsid w:val="00977D9D"/>
    <w:rsid w:val="009A0ED1"/>
    <w:rsid w:val="009D00DC"/>
    <w:rsid w:val="009D6E6E"/>
    <w:rsid w:val="009F1B85"/>
    <w:rsid w:val="009F5136"/>
    <w:rsid w:val="00A2000E"/>
    <w:rsid w:val="00A4404A"/>
    <w:rsid w:val="00A86118"/>
    <w:rsid w:val="00A93993"/>
    <w:rsid w:val="00A97B8E"/>
    <w:rsid w:val="00AB34C2"/>
    <w:rsid w:val="00AC7118"/>
    <w:rsid w:val="00AE27B1"/>
    <w:rsid w:val="00B211F4"/>
    <w:rsid w:val="00B805A2"/>
    <w:rsid w:val="00B942BF"/>
    <w:rsid w:val="00BA2CAC"/>
    <w:rsid w:val="00BA71B2"/>
    <w:rsid w:val="00BD6771"/>
    <w:rsid w:val="00C30932"/>
    <w:rsid w:val="00C603C7"/>
    <w:rsid w:val="00CA1613"/>
    <w:rsid w:val="00CD4BB5"/>
    <w:rsid w:val="00CD7402"/>
    <w:rsid w:val="00D139B6"/>
    <w:rsid w:val="00D3705F"/>
    <w:rsid w:val="00DA04D0"/>
    <w:rsid w:val="00DA5AF1"/>
    <w:rsid w:val="00DB2366"/>
    <w:rsid w:val="00DB65A4"/>
    <w:rsid w:val="00E21BF3"/>
    <w:rsid w:val="00E53558"/>
    <w:rsid w:val="00E54049"/>
    <w:rsid w:val="00E716DE"/>
    <w:rsid w:val="00E7699B"/>
    <w:rsid w:val="00ED01D6"/>
    <w:rsid w:val="00EE23D2"/>
    <w:rsid w:val="00F05496"/>
    <w:rsid w:val="00F44183"/>
    <w:rsid w:val="00F61800"/>
    <w:rsid w:val="00FB339B"/>
    <w:rsid w:val="00FE2144"/>
    <w:rsid w:val="00FE67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C1381"/>
  <w15:chartTrackingRefBased/>
  <w15:docId w15:val="{6C484642-C435-40DF-B6AE-00EAF665D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B23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211F4"/>
    <w:rPr>
      <w:color w:val="0563C1" w:themeColor="hyperlink"/>
      <w:u w:val="single"/>
    </w:rPr>
  </w:style>
  <w:style w:type="character" w:styleId="UnresolvedMention">
    <w:name w:val="Unresolved Mention"/>
    <w:basedOn w:val="DefaultParagraphFont"/>
    <w:uiPriority w:val="99"/>
    <w:semiHidden/>
    <w:unhideWhenUsed/>
    <w:rsid w:val="00B211F4"/>
    <w:rPr>
      <w:color w:val="605E5C"/>
      <w:shd w:val="clear" w:color="auto" w:fill="E1DFDD"/>
    </w:rPr>
  </w:style>
  <w:style w:type="character" w:styleId="FollowedHyperlink">
    <w:name w:val="FollowedHyperlink"/>
    <w:basedOn w:val="DefaultParagraphFont"/>
    <w:uiPriority w:val="99"/>
    <w:semiHidden/>
    <w:unhideWhenUsed/>
    <w:rsid w:val="0080479C"/>
    <w:rPr>
      <w:color w:val="954F72" w:themeColor="followedHyperlink"/>
      <w:u w:val="single"/>
    </w:rPr>
  </w:style>
  <w:style w:type="paragraph" w:styleId="NormalWeb">
    <w:name w:val="Normal (Web)"/>
    <w:basedOn w:val="Normal"/>
    <w:uiPriority w:val="99"/>
    <w:semiHidden/>
    <w:unhideWhenUsed/>
    <w:rsid w:val="0054754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54754B"/>
    <w:rPr>
      <w:b/>
      <w:bCs/>
    </w:rPr>
  </w:style>
  <w:style w:type="character" w:customStyle="1" w:styleId="Caption1">
    <w:name w:val="Caption1"/>
    <w:basedOn w:val="DefaultParagraphFont"/>
    <w:rsid w:val="0054754B"/>
  </w:style>
  <w:style w:type="character" w:customStyle="1" w:styleId="attribution">
    <w:name w:val="attribution"/>
    <w:basedOn w:val="DefaultParagraphFont"/>
    <w:rsid w:val="0054754B"/>
  </w:style>
  <w:style w:type="character" w:customStyle="1" w:styleId="source">
    <w:name w:val="source"/>
    <w:basedOn w:val="DefaultParagraphFont"/>
    <w:rsid w:val="0054754B"/>
  </w:style>
  <w:style w:type="paragraph" w:styleId="Header">
    <w:name w:val="header"/>
    <w:basedOn w:val="Normal"/>
    <w:link w:val="HeaderChar"/>
    <w:uiPriority w:val="99"/>
    <w:unhideWhenUsed/>
    <w:rsid w:val="002E12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12B4"/>
  </w:style>
  <w:style w:type="paragraph" w:styleId="Footer">
    <w:name w:val="footer"/>
    <w:basedOn w:val="Normal"/>
    <w:link w:val="FooterChar"/>
    <w:uiPriority w:val="99"/>
    <w:unhideWhenUsed/>
    <w:rsid w:val="002E12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12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707156">
      <w:bodyDiv w:val="1"/>
      <w:marLeft w:val="0"/>
      <w:marRight w:val="0"/>
      <w:marTop w:val="0"/>
      <w:marBottom w:val="0"/>
      <w:divBdr>
        <w:top w:val="none" w:sz="0" w:space="0" w:color="auto"/>
        <w:left w:val="none" w:sz="0" w:space="0" w:color="auto"/>
        <w:bottom w:val="none" w:sz="0" w:space="0" w:color="auto"/>
        <w:right w:val="none" w:sz="0" w:space="0" w:color="auto"/>
      </w:divBdr>
    </w:div>
    <w:div w:id="678317945">
      <w:bodyDiv w:val="1"/>
      <w:marLeft w:val="0"/>
      <w:marRight w:val="0"/>
      <w:marTop w:val="0"/>
      <w:marBottom w:val="0"/>
      <w:divBdr>
        <w:top w:val="none" w:sz="0" w:space="0" w:color="auto"/>
        <w:left w:val="none" w:sz="0" w:space="0" w:color="auto"/>
        <w:bottom w:val="none" w:sz="0" w:space="0" w:color="auto"/>
        <w:right w:val="none" w:sz="0" w:space="0" w:color="auto"/>
      </w:divBdr>
    </w:div>
    <w:div w:id="874344451">
      <w:bodyDiv w:val="1"/>
      <w:marLeft w:val="0"/>
      <w:marRight w:val="0"/>
      <w:marTop w:val="0"/>
      <w:marBottom w:val="0"/>
      <w:divBdr>
        <w:top w:val="none" w:sz="0" w:space="0" w:color="auto"/>
        <w:left w:val="none" w:sz="0" w:space="0" w:color="auto"/>
        <w:bottom w:val="none" w:sz="0" w:space="0" w:color="auto"/>
        <w:right w:val="none" w:sz="0" w:space="0" w:color="auto"/>
      </w:divBdr>
    </w:div>
    <w:div w:id="912008184">
      <w:bodyDiv w:val="1"/>
      <w:marLeft w:val="0"/>
      <w:marRight w:val="0"/>
      <w:marTop w:val="0"/>
      <w:marBottom w:val="0"/>
      <w:divBdr>
        <w:top w:val="none" w:sz="0" w:space="0" w:color="auto"/>
        <w:left w:val="none" w:sz="0" w:space="0" w:color="auto"/>
        <w:bottom w:val="none" w:sz="0" w:space="0" w:color="auto"/>
        <w:right w:val="none" w:sz="0" w:space="0" w:color="auto"/>
      </w:divBdr>
      <w:divsChild>
        <w:div w:id="560215399">
          <w:marLeft w:val="0"/>
          <w:marRight w:val="0"/>
          <w:marTop w:val="0"/>
          <w:marBottom w:val="0"/>
          <w:divBdr>
            <w:top w:val="none" w:sz="0" w:space="0" w:color="auto"/>
            <w:left w:val="none" w:sz="0" w:space="0" w:color="auto"/>
            <w:bottom w:val="none" w:sz="0" w:space="0" w:color="auto"/>
            <w:right w:val="none" w:sz="0" w:space="0" w:color="auto"/>
          </w:divBdr>
        </w:div>
      </w:divsChild>
    </w:div>
    <w:div w:id="1397892728">
      <w:bodyDiv w:val="1"/>
      <w:marLeft w:val="0"/>
      <w:marRight w:val="0"/>
      <w:marTop w:val="0"/>
      <w:marBottom w:val="0"/>
      <w:divBdr>
        <w:top w:val="none" w:sz="0" w:space="0" w:color="auto"/>
        <w:left w:val="none" w:sz="0" w:space="0" w:color="auto"/>
        <w:bottom w:val="none" w:sz="0" w:space="0" w:color="auto"/>
        <w:right w:val="none" w:sz="0" w:space="0" w:color="auto"/>
      </w:divBdr>
      <w:divsChild>
        <w:div w:id="1044914460">
          <w:marLeft w:val="0"/>
          <w:marRight w:val="0"/>
          <w:marTop w:val="0"/>
          <w:marBottom w:val="0"/>
          <w:divBdr>
            <w:top w:val="none" w:sz="0" w:space="0" w:color="auto"/>
            <w:left w:val="none" w:sz="0" w:space="0" w:color="auto"/>
            <w:bottom w:val="none" w:sz="0" w:space="0" w:color="auto"/>
            <w:right w:val="none" w:sz="0" w:space="0" w:color="auto"/>
          </w:divBdr>
        </w:div>
      </w:divsChild>
    </w:div>
    <w:div w:id="1652757539">
      <w:bodyDiv w:val="1"/>
      <w:marLeft w:val="0"/>
      <w:marRight w:val="0"/>
      <w:marTop w:val="0"/>
      <w:marBottom w:val="0"/>
      <w:divBdr>
        <w:top w:val="none" w:sz="0" w:space="0" w:color="auto"/>
        <w:left w:val="none" w:sz="0" w:space="0" w:color="auto"/>
        <w:bottom w:val="none" w:sz="0" w:space="0" w:color="auto"/>
        <w:right w:val="none" w:sz="0" w:space="0" w:color="auto"/>
      </w:divBdr>
    </w:div>
    <w:div w:id="1674793940">
      <w:bodyDiv w:val="1"/>
      <w:marLeft w:val="0"/>
      <w:marRight w:val="0"/>
      <w:marTop w:val="0"/>
      <w:marBottom w:val="0"/>
      <w:divBdr>
        <w:top w:val="none" w:sz="0" w:space="0" w:color="auto"/>
        <w:left w:val="none" w:sz="0" w:space="0" w:color="auto"/>
        <w:bottom w:val="none" w:sz="0" w:space="0" w:color="auto"/>
        <w:right w:val="none" w:sz="0" w:space="0" w:color="auto"/>
      </w:divBdr>
      <w:divsChild>
        <w:div w:id="19812982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3" Type="http://schemas.openxmlformats.org/officeDocument/2006/relationships/webSettings" Target="webSettings.xml"/><Relationship Id="rId7" Type="http://schemas.openxmlformats.org/officeDocument/2006/relationships/chart" Target="charts/chart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swp.police.int\data\home\SWP8147\Uni\Year%203\Dissertation\136%20outcomes%20tabl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swp.police.int\data\home\SWP8147\Uni\Year%203\Dissertation\136%20outcomes%20table.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700" b="0" i="0" u="none" strike="noStrike" kern="1200" spc="0" baseline="0">
                <a:solidFill>
                  <a:schemeClr val="tx1">
                    <a:lumMod val="65000"/>
                    <a:lumOff val="35000"/>
                  </a:schemeClr>
                </a:solidFill>
                <a:latin typeface="+mn-lt"/>
                <a:ea typeface="+mn-ea"/>
                <a:cs typeface="+mn-cs"/>
              </a:defRPr>
            </a:pPr>
            <a:r>
              <a:rPr lang="en-GB" sz="700"/>
              <a:t>Chart to</a:t>
            </a:r>
            <a:r>
              <a:rPr lang="en-GB" sz="700" baseline="0"/>
              <a:t> show the outcomes following a detention under Section 136 MHA in Wales from October - December 2023</a:t>
            </a:r>
            <a:endParaRPr lang="en-GB" sz="700"/>
          </a:p>
        </c:rich>
      </c:tx>
      <c:overlay val="0"/>
      <c:spPr>
        <a:noFill/>
        <a:ln>
          <a:noFill/>
        </a:ln>
        <a:effectLst/>
      </c:spPr>
      <c:txPr>
        <a:bodyPr rot="0" spcFirstLastPara="1" vertOverflow="ellipsis" vert="horz" wrap="square" anchor="ctr" anchorCtr="1"/>
        <a:lstStyle/>
        <a:p>
          <a:pPr>
            <a:defRPr sz="7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Sheet1!$U$7</c:f>
              <c:strCache>
                <c:ptCount val="1"/>
                <c:pt idx="0">
                  <c:v>Person agreed to go into hospital</c:v>
                </c:pt>
              </c:strCache>
            </c:strRef>
          </c:tx>
          <c:spPr>
            <a:solidFill>
              <a:schemeClr val="accent1"/>
            </a:solidFill>
            <a:ln>
              <a:noFill/>
            </a:ln>
            <a:effectLst/>
          </c:spPr>
          <c:invertIfNegative val="0"/>
          <c:cat>
            <c:strRef>
              <c:f>Sheet1!$T$8</c:f>
              <c:strCache>
                <c:ptCount val="1"/>
                <c:pt idx="0">
                  <c:v>Wales</c:v>
                </c:pt>
              </c:strCache>
              <c:extLst/>
            </c:strRef>
          </c:cat>
          <c:val>
            <c:numRef>
              <c:f>Sheet1!$U$8</c:f>
              <c:numCache>
                <c:formatCode>General</c:formatCode>
                <c:ptCount val="1"/>
                <c:pt idx="0">
                  <c:v>60</c:v>
                </c:pt>
              </c:numCache>
              <c:extLst/>
            </c:numRef>
          </c:val>
          <c:extLst>
            <c:ext xmlns:c16="http://schemas.microsoft.com/office/drawing/2014/chart" uri="{C3380CC4-5D6E-409C-BE32-E72D297353CC}">
              <c16:uniqueId val="{00000000-3340-4E87-801F-765AB02E68F8}"/>
            </c:ext>
          </c:extLst>
        </c:ser>
        <c:ser>
          <c:idx val="1"/>
          <c:order val="1"/>
          <c:tx>
            <c:strRef>
              <c:f>Sheet1!$V$7</c:f>
              <c:strCache>
                <c:ptCount val="1"/>
                <c:pt idx="0">
                  <c:v>Person detained under the Mental Health Act and admitted to hospital</c:v>
                </c:pt>
              </c:strCache>
            </c:strRef>
          </c:tx>
          <c:spPr>
            <a:solidFill>
              <a:schemeClr val="accent2"/>
            </a:solidFill>
            <a:ln>
              <a:noFill/>
            </a:ln>
            <a:effectLst/>
          </c:spPr>
          <c:invertIfNegative val="0"/>
          <c:cat>
            <c:strRef>
              <c:f>Sheet1!$T$8</c:f>
              <c:strCache>
                <c:ptCount val="1"/>
                <c:pt idx="0">
                  <c:v>Wales</c:v>
                </c:pt>
              </c:strCache>
              <c:extLst/>
            </c:strRef>
          </c:cat>
          <c:val>
            <c:numRef>
              <c:f>Sheet1!$V$8</c:f>
              <c:numCache>
                <c:formatCode>General</c:formatCode>
                <c:ptCount val="1"/>
                <c:pt idx="0">
                  <c:v>120</c:v>
                </c:pt>
              </c:numCache>
              <c:extLst/>
            </c:numRef>
          </c:val>
          <c:extLst>
            <c:ext xmlns:c16="http://schemas.microsoft.com/office/drawing/2014/chart" uri="{C3380CC4-5D6E-409C-BE32-E72D297353CC}">
              <c16:uniqueId val="{00000001-3340-4E87-801F-765AB02E68F8}"/>
            </c:ext>
          </c:extLst>
        </c:ser>
        <c:ser>
          <c:idx val="2"/>
          <c:order val="2"/>
          <c:tx>
            <c:strRef>
              <c:f>Sheet1!$W$7</c:f>
              <c:strCache>
                <c:ptCount val="1"/>
                <c:pt idx="0">
                  <c:v>Discharged from section with a community-based mental health plan of care</c:v>
                </c:pt>
              </c:strCache>
            </c:strRef>
          </c:tx>
          <c:spPr>
            <a:solidFill>
              <a:schemeClr val="accent3"/>
            </a:solidFill>
            <a:ln>
              <a:noFill/>
            </a:ln>
            <a:effectLst/>
          </c:spPr>
          <c:invertIfNegative val="0"/>
          <c:cat>
            <c:strRef>
              <c:f>Sheet1!$T$8</c:f>
              <c:strCache>
                <c:ptCount val="1"/>
                <c:pt idx="0">
                  <c:v>Wales</c:v>
                </c:pt>
              </c:strCache>
              <c:extLst/>
            </c:strRef>
          </c:cat>
          <c:val>
            <c:numRef>
              <c:f>Sheet1!$W$8</c:f>
              <c:numCache>
                <c:formatCode>General</c:formatCode>
                <c:ptCount val="1"/>
                <c:pt idx="0">
                  <c:v>243</c:v>
                </c:pt>
              </c:numCache>
              <c:extLst/>
            </c:numRef>
          </c:val>
          <c:extLst>
            <c:ext xmlns:c16="http://schemas.microsoft.com/office/drawing/2014/chart" uri="{C3380CC4-5D6E-409C-BE32-E72D297353CC}">
              <c16:uniqueId val="{00000002-3340-4E87-801F-765AB02E68F8}"/>
            </c:ext>
          </c:extLst>
        </c:ser>
        <c:ser>
          <c:idx val="3"/>
          <c:order val="3"/>
          <c:tx>
            <c:strRef>
              <c:f>Sheet1!$X$7</c:f>
              <c:strCache>
                <c:ptCount val="1"/>
                <c:pt idx="0">
                  <c:v>Discharged from section – no mental health follow-up care needed</c:v>
                </c:pt>
              </c:strCache>
            </c:strRef>
          </c:tx>
          <c:spPr>
            <a:solidFill>
              <a:schemeClr val="accent4"/>
            </a:solidFill>
            <a:ln>
              <a:noFill/>
            </a:ln>
            <a:effectLst/>
          </c:spPr>
          <c:invertIfNegative val="0"/>
          <c:cat>
            <c:strRef>
              <c:f>Sheet1!$T$8</c:f>
              <c:strCache>
                <c:ptCount val="1"/>
                <c:pt idx="0">
                  <c:v>Wales</c:v>
                </c:pt>
              </c:strCache>
              <c:extLst/>
            </c:strRef>
          </c:cat>
          <c:val>
            <c:numRef>
              <c:f>Sheet1!$X$8</c:f>
              <c:numCache>
                <c:formatCode>General</c:formatCode>
                <c:ptCount val="1"/>
                <c:pt idx="0">
                  <c:v>106</c:v>
                </c:pt>
              </c:numCache>
              <c:extLst/>
            </c:numRef>
          </c:val>
          <c:extLst>
            <c:ext xmlns:c16="http://schemas.microsoft.com/office/drawing/2014/chart" uri="{C3380CC4-5D6E-409C-BE32-E72D297353CC}">
              <c16:uniqueId val="{00000003-3340-4E87-801F-765AB02E68F8}"/>
            </c:ext>
          </c:extLst>
        </c:ser>
        <c:ser>
          <c:idx val="4"/>
          <c:order val="4"/>
          <c:tx>
            <c:strRef>
              <c:f>Sheet1!$Y$7</c:f>
              <c:strCache>
                <c:ptCount val="1"/>
                <c:pt idx="0">
                  <c:v>Not recorded</c:v>
                </c:pt>
              </c:strCache>
            </c:strRef>
          </c:tx>
          <c:spPr>
            <a:solidFill>
              <a:schemeClr val="accent5"/>
            </a:solidFill>
            <a:ln>
              <a:noFill/>
            </a:ln>
            <a:effectLst/>
          </c:spPr>
          <c:invertIfNegative val="0"/>
          <c:cat>
            <c:strRef>
              <c:f>Sheet1!$T$8</c:f>
              <c:strCache>
                <c:ptCount val="1"/>
                <c:pt idx="0">
                  <c:v>Wales</c:v>
                </c:pt>
              </c:strCache>
              <c:extLst/>
            </c:strRef>
          </c:cat>
          <c:val>
            <c:numRef>
              <c:f>Sheet1!$Y$8</c:f>
              <c:numCache>
                <c:formatCode>General</c:formatCode>
                <c:ptCount val="1"/>
                <c:pt idx="0">
                  <c:v>7</c:v>
                </c:pt>
              </c:numCache>
              <c:extLst/>
            </c:numRef>
          </c:val>
          <c:extLst>
            <c:ext xmlns:c16="http://schemas.microsoft.com/office/drawing/2014/chart" uri="{C3380CC4-5D6E-409C-BE32-E72D297353CC}">
              <c16:uniqueId val="{00000004-3340-4E87-801F-765AB02E68F8}"/>
            </c:ext>
          </c:extLst>
        </c:ser>
        <c:dLbls>
          <c:showLegendKey val="0"/>
          <c:showVal val="0"/>
          <c:showCatName val="0"/>
          <c:showSerName val="0"/>
          <c:showPercent val="0"/>
          <c:showBubbleSize val="0"/>
        </c:dLbls>
        <c:gapWidth val="182"/>
        <c:axId val="915194032"/>
        <c:axId val="915207952"/>
      </c:barChart>
      <c:catAx>
        <c:axId val="915194032"/>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5207952"/>
        <c:crosses val="autoZero"/>
        <c:auto val="1"/>
        <c:lblAlgn val="ctr"/>
        <c:lblOffset val="100"/>
        <c:noMultiLvlLbl val="0"/>
      </c:catAx>
      <c:valAx>
        <c:axId val="9152079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519403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700" b="0" i="0" u="none" strike="noStrike" kern="1200" spc="0" baseline="0">
                <a:solidFill>
                  <a:schemeClr val="tx1">
                    <a:lumMod val="65000"/>
                    <a:lumOff val="35000"/>
                  </a:schemeClr>
                </a:solidFill>
                <a:latin typeface="+mn-lt"/>
                <a:ea typeface="+mn-ea"/>
                <a:cs typeface="+mn-cs"/>
              </a:defRPr>
            </a:pPr>
            <a:r>
              <a:rPr lang="en-GB" sz="700"/>
              <a:t>Chart to show</a:t>
            </a:r>
            <a:r>
              <a:rPr lang="en-GB" sz="700" baseline="0"/>
              <a:t> the outcomes following a detention under Section 136 MHA by health board from October to December 2023</a:t>
            </a:r>
            <a:endParaRPr lang="en-GB" sz="700"/>
          </a:p>
        </c:rich>
      </c:tx>
      <c:overlay val="0"/>
      <c:spPr>
        <a:noFill/>
        <a:ln>
          <a:noFill/>
        </a:ln>
        <a:effectLst/>
      </c:spPr>
      <c:txPr>
        <a:bodyPr rot="0" spcFirstLastPara="1" vertOverflow="ellipsis" vert="horz" wrap="square" anchor="ctr" anchorCtr="1"/>
        <a:lstStyle/>
        <a:p>
          <a:pPr>
            <a:defRPr sz="7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Sheet1!$U$7</c:f>
              <c:strCache>
                <c:ptCount val="1"/>
                <c:pt idx="0">
                  <c:v>Person agreed to go into hospital</c:v>
                </c:pt>
              </c:strCache>
            </c:strRef>
          </c:tx>
          <c:spPr>
            <a:solidFill>
              <a:schemeClr val="accent1"/>
            </a:solidFill>
            <a:ln>
              <a:noFill/>
            </a:ln>
            <a:effectLst/>
          </c:spPr>
          <c:invertIfNegative val="0"/>
          <c:cat>
            <c:strRef>
              <c:f>Sheet1!$T$9:$T$15</c:f>
              <c:strCache>
                <c:ptCount val="7"/>
                <c:pt idx="0">
                  <c:v>Betsi Cadwaladr University Health Board</c:v>
                </c:pt>
                <c:pt idx="1">
                  <c:v>Powys Teaching Health Board</c:v>
                </c:pt>
                <c:pt idx="2">
                  <c:v>Hywel Dda University Health Board</c:v>
                </c:pt>
                <c:pt idx="3">
                  <c:v>Swansea Bay University Health Board</c:v>
                </c:pt>
                <c:pt idx="4">
                  <c:v>Cwm Taf Morgannwg University Health Board</c:v>
                </c:pt>
                <c:pt idx="5">
                  <c:v>Aneurin Bevan University Health Board</c:v>
                </c:pt>
                <c:pt idx="6">
                  <c:v>Cardiff and Vale University Health Board</c:v>
                </c:pt>
              </c:strCache>
            </c:strRef>
          </c:cat>
          <c:val>
            <c:numRef>
              <c:f>Sheet1!$U$9:$U$15</c:f>
              <c:numCache>
                <c:formatCode>General</c:formatCode>
                <c:ptCount val="7"/>
                <c:pt idx="0">
                  <c:v>15</c:v>
                </c:pt>
                <c:pt idx="1">
                  <c:v>2</c:v>
                </c:pt>
                <c:pt idx="2">
                  <c:v>5</c:v>
                </c:pt>
                <c:pt idx="3">
                  <c:v>5</c:v>
                </c:pt>
                <c:pt idx="4">
                  <c:v>5</c:v>
                </c:pt>
                <c:pt idx="5">
                  <c:v>12</c:v>
                </c:pt>
                <c:pt idx="6">
                  <c:v>16</c:v>
                </c:pt>
              </c:numCache>
            </c:numRef>
          </c:val>
          <c:extLst>
            <c:ext xmlns:c16="http://schemas.microsoft.com/office/drawing/2014/chart" uri="{C3380CC4-5D6E-409C-BE32-E72D297353CC}">
              <c16:uniqueId val="{00000000-09A5-430C-8913-9A666CA201ED}"/>
            </c:ext>
          </c:extLst>
        </c:ser>
        <c:ser>
          <c:idx val="1"/>
          <c:order val="1"/>
          <c:tx>
            <c:strRef>
              <c:f>Sheet1!$V$7</c:f>
              <c:strCache>
                <c:ptCount val="1"/>
                <c:pt idx="0">
                  <c:v>Person detained under the Mental Health Act and admitted to hospital</c:v>
                </c:pt>
              </c:strCache>
            </c:strRef>
          </c:tx>
          <c:spPr>
            <a:solidFill>
              <a:schemeClr val="accent2"/>
            </a:solidFill>
            <a:ln>
              <a:noFill/>
            </a:ln>
            <a:effectLst/>
          </c:spPr>
          <c:invertIfNegative val="0"/>
          <c:cat>
            <c:strRef>
              <c:f>Sheet1!$T$9:$T$15</c:f>
              <c:strCache>
                <c:ptCount val="7"/>
                <c:pt idx="0">
                  <c:v>Betsi Cadwaladr University Health Board</c:v>
                </c:pt>
                <c:pt idx="1">
                  <c:v>Powys Teaching Health Board</c:v>
                </c:pt>
                <c:pt idx="2">
                  <c:v>Hywel Dda University Health Board</c:v>
                </c:pt>
                <c:pt idx="3">
                  <c:v>Swansea Bay University Health Board</c:v>
                </c:pt>
                <c:pt idx="4">
                  <c:v>Cwm Taf Morgannwg University Health Board</c:v>
                </c:pt>
                <c:pt idx="5">
                  <c:v>Aneurin Bevan University Health Board</c:v>
                </c:pt>
                <c:pt idx="6">
                  <c:v>Cardiff and Vale University Health Board</c:v>
                </c:pt>
              </c:strCache>
            </c:strRef>
          </c:cat>
          <c:val>
            <c:numRef>
              <c:f>Sheet1!$V$9:$V$15</c:f>
              <c:numCache>
                <c:formatCode>General</c:formatCode>
                <c:ptCount val="7"/>
                <c:pt idx="0">
                  <c:v>33</c:v>
                </c:pt>
                <c:pt idx="1">
                  <c:v>4</c:v>
                </c:pt>
                <c:pt idx="2">
                  <c:v>12</c:v>
                </c:pt>
                <c:pt idx="3">
                  <c:v>7</c:v>
                </c:pt>
                <c:pt idx="4">
                  <c:v>20</c:v>
                </c:pt>
                <c:pt idx="5">
                  <c:v>21</c:v>
                </c:pt>
                <c:pt idx="6">
                  <c:v>23</c:v>
                </c:pt>
              </c:numCache>
            </c:numRef>
          </c:val>
          <c:extLst>
            <c:ext xmlns:c16="http://schemas.microsoft.com/office/drawing/2014/chart" uri="{C3380CC4-5D6E-409C-BE32-E72D297353CC}">
              <c16:uniqueId val="{00000001-09A5-430C-8913-9A666CA201ED}"/>
            </c:ext>
          </c:extLst>
        </c:ser>
        <c:ser>
          <c:idx val="2"/>
          <c:order val="2"/>
          <c:tx>
            <c:strRef>
              <c:f>Sheet1!$W$7</c:f>
              <c:strCache>
                <c:ptCount val="1"/>
                <c:pt idx="0">
                  <c:v>Discharged from section with a community-based mental health plan of care</c:v>
                </c:pt>
              </c:strCache>
            </c:strRef>
          </c:tx>
          <c:spPr>
            <a:solidFill>
              <a:schemeClr val="accent3"/>
            </a:solidFill>
            <a:ln>
              <a:noFill/>
            </a:ln>
            <a:effectLst/>
          </c:spPr>
          <c:invertIfNegative val="0"/>
          <c:cat>
            <c:strRef>
              <c:f>Sheet1!$T$9:$T$15</c:f>
              <c:strCache>
                <c:ptCount val="7"/>
                <c:pt idx="0">
                  <c:v>Betsi Cadwaladr University Health Board</c:v>
                </c:pt>
                <c:pt idx="1">
                  <c:v>Powys Teaching Health Board</c:v>
                </c:pt>
                <c:pt idx="2">
                  <c:v>Hywel Dda University Health Board</c:v>
                </c:pt>
                <c:pt idx="3">
                  <c:v>Swansea Bay University Health Board</c:v>
                </c:pt>
                <c:pt idx="4">
                  <c:v>Cwm Taf Morgannwg University Health Board</c:v>
                </c:pt>
                <c:pt idx="5">
                  <c:v>Aneurin Bevan University Health Board</c:v>
                </c:pt>
                <c:pt idx="6">
                  <c:v>Cardiff and Vale University Health Board</c:v>
                </c:pt>
              </c:strCache>
            </c:strRef>
          </c:cat>
          <c:val>
            <c:numRef>
              <c:f>Sheet1!$W$9:$W$15</c:f>
              <c:numCache>
                <c:formatCode>General</c:formatCode>
                <c:ptCount val="7"/>
                <c:pt idx="0">
                  <c:v>48</c:v>
                </c:pt>
                <c:pt idx="1">
                  <c:v>1</c:v>
                </c:pt>
                <c:pt idx="2">
                  <c:v>19</c:v>
                </c:pt>
                <c:pt idx="3">
                  <c:v>12</c:v>
                </c:pt>
                <c:pt idx="4">
                  <c:v>38</c:v>
                </c:pt>
                <c:pt idx="5">
                  <c:v>35</c:v>
                </c:pt>
                <c:pt idx="6">
                  <c:v>90</c:v>
                </c:pt>
              </c:numCache>
            </c:numRef>
          </c:val>
          <c:extLst>
            <c:ext xmlns:c16="http://schemas.microsoft.com/office/drawing/2014/chart" uri="{C3380CC4-5D6E-409C-BE32-E72D297353CC}">
              <c16:uniqueId val="{00000002-09A5-430C-8913-9A666CA201ED}"/>
            </c:ext>
          </c:extLst>
        </c:ser>
        <c:ser>
          <c:idx val="3"/>
          <c:order val="3"/>
          <c:tx>
            <c:strRef>
              <c:f>Sheet1!$X$7</c:f>
              <c:strCache>
                <c:ptCount val="1"/>
                <c:pt idx="0">
                  <c:v>Discharged from section – no mental health follow-up care needed</c:v>
                </c:pt>
              </c:strCache>
            </c:strRef>
          </c:tx>
          <c:spPr>
            <a:solidFill>
              <a:schemeClr val="accent4"/>
            </a:solidFill>
            <a:ln>
              <a:noFill/>
            </a:ln>
            <a:effectLst/>
          </c:spPr>
          <c:invertIfNegative val="0"/>
          <c:cat>
            <c:strRef>
              <c:f>Sheet1!$T$9:$T$15</c:f>
              <c:strCache>
                <c:ptCount val="7"/>
                <c:pt idx="0">
                  <c:v>Betsi Cadwaladr University Health Board</c:v>
                </c:pt>
                <c:pt idx="1">
                  <c:v>Powys Teaching Health Board</c:v>
                </c:pt>
                <c:pt idx="2">
                  <c:v>Hywel Dda University Health Board</c:v>
                </c:pt>
                <c:pt idx="3">
                  <c:v>Swansea Bay University Health Board</c:v>
                </c:pt>
                <c:pt idx="4">
                  <c:v>Cwm Taf Morgannwg University Health Board</c:v>
                </c:pt>
                <c:pt idx="5">
                  <c:v>Aneurin Bevan University Health Board</c:v>
                </c:pt>
                <c:pt idx="6">
                  <c:v>Cardiff and Vale University Health Board</c:v>
                </c:pt>
              </c:strCache>
            </c:strRef>
          </c:cat>
          <c:val>
            <c:numRef>
              <c:f>Sheet1!$X$9:$X$15</c:f>
              <c:numCache>
                <c:formatCode>General</c:formatCode>
                <c:ptCount val="7"/>
                <c:pt idx="0">
                  <c:v>19</c:v>
                </c:pt>
                <c:pt idx="1">
                  <c:v>2</c:v>
                </c:pt>
                <c:pt idx="2">
                  <c:v>5</c:v>
                </c:pt>
                <c:pt idx="3">
                  <c:v>10</c:v>
                </c:pt>
                <c:pt idx="4">
                  <c:v>8</c:v>
                </c:pt>
                <c:pt idx="5">
                  <c:v>23</c:v>
                </c:pt>
                <c:pt idx="6">
                  <c:v>39</c:v>
                </c:pt>
              </c:numCache>
            </c:numRef>
          </c:val>
          <c:extLst>
            <c:ext xmlns:c16="http://schemas.microsoft.com/office/drawing/2014/chart" uri="{C3380CC4-5D6E-409C-BE32-E72D297353CC}">
              <c16:uniqueId val="{00000003-09A5-430C-8913-9A666CA201ED}"/>
            </c:ext>
          </c:extLst>
        </c:ser>
        <c:ser>
          <c:idx val="4"/>
          <c:order val="4"/>
          <c:tx>
            <c:strRef>
              <c:f>Sheet1!$Y$7</c:f>
              <c:strCache>
                <c:ptCount val="1"/>
                <c:pt idx="0">
                  <c:v>Not recorded</c:v>
                </c:pt>
              </c:strCache>
            </c:strRef>
          </c:tx>
          <c:spPr>
            <a:solidFill>
              <a:schemeClr val="accent5"/>
            </a:solidFill>
            <a:ln>
              <a:noFill/>
            </a:ln>
            <a:effectLst/>
          </c:spPr>
          <c:invertIfNegative val="0"/>
          <c:cat>
            <c:strRef>
              <c:f>Sheet1!$T$9:$T$15</c:f>
              <c:strCache>
                <c:ptCount val="7"/>
                <c:pt idx="0">
                  <c:v>Betsi Cadwaladr University Health Board</c:v>
                </c:pt>
                <c:pt idx="1">
                  <c:v>Powys Teaching Health Board</c:v>
                </c:pt>
                <c:pt idx="2">
                  <c:v>Hywel Dda University Health Board</c:v>
                </c:pt>
                <c:pt idx="3">
                  <c:v>Swansea Bay University Health Board</c:v>
                </c:pt>
                <c:pt idx="4">
                  <c:v>Cwm Taf Morgannwg University Health Board</c:v>
                </c:pt>
                <c:pt idx="5">
                  <c:v>Aneurin Bevan University Health Board</c:v>
                </c:pt>
                <c:pt idx="6">
                  <c:v>Cardiff and Vale University Health Board</c:v>
                </c:pt>
              </c:strCache>
            </c:strRef>
          </c:cat>
          <c:val>
            <c:numRef>
              <c:f>Sheet1!$Y$9:$Y$15</c:f>
              <c:numCache>
                <c:formatCode>General</c:formatCode>
                <c:ptCount val="7"/>
                <c:pt idx="0">
                  <c:v>0</c:v>
                </c:pt>
                <c:pt idx="1">
                  <c:v>0</c:v>
                </c:pt>
                <c:pt idx="2">
                  <c:v>0</c:v>
                </c:pt>
                <c:pt idx="3">
                  <c:v>1</c:v>
                </c:pt>
                <c:pt idx="4">
                  <c:v>4</c:v>
                </c:pt>
                <c:pt idx="5">
                  <c:v>0</c:v>
                </c:pt>
                <c:pt idx="6">
                  <c:v>2</c:v>
                </c:pt>
              </c:numCache>
            </c:numRef>
          </c:val>
          <c:extLst>
            <c:ext xmlns:c16="http://schemas.microsoft.com/office/drawing/2014/chart" uri="{C3380CC4-5D6E-409C-BE32-E72D297353CC}">
              <c16:uniqueId val="{00000004-09A5-430C-8913-9A666CA201ED}"/>
            </c:ext>
          </c:extLst>
        </c:ser>
        <c:dLbls>
          <c:showLegendKey val="0"/>
          <c:showVal val="0"/>
          <c:showCatName val="0"/>
          <c:showSerName val="0"/>
          <c:showPercent val="0"/>
          <c:showBubbleSize val="0"/>
        </c:dLbls>
        <c:gapWidth val="219"/>
        <c:overlap val="-27"/>
        <c:axId val="915195472"/>
        <c:axId val="915195952"/>
      </c:barChart>
      <c:catAx>
        <c:axId val="9151954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5195952"/>
        <c:crosses val="autoZero"/>
        <c:auto val="1"/>
        <c:lblAlgn val="ctr"/>
        <c:lblOffset val="100"/>
        <c:noMultiLvlLbl val="0"/>
      </c:catAx>
      <c:valAx>
        <c:axId val="9151959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people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5195472"/>
        <c:crosses val="autoZero"/>
        <c:crossBetween val="between"/>
      </c:valAx>
      <c:spPr>
        <a:noFill/>
        <a:ln>
          <a:noFill/>
        </a:ln>
        <a:effectLst/>
      </c:spPr>
    </c:plotArea>
    <c:legend>
      <c:legendPos val="b"/>
      <c:layout>
        <c:manualLayout>
          <c:xMode val="edge"/>
          <c:yMode val="edge"/>
          <c:x val="1.0398613518197574E-2"/>
          <c:y val="0.65598156764495352"/>
          <c:w val="0.97880934510569206"/>
          <c:h val="0.2943025232641374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4942</TotalTime>
  <Pages>9</Pages>
  <Words>3867</Words>
  <Characters>22046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Murray,Ieuan swp8147</dc:creator>
  <cp:keywords/>
  <dc:description/>
  <cp:lastModifiedBy>Murray,Ieuan swp8147</cp:lastModifiedBy>
  <cp:revision>45</cp:revision>
  <dcterms:created xsi:type="dcterms:W3CDTF">2024-04-10T11:44:00Z</dcterms:created>
  <dcterms:modified xsi:type="dcterms:W3CDTF">2024-04-30T13:11:00Z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2024-04-10T11:54:33Z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c682cc6b-2140-4866-9a7e-cd04e326b9ac</vt:lpwstr>
  </property>
  <property fmtid="{D5CDD505-2E9C-101B-9397-08002B2CF9AE}" pid="8" name="MSIP_Label_66cf8fe5-b7b7-4df7-b38d-1c61ac2f6639_ContentBits">
    <vt:lpwstr>0</vt:lpwstr>
  </property>
</Properties>
</file>