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noProof/>
          <w:sz w:val="2"/>
          <w:lang w:val="en-GB"/>
        </w:rPr>
        <w:id w:val="-1648507809"/>
        <w:docPartObj>
          <w:docPartGallery w:val="Cover Pages"/>
          <w:docPartUnique/>
        </w:docPartObj>
      </w:sdtPr>
      <w:sdtEndPr>
        <w:rPr>
          <w:rFonts w:ascii="Times New Roman" w:hAnsi="Times New Roman" w:cs="Times New Roman"/>
          <w:b/>
          <w:sz w:val="24"/>
          <w:szCs w:val="24"/>
        </w:rPr>
      </w:sdtEndPr>
      <w:sdtContent>
        <w:p w14:paraId="49F1673E" w14:textId="1B5BA4D4" w:rsidR="00C74E5D" w:rsidRPr="00C74E5D" w:rsidRDefault="00B81C4E" w:rsidP="00C74E5D">
          <w:pPr>
            <w:pStyle w:val="NoSpacing"/>
            <w:rPr>
              <w:rFonts w:eastAsiaTheme="minorHAnsi"/>
              <w:sz w:val="2"/>
            </w:rPr>
          </w:pPr>
          <w:r>
            <w:rPr>
              <w:rFonts w:eastAsiaTheme="minorHAnsi"/>
              <w:noProof/>
              <w:sz w:val="2"/>
            </w:rPr>
            <mc:AlternateContent>
              <mc:Choice Requires="wps">
                <w:drawing>
                  <wp:anchor distT="0" distB="0" distL="114300" distR="114300" simplePos="0" relativeHeight="251667456" behindDoc="0" locked="0" layoutInCell="1" allowOverlap="1" wp14:anchorId="25CF23DF" wp14:editId="237DF6F4">
                    <wp:simplePos x="0" y="0"/>
                    <wp:positionH relativeFrom="column">
                      <wp:posOffset>-581892</wp:posOffset>
                    </wp:positionH>
                    <wp:positionV relativeFrom="paragraph">
                      <wp:posOffset>-727364</wp:posOffset>
                    </wp:positionV>
                    <wp:extent cx="4599709" cy="733714"/>
                    <wp:effectExtent l="0" t="0" r="0" b="9525"/>
                    <wp:wrapNone/>
                    <wp:docPr id="1258968939" name="Rectangle 22"/>
                    <wp:cNvGraphicFramePr/>
                    <a:graphic xmlns:a="http://schemas.openxmlformats.org/drawingml/2006/main">
                      <a:graphicData uri="http://schemas.microsoft.com/office/word/2010/wordprocessingShape">
                        <wps:wsp>
                          <wps:cNvSpPr/>
                          <wps:spPr>
                            <a:xfrm>
                              <a:off x="0" y="0"/>
                              <a:ext cx="4599709" cy="733714"/>
                            </a:xfrm>
                            <a:prstGeom prst="rect">
                              <a:avLst/>
                            </a:prstGeom>
                            <a:ln>
                              <a:noFill/>
                            </a:ln>
                          </wps:spPr>
                          <wps:style>
                            <a:lnRef idx="2">
                              <a:schemeClr val="dk1"/>
                            </a:lnRef>
                            <a:fillRef idx="1">
                              <a:schemeClr val="lt1"/>
                            </a:fillRef>
                            <a:effectRef idx="0">
                              <a:schemeClr val="dk1"/>
                            </a:effectRef>
                            <a:fontRef idx="minor">
                              <a:schemeClr val="dk1"/>
                            </a:fontRef>
                          </wps:style>
                          <wps:txbx>
                            <w:txbxContent>
                              <w:sdt>
                                <w:sdtPr>
                                  <w:rPr>
                                    <w:rFonts w:ascii="Arial" w:eastAsiaTheme="majorEastAsia" w:hAnsi="Arial" w:cs="Arial"/>
                                    <w:b/>
                                    <w:caps/>
                                    <w:noProof/>
                                    <w:color w:val="1F3864" w:themeColor="accent5" w:themeShade="80"/>
                                    <w:sz w:val="24"/>
                                    <w:szCs w:val="2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9438018" w14:textId="77777777" w:rsidR="00B81C4E" w:rsidRPr="00935848" w:rsidRDefault="00B81C4E" w:rsidP="00B81C4E">
                                    <w:pPr>
                                      <w:pStyle w:val="NoSpacing"/>
                                      <w:rPr>
                                        <w:rFonts w:ascii="Arial" w:eastAsiaTheme="majorEastAsia" w:hAnsi="Arial" w:cs="Arial"/>
                                        <w:b/>
                                        <w:caps/>
                                        <w:noProof/>
                                        <w:color w:val="1F3864" w:themeColor="accent5" w:themeShade="80"/>
                                        <w:sz w:val="24"/>
                                        <w:szCs w:val="24"/>
                                        <w:lang w:val="en-GB"/>
                                      </w:rPr>
                                    </w:pPr>
                                    <w:r w:rsidRPr="00935848">
                                      <w:rPr>
                                        <w:rFonts w:ascii="Arial" w:eastAsiaTheme="majorEastAsia" w:hAnsi="Arial" w:cs="Arial"/>
                                        <w:b/>
                                        <w:caps/>
                                        <w:noProof/>
                                        <w:color w:val="1F3864" w:themeColor="accent5" w:themeShade="80"/>
                                        <w:sz w:val="24"/>
                                        <w:szCs w:val="24"/>
                                        <w:lang w:val="en-GB"/>
                                      </w:rPr>
                                      <w:t>Component 1 – Business Research Proposal</w:t>
                                    </w:r>
                                  </w:p>
                                </w:sdtContent>
                              </w:sdt>
                              <w:p w14:paraId="43746A9D" w14:textId="77777777" w:rsidR="00B81C4E" w:rsidRPr="00B81C4E" w:rsidRDefault="00B81C4E" w:rsidP="00B81C4E">
                                <w:pPr>
                                  <w:jc w:val="center"/>
                                  <w:rPr>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CF23DF" id="Rectangle 22" o:spid="_x0000_s1026" style="position:absolute;margin-left:-45.8pt;margin-top:-57.25pt;width:362.2pt;height:57.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" fillcolor="white [3201]" stroked="f" strokeweight="1pt">
                    <v:textbox>
                      <w:txbxContent>
                        <w:sdt>
                          <w:sdtPr>
                            <w:rPr>
                              <w:rFonts w:ascii="Arial" w:eastAsiaTheme="majorEastAsia" w:hAnsi="Arial" w:cs="Arial"/>
                              <w:b/>
                              <w:caps/>
                              <w:noProof/>
                              <w:color w:val="1F3864" w:themeColor="accent5" w:themeShade="80"/>
                              <w:sz w:val="24"/>
                              <w:szCs w:val="2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9438018" w14:textId="77777777" w:rsidR="00B81C4E" w:rsidRPr="00935848" w:rsidRDefault="00B81C4E" w:rsidP="00B81C4E">
                              <w:pPr>
                                <w:pStyle w:val="NoSpacing"/>
                                <w:rPr>
                                  <w:rFonts w:ascii="Arial" w:eastAsiaTheme="majorEastAsia" w:hAnsi="Arial" w:cs="Arial"/>
                                  <w:b/>
                                  <w:caps/>
                                  <w:noProof/>
                                  <w:color w:val="1F3864" w:themeColor="accent5" w:themeShade="80"/>
                                  <w:sz w:val="24"/>
                                  <w:szCs w:val="24"/>
                                  <w:lang w:val="en-GB"/>
                                </w:rPr>
                              </w:pPr>
                              <w:r w:rsidRPr="00935848">
                                <w:rPr>
                                  <w:rFonts w:ascii="Arial" w:eastAsiaTheme="majorEastAsia" w:hAnsi="Arial" w:cs="Arial"/>
                                  <w:b/>
                                  <w:caps/>
                                  <w:noProof/>
                                  <w:color w:val="1F3864" w:themeColor="accent5" w:themeShade="80"/>
                                  <w:sz w:val="24"/>
                                  <w:szCs w:val="24"/>
                                  <w:lang w:val="en-GB"/>
                                </w:rPr>
                                <w:t>Component 1 – Business Research Proposal</w:t>
                              </w:r>
                            </w:p>
                          </w:sdtContent>
                        </w:sdt>
                        <w:p w14:paraId="43746A9D" w14:textId="77777777" w:rsidR="00B81C4E" w:rsidRPr="00B81C4E" w:rsidRDefault="00B81C4E" w:rsidP="00B81C4E">
                          <w:pPr>
                            <w:jc w:val="center"/>
                            <w:rPr>
                              <w:sz w:val="24"/>
                              <w:szCs w:val="24"/>
                            </w:rPr>
                          </w:pPr>
                        </w:p>
                      </w:txbxContent>
                    </v:textbox>
                  </v:rect>
                </w:pict>
              </mc:Fallback>
            </mc:AlternateContent>
          </w:r>
          <w:r w:rsidR="00C74E5D">
            <w:rPr>
              <w:rFonts w:eastAsiaTheme="minorHAnsi"/>
              <w:noProof/>
              <w:sz w:val="2"/>
            </w:rPr>
            <mc:AlternateContent>
              <mc:Choice Requires="wps">
                <w:drawing>
                  <wp:anchor distT="0" distB="0" distL="114300" distR="114300" simplePos="0" relativeHeight="251666432" behindDoc="0" locked="0" layoutInCell="1" allowOverlap="1" wp14:anchorId="25653763" wp14:editId="7149D5AA">
                    <wp:simplePos x="0" y="0"/>
                    <wp:positionH relativeFrom="column">
                      <wp:posOffset>3782291</wp:posOffset>
                    </wp:positionH>
                    <wp:positionV relativeFrom="paragraph">
                      <wp:posOffset>-1267691</wp:posOffset>
                    </wp:positionV>
                    <wp:extent cx="2867891" cy="1544493"/>
                    <wp:effectExtent l="0" t="0" r="8890" b="0"/>
                    <wp:wrapNone/>
                    <wp:docPr id="1590189933" name="Rectangle 20"/>
                    <wp:cNvGraphicFramePr/>
                    <a:graphic xmlns:a="http://schemas.openxmlformats.org/drawingml/2006/main">
                      <a:graphicData uri="http://schemas.microsoft.com/office/word/2010/wordprocessingShape">
                        <wps:wsp>
                          <wps:cNvSpPr/>
                          <wps:spPr>
                            <a:xfrm>
                              <a:off x="0" y="0"/>
                              <a:ext cx="2867891" cy="1544493"/>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1A2EB5EE" w14:textId="3D9CF6C7" w:rsidR="00C74E5D" w:rsidRPr="00C74E5D" w:rsidRDefault="00C74E5D" w:rsidP="00C74E5D">
                                <w:pPr>
                                  <w:spacing w:before="100" w:beforeAutospacing="1" w:after="100" w:afterAutospacing="1" w:line="240" w:lineRule="auto"/>
                                  <w:rPr>
                                    <w:rFonts w:ascii="Times New Roman" w:eastAsia="Times New Roman" w:hAnsi="Times New Roman" w:cs="Times New Roman"/>
                                    <w:noProof w:val="0"/>
                                    <w:sz w:val="24"/>
                                    <w:szCs w:val="24"/>
                                    <w:lang w:eastAsia="en-GB"/>
                                  </w:rPr>
                                </w:pPr>
                              </w:p>
                              <w:p w14:paraId="32A76B22" w14:textId="336235AF" w:rsidR="00C74E5D" w:rsidRDefault="00C74E5D" w:rsidP="00C74E5D">
                                <w:pPr>
                                  <w:jc w:val="center"/>
                                </w:pPr>
                                <w:r w:rsidRPr="00C74E5D">
                                  <w:rPr>
                                    <w:rFonts w:ascii="Times New Roman" w:eastAsia="Times New Roman" w:hAnsi="Times New Roman" w:cs="Times New Roman"/>
                                    <w:sz w:val="24"/>
                                    <w:szCs w:val="24"/>
                                    <w:lang w:eastAsia="en-GB"/>
                                  </w:rPr>
                                  <w:drawing>
                                    <wp:inline distT="0" distB="0" distL="0" distR="0" wp14:anchorId="59B2467A" wp14:editId="4CA01EF8">
                                      <wp:extent cx="2105126" cy="768927"/>
                                      <wp:effectExtent l="0" t="0" r="0" b="0"/>
                                      <wp:docPr id="97814289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25735" cy="77645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653763" id="Rectangle 20" o:spid="_x0000_s1027" style="position:absolute;margin-left:297.8pt;margin-top:-99.8pt;width:225.8pt;height:121.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" fillcolor="white [3201]" stroked="f" strokeweight="1pt">
                    <v:textbox>
                      <w:txbxContent>
                        <w:p w14:paraId="1A2EB5EE" w14:textId="3D9CF6C7" w:rsidR="00C74E5D" w:rsidRPr="00C74E5D" w:rsidRDefault="00C74E5D" w:rsidP="00C74E5D">
                          <w:pPr>
                            <w:spacing w:before="100" w:beforeAutospacing="1" w:after="100" w:afterAutospacing="1" w:line="240" w:lineRule="auto"/>
                            <w:rPr>
                              <w:rFonts w:ascii="Times New Roman" w:eastAsia="Times New Roman" w:hAnsi="Times New Roman" w:cs="Times New Roman"/>
                              <w:noProof w:val="0"/>
                              <w:sz w:val="24"/>
                              <w:szCs w:val="24"/>
                              <w:lang w:eastAsia="en-GB"/>
                            </w:rPr>
                          </w:pPr>
                        </w:p>
                        <w:p w14:paraId="32A76B22" w14:textId="336235AF" w:rsidR="00C74E5D" w:rsidRDefault="00C74E5D" w:rsidP="00C74E5D">
                          <w:pPr>
                            <w:jc w:val="center"/>
                          </w:pPr>
                          <w:r w:rsidRPr="00C74E5D">
                            <w:rPr>
                              <w:rFonts w:ascii="Times New Roman" w:eastAsia="Times New Roman" w:hAnsi="Times New Roman" w:cs="Times New Roman"/>
                              <w:sz w:val="24"/>
                              <w:szCs w:val="24"/>
                              <w:lang w:eastAsia="en-GB"/>
                            </w:rPr>
                            <w:drawing>
                              <wp:inline distT="0" distB="0" distL="0" distR="0" wp14:anchorId="59B2467A" wp14:editId="4CA01EF8">
                                <wp:extent cx="2105126" cy="768927"/>
                                <wp:effectExtent l="0" t="0" r="0" b="0"/>
                                <wp:docPr id="97814289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25735" cy="776455"/>
                                        </a:xfrm>
                                        <a:prstGeom prst="rect">
                                          <a:avLst/>
                                        </a:prstGeom>
                                        <a:noFill/>
                                        <a:ln>
                                          <a:noFill/>
                                        </a:ln>
                                      </pic:spPr>
                                    </pic:pic>
                                  </a:graphicData>
                                </a:graphic>
                              </wp:inline>
                            </w:drawing>
                          </w:r>
                        </w:p>
                      </w:txbxContent>
                    </v:textbox>
                  </v:rect>
                </w:pict>
              </mc:Fallback>
            </mc:AlternateContent>
          </w:r>
        </w:p>
        <w:p w14:paraId="667F712B" w14:textId="4D129894" w:rsidR="00FA3AB0" w:rsidRPr="00494DB6" w:rsidRDefault="005E5F7A">
          <w:pPr>
            <w:pStyle w:val="NoSpacing"/>
            <w:rPr>
              <w:noProof/>
              <w:sz w:val="2"/>
              <w:lang w:val="en-GB"/>
            </w:rPr>
          </w:pPr>
          <w:r w:rsidRPr="00494DB6">
            <w:rPr>
              <w:noProof/>
              <w:sz w:val="2"/>
              <w:lang w:val="en-GB"/>
            </w:rPr>
            <mc:AlternateContent>
              <mc:Choice Requires="wps">
                <w:drawing>
                  <wp:anchor distT="0" distB="0" distL="114300" distR="114300" simplePos="0" relativeHeight="251662336" behindDoc="0" locked="0" layoutInCell="1" allowOverlap="1" wp14:anchorId="094A5648" wp14:editId="70D512F0">
                    <wp:simplePos x="0" y="0"/>
                    <wp:positionH relativeFrom="column">
                      <wp:posOffset>4977517</wp:posOffset>
                    </wp:positionH>
                    <wp:positionV relativeFrom="paragraph">
                      <wp:posOffset>-797613</wp:posOffset>
                    </wp:positionV>
                    <wp:extent cx="1588511" cy="1441342"/>
                    <wp:effectExtent l="0" t="0" r="0" b="6985"/>
                    <wp:wrapNone/>
                    <wp:docPr id="1889967854" name="Rectangle 1"/>
                    <wp:cNvGraphicFramePr/>
                    <a:graphic xmlns:a="http://schemas.openxmlformats.org/drawingml/2006/main">
                      <a:graphicData uri="http://schemas.microsoft.com/office/word/2010/wordprocessingShape">
                        <wps:wsp>
                          <wps:cNvSpPr/>
                          <wps:spPr>
                            <a:xfrm>
                              <a:off x="0" y="0"/>
                              <a:ext cx="1588511" cy="1441342"/>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7D9044D7" w14:textId="17754A35" w:rsidR="00E06681" w:rsidRPr="00494DB6" w:rsidRDefault="00E06681" w:rsidP="00E06681">
                                <w:pPr>
                                  <w:pStyle w:val="NormalWeb"/>
                                </w:pPr>
                              </w:p>
                              <w:p w14:paraId="3C51AC38" w14:textId="2734E5D7" w:rsidR="00E06681" w:rsidRPr="00494DB6" w:rsidRDefault="00E06681" w:rsidP="00E0668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4A5648" id="Rectangle 1" o:spid="_x0000_s1028" style="position:absolute;margin-left:391.95pt;margin-top:-62.8pt;width:125.1pt;height:11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" fillcolor="white [3201]" stroked="f" strokeweight="1pt">
                    <v:textbox>
                      <w:txbxContent>
                        <w:p w14:paraId="7D9044D7" w14:textId="17754A35" w:rsidR="00E06681" w:rsidRPr="00494DB6" w:rsidRDefault="00E06681" w:rsidP="00E06681">
                          <w:pPr>
                            <w:pStyle w:val="NormalWeb"/>
                          </w:pPr>
                        </w:p>
                        <w:p w14:paraId="3C51AC38" w14:textId="2734E5D7" w:rsidR="00E06681" w:rsidRPr="00494DB6" w:rsidRDefault="00E06681" w:rsidP="00E06681">
                          <w:pPr>
                            <w:jc w:val="center"/>
                          </w:pPr>
                        </w:p>
                      </w:txbxContent>
                    </v:textbox>
                  </v:rect>
                </w:pict>
              </mc:Fallback>
            </mc:AlternateContent>
          </w:r>
        </w:p>
        <w:p w14:paraId="23377D17" w14:textId="1C991CA2" w:rsidR="00CF424E" w:rsidRPr="00CF424E" w:rsidRDefault="00CF424E" w:rsidP="00CF424E">
          <w:pPr>
            <w:pStyle w:val="NoSpacing"/>
          </w:pPr>
        </w:p>
        <w:p w14:paraId="422567E5" w14:textId="683C7E0F" w:rsidR="00FA3AB0" w:rsidRPr="00494DB6" w:rsidRDefault="00B81C4E">
          <w:r w:rsidRPr="00494DB6">
            <mc:AlternateContent>
              <mc:Choice Requires="wps">
                <w:drawing>
                  <wp:anchor distT="0" distB="0" distL="114300" distR="114300" simplePos="0" relativeHeight="251661312" behindDoc="0" locked="0" layoutInCell="1" allowOverlap="1" wp14:anchorId="300F9DE6" wp14:editId="3837648B">
                    <wp:simplePos x="0" y="0"/>
                    <wp:positionH relativeFrom="page">
                      <wp:posOffset>367145</wp:posOffset>
                    </wp:positionH>
                    <wp:positionV relativeFrom="margin">
                      <wp:posOffset>457200</wp:posOffset>
                    </wp:positionV>
                    <wp:extent cx="6380019" cy="214146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6380019" cy="21414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9B5B22" w14:textId="77777777" w:rsidR="00D32276" w:rsidRPr="002124DC" w:rsidRDefault="00D32276" w:rsidP="00D32276">
                                <w:pPr>
                                  <w:spacing w:line="276" w:lineRule="auto"/>
                                  <w:rPr>
                                    <w:rFonts w:ascii="Arial" w:hAnsi="Arial" w:cs="Arial"/>
                                    <w:sz w:val="56"/>
                                    <w:szCs w:val="56"/>
                                  </w:rPr>
                                </w:pPr>
                                <w:r w:rsidRPr="002124DC">
                                  <w:rPr>
                                    <w:rFonts w:ascii="Arial" w:hAnsi="Arial" w:cs="Arial"/>
                                    <w:sz w:val="56"/>
                                    <w:szCs w:val="56"/>
                                  </w:rPr>
                                  <w:t>Barriers and Enablers to Responsible Generative AI Adoption at Grunberg: Implications for Employee Productivity and Client Service Quality</w:t>
                                </w:r>
                              </w:p>
                              <w:p w14:paraId="05094B53" w14:textId="77777777" w:rsidR="00D32276" w:rsidRPr="00494DB6" w:rsidRDefault="00D3227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00F9DE6" id="_x0000_t202" coordsize="21600,21600" o:spt="202" path="m,l,21600r21600,l21600,xe">
                    <v:stroke joinstyle="miter"/>
                    <v:path gradientshapeok="t" o:connecttype="rect"/>
                  </v:shapetype>
                  <v:shape id="Text Box 66" o:spid="_x0000_s1029" type="#_x0000_t202" style="position:absolute;margin-left:28.9pt;margin-top:36pt;width:502.35pt;height:168.6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" filled="f" stroked="f" strokeweight=".5pt">
                    <v:textbox>
                      <w:txbxContent>
                        <w:p w14:paraId="509B5B22" w14:textId="77777777" w:rsidR="00D32276" w:rsidRPr="002124DC" w:rsidRDefault="00D32276" w:rsidP="00D32276">
                          <w:pPr>
                            <w:spacing w:line="276" w:lineRule="auto"/>
                            <w:rPr>
                              <w:rFonts w:ascii="Arial" w:hAnsi="Arial" w:cs="Arial"/>
                              <w:sz w:val="56"/>
                              <w:szCs w:val="56"/>
                            </w:rPr>
                          </w:pPr>
                          <w:r w:rsidRPr="002124DC">
                            <w:rPr>
                              <w:rFonts w:ascii="Arial" w:hAnsi="Arial" w:cs="Arial"/>
                              <w:sz w:val="56"/>
                              <w:szCs w:val="56"/>
                            </w:rPr>
                            <w:t>Barriers and Enablers to Responsible Generative AI Adoption at Grunberg: Implications for Employee Productivity and Client Service Quality</w:t>
                          </w:r>
                        </w:p>
                        <w:p w14:paraId="05094B53" w14:textId="77777777" w:rsidR="00D32276" w:rsidRPr="00494DB6" w:rsidRDefault="00D32276"/>
                      </w:txbxContent>
                    </v:textbox>
                    <w10:wrap anchorx="page" anchory="margin"/>
                  </v:shape>
                </w:pict>
              </mc:Fallback>
            </mc:AlternateContent>
          </w:r>
          <w:r w:rsidR="00FA3AB0" w:rsidRPr="00494DB6">
            <w:rPr>
              <w:color w:val="5B9BD5" w:themeColor="accent1"/>
              <w:sz w:val="36"/>
              <w:szCs w:val="36"/>
            </w:rPr>
            <mc:AlternateContent>
              <mc:Choice Requires="wpg">
                <w:drawing>
                  <wp:anchor distT="0" distB="0" distL="114300" distR="114300" simplePos="0" relativeHeight="251660288" behindDoc="1" locked="0" layoutInCell="1" allowOverlap="1" wp14:anchorId="66AEAFAC" wp14:editId="4BC6A70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2FA6E2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896AE5B" w14:textId="769C60DA" w:rsidR="007E6870" w:rsidRPr="00935848" w:rsidRDefault="007E6870" w:rsidP="007E6870">
          <w:pPr>
            <w:rPr>
              <w:rFonts w:ascii="Times New Roman" w:hAnsi="Times New Roman" w:cs="Times New Roman"/>
              <w:bCs/>
              <w:sz w:val="24"/>
              <w:szCs w:val="24"/>
            </w:rPr>
          </w:pPr>
        </w:p>
        <w:p w14:paraId="5F03A9EC" w14:textId="1832758C" w:rsidR="006C3FF6" w:rsidRPr="00494DB6" w:rsidRDefault="00331F33" w:rsidP="006C3FF6">
          <w:pPr>
            <w:rPr>
              <w:rFonts w:ascii="Times New Roman" w:hAnsi="Times New Roman" w:cs="Times New Roman"/>
              <w:b/>
              <w:sz w:val="24"/>
              <w:szCs w:val="24"/>
            </w:rPr>
          </w:pPr>
          <w:r w:rsidRPr="00494DB6">
            <w:rPr>
              <w:rFonts w:ascii="Times New Roman" w:hAnsi="Times New Roman" w:cs="Times New Roman"/>
              <w:b/>
              <w:sz w:val="24"/>
              <w:szCs w:val="24"/>
            </w:rPr>
            <mc:AlternateContent>
              <mc:Choice Requires="wps">
                <w:drawing>
                  <wp:anchor distT="0" distB="0" distL="114300" distR="114300" simplePos="0" relativeHeight="251663360" behindDoc="0" locked="0" layoutInCell="1" allowOverlap="1" wp14:anchorId="0C217379" wp14:editId="4003D209">
                    <wp:simplePos x="0" y="0"/>
                    <wp:positionH relativeFrom="column">
                      <wp:posOffset>-837565</wp:posOffset>
                    </wp:positionH>
                    <wp:positionV relativeFrom="paragraph">
                      <wp:posOffset>2401686</wp:posOffset>
                    </wp:positionV>
                    <wp:extent cx="5001491" cy="1170709"/>
                    <wp:effectExtent l="0" t="0" r="8890" b="0"/>
                    <wp:wrapNone/>
                    <wp:docPr id="1635917038" name="Rectangle 11"/>
                    <wp:cNvGraphicFramePr/>
                    <a:graphic xmlns:a="http://schemas.openxmlformats.org/drawingml/2006/main">
                      <a:graphicData uri="http://schemas.microsoft.com/office/word/2010/wordprocessingShape">
                        <wps:wsp>
                          <wps:cNvSpPr/>
                          <wps:spPr>
                            <a:xfrm>
                              <a:off x="0" y="0"/>
                              <a:ext cx="5001491" cy="1170709"/>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772FEF95" w14:textId="4EE1C245" w:rsidR="005A2815" w:rsidRPr="00494DB6" w:rsidRDefault="00F278E8" w:rsidP="005A2815">
                                <w:pPr>
                                  <w:pStyle w:val="NormalWeb"/>
                                </w:pPr>
                                <w:r w:rsidRPr="00494DB6">
                                  <w:drawing>
                                    <wp:inline distT="0" distB="0" distL="0" distR="0" wp14:anchorId="45E6B8D8" wp14:editId="648BD9D7">
                                      <wp:extent cx="4461163" cy="1237671"/>
                                      <wp:effectExtent l="0" t="0" r="0" b="635"/>
                                      <wp:docPr id="1967013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570410" name=""/>
                                              <pic:cNvPicPr/>
                                            </pic:nvPicPr>
                                            <pic:blipFill>
                                              <a:blip r:embed="rId9"/>
                                              <a:stretch>
                                                <a:fillRect/>
                                              </a:stretch>
                                            </pic:blipFill>
                                            <pic:spPr>
                                              <a:xfrm>
                                                <a:off x="0" y="0"/>
                                                <a:ext cx="4491714" cy="1246147"/>
                                              </a:xfrm>
                                              <a:prstGeom prst="rect">
                                                <a:avLst/>
                                              </a:prstGeom>
                                              <a:ln>
                                                <a:noFill/>
                                              </a:ln>
                                            </pic:spPr>
                                          </pic:pic>
                                        </a:graphicData>
                                      </a:graphic>
                                    </wp:inline>
                                  </w:drawing>
                                </w:r>
                              </w:p>
                              <w:p w14:paraId="6F1C3516" w14:textId="1CEF410B" w:rsidR="005A2815" w:rsidRPr="00494DB6" w:rsidRDefault="00A72795" w:rsidP="005A2815">
                                <w:pPr>
                                  <w:jc w:val="center"/>
                                </w:pPr>
                                <w:r w:rsidRPr="00494DB6">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217379" id="Rectangle 11" o:spid="_x0000_s1030" style="position:absolute;margin-left:-65.95pt;margin-top:189.1pt;width:393.8pt;height:92.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" fillcolor="white [3201]" stroked="f" strokeweight="1pt">
                    <v:textbox>
                      <w:txbxContent>
                        <w:p w14:paraId="772FEF95" w14:textId="4EE1C245" w:rsidR="005A2815" w:rsidRPr="00494DB6" w:rsidRDefault="00F278E8" w:rsidP="005A2815">
                          <w:pPr>
                            <w:pStyle w:val="NormalWeb"/>
                          </w:pPr>
                          <w:r w:rsidRPr="00494DB6">
                            <w:drawing>
                              <wp:inline distT="0" distB="0" distL="0" distR="0" wp14:anchorId="45E6B8D8" wp14:editId="648BD9D7">
                                <wp:extent cx="4461163" cy="1237671"/>
                                <wp:effectExtent l="0" t="0" r="0" b="635"/>
                                <wp:docPr id="1967013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570410" name=""/>
                                        <pic:cNvPicPr/>
                                      </pic:nvPicPr>
                                      <pic:blipFill>
                                        <a:blip r:embed="rId9"/>
                                        <a:stretch>
                                          <a:fillRect/>
                                        </a:stretch>
                                      </pic:blipFill>
                                      <pic:spPr>
                                        <a:xfrm>
                                          <a:off x="0" y="0"/>
                                          <a:ext cx="4491714" cy="1246147"/>
                                        </a:xfrm>
                                        <a:prstGeom prst="rect">
                                          <a:avLst/>
                                        </a:prstGeom>
                                        <a:ln>
                                          <a:noFill/>
                                        </a:ln>
                                      </pic:spPr>
                                    </pic:pic>
                                  </a:graphicData>
                                </a:graphic>
                              </wp:inline>
                            </w:drawing>
                          </w:r>
                        </w:p>
                        <w:p w14:paraId="6F1C3516" w14:textId="1CEF410B" w:rsidR="005A2815" w:rsidRPr="00494DB6" w:rsidRDefault="00A72795" w:rsidP="005A2815">
                          <w:pPr>
                            <w:jc w:val="center"/>
                          </w:pPr>
                          <w:r w:rsidRPr="00494DB6">
                            <w:t xml:space="preserve"> </w:t>
                          </w:r>
                        </w:p>
                      </w:txbxContent>
                    </v:textbox>
                  </v:rect>
                </w:pict>
              </mc:Fallback>
            </mc:AlternateContent>
          </w:r>
          <w:r w:rsidR="00BC14B6" w:rsidRPr="00494DB6">
            <mc:AlternateContent>
              <mc:Choice Requires="wps">
                <w:drawing>
                  <wp:anchor distT="0" distB="0" distL="114300" distR="114300" simplePos="0" relativeHeight="251665408" behindDoc="0" locked="0" layoutInCell="1" allowOverlap="1" wp14:anchorId="17A742BF" wp14:editId="4F8E6407">
                    <wp:simplePos x="0" y="0"/>
                    <wp:positionH relativeFrom="column">
                      <wp:posOffset>-550937</wp:posOffset>
                    </wp:positionH>
                    <wp:positionV relativeFrom="paragraph">
                      <wp:posOffset>7637631</wp:posOffset>
                    </wp:positionV>
                    <wp:extent cx="2516221" cy="1374842"/>
                    <wp:effectExtent l="0" t="0" r="0" b="0"/>
                    <wp:wrapNone/>
                    <wp:docPr id="1563819428" name="Rectangle 11"/>
                    <wp:cNvGraphicFramePr/>
                    <a:graphic xmlns:a="http://schemas.openxmlformats.org/drawingml/2006/main">
                      <a:graphicData uri="http://schemas.microsoft.com/office/word/2010/wordprocessingShape">
                        <wps:wsp>
                          <wps:cNvSpPr/>
                          <wps:spPr>
                            <a:xfrm>
                              <a:off x="0" y="0"/>
                              <a:ext cx="2516221" cy="1374842"/>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417ECCB8" w14:textId="77777777" w:rsidR="006F47FF" w:rsidRPr="00494DB6" w:rsidRDefault="006F47FF" w:rsidP="006F47F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A742BF" id="_x0000_s1031" style="position:absolute;margin-left:-43.4pt;margin-top:601.4pt;width:198.15pt;height:108.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" fillcolor="white [3201]" stroked="f" strokeweight="1pt">
                    <v:textbox>
                      <w:txbxContent>
                        <w:p w14:paraId="417ECCB8" w14:textId="77777777" w:rsidR="006F47FF" w:rsidRPr="00494DB6" w:rsidRDefault="006F47FF" w:rsidP="006F47FF">
                          <w:pPr>
                            <w:jc w:val="center"/>
                          </w:pPr>
                        </w:p>
                      </w:txbxContent>
                    </v:textbox>
                  </v:rect>
                </w:pict>
              </mc:Fallback>
            </mc:AlternateContent>
          </w:r>
          <w:r w:rsidR="00BC14B6" w:rsidRPr="00494DB6">
            <mc:AlternateContent>
              <mc:Choice Requires="wps">
                <w:drawing>
                  <wp:anchor distT="0" distB="0" distL="114300" distR="114300" simplePos="0" relativeHeight="251664384" behindDoc="0" locked="0" layoutInCell="1" allowOverlap="1" wp14:anchorId="2EF0FF0F" wp14:editId="6A6132A9">
                    <wp:simplePos x="0" y="0"/>
                    <wp:positionH relativeFrom="column">
                      <wp:posOffset>3092612</wp:posOffset>
                    </wp:positionH>
                    <wp:positionV relativeFrom="paragraph">
                      <wp:posOffset>7144574</wp:posOffset>
                    </wp:positionV>
                    <wp:extent cx="3080196" cy="1712068"/>
                    <wp:effectExtent l="0" t="0" r="6350" b="2540"/>
                    <wp:wrapNone/>
                    <wp:docPr id="1655677409" name="Rectangle 10"/>
                    <wp:cNvGraphicFramePr/>
                    <a:graphic xmlns:a="http://schemas.openxmlformats.org/drawingml/2006/main">
                      <a:graphicData uri="http://schemas.microsoft.com/office/word/2010/wordprocessingShape">
                        <wps:wsp>
                          <wps:cNvSpPr/>
                          <wps:spPr>
                            <a:xfrm>
                              <a:off x="0" y="0"/>
                              <a:ext cx="3080196" cy="17120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0953D008" w14:textId="4AD06FFE" w:rsidR="009335EA" w:rsidRPr="00494DB6" w:rsidRDefault="009335EA" w:rsidP="009F207A">
                                <w:pPr>
                                  <w:rPr>
                                    <w:rFonts w:ascii="Arial" w:hAnsi="Arial" w:cs="Arial"/>
                                    <w:b/>
                                    <w:bCs/>
                                  </w:rPr>
                                </w:pPr>
                                <w:r w:rsidRPr="00494DB6">
                                  <w:rPr>
                                    <w:rFonts w:ascii="Arial" w:hAnsi="Arial" w:cs="Arial"/>
                                    <w:b/>
                                    <w:bCs/>
                                  </w:rPr>
                                  <w:t>By Anna Gromova</w:t>
                                </w:r>
                              </w:p>
                              <w:p w14:paraId="5BCB40B6" w14:textId="71076B6B" w:rsidR="00D14DF3" w:rsidRPr="00494DB6" w:rsidRDefault="00D14DF3" w:rsidP="00D14DF3">
                                <w:pPr>
                                  <w:rPr>
                                    <w:rFonts w:ascii="Arial" w:hAnsi="Arial" w:cs="Arial"/>
                                    <w:b/>
                                    <w:bCs/>
                                  </w:rPr>
                                </w:pPr>
                                <w:r w:rsidRPr="00494DB6">
                                  <w:rPr>
                                    <w:rFonts w:ascii="Arial" w:hAnsi="Arial" w:cs="Arial"/>
                                    <w:b/>
                                    <w:bCs/>
                                  </w:rPr>
                                  <w:t>ID</w:t>
                                </w:r>
                                <w:r w:rsidR="0068422C" w:rsidRPr="00494DB6">
                                  <w:rPr>
                                    <w:rFonts w:ascii="Arial" w:hAnsi="Arial" w:cs="Arial"/>
                                    <w:b/>
                                    <w:bCs/>
                                  </w:rPr>
                                  <w:t>:</w:t>
                                </w:r>
                                <w:r w:rsidRPr="00494DB6">
                                  <w:rPr>
                                    <w:rFonts w:ascii="Arial" w:hAnsi="Arial" w:cs="Arial"/>
                                    <w:b/>
                                    <w:bCs/>
                                  </w:rPr>
                                  <w:t xml:space="preserve"> 2321913</w:t>
                                </w:r>
                              </w:p>
                              <w:p w14:paraId="62885D85" w14:textId="45C93F20" w:rsidR="0053605C" w:rsidRPr="00494DB6" w:rsidRDefault="00D14DF3" w:rsidP="0053605C">
                                <w:pPr>
                                  <w:rPr>
                                    <w:rFonts w:ascii="Arial" w:hAnsi="Arial" w:cs="Arial"/>
                                    <w:b/>
                                    <w:bCs/>
                                  </w:rPr>
                                </w:pPr>
                                <w:r w:rsidRPr="00494DB6">
                                  <w:rPr>
                                    <w:rFonts w:ascii="Arial" w:hAnsi="Arial" w:cs="Arial"/>
                                    <w:b/>
                                    <w:bCs/>
                                  </w:rPr>
                                  <w:t>Module</w:t>
                                </w:r>
                                <w:r w:rsidR="009F207A" w:rsidRPr="00494DB6">
                                  <w:rPr>
                                    <w:rFonts w:ascii="Arial" w:hAnsi="Arial" w:cs="Arial"/>
                                    <w:b/>
                                    <w:bCs/>
                                  </w:rPr>
                                  <w:t>:</w:t>
                                </w:r>
                                <w:r w:rsidR="0053605C" w:rsidRPr="00494DB6">
                                  <w:rPr>
                                    <w:rFonts w:ascii="Arial" w:hAnsi="Arial" w:cs="Arial"/>
                                    <w:b/>
                                    <w:bCs/>
                                    <w:color w:val="FFFFFF"/>
                                    <w:sz w:val="48"/>
                                  </w:rPr>
                                  <w:t xml:space="preserve"> </w:t>
                                </w:r>
                                <w:r w:rsidR="0053605C" w:rsidRPr="00494DB6">
                                  <w:rPr>
                                    <w:rFonts w:ascii="Arial" w:hAnsi="Arial" w:cs="Arial"/>
                                    <w:b/>
                                    <w:bCs/>
                                  </w:rPr>
                                  <w:t>Research Methods for Business</w:t>
                                </w:r>
                              </w:p>
                              <w:p w14:paraId="129B625E" w14:textId="6EAF70C9" w:rsidR="00D17F31" w:rsidRPr="00494DB6" w:rsidRDefault="00D17F31" w:rsidP="00D17F31">
                                <w:pPr>
                                  <w:rPr>
                                    <w:rFonts w:ascii="Arial" w:hAnsi="Arial" w:cs="Arial"/>
                                    <w:b/>
                                    <w:bCs/>
                                  </w:rPr>
                                </w:pPr>
                                <w:r w:rsidRPr="00494DB6">
                                  <w:rPr>
                                    <w:rFonts w:ascii="Arial" w:hAnsi="Arial" w:cs="Arial"/>
                                    <w:b/>
                                    <w:bCs/>
                                  </w:rPr>
                                  <w:t>Module code:</w:t>
                                </w:r>
                                <w:r w:rsidRPr="00494DB6">
                                  <w:rPr>
                                    <w:rFonts w:ascii="Arial" w:hAnsi="Arial" w:cs="Arial"/>
                                    <w:b/>
                                    <w:bCs/>
                                    <w:color w:val="FFFFFF"/>
                                    <w:sz w:val="48"/>
                                  </w:rPr>
                                  <w:t xml:space="preserve"> </w:t>
                                </w:r>
                                <w:r w:rsidRPr="00494DB6">
                                  <w:rPr>
                                    <w:rFonts w:ascii="Arial" w:hAnsi="Arial" w:cs="Arial"/>
                                    <w:b/>
                                    <w:bCs/>
                                  </w:rPr>
                                  <w:t>LCLM6004</w:t>
                                </w:r>
                              </w:p>
                              <w:p w14:paraId="4D76B4D1" w14:textId="2F8BC073" w:rsidR="009F207A" w:rsidRPr="00494DB6" w:rsidRDefault="009F207A" w:rsidP="00D14DF3">
                                <w:pPr>
                                  <w:rPr>
                                    <w:rFonts w:ascii="Arial" w:hAnsi="Arial" w:cs="Arial"/>
                                    <w:b/>
                                    <w:bCs/>
                                  </w:rPr>
                                </w:pPr>
                                <w:r w:rsidRPr="00494DB6">
                                  <w:rPr>
                                    <w:rFonts w:ascii="Arial" w:hAnsi="Arial" w:cs="Arial"/>
                                    <w:b/>
                                    <w:bCs/>
                                  </w:rPr>
                                  <w:t>Lecturer name:</w:t>
                                </w:r>
                                <w:r w:rsidR="001C3A1B" w:rsidRPr="00494DB6">
                                  <w:rPr>
                                    <w:rFonts w:ascii="Arial" w:hAnsi="Arial" w:cs="Arial"/>
                                    <w:b/>
                                    <w:bCs/>
                                  </w:rPr>
                                  <w:t xml:space="preserve"> Dr Rameses Manalang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F0FF0F" id="Rectangle 10" o:spid="_x0000_s1032" style="position:absolute;margin-left:243.5pt;margin-top:562.55pt;width:242.55pt;height:134.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" fillcolor="white [3201]" stroked="f" strokeweight="1pt">
                    <v:textbox>
                      <w:txbxContent>
                        <w:p w14:paraId="0953D008" w14:textId="4AD06FFE" w:rsidR="009335EA" w:rsidRPr="00494DB6" w:rsidRDefault="009335EA" w:rsidP="009F207A">
                          <w:pPr>
                            <w:rPr>
                              <w:rFonts w:ascii="Arial" w:hAnsi="Arial" w:cs="Arial"/>
                              <w:b/>
                              <w:bCs/>
                            </w:rPr>
                          </w:pPr>
                          <w:r w:rsidRPr="00494DB6">
                            <w:rPr>
                              <w:rFonts w:ascii="Arial" w:hAnsi="Arial" w:cs="Arial"/>
                              <w:b/>
                              <w:bCs/>
                            </w:rPr>
                            <w:t>By Anna Gromova</w:t>
                          </w:r>
                        </w:p>
                        <w:p w14:paraId="5BCB40B6" w14:textId="71076B6B" w:rsidR="00D14DF3" w:rsidRPr="00494DB6" w:rsidRDefault="00D14DF3" w:rsidP="00D14DF3">
                          <w:pPr>
                            <w:rPr>
                              <w:rFonts w:ascii="Arial" w:hAnsi="Arial" w:cs="Arial"/>
                              <w:b/>
                              <w:bCs/>
                            </w:rPr>
                          </w:pPr>
                          <w:r w:rsidRPr="00494DB6">
                            <w:rPr>
                              <w:rFonts w:ascii="Arial" w:hAnsi="Arial" w:cs="Arial"/>
                              <w:b/>
                              <w:bCs/>
                            </w:rPr>
                            <w:t>ID</w:t>
                          </w:r>
                          <w:r w:rsidR="0068422C" w:rsidRPr="00494DB6">
                            <w:rPr>
                              <w:rFonts w:ascii="Arial" w:hAnsi="Arial" w:cs="Arial"/>
                              <w:b/>
                              <w:bCs/>
                            </w:rPr>
                            <w:t>:</w:t>
                          </w:r>
                          <w:r w:rsidRPr="00494DB6">
                            <w:rPr>
                              <w:rFonts w:ascii="Arial" w:hAnsi="Arial" w:cs="Arial"/>
                              <w:b/>
                              <w:bCs/>
                            </w:rPr>
                            <w:t xml:space="preserve"> 2321913</w:t>
                          </w:r>
                        </w:p>
                        <w:p w14:paraId="62885D85" w14:textId="45C93F20" w:rsidR="0053605C" w:rsidRPr="00494DB6" w:rsidRDefault="00D14DF3" w:rsidP="0053605C">
                          <w:pPr>
                            <w:rPr>
                              <w:rFonts w:ascii="Arial" w:hAnsi="Arial" w:cs="Arial"/>
                              <w:b/>
                              <w:bCs/>
                            </w:rPr>
                          </w:pPr>
                          <w:r w:rsidRPr="00494DB6">
                            <w:rPr>
                              <w:rFonts w:ascii="Arial" w:hAnsi="Arial" w:cs="Arial"/>
                              <w:b/>
                              <w:bCs/>
                            </w:rPr>
                            <w:t>Module</w:t>
                          </w:r>
                          <w:r w:rsidR="009F207A" w:rsidRPr="00494DB6">
                            <w:rPr>
                              <w:rFonts w:ascii="Arial" w:hAnsi="Arial" w:cs="Arial"/>
                              <w:b/>
                              <w:bCs/>
                            </w:rPr>
                            <w:t>:</w:t>
                          </w:r>
                          <w:r w:rsidR="0053605C" w:rsidRPr="00494DB6">
                            <w:rPr>
                              <w:rFonts w:ascii="Arial" w:hAnsi="Arial" w:cs="Arial"/>
                              <w:b/>
                              <w:bCs/>
                              <w:color w:val="FFFFFF"/>
                              <w:sz w:val="48"/>
                            </w:rPr>
                            <w:t xml:space="preserve"> </w:t>
                          </w:r>
                          <w:r w:rsidR="0053605C" w:rsidRPr="00494DB6">
                            <w:rPr>
                              <w:rFonts w:ascii="Arial" w:hAnsi="Arial" w:cs="Arial"/>
                              <w:b/>
                              <w:bCs/>
                            </w:rPr>
                            <w:t>Research Methods for Business</w:t>
                          </w:r>
                        </w:p>
                        <w:p w14:paraId="129B625E" w14:textId="6EAF70C9" w:rsidR="00D17F31" w:rsidRPr="00494DB6" w:rsidRDefault="00D17F31" w:rsidP="00D17F31">
                          <w:pPr>
                            <w:rPr>
                              <w:rFonts w:ascii="Arial" w:hAnsi="Arial" w:cs="Arial"/>
                              <w:b/>
                              <w:bCs/>
                            </w:rPr>
                          </w:pPr>
                          <w:r w:rsidRPr="00494DB6">
                            <w:rPr>
                              <w:rFonts w:ascii="Arial" w:hAnsi="Arial" w:cs="Arial"/>
                              <w:b/>
                              <w:bCs/>
                            </w:rPr>
                            <w:t>Module code:</w:t>
                          </w:r>
                          <w:r w:rsidRPr="00494DB6">
                            <w:rPr>
                              <w:rFonts w:ascii="Arial" w:hAnsi="Arial" w:cs="Arial"/>
                              <w:b/>
                              <w:bCs/>
                              <w:color w:val="FFFFFF"/>
                              <w:sz w:val="48"/>
                            </w:rPr>
                            <w:t xml:space="preserve"> </w:t>
                          </w:r>
                          <w:r w:rsidRPr="00494DB6">
                            <w:rPr>
                              <w:rFonts w:ascii="Arial" w:hAnsi="Arial" w:cs="Arial"/>
                              <w:b/>
                              <w:bCs/>
                            </w:rPr>
                            <w:t>LCLM6004</w:t>
                          </w:r>
                        </w:p>
                        <w:p w14:paraId="4D76B4D1" w14:textId="2F8BC073" w:rsidR="009F207A" w:rsidRPr="00494DB6" w:rsidRDefault="009F207A" w:rsidP="00D14DF3">
                          <w:pPr>
                            <w:rPr>
                              <w:rFonts w:ascii="Arial" w:hAnsi="Arial" w:cs="Arial"/>
                              <w:b/>
                              <w:bCs/>
                            </w:rPr>
                          </w:pPr>
                          <w:r w:rsidRPr="00494DB6">
                            <w:rPr>
                              <w:rFonts w:ascii="Arial" w:hAnsi="Arial" w:cs="Arial"/>
                              <w:b/>
                              <w:bCs/>
                            </w:rPr>
                            <w:t>Lecturer name:</w:t>
                          </w:r>
                          <w:r w:rsidR="001C3A1B" w:rsidRPr="00494DB6">
                            <w:rPr>
                              <w:rFonts w:ascii="Arial" w:hAnsi="Arial" w:cs="Arial"/>
                              <w:b/>
                              <w:bCs/>
                            </w:rPr>
                            <w:t xml:space="preserve"> Dr Rameses Manalang</w:t>
                          </w:r>
                        </w:p>
                      </w:txbxContent>
                    </v:textbox>
                  </v:rect>
                </w:pict>
              </mc:Fallback>
            </mc:AlternateContent>
          </w:r>
          <w:r w:rsidR="00FA3AB0" w:rsidRPr="00494DB6">
            <w:rPr>
              <w:rFonts w:ascii="Times New Roman" w:hAnsi="Times New Roman" w:cs="Times New Roman"/>
              <w:b/>
              <w:sz w:val="24"/>
              <w:szCs w:val="24"/>
            </w:rPr>
            <w:br w:type="page"/>
          </w:r>
        </w:p>
        <w:p w14:paraId="34A0C5FD" w14:textId="02BDF44A" w:rsidR="000D641D" w:rsidRPr="00494DB6" w:rsidRDefault="00000000" w:rsidP="00442C4D">
          <w:pPr>
            <w:spacing w:line="360" w:lineRule="auto"/>
            <w:rPr>
              <w:rFonts w:ascii="Times New Roman" w:hAnsi="Times New Roman" w:cs="Times New Roman"/>
              <w:b/>
              <w:sz w:val="24"/>
              <w:szCs w:val="24"/>
            </w:rPr>
          </w:pPr>
        </w:p>
      </w:sdtContent>
    </w:sdt>
    <w:p w14:paraId="16D83894" w14:textId="77777777" w:rsidR="000D641D" w:rsidRPr="00494DB6" w:rsidRDefault="000D641D" w:rsidP="002241A9">
      <w:pPr>
        <w:spacing w:before="100" w:beforeAutospacing="1" w:after="100" w:afterAutospacing="1" w:line="480" w:lineRule="auto"/>
        <w:ind w:firstLine="567"/>
        <w:jc w:val="both"/>
        <w:outlineLvl w:val="0"/>
        <w:rPr>
          <w:rFonts w:ascii="Arial" w:eastAsia="Times New Roman" w:hAnsi="Arial" w:cs="Arial"/>
          <w:b/>
          <w:bCs/>
          <w:kern w:val="36"/>
          <w:lang w:eastAsia="en-GB"/>
        </w:rPr>
      </w:pPr>
    </w:p>
    <w:sdt>
      <w:sdtPr>
        <w:rPr>
          <w:rFonts w:ascii="Arial" w:eastAsiaTheme="minorHAnsi" w:hAnsi="Arial" w:cs="Arial"/>
          <w:color w:val="auto"/>
          <w:sz w:val="22"/>
          <w:szCs w:val="22"/>
          <w:lang w:val="en-GB"/>
        </w:rPr>
        <w:id w:val="-407922031"/>
        <w:docPartObj>
          <w:docPartGallery w:val="Table of Contents"/>
          <w:docPartUnique/>
        </w:docPartObj>
      </w:sdtPr>
      <w:sdtEndPr>
        <w:rPr>
          <w:rFonts w:ascii="Times New Roman" w:hAnsi="Times New Roman" w:cs="Times New Roman"/>
          <w:b/>
          <w:bCs/>
          <w:sz w:val="24"/>
          <w:szCs w:val="24"/>
        </w:rPr>
      </w:sdtEndPr>
      <w:sdtContent>
        <w:p w14:paraId="7FFF4C0B" w14:textId="77777777" w:rsidR="000D641D" w:rsidRPr="00D112C9" w:rsidRDefault="000D641D" w:rsidP="00D9269C">
          <w:pPr>
            <w:pStyle w:val="TOCHeading"/>
            <w:spacing w:line="480" w:lineRule="auto"/>
            <w:jc w:val="both"/>
            <w:rPr>
              <w:rFonts w:ascii="Arial" w:hAnsi="Arial" w:cs="Arial"/>
              <w:sz w:val="22"/>
              <w:szCs w:val="22"/>
              <w:lang w:val="en-GB"/>
            </w:rPr>
          </w:pPr>
          <w:r w:rsidRPr="00D112C9">
            <w:rPr>
              <w:rFonts w:ascii="Arial" w:hAnsi="Arial" w:cs="Arial"/>
              <w:sz w:val="22"/>
              <w:szCs w:val="22"/>
              <w:lang w:val="en-GB"/>
            </w:rPr>
            <w:t>Contents</w:t>
          </w:r>
        </w:p>
        <w:p w14:paraId="23ABFF7A" w14:textId="66625E52" w:rsidR="003962D8" w:rsidRPr="00D112C9" w:rsidRDefault="000D641D">
          <w:pPr>
            <w:pStyle w:val="TOC1"/>
            <w:tabs>
              <w:tab w:val="right" w:leader="dot" w:pos="9016"/>
            </w:tabs>
            <w:rPr>
              <w:rFonts w:ascii="Arial" w:eastAsiaTheme="minorEastAsia" w:hAnsi="Arial" w:cs="Arial"/>
              <w:kern w:val="2"/>
              <w:sz w:val="24"/>
              <w:szCs w:val="24"/>
              <w:lang w:eastAsia="en-GB"/>
              <w14:ligatures w14:val="standardContextual"/>
            </w:rPr>
          </w:pPr>
          <w:r w:rsidRPr="00D112C9">
            <w:rPr>
              <w:rFonts w:ascii="Arial" w:hAnsi="Arial" w:cs="Arial"/>
            </w:rPr>
            <w:fldChar w:fldCharType="begin"/>
          </w:r>
          <w:r w:rsidRPr="00D112C9">
            <w:rPr>
              <w:rFonts w:ascii="Arial" w:hAnsi="Arial" w:cs="Arial"/>
            </w:rPr>
            <w:instrText xml:space="preserve"> TOC \o "1-3" \h \z \u </w:instrText>
          </w:r>
          <w:r w:rsidRPr="00D112C9">
            <w:rPr>
              <w:rFonts w:ascii="Arial" w:hAnsi="Arial" w:cs="Arial"/>
            </w:rPr>
            <w:fldChar w:fldCharType="separate"/>
          </w:r>
          <w:hyperlink w:anchor="_Toc233564133" w:history="1">
            <w:r w:rsidR="003962D8" w:rsidRPr="00D112C9">
              <w:rPr>
                <w:rStyle w:val="Hyperlink"/>
                <w:rFonts w:ascii="Arial" w:hAnsi="Arial" w:cs="Arial"/>
              </w:rPr>
              <w:t>Introduction</w:t>
            </w:r>
            <w:r w:rsidR="003962D8" w:rsidRPr="00D112C9">
              <w:rPr>
                <w:rFonts w:ascii="Arial" w:hAnsi="Arial" w:cs="Arial"/>
                <w:webHidden/>
              </w:rPr>
              <w:tab/>
            </w:r>
            <w:r w:rsidR="003962D8" w:rsidRPr="00D112C9">
              <w:rPr>
                <w:rFonts w:ascii="Arial" w:hAnsi="Arial" w:cs="Arial"/>
                <w:webHidden/>
              </w:rPr>
              <w:fldChar w:fldCharType="begin"/>
            </w:r>
            <w:r w:rsidR="003962D8" w:rsidRPr="00D112C9">
              <w:rPr>
                <w:rFonts w:ascii="Arial" w:hAnsi="Arial" w:cs="Arial"/>
                <w:webHidden/>
              </w:rPr>
              <w:instrText xml:space="preserve"> PAGEREF _Toc233564133 \h </w:instrText>
            </w:r>
            <w:r w:rsidR="003962D8" w:rsidRPr="00D112C9">
              <w:rPr>
                <w:rFonts w:ascii="Arial" w:hAnsi="Arial" w:cs="Arial"/>
                <w:webHidden/>
              </w:rPr>
            </w:r>
            <w:r w:rsidR="003962D8" w:rsidRPr="00D112C9">
              <w:rPr>
                <w:rFonts w:ascii="Arial" w:hAnsi="Arial" w:cs="Arial"/>
                <w:webHidden/>
              </w:rPr>
              <w:fldChar w:fldCharType="separate"/>
            </w:r>
            <w:r w:rsidR="00D112C9">
              <w:rPr>
                <w:rFonts w:ascii="Arial" w:hAnsi="Arial" w:cs="Arial"/>
                <w:webHidden/>
              </w:rPr>
              <w:t>2</w:t>
            </w:r>
            <w:r w:rsidR="003962D8" w:rsidRPr="00D112C9">
              <w:rPr>
                <w:rFonts w:ascii="Arial" w:hAnsi="Arial" w:cs="Arial"/>
                <w:webHidden/>
              </w:rPr>
              <w:fldChar w:fldCharType="end"/>
            </w:r>
          </w:hyperlink>
        </w:p>
        <w:p w14:paraId="1874A8FD" w14:textId="573F2770"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34" w:history="1">
            <w:r w:rsidRPr="00D112C9">
              <w:rPr>
                <w:rStyle w:val="Hyperlink"/>
                <w:rFonts w:ascii="Arial" w:hAnsi="Arial" w:cs="Arial"/>
              </w:rPr>
              <w:t>Problem statement</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_Toc233564134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2</w:t>
            </w:r>
            <w:r w:rsidRPr="00D112C9">
              <w:rPr>
                <w:rFonts w:ascii="Arial" w:hAnsi="Arial" w:cs="Arial"/>
                <w:webHidden/>
              </w:rPr>
              <w:fldChar w:fldCharType="end"/>
            </w:r>
          </w:hyperlink>
        </w:p>
        <w:p w14:paraId="4E83B831" w14:textId="16540E91"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35" w:history="1">
            <w:r w:rsidRPr="00D112C9">
              <w:rPr>
                <w:rStyle w:val="Hyperlink"/>
                <w:rFonts w:ascii="Arial" w:hAnsi="Arial" w:cs="Arial"/>
              </w:rPr>
              <w:t>Research aim</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_Toc233564135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3</w:t>
            </w:r>
            <w:r w:rsidRPr="00D112C9">
              <w:rPr>
                <w:rFonts w:ascii="Arial" w:hAnsi="Arial" w:cs="Arial"/>
                <w:webHidden/>
              </w:rPr>
              <w:fldChar w:fldCharType="end"/>
            </w:r>
          </w:hyperlink>
        </w:p>
        <w:p w14:paraId="2E3E182D" w14:textId="1F9BCB89"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36" w:history="1">
            <w:r w:rsidRPr="00D112C9">
              <w:rPr>
                <w:rStyle w:val="Hyperlink"/>
                <w:rFonts w:ascii="Arial" w:hAnsi="Arial" w:cs="Arial"/>
              </w:rPr>
              <w:t>Research objectives</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_Toc233564136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3</w:t>
            </w:r>
            <w:r w:rsidRPr="00D112C9">
              <w:rPr>
                <w:rFonts w:ascii="Arial" w:hAnsi="Arial" w:cs="Arial"/>
                <w:webHidden/>
              </w:rPr>
              <w:fldChar w:fldCharType="end"/>
            </w:r>
          </w:hyperlink>
        </w:p>
        <w:p w14:paraId="1F32512A" w14:textId="3144273D"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37" w:history="1">
            <w:r w:rsidRPr="00D112C9">
              <w:rPr>
                <w:rStyle w:val="Hyperlink"/>
                <w:rFonts w:ascii="Arial" w:hAnsi="Arial" w:cs="Arial"/>
              </w:rPr>
              <w:t>Research questions</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_Toc233564137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3</w:t>
            </w:r>
            <w:r w:rsidRPr="00D112C9">
              <w:rPr>
                <w:rFonts w:ascii="Arial" w:hAnsi="Arial" w:cs="Arial"/>
                <w:webHidden/>
              </w:rPr>
              <w:fldChar w:fldCharType="end"/>
            </w:r>
          </w:hyperlink>
        </w:p>
        <w:p w14:paraId="6860716D" w14:textId="4D9B9BB7"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38" w:history="1">
            <w:r w:rsidRPr="00D112C9">
              <w:rPr>
                <w:rStyle w:val="Hyperlink"/>
                <w:rFonts w:ascii="Arial" w:hAnsi="Arial" w:cs="Arial"/>
              </w:rPr>
              <w:t>Critical literature review</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_Toc233564138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3</w:t>
            </w:r>
            <w:r w:rsidRPr="00D112C9">
              <w:rPr>
                <w:rFonts w:ascii="Arial" w:hAnsi="Arial" w:cs="Arial"/>
                <w:webHidden/>
              </w:rPr>
              <w:fldChar w:fldCharType="end"/>
            </w:r>
          </w:hyperlink>
        </w:p>
        <w:p w14:paraId="56EC5324" w14:textId="69BFD0B1"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39" w:history="1">
            <w:r w:rsidRPr="00D112C9">
              <w:rPr>
                <w:rStyle w:val="Hyperlink"/>
                <w:rFonts w:ascii="Arial" w:hAnsi="Arial" w:cs="Arial"/>
              </w:rPr>
              <w:t>Research methodology and design</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_Toc233564139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5</w:t>
            </w:r>
            <w:r w:rsidRPr="00D112C9">
              <w:rPr>
                <w:rFonts w:ascii="Arial" w:hAnsi="Arial" w:cs="Arial"/>
                <w:webHidden/>
              </w:rPr>
              <w:fldChar w:fldCharType="end"/>
            </w:r>
          </w:hyperlink>
        </w:p>
        <w:p w14:paraId="433E5F2C" w14:textId="2603B8A8"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40" w:history="1">
            <w:r w:rsidRPr="00D112C9">
              <w:rPr>
                <w:rStyle w:val="Hyperlink"/>
                <w:rFonts w:ascii="Arial" w:hAnsi="Arial" w:cs="Arial"/>
              </w:rPr>
              <w:t>Reliability, validity and ethics</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_Toc233564140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5</w:t>
            </w:r>
            <w:r w:rsidRPr="00D112C9">
              <w:rPr>
                <w:rFonts w:ascii="Arial" w:hAnsi="Arial" w:cs="Arial"/>
                <w:webHidden/>
              </w:rPr>
              <w:fldChar w:fldCharType="end"/>
            </w:r>
          </w:hyperlink>
        </w:p>
        <w:p w14:paraId="4AD605AF" w14:textId="78841246"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41" w:history="1">
            <w:r w:rsidRPr="00D112C9">
              <w:rPr>
                <w:rStyle w:val="Hyperlink"/>
                <w:rFonts w:ascii="Arial" w:hAnsi="Arial" w:cs="Arial"/>
              </w:rPr>
              <w:t>Business relevance and practical implications</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_Toc233564141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7</w:t>
            </w:r>
            <w:r w:rsidRPr="00D112C9">
              <w:rPr>
                <w:rFonts w:ascii="Arial" w:hAnsi="Arial" w:cs="Arial"/>
                <w:webHidden/>
              </w:rPr>
              <w:fldChar w:fldCharType="end"/>
            </w:r>
          </w:hyperlink>
        </w:p>
        <w:p w14:paraId="0FA4D73B" w14:textId="7B7A4327"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42" w:history="1">
            <w:r w:rsidRPr="00D112C9">
              <w:rPr>
                <w:rStyle w:val="Hyperlink"/>
                <w:rFonts w:ascii="Arial" w:hAnsi="Arial" w:cs="Arial"/>
              </w:rPr>
              <w:t>Proposed timetable</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_Toc233564142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8</w:t>
            </w:r>
            <w:r w:rsidRPr="00D112C9">
              <w:rPr>
                <w:rFonts w:ascii="Arial" w:hAnsi="Arial" w:cs="Arial"/>
                <w:webHidden/>
              </w:rPr>
              <w:fldChar w:fldCharType="end"/>
            </w:r>
          </w:hyperlink>
        </w:p>
        <w:p w14:paraId="41E19EF1" w14:textId="6CECCA1F" w:rsidR="003962D8" w:rsidRPr="00D112C9" w:rsidRDefault="003962D8">
          <w:pPr>
            <w:pStyle w:val="TOC1"/>
            <w:tabs>
              <w:tab w:val="right" w:leader="dot" w:pos="9016"/>
            </w:tabs>
            <w:rPr>
              <w:rFonts w:ascii="Arial" w:eastAsiaTheme="minorEastAsia" w:hAnsi="Arial" w:cs="Arial"/>
              <w:kern w:val="2"/>
              <w:sz w:val="24"/>
              <w:szCs w:val="24"/>
              <w:lang w:eastAsia="en-GB"/>
              <w14:ligatures w14:val="standardContextual"/>
            </w:rPr>
          </w:pPr>
          <w:hyperlink w:anchor="_Toc233564143" w:history="1">
            <w:r w:rsidRPr="00D112C9">
              <w:rPr>
                <w:rStyle w:val="Hyperlink"/>
                <w:rFonts w:ascii="Arial" w:hAnsi="Arial" w:cs="Arial"/>
              </w:rPr>
              <w:t>References</w:t>
            </w:r>
            <w:r w:rsidRPr="00D112C9">
              <w:rPr>
                <w:rFonts w:ascii="Arial" w:hAnsi="Arial" w:cs="Arial"/>
                <w:webHidden/>
              </w:rPr>
              <w:tab/>
            </w:r>
            <w:r w:rsidRPr="00D112C9">
              <w:rPr>
                <w:rFonts w:ascii="Arial" w:hAnsi="Arial" w:cs="Arial"/>
                <w:webHidden/>
              </w:rPr>
              <w:fldChar w:fldCharType="begin"/>
            </w:r>
            <w:r w:rsidRPr="00D112C9">
              <w:rPr>
                <w:rFonts w:ascii="Arial" w:hAnsi="Arial" w:cs="Arial"/>
                <w:webHidden/>
              </w:rPr>
              <w:instrText xml:space="preserve"> PAGEREF _Toc233564143 \h </w:instrText>
            </w:r>
            <w:r w:rsidRPr="00D112C9">
              <w:rPr>
                <w:rFonts w:ascii="Arial" w:hAnsi="Arial" w:cs="Arial"/>
                <w:webHidden/>
              </w:rPr>
            </w:r>
            <w:r w:rsidRPr="00D112C9">
              <w:rPr>
                <w:rFonts w:ascii="Arial" w:hAnsi="Arial" w:cs="Arial"/>
                <w:webHidden/>
              </w:rPr>
              <w:fldChar w:fldCharType="separate"/>
            </w:r>
            <w:r w:rsidR="00D112C9">
              <w:rPr>
                <w:rFonts w:ascii="Arial" w:hAnsi="Arial" w:cs="Arial"/>
                <w:webHidden/>
              </w:rPr>
              <w:t>9</w:t>
            </w:r>
            <w:r w:rsidRPr="00D112C9">
              <w:rPr>
                <w:rFonts w:ascii="Arial" w:hAnsi="Arial" w:cs="Arial"/>
                <w:webHidden/>
              </w:rPr>
              <w:fldChar w:fldCharType="end"/>
            </w:r>
          </w:hyperlink>
        </w:p>
        <w:p w14:paraId="3D571877" w14:textId="079B5959" w:rsidR="000D641D" w:rsidRPr="00494DB6" w:rsidRDefault="000D641D" w:rsidP="00D9269C">
          <w:pPr>
            <w:spacing w:line="480" w:lineRule="auto"/>
            <w:jc w:val="both"/>
          </w:pPr>
          <w:r w:rsidRPr="00D112C9">
            <w:rPr>
              <w:rFonts w:ascii="Arial" w:hAnsi="Arial" w:cs="Arial"/>
              <w:b/>
              <w:bCs/>
            </w:rPr>
            <w:fldChar w:fldCharType="end"/>
          </w:r>
        </w:p>
      </w:sdtContent>
    </w:sdt>
    <w:p w14:paraId="7967D2A0" w14:textId="77777777" w:rsidR="000D641D" w:rsidRPr="00494DB6" w:rsidRDefault="000D641D" w:rsidP="00380702">
      <w:pPr>
        <w:spacing w:before="100" w:beforeAutospacing="1" w:after="100" w:afterAutospacing="1" w:line="480" w:lineRule="auto"/>
        <w:jc w:val="both"/>
        <w:outlineLvl w:val="0"/>
        <w:rPr>
          <w:rFonts w:ascii="Times New Roman" w:eastAsia="Times New Roman" w:hAnsi="Times New Roman" w:cs="Times New Roman"/>
          <w:b/>
          <w:bCs/>
          <w:kern w:val="36"/>
          <w:sz w:val="24"/>
          <w:szCs w:val="24"/>
          <w:lang w:eastAsia="en-GB"/>
        </w:rPr>
      </w:pPr>
    </w:p>
    <w:p w14:paraId="1F0835F2" w14:textId="77777777" w:rsidR="00D9269C" w:rsidRPr="00494DB6" w:rsidRDefault="00D9269C" w:rsidP="00FB65DD"/>
    <w:p w14:paraId="0B94C4EF" w14:textId="77777777" w:rsidR="006C3FF6" w:rsidRPr="00494DB6" w:rsidRDefault="006C3FF6" w:rsidP="00FB65DD"/>
    <w:p w14:paraId="57B854CF" w14:textId="77777777" w:rsidR="006C3FF6" w:rsidRPr="00494DB6" w:rsidRDefault="006C3FF6" w:rsidP="00FB65DD"/>
    <w:p w14:paraId="2F7D41A0" w14:textId="77777777" w:rsidR="006C3FF6" w:rsidRPr="00494DB6" w:rsidRDefault="006C3FF6" w:rsidP="00FB65DD"/>
    <w:p w14:paraId="3B8FA5AD" w14:textId="77777777" w:rsidR="006C3FF6" w:rsidRPr="00494DB6" w:rsidRDefault="006C3FF6" w:rsidP="00FB65DD"/>
    <w:p w14:paraId="0A05131A" w14:textId="77777777" w:rsidR="006C3FF6" w:rsidRPr="00494DB6" w:rsidRDefault="006C3FF6" w:rsidP="00FB65DD"/>
    <w:p w14:paraId="311DAEA8" w14:textId="77777777" w:rsidR="006C3FF6" w:rsidRPr="00494DB6" w:rsidRDefault="006C3FF6" w:rsidP="00FB65DD"/>
    <w:p w14:paraId="3642C107" w14:textId="77777777" w:rsidR="006C3FF6" w:rsidRPr="00494DB6" w:rsidRDefault="006C3FF6" w:rsidP="00FB65DD"/>
    <w:p w14:paraId="0B801150" w14:textId="77777777" w:rsidR="006C3FF6" w:rsidRPr="00494DB6" w:rsidRDefault="006C3FF6" w:rsidP="00FB65DD"/>
    <w:p w14:paraId="40C3D2D4" w14:textId="77777777" w:rsidR="006C3FF6" w:rsidRPr="00494DB6" w:rsidRDefault="006C3FF6" w:rsidP="00FB65DD"/>
    <w:p w14:paraId="30757B32" w14:textId="77777777" w:rsidR="006C3FF6" w:rsidRPr="00494DB6" w:rsidRDefault="006C3FF6" w:rsidP="00FB65DD"/>
    <w:p w14:paraId="50FA39C2" w14:textId="77777777" w:rsidR="006C3FF6" w:rsidRPr="00494DB6" w:rsidRDefault="006C3FF6" w:rsidP="00FB65DD"/>
    <w:p w14:paraId="631CA9A3" w14:textId="77777777" w:rsidR="006C3FF6" w:rsidRPr="00494DB6" w:rsidRDefault="006C3FF6" w:rsidP="00FB65DD"/>
    <w:p w14:paraId="5B146630" w14:textId="77777777" w:rsidR="006C3FF6" w:rsidRPr="00494DB6" w:rsidRDefault="006C3FF6" w:rsidP="00FB65DD">
      <w:pPr>
        <w:rPr>
          <w:rFonts w:ascii="Arial" w:hAnsi="Arial" w:cs="Arial"/>
        </w:rPr>
      </w:pPr>
    </w:p>
    <w:p w14:paraId="190A3518" w14:textId="77777777" w:rsidR="0093091F" w:rsidRPr="00494DB6" w:rsidRDefault="0093091F" w:rsidP="00B04CAE">
      <w:pPr>
        <w:pStyle w:val="Heading1"/>
        <w:jc w:val="left"/>
        <w:rPr>
          <w:rFonts w:cs="Arial"/>
          <w:sz w:val="32"/>
          <w:szCs w:val="32"/>
        </w:rPr>
      </w:pPr>
      <w:bookmarkStart w:id="0" w:name="_Toc233564133"/>
      <w:r w:rsidRPr="00494DB6">
        <w:rPr>
          <w:rFonts w:cs="Arial"/>
          <w:sz w:val="32"/>
          <w:szCs w:val="32"/>
        </w:rPr>
        <w:lastRenderedPageBreak/>
        <w:t>Introduction</w:t>
      </w:r>
      <w:bookmarkEnd w:id="0"/>
      <w:r w:rsidRPr="00494DB6">
        <w:rPr>
          <w:rFonts w:cs="Arial"/>
          <w:sz w:val="32"/>
          <w:szCs w:val="32"/>
        </w:rPr>
        <w:t xml:space="preserve"> </w:t>
      </w:r>
    </w:p>
    <w:p w14:paraId="37A3ABB1" w14:textId="0667AF05" w:rsidR="00F37659" w:rsidRPr="00494DB6" w:rsidRDefault="00F37659" w:rsidP="00E00A4D">
      <w:pPr>
        <w:spacing w:before="100" w:beforeAutospacing="1" w:after="100" w:afterAutospacing="1" w:line="360" w:lineRule="auto"/>
        <w:jc w:val="both"/>
        <w:rPr>
          <w:rFonts w:ascii="Arial" w:eastAsia="Times New Roman" w:hAnsi="Arial" w:cs="Arial"/>
          <w:lang w:eastAsia="en-GB"/>
        </w:rPr>
      </w:pPr>
      <w:r w:rsidRPr="00494DB6">
        <w:rPr>
          <w:rFonts w:ascii="Arial" w:eastAsia="Times New Roman" w:hAnsi="Arial" w:cs="Arial"/>
          <w:lang w:eastAsia="en-GB"/>
        </w:rPr>
        <w:t xml:space="preserve">Generative AI's importance in professional services continues to grow as it assists with text generation, document summarisation, information organisation, and research. But using those tools doesn't necessarily result in business value. They can be effective if they are based on real operational needs, are aligned with current processes, are comprehensible to the employees and are managed responsibly (Banh and Strobel, 2023). This proposal will target Grunberg, a London based accountancy, audit, tax and business advisory firm with over 80 professionals. The firm </w:t>
      </w:r>
      <w:r w:rsidR="005E252D" w:rsidRPr="00494DB6">
        <w:rPr>
          <w:rFonts w:ascii="Arial" w:eastAsia="Times New Roman" w:hAnsi="Arial" w:cs="Arial"/>
          <w:lang w:eastAsia="en-GB"/>
        </w:rPr>
        <w:t xml:space="preserve">become </w:t>
      </w:r>
      <w:r w:rsidRPr="00494DB6">
        <w:rPr>
          <w:rFonts w:ascii="Arial" w:eastAsia="Times New Roman" w:hAnsi="Arial" w:cs="Arial"/>
          <w:lang w:eastAsia="en-GB"/>
        </w:rPr>
        <w:t>part of the Xeinadin Group in 2026, which helped it expand its expertise and operational resources, while at the same time maintaining its current client base (Grunberg, 2026). Generative AI can help with repetitive communication, summarising documents, in-house research, and creating initial drafts. However, accounting and audit work is linked with confidential information of the client, professional judgement and responsibility to regulatory bodies. If the outputs are not accurate, if information is disclosed inappropriately or if too much information is given through automation, it can be detrimental to the quality of the service and to the client’s confidence. So, the question is not just whether Grunberg should use generative AI, but how it can determine where it is useful, how it can train its staff and put in place safeguards. This renders the problem contemporary, intricate and of strategic importance.</w:t>
      </w:r>
    </w:p>
    <w:p w14:paraId="1CFE7434" w14:textId="77777777" w:rsidR="0093091F" w:rsidRPr="00494DB6" w:rsidRDefault="0093091F" w:rsidP="003E1E37">
      <w:pPr>
        <w:pStyle w:val="Heading1"/>
        <w:jc w:val="left"/>
      </w:pPr>
      <w:bookmarkStart w:id="1" w:name="_Toc233564134"/>
      <w:r w:rsidRPr="00494DB6">
        <w:t>Problem statement</w:t>
      </w:r>
      <w:bookmarkEnd w:id="1"/>
    </w:p>
    <w:p w14:paraId="582DDE80" w14:textId="77777777" w:rsidR="00B85B21" w:rsidRPr="00494DB6" w:rsidRDefault="00AC01E3" w:rsidP="00F71BB4">
      <w:pPr>
        <w:spacing w:line="360" w:lineRule="auto"/>
      </w:pPr>
      <w:r w:rsidRPr="00494DB6">
        <w:rPr>
          <w:rFonts w:ascii="Arial" w:eastAsia="Times New Roman" w:hAnsi="Arial" w:cs="Arial"/>
          <w:lang w:eastAsia="en-GB"/>
        </w:rPr>
        <w:t xml:space="preserve">While AI usage is on the rise across the UK in the professional services sector, organisations still have challenges around employee capability, lack of business value, cost, information security, trust and regulation (DSIT,2026). </w:t>
      </w:r>
      <w:r w:rsidR="00B85B21" w:rsidRPr="00494DB6">
        <w:rPr>
          <w:rFonts w:ascii="Arial" w:hAnsi="Arial" w:cs="Arial"/>
        </w:rPr>
        <w:t>There is limited publicly available information regarding Grunberg's organisational readiness, employees' current adoption of generative AI, or the conditions required for successful implementation.</w:t>
      </w:r>
    </w:p>
    <w:p w14:paraId="77D5F348" w14:textId="12BB12D3" w:rsidR="00312AF2" w:rsidRPr="00494DB6" w:rsidRDefault="00AC01E3" w:rsidP="0053529D">
      <w:pPr>
        <w:spacing w:before="100" w:beforeAutospacing="1" w:after="100" w:afterAutospacing="1" w:line="360" w:lineRule="auto"/>
        <w:jc w:val="both"/>
        <w:rPr>
          <w:rFonts w:ascii="Arial" w:eastAsia="Times New Roman" w:hAnsi="Arial" w:cs="Arial"/>
          <w:lang w:eastAsia="en-GB"/>
        </w:rPr>
      </w:pPr>
      <w:r w:rsidRPr="00494DB6">
        <w:rPr>
          <w:rFonts w:ascii="Arial" w:eastAsia="Times New Roman" w:hAnsi="Arial" w:cs="Arial"/>
          <w:lang w:eastAsia="en-GB"/>
        </w:rPr>
        <w:t>With the integration into Xeinadin, Grunberg might have more access to technological know-how and resources. Adoption decisions, however, should be driven by evidence provided by the organisation and not by the general industry enthusiasm (OECD,2025). If there is no assessment system in place, use can be disjointed, uncoordinated or uncontrolled. Too much caution may also restrict the firm's ability to make efficiency and competitiveness enhancements. Therefore, a study is needed to assess the barriers, enablers and perceived consequences of adoption prior to widespread adoption</w:t>
      </w:r>
    </w:p>
    <w:p w14:paraId="53A019B3" w14:textId="77777777" w:rsidR="0093091F" w:rsidRPr="00494DB6" w:rsidRDefault="0093091F" w:rsidP="003E1E37">
      <w:pPr>
        <w:pStyle w:val="Heading1"/>
        <w:jc w:val="left"/>
      </w:pPr>
      <w:bookmarkStart w:id="2" w:name="_Toc233564135"/>
      <w:r w:rsidRPr="00494DB6">
        <w:lastRenderedPageBreak/>
        <w:t>Research aim</w:t>
      </w:r>
      <w:bookmarkEnd w:id="2"/>
    </w:p>
    <w:p w14:paraId="411A01A3" w14:textId="137EFE9D" w:rsidR="003C02BA" w:rsidRPr="006A2AD8" w:rsidRDefault="003C02BA" w:rsidP="006A2AD8">
      <w:pPr>
        <w:spacing w:line="360" w:lineRule="auto"/>
        <w:rPr>
          <w:rFonts w:ascii="Arial" w:hAnsi="Arial" w:cs="Arial"/>
        </w:rPr>
      </w:pPr>
      <w:r w:rsidRPr="00AD30F5">
        <w:rPr>
          <w:rFonts w:ascii="Arial" w:hAnsi="Arial" w:cs="Arial"/>
        </w:rPr>
        <w:t>This research aims to investigate the technological, organisational and environmental factors influencing responsible generative AI adoption at Grunberg and assess its perceived implications for employee productivity and client service quality.</w:t>
      </w:r>
    </w:p>
    <w:p w14:paraId="5E7BF0FE" w14:textId="77777777" w:rsidR="0093091F" w:rsidRPr="00494DB6" w:rsidRDefault="0093091F" w:rsidP="003E1E37">
      <w:pPr>
        <w:pStyle w:val="Heading1"/>
        <w:jc w:val="left"/>
      </w:pPr>
      <w:bookmarkStart w:id="3" w:name="_Toc233564136"/>
      <w:r w:rsidRPr="00494DB6">
        <w:t>Research objectives</w:t>
      </w:r>
      <w:bookmarkEnd w:id="3"/>
    </w:p>
    <w:p w14:paraId="31B2031C" w14:textId="77777777" w:rsidR="007C3470" w:rsidRPr="0079184F" w:rsidRDefault="007C3470" w:rsidP="0079184F">
      <w:pPr>
        <w:numPr>
          <w:ilvl w:val="0"/>
          <w:numId w:val="3"/>
        </w:numPr>
        <w:spacing w:line="360" w:lineRule="auto"/>
        <w:rPr>
          <w:rFonts w:ascii="Arial" w:hAnsi="Arial" w:cs="Arial"/>
        </w:rPr>
      </w:pPr>
      <w:r w:rsidRPr="0079184F">
        <w:rPr>
          <w:rFonts w:ascii="Arial" w:hAnsi="Arial" w:cs="Arial"/>
        </w:rPr>
        <w:t xml:space="preserve">To assess employees' awareness, current use and perceptions of generative AI at Grunberg. </w:t>
      </w:r>
    </w:p>
    <w:p w14:paraId="152E0917" w14:textId="77777777" w:rsidR="007C3470" w:rsidRPr="0079184F" w:rsidRDefault="007C3470" w:rsidP="0079184F">
      <w:pPr>
        <w:numPr>
          <w:ilvl w:val="0"/>
          <w:numId w:val="3"/>
        </w:numPr>
        <w:spacing w:line="360" w:lineRule="auto"/>
        <w:rPr>
          <w:rFonts w:ascii="Arial" w:hAnsi="Arial" w:cs="Arial"/>
        </w:rPr>
      </w:pPr>
      <w:r w:rsidRPr="0079184F">
        <w:rPr>
          <w:rFonts w:ascii="Arial" w:hAnsi="Arial" w:cs="Arial"/>
        </w:rPr>
        <w:t xml:space="preserve">To identify the main technological, organisational and environmental barriers and enablers affecting generative AI adoption in the company. </w:t>
      </w:r>
    </w:p>
    <w:p w14:paraId="221F6883" w14:textId="77777777" w:rsidR="007C3470" w:rsidRPr="0079184F" w:rsidRDefault="007C3470" w:rsidP="0079184F">
      <w:pPr>
        <w:numPr>
          <w:ilvl w:val="0"/>
          <w:numId w:val="3"/>
        </w:numPr>
        <w:spacing w:line="360" w:lineRule="auto"/>
        <w:rPr>
          <w:rFonts w:ascii="Arial" w:hAnsi="Arial" w:cs="Arial"/>
        </w:rPr>
      </w:pPr>
      <w:r w:rsidRPr="0079184F">
        <w:rPr>
          <w:rFonts w:ascii="Arial" w:hAnsi="Arial" w:cs="Arial"/>
        </w:rPr>
        <w:t xml:space="preserve">To examine employees' and managers' views of the effects of generative AI on productivity and client service quality. </w:t>
      </w:r>
    </w:p>
    <w:p w14:paraId="578202CB" w14:textId="64C190C3" w:rsidR="007C3470" w:rsidRPr="00D112C9" w:rsidRDefault="007C3470" w:rsidP="00D112C9">
      <w:pPr>
        <w:numPr>
          <w:ilvl w:val="0"/>
          <w:numId w:val="3"/>
        </w:numPr>
        <w:spacing w:line="360" w:lineRule="auto"/>
        <w:rPr>
          <w:rFonts w:ascii="Arial" w:hAnsi="Arial" w:cs="Arial"/>
        </w:rPr>
      </w:pPr>
      <w:r w:rsidRPr="0079184F">
        <w:rPr>
          <w:rFonts w:ascii="Arial" w:hAnsi="Arial" w:cs="Arial"/>
        </w:rPr>
        <w:t xml:space="preserve">To develop evidence-based recommendations for responsible implementation of generative AI. </w:t>
      </w:r>
    </w:p>
    <w:p w14:paraId="31CBD9B5" w14:textId="77777777" w:rsidR="0093091F" w:rsidRPr="00494DB6" w:rsidRDefault="0093091F" w:rsidP="003E1E37">
      <w:pPr>
        <w:pStyle w:val="Heading1"/>
        <w:jc w:val="left"/>
      </w:pPr>
      <w:bookmarkStart w:id="4" w:name="_Toc233564137"/>
      <w:r w:rsidRPr="00494DB6">
        <w:t>Research questions</w:t>
      </w:r>
      <w:bookmarkEnd w:id="4"/>
    </w:p>
    <w:p w14:paraId="68A4C2E0" w14:textId="77777777" w:rsidR="00C5053E" w:rsidRPr="000B5214" w:rsidRDefault="00C5053E" w:rsidP="000B5214">
      <w:pPr>
        <w:numPr>
          <w:ilvl w:val="0"/>
          <w:numId w:val="4"/>
        </w:numPr>
        <w:spacing w:line="360" w:lineRule="auto"/>
        <w:rPr>
          <w:rFonts w:ascii="Arial" w:hAnsi="Arial" w:cs="Arial"/>
        </w:rPr>
      </w:pPr>
      <w:r w:rsidRPr="000B5214">
        <w:rPr>
          <w:rFonts w:ascii="Arial" w:hAnsi="Arial" w:cs="Arial"/>
        </w:rPr>
        <w:t xml:space="preserve">What is the current level of generative AI awareness and use at Grunberg? </w:t>
      </w:r>
    </w:p>
    <w:p w14:paraId="13D4F181" w14:textId="77777777" w:rsidR="00C5053E" w:rsidRPr="000B5214" w:rsidRDefault="00C5053E" w:rsidP="000B5214">
      <w:pPr>
        <w:numPr>
          <w:ilvl w:val="0"/>
          <w:numId w:val="4"/>
        </w:numPr>
        <w:spacing w:line="360" w:lineRule="auto"/>
        <w:rPr>
          <w:rFonts w:ascii="Arial" w:hAnsi="Arial" w:cs="Arial"/>
        </w:rPr>
      </w:pPr>
      <w:r w:rsidRPr="000B5214">
        <w:rPr>
          <w:rFonts w:ascii="Arial" w:hAnsi="Arial" w:cs="Arial"/>
        </w:rPr>
        <w:t xml:space="preserve">Which technological, organisational and environmental factors enable or restrict adoption? </w:t>
      </w:r>
    </w:p>
    <w:p w14:paraId="6B41AB71" w14:textId="77777777" w:rsidR="00C5053E" w:rsidRPr="000B5214" w:rsidRDefault="00C5053E" w:rsidP="000B5214">
      <w:pPr>
        <w:numPr>
          <w:ilvl w:val="0"/>
          <w:numId w:val="4"/>
        </w:numPr>
        <w:spacing w:line="360" w:lineRule="auto"/>
        <w:rPr>
          <w:rFonts w:ascii="Arial" w:hAnsi="Arial" w:cs="Arial"/>
        </w:rPr>
      </w:pPr>
      <w:r w:rsidRPr="000B5214">
        <w:rPr>
          <w:rFonts w:ascii="Arial" w:hAnsi="Arial" w:cs="Arial"/>
        </w:rPr>
        <w:t xml:space="preserve">How do employees and managers perceive the effects of generative AI on productivity and client service quality? </w:t>
      </w:r>
    </w:p>
    <w:p w14:paraId="7F07C886" w14:textId="7102FCE6" w:rsidR="00C5053E" w:rsidRPr="00D112C9" w:rsidRDefault="00C5053E" w:rsidP="00D112C9">
      <w:pPr>
        <w:numPr>
          <w:ilvl w:val="0"/>
          <w:numId w:val="4"/>
        </w:numPr>
        <w:spacing w:line="360" w:lineRule="auto"/>
        <w:rPr>
          <w:rFonts w:ascii="Arial" w:hAnsi="Arial" w:cs="Arial"/>
        </w:rPr>
      </w:pPr>
      <w:r w:rsidRPr="000B5214">
        <w:rPr>
          <w:rFonts w:ascii="Arial" w:hAnsi="Arial" w:cs="Arial"/>
        </w:rPr>
        <w:t xml:space="preserve">What governance, training, and implementation measures should Grunberg introduce? </w:t>
      </w:r>
    </w:p>
    <w:p w14:paraId="0AF1140B" w14:textId="77777777" w:rsidR="0093091F" w:rsidRPr="00494DB6" w:rsidRDefault="0093091F" w:rsidP="003E1E37">
      <w:pPr>
        <w:pStyle w:val="Heading1"/>
        <w:jc w:val="left"/>
      </w:pPr>
      <w:bookmarkStart w:id="5" w:name="_Toc233564138"/>
      <w:r w:rsidRPr="00494DB6">
        <w:t>Critical literature review</w:t>
      </w:r>
      <w:bookmarkEnd w:id="5"/>
    </w:p>
    <w:p w14:paraId="5D9A941B" w14:textId="77777777" w:rsidR="00D9269C" w:rsidRPr="00494DB6" w:rsidRDefault="00D9269C" w:rsidP="00593C05">
      <w:pPr>
        <w:spacing w:before="100" w:beforeAutospacing="1" w:after="100" w:afterAutospacing="1" w:line="360" w:lineRule="auto"/>
        <w:jc w:val="both"/>
        <w:rPr>
          <w:rFonts w:ascii="Arial" w:eastAsia="Times New Roman" w:hAnsi="Arial" w:cs="Arial"/>
          <w:lang w:eastAsia="en-GB"/>
        </w:rPr>
      </w:pPr>
      <w:r w:rsidRPr="00494DB6">
        <w:rPr>
          <w:rFonts w:ascii="Arial" w:eastAsia="Times New Roman" w:hAnsi="Arial" w:cs="Arial"/>
          <w:lang w:eastAsia="en-GB"/>
        </w:rPr>
        <w:t xml:space="preserve">Generative AI is frequently marketed as a huge chance for SMEs as it can help with communication, research, and content creation and routine administration (Banh and Strobel, 2023). The findings regarding SMEs are mostly positive, indicating that generative AI can enhance employee productivity, alleviate workload pressures and fill the skills gap of smaller companies (Sánchez, Calderón and Herrera, 2025). But these facts and figures should not be </w:t>
      </w:r>
      <w:r w:rsidRPr="00494DB6">
        <w:rPr>
          <w:rFonts w:ascii="Arial" w:eastAsia="Times New Roman" w:hAnsi="Arial" w:cs="Arial"/>
          <w:lang w:eastAsia="en-GB"/>
        </w:rPr>
        <w:lastRenderedPageBreak/>
        <w:t>taken at face value. The majority of it comes from cross-sectoral and does not demonstrate a productivity impact attributable to AI. There could be an equal component of productivity coming from the capabilities of more digitally mature companies, which might be the first to make use of AI (OECD, 2025). So don't think that faster task completion equals better organisational performance, particularly where AI generated content needs checking, editing, or rework.</w:t>
      </w:r>
    </w:p>
    <w:p w14:paraId="0E30ACCC" w14:textId="77777777" w:rsidR="00D9269C" w:rsidRPr="00494DB6" w:rsidRDefault="00D9269C" w:rsidP="00593C05">
      <w:pPr>
        <w:spacing w:before="100" w:beforeAutospacing="1" w:after="100" w:afterAutospacing="1" w:line="360" w:lineRule="auto"/>
        <w:jc w:val="both"/>
        <w:rPr>
          <w:rFonts w:ascii="Arial" w:eastAsia="Times New Roman" w:hAnsi="Arial" w:cs="Arial"/>
          <w:lang w:eastAsia="en-GB"/>
        </w:rPr>
      </w:pPr>
      <w:r w:rsidRPr="00494DB6">
        <w:rPr>
          <w:rFonts w:ascii="Arial" w:eastAsia="Times New Roman" w:hAnsi="Arial" w:cs="Arial"/>
          <w:lang w:eastAsia="en-GB"/>
        </w:rPr>
        <w:t>This distinction has a great significance in accountancy. There is some literature that suggests that generative AI could be helpful for summarising documents, first drafts, internal research and data analysis, potentially increasing efficiency and responsiveness for clients (Banh and Strobel, 2023). However, professional advice is more careful as the work of an accountant requires confidentiality and accuracy, which require professional judgement and accountability as well (ICAEW, 2023). ICAEW emphasizes that accountants are still held accountable for the final product and will need to exercise professional scepticism when using AI-generated content. This leads to a conflict in the literature with studies focusing on technology highlighting automation and productivity, and professional body literature discussing risks including hallucination, bias, data privacy and over-reliance. That translates for Grunberg to productivity as well as accuracy, rework, client trust and compliance, rather than just time saving.</w:t>
      </w:r>
    </w:p>
    <w:p w14:paraId="7C61D18B" w14:textId="77777777" w:rsidR="00D9269C" w:rsidRPr="00494DB6" w:rsidRDefault="00D9269C" w:rsidP="00593C05">
      <w:pPr>
        <w:spacing w:before="100" w:beforeAutospacing="1" w:after="100" w:afterAutospacing="1" w:line="360" w:lineRule="auto"/>
        <w:jc w:val="both"/>
        <w:rPr>
          <w:rFonts w:ascii="Arial" w:eastAsia="Times New Roman" w:hAnsi="Arial" w:cs="Arial"/>
          <w:lang w:eastAsia="en-GB"/>
        </w:rPr>
      </w:pPr>
      <w:r w:rsidRPr="00494DB6">
        <w:rPr>
          <w:rFonts w:ascii="Arial" w:eastAsia="Times New Roman" w:hAnsi="Arial" w:cs="Arial"/>
          <w:lang w:eastAsia="en-GB"/>
        </w:rPr>
        <w:t>It is useful to analyse these issues using the Technology–Organisation–Environment framework. Technological aspects involve usefulness, compatibility, complexity, reliability and security (Tornatzky and Fleischer, 1990). While convenient, public tools may not be attractive for responsible adoption with their own secure licences, staff training, integration with existing systems and quality-control processes. This means the actual price of the adoption is higher than the price of subscription fees (DSIT, 2026). Organisational dimension involves leadership, resources, skills, culture and governance. Clear leadership can make it easier to set acceptable uses and allocate resources, but unclear leadership can lead to informal and/or unapproved use. Training should extend to prompt writing and confidentiality, bias, verification and limitations of professional judgement (ICAEW, 2023). Other fears that employees may have include the fear of losing their job, being monitored, or loss of autonomy.</w:t>
      </w:r>
    </w:p>
    <w:p w14:paraId="4FB0AD9E" w14:textId="77777777" w:rsidR="00D9269C" w:rsidRPr="00494DB6" w:rsidRDefault="00D9269C" w:rsidP="00593C05">
      <w:pPr>
        <w:spacing w:before="100" w:beforeAutospacing="1" w:after="100" w:afterAutospacing="1" w:line="360" w:lineRule="auto"/>
        <w:jc w:val="both"/>
        <w:rPr>
          <w:rFonts w:ascii="Arial" w:eastAsia="Times New Roman" w:hAnsi="Arial" w:cs="Arial"/>
          <w:lang w:eastAsia="en-GB"/>
        </w:rPr>
      </w:pPr>
      <w:r w:rsidRPr="00494DB6">
        <w:rPr>
          <w:rFonts w:ascii="Arial" w:eastAsia="Times New Roman" w:hAnsi="Arial" w:cs="Arial"/>
          <w:lang w:eastAsia="en-GB"/>
        </w:rPr>
        <w:t xml:space="preserve">Environmental factors involve regulation, competition and client expectations and professional standards. Despite the pressure on the UK professional and business services sector to utilise AI to stay competitive, barriers exist regarding expertise, safety, transparency and cost (DSIT, 2026). Current studies thus reveal a multitude of adoption factors, yet much of them are of general nature, international or refer to SMEs in general. Evidence of responsible use of generative AI in an accountancy firm of medium size in the UK during its process of </w:t>
      </w:r>
      <w:r w:rsidRPr="00494DB6">
        <w:rPr>
          <w:rFonts w:ascii="Arial" w:eastAsia="Times New Roman" w:hAnsi="Arial" w:cs="Arial"/>
          <w:lang w:eastAsia="en-GB"/>
        </w:rPr>
        <w:lastRenderedPageBreak/>
        <w:t>organisational change is limited. This study seeks to fill this gap by investigating the interaction between technological, organisational and environmental factors in Grunberg. These perspectives are compared, placing the adoption of AI in a strategic, ethical and organisational context, rather than a purely technical one, focusing on management and quality of service outcomes for clients.</w:t>
      </w:r>
    </w:p>
    <w:p w14:paraId="4B6AAFC3" w14:textId="6F5FB742" w:rsidR="00D178C6" w:rsidRPr="000441BA" w:rsidRDefault="0093091F" w:rsidP="00BB706D">
      <w:pPr>
        <w:pStyle w:val="Heading1"/>
        <w:jc w:val="left"/>
      </w:pPr>
      <w:bookmarkStart w:id="6" w:name="_Toc233564139"/>
      <w:r w:rsidRPr="00494DB6">
        <w:t>Research methodology and design</w:t>
      </w:r>
      <w:bookmarkStart w:id="7" w:name="_Toc233564140"/>
      <w:bookmarkEnd w:id="6"/>
    </w:p>
    <w:p w14:paraId="56E5B616" w14:textId="77777777" w:rsidR="00D178C6" w:rsidRPr="00AE07AE" w:rsidRDefault="00D178C6" w:rsidP="00BB706D">
      <w:pPr>
        <w:spacing w:line="360" w:lineRule="auto"/>
        <w:rPr>
          <w:rFonts w:ascii="Arial" w:hAnsi="Arial" w:cs="Arial"/>
        </w:rPr>
      </w:pPr>
      <w:r w:rsidRPr="00BB706D">
        <w:rPr>
          <w:rFonts w:ascii="Arial" w:hAnsi="Arial" w:cs="Arial"/>
        </w:rPr>
        <w:t xml:space="preserve">A pragmatic approach and a sequential explanatory mixed-methods case-study design will </w:t>
      </w:r>
      <w:r w:rsidRPr="00AE07AE">
        <w:rPr>
          <w:rFonts w:ascii="Arial" w:hAnsi="Arial" w:cs="Arial"/>
        </w:rPr>
        <w:t>be employed in this study. Pragmatism is appropriate because the study aims to provide practical solutions to an organisational problem and allows the integration of both quantitative and qualitative evidence (Bisaria et al., 2026). The quantitative phase will identify patterns of awareness, AI use, barriers, enablers, and perceived effects on productivity. The qualitative phase will then explore the reasons underlying these patterns.</w:t>
      </w:r>
    </w:p>
    <w:p w14:paraId="4587598F" w14:textId="77777777" w:rsidR="00D178C6" w:rsidRPr="00AE07AE" w:rsidRDefault="00D178C6" w:rsidP="00BB706D">
      <w:pPr>
        <w:spacing w:line="360" w:lineRule="auto"/>
        <w:rPr>
          <w:rFonts w:ascii="Arial" w:hAnsi="Arial" w:cs="Arial"/>
        </w:rPr>
      </w:pPr>
      <w:r w:rsidRPr="00AE07AE">
        <w:rPr>
          <w:rFonts w:ascii="Arial" w:hAnsi="Arial" w:cs="Arial"/>
        </w:rPr>
        <w:t>The study will adopt an abductive approach to reasoning, moving iteratively between existing theory and empirical findings. This approach enables the researcher to interpret the results in light of established theoretical frameworks while remaining open to new insights emerging from the data.</w:t>
      </w:r>
    </w:p>
    <w:p w14:paraId="7483AE8B" w14:textId="77777777" w:rsidR="00D178C6" w:rsidRPr="00AE07AE" w:rsidRDefault="00D178C6" w:rsidP="00BB706D">
      <w:pPr>
        <w:spacing w:line="360" w:lineRule="auto"/>
        <w:rPr>
          <w:rFonts w:ascii="Arial" w:hAnsi="Arial" w:cs="Arial"/>
        </w:rPr>
      </w:pPr>
      <w:r w:rsidRPr="00AE07AE">
        <w:rPr>
          <w:rFonts w:ascii="Arial" w:hAnsi="Arial" w:cs="Arial"/>
        </w:rPr>
        <w:t>A survey can identify the prevalence of particular opinions but provides limited insight into employees' experiences. Interviews, on the other hand, offer rich and detailed perspectives but cannot determine whether these views are shared across the organisation. Therefore, combining both methods will provide a stronger basis for developing evidence-based recommendations (Cooper and Schindler, 2014).</w:t>
      </w:r>
    </w:p>
    <w:p w14:paraId="7ACC0467" w14:textId="77777777" w:rsidR="00D178C6" w:rsidRPr="00AE07AE" w:rsidRDefault="00D178C6" w:rsidP="00BB706D">
      <w:pPr>
        <w:spacing w:line="360" w:lineRule="auto"/>
        <w:rPr>
          <w:rFonts w:ascii="Arial" w:hAnsi="Arial" w:cs="Arial"/>
        </w:rPr>
      </w:pPr>
      <w:r w:rsidRPr="00AE07AE">
        <w:rPr>
          <w:rFonts w:ascii="Arial" w:hAnsi="Arial" w:cs="Arial"/>
        </w:rPr>
        <w:t>The target population will consist of Grunberg employees and managers. All employees will be invited to complete an anonymous online questionnaire, subject to organisational permission. The study aims to obtain responses from approximately 40–50 employees, which is considered sufficient to represent different departments and roles within the organisation. Following the survey, around 8 semi-structured interviews will be conducted with purposefully selected participants, including managers, employees from different service areas, frequent AI users, occasional users, and non-users.</w:t>
      </w:r>
    </w:p>
    <w:p w14:paraId="7FD1D1A2" w14:textId="77777777" w:rsidR="00D178C6" w:rsidRPr="00BB706D" w:rsidRDefault="00D178C6" w:rsidP="00BB706D">
      <w:pPr>
        <w:spacing w:line="360" w:lineRule="auto"/>
        <w:rPr>
          <w:rFonts w:ascii="Arial" w:hAnsi="Arial" w:cs="Arial"/>
        </w:rPr>
      </w:pPr>
      <w:r w:rsidRPr="00AE07AE">
        <w:rPr>
          <w:rFonts w:ascii="Arial" w:hAnsi="Arial" w:cs="Arial"/>
        </w:rPr>
        <w:t>Awareness, frequency of use, task applications, perceived usefulness, ease of use, management support, training, perceived risks, employee productivity, and</w:t>
      </w:r>
      <w:r w:rsidRPr="00BB706D">
        <w:rPr>
          <w:rFonts w:ascii="Arial" w:hAnsi="Arial" w:cs="Arial"/>
        </w:rPr>
        <w:t xml:space="preserve"> client service quality will be measured using the questionnaire. Most opinion-based questions will use a five-point Likert scale. Semi-structured interviews lasting approximately 30 to 40 minutes will explore appropriate AI use cases, employee concerns, leadership support, organisational </w:t>
      </w:r>
      <w:r w:rsidRPr="00BB706D">
        <w:rPr>
          <w:rFonts w:ascii="Arial" w:hAnsi="Arial" w:cs="Arial"/>
        </w:rPr>
        <w:lastRenderedPageBreak/>
        <w:t>capabilities, confidentiality, accuracy, and preferred governance measures (Bisaria et al., 2026).</w:t>
      </w:r>
    </w:p>
    <w:p w14:paraId="2F643B8C" w14:textId="77777777" w:rsidR="00D178C6" w:rsidRPr="00BB706D" w:rsidRDefault="00D178C6" w:rsidP="00BB706D">
      <w:pPr>
        <w:spacing w:line="360" w:lineRule="auto"/>
        <w:rPr>
          <w:rFonts w:ascii="Arial" w:hAnsi="Arial" w:cs="Arial"/>
        </w:rPr>
      </w:pPr>
      <w:r w:rsidRPr="00BB706D">
        <w:rPr>
          <w:rFonts w:ascii="Arial" w:hAnsi="Arial" w:cs="Arial"/>
        </w:rPr>
        <w:t>Survey data will be analysed using Excel or SPSS. Results will be summarised using frequencies, percentages, means, and standard deviations. Spearman's correlation analysis will be used to examine relationships between AI use, organisational support, and perceived productivity, where appropriate. Correlation will not be interpreted as evidence of causation (Gupta and Gupta, 2022).</w:t>
      </w:r>
    </w:p>
    <w:p w14:paraId="334D41E7" w14:textId="77777777" w:rsidR="00D178C6" w:rsidRPr="00BB706D" w:rsidRDefault="00D178C6" w:rsidP="00BB706D">
      <w:pPr>
        <w:spacing w:line="360" w:lineRule="auto"/>
        <w:rPr>
          <w:rFonts w:ascii="Arial" w:hAnsi="Arial" w:cs="Arial"/>
        </w:rPr>
      </w:pPr>
      <w:r w:rsidRPr="00BB706D">
        <w:rPr>
          <w:rFonts w:ascii="Arial" w:hAnsi="Arial" w:cs="Arial"/>
        </w:rPr>
        <w:t>Interview data will be analysed using thematic analysis, involving systematic coding of interview transcripts and the identification of recurring themes. The quantitative and qualitative findings will then be compared to identify areas of convergence, divergence, and explanation.</w:t>
      </w:r>
    </w:p>
    <w:p w14:paraId="6C63D9BE" w14:textId="77777777" w:rsidR="0093091F" w:rsidRPr="00494DB6" w:rsidRDefault="0093091F" w:rsidP="00CC5886">
      <w:pPr>
        <w:pStyle w:val="Heading1"/>
        <w:jc w:val="left"/>
      </w:pPr>
      <w:r w:rsidRPr="00494DB6">
        <w:t>Reliability, validity and ethics</w:t>
      </w:r>
      <w:bookmarkEnd w:id="7"/>
    </w:p>
    <w:p w14:paraId="2A37064F" w14:textId="77777777" w:rsidR="00ED480A" w:rsidRPr="00BA3A73" w:rsidRDefault="00ED480A" w:rsidP="00BA3A73">
      <w:pPr>
        <w:spacing w:line="360" w:lineRule="auto"/>
        <w:rPr>
          <w:rFonts w:ascii="Arial" w:hAnsi="Arial" w:cs="Arial"/>
        </w:rPr>
      </w:pPr>
      <w:r w:rsidRPr="00BA3A73">
        <w:rPr>
          <w:rFonts w:ascii="Arial" w:hAnsi="Arial" w:cs="Arial"/>
        </w:rPr>
        <w:t>The questionnaire will be pilot-tested with a small group of participants to identify unclear wording, repetitive questions, and any technical issues. To ensure content validity, the questionnaire items will be aligned with the research objectives and established technology adoption theories (Taherdoost, 2022). Reliability will be supported through the consistent administration of the questionnaire, and internal consistency will be evaluated for groups of questions measuring the same construct. Where appropriate, the characteristics of respondents will be compared to assess the potential for non-response bias.</w:t>
      </w:r>
    </w:p>
    <w:p w14:paraId="1BF9BC00" w14:textId="77777777" w:rsidR="00ED480A" w:rsidRPr="00BA3A73" w:rsidRDefault="00ED480A" w:rsidP="00BA3A73">
      <w:pPr>
        <w:spacing w:line="360" w:lineRule="auto"/>
        <w:rPr>
          <w:rFonts w:ascii="Arial" w:hAnsi="Arial" w:cs="Arial"/>
        </w:rPr>
      </w:pPr>
      <w:r w:rsidRPr="00BA3A73">
        <w:rPr>
          <w:rFonts w:ascii="Arial" w:hAnsi="Arial" w:cs="Arial"/>
        </w:rPr>
        <w:t>In the qualitative phase, the credibility and dependability of the findings will be enhanced through the use of a structured interview guide, a transparent coding process, and the inclusion of diverse participant perspectives. Reflexive notes will be maintained throughout the research process to allow the researcher to consider how personal assumptions may influence the interpretation of findings. Survey findings will also be triangulated with interview data and, where available, relevant organisational documents to strengthen the validity of the study (Gupta and Gupta, 2022).</w:t>
      </w:r>
    </w:p>
    <w:p w14:paraId="56AE016C" w14:textId="77777777" w:rsidR="00ED480A" w:rsidRPr="00BA3A73" w:rsidRDefault="00ED480A" w:rsidP="00BA3A73">
      <w:pPr>
        <w:spacing w:line="360" w:lineRule="auto"/>
        <w:rPr>
          <w:rFonts w:ascii="Arial" w:hAnsi="Arial" w:cs="Arial"/>
        </w:rPr>
      </w:pPr>
      <w:r w:rsidRPr="00BA3A73">
        <w:rPr>
          <w:rFonts w:ascii="Arial" w:hAnsi="Arial" w:cs="Arial"/>
        </w:rPr>
        <w:t>Data collection will require University ethical approval and formal permission from Grunberg. Participation will be entirely voluntary and based on informed consent. Responses will remain anonymous, stored securely, and reported only in aggregated form. Managers will not have access to information identifying which employees participated in the research (Taherdoost, 2022).</w:t>
      </w:r>
    </w:p>
    <w:p w14:paraId="6C7979A1" w14:textId="77777777" w:rsidR="00ED480A" w:rsidRPr="00BA3A73" w:rsidRDefault="00ED480A" w:rsidP="00BA3A73">
      <w:pPr>
        <w:spacing w:line="360" w:lineRule="auto"/>
        <w:rPr>
          <w:rFonts w:ascii="Arial" w:hAnsi="Arial" w:cs="Arial"/>
        </w:rPr>
      </w:pPr>
      <w:r w:rsidRPr="00BA3A73">
        <w:rPr>
          <w:rFonts w:ascii="Arial" w:hAnsi="Arial" w:cs="Arial"/>
        </w:rPr>
        <w:lastRenderedPageBreak/>
        <w:t>No client names, financial records, or confidential organisational information will be collected. Participants will be informed of their right to withdraw from the study before data are anonymised and analysed. The information collected will be used solely for academic research purposes and will not be used for employee performance evaluation or disciplinary action (Gupta and Gupta, 2022).</w:t>
      </w:r>
    </w:p>
    <w:p w14:paraId="0B3BF6D3" w14:textId="77777777" w:rsidR="00ED480A" w:rsidRPr="00BA3A73" w:rsidRDefault="00ED480A" w:rsidP="00BA3A73">
      <w:pPr>
        <w:spacing w:line="360" w:lineRule="auto"/>
        <w:rPr>
          <w:rFonts w:ascii="Arial" w:hAnsi="Arial" w:cs="Arial"/>
        </w:rPr>
      </w:pPr>
      <w:r w:rsidRPr="00BA3A73">
        <w:rPr>
          <w:rFonts w:ascii="Arial" w:hAnsi="Arial" w:cs="Arial"/>
        </w:rPr>
        <w:t>The study has several limitations. Employee productivity will be measured through self-reported perceptions rather than objective performance indicators. In addition, the study may be affected by non-response bias, while the findings from a single case study may have limited generalisability. Furthermore, the cross-sectional design captures participants' views at a single point in time during a period of rapid technological development (Taherdoost, 2022). These limitations will be acknowledged when interpreting the findings, and conclusions will be presented as being specific to Grunberg rather than universally applicable.</w:t>
      </w:r>
    </w:p>
    <w:p w14:paraId="19D2EF01" w14:textId="77777777" w:rsidR="00CC7C82" w:rsidRPr="00494DB6" w:rsidRDefault="00CC7C82" w:rsidP="00A40367">
      <w:pPr>
        <w:spacing w:before="100" w:beforeAutospacing="1" w:after="100" w:afterAutospacing="1" w:line="360" w:lineRule="auto"/>
        <w:jc w:val="both"/>
        <w:rPr>
          <w:rFonts w:ascii="Arial" w:eastAsia="Times New Roman" w:hAnsi="Arial" w:cs="Arial"/>
          <w:lang w:eastAsia="en-GB"/>
        </w:rPr>
      </w:pPr>
    </w:p>
    <w:p w14:paraId="71D82813" w14:textId="77777777" w:rsidR="0093091F" w:rsidRPr="00494DB6" w:rsidRDefault="0093091F" w:rsidP="00CC5886">
      <w:pPr>
        <w:pStyle w:val="Heading1"/>
        <w:jc w:val="left"/>
      </w:pPr>
      <w:bookmarkStart w:id="8" w:name="_Toc233564141"/>
      <w:r w:rsidRPr="00494DB6">
        <w:t>Business relevance and practical implications</w:t>
      </w:r>
      <w:bookmarkEnd w:id="8"/>
    </w:p>
    <w:p w14:paraId="0179907F" w14:textId="77777777" w:rsidR="0093016B" w:rsidRPr="001B6676" w:rsidRDefault="0093016B" w:rsidP="001B6676">
      <w:pPr>
        <w:spacing w:before="100" w:beforeAutospacing="1" w:after="100" w:afterAutospacing="1" w:line="360" w:lineRule="auto"/>
        <w:jc w:val="both"/>
        <w:rPr>
          <w:rFonts w:ascii="Arial" w:eastAsia="Times New Roman" w:hAnsi="Arial" w:cs="Arial"/>
          <w:lang w:eastAsia="en-GB"/>
        </w:rPr>
      </w:pPr>
      <w:r w:rsidRPr="001B6676">
        <w:rPr>
          <w:rFonts w:ascii="Arial" w:eastAsia="Times New Roman" w:hAnsi="Arial" w:cs="Arial"/>
          <w:lang w:eastAsia="en-GB"/>
        </w:rPr>
        <w:t>The results might provide Grunberg with an indication of where generative AI has sufficient value to merit a controlled rollout. They might be used in preparing internal document summaries, meeting preparation, or writing initial drafts of non-confidential communication (Banh and Strobel, 2023). The study can also result in the introduction of approved systems, restricted data categories, staff training, human-review procedures, and clear accountability.</w:t>
      </w:r>
    </w:p>
    <w:p w14:paraId="2FA90565" w14:textId="77777777" w:rsidR="0093016B" w:rsidRPr="001B6676" w:rsidRDefault="0093016B" w:rsidP="001B6676">
      <w:pPr>
        <w:spacing w:before="100" w:beforeAutospacing="1" w:after="100" w:afterAutospacing="1" w:line="360" w:lineRule="auto"/>
        <w:jc w:val="both"/>
        <w:rPr>
          <w:rFonts w:ascii="Arial" w:eastAsia="Times New Roman" w:hAnsi="Arial" w:cs="Arial"/>
          <w:lang w:eastAsia="en-GB"/>
        </w:rPr>
      </w:pPr>
      <w:r w:rsidRPr="001B6676">
        <w:rPr>
          <w:rFonts w:ascii="Arial" w:eastAsia="Times New Roman" w:hAnsi="Arial" w:cs="Arial"/>
          <w:lang w:eastAsia="en-GB"/>
        </w:rPr>
        <w:t>Management can leverage the results to create an adoption path that is aligned with outcomes such as task completion time, rework time, accuracy, employee workload, and client response time. The research could also help to explain how Xeinadin's broader expertise can contribute to Grunberg's work while maintaining professional standards and local organisational culture (Grunberg, 2026).</w:t>
      </w:r>
    </w:p>
    <w:p w14:paraId="0240C272" w14:textId="77777777" w:rsidR="0093016B" w:rsidRPr="001B6676" w:rsidRDefault="0093016B" w:rsidP="001B6676">
      <w:pPr>
        <w:spacing w:before="100" w:beforeAutospacing="1" w:after="100" w:afterAutospacing="1" w:line="360" w:lineRule="auto"/>
        <w:jc w:val="both"/>
        <w:rPr>
          <w:rFonts w:ascii="Arial" w:eastAsia="Times New Roman" w:hAnsi="Arial" w:cs="Arial"/>
          <w:lang w:eastAsia="en-GB"/>
        </w:rPr>
      </w:pPr>
      <w:r w:rsidRPr="001B6676">
        <w:rPr>
          <w:rFonts w:ascii="Arial" w:eastAsia="Times New Roman" w:hAnsi="Arial" w:cs="Arial"/>
          <w:lang w:eastAsia="en-GB"/>
        </w:rPr>
        <w:t>The project will further develop the researcher's knowledge of applied business research and how a managerial concern can be transformed into researchable questions, measurable concepts, and a feasible research design (Saunders, Lewis and Thornhill, 2019). It will show how ethical considerations, organisational access, sampling, and methodological constraints can impact the quality of business recommendations.</w:t>
      </w:r>
    </w:p>
    <w:p w14:paraId="69C6ECF5" w14:textId="5A877E75" w:rsidR="00710778" w:rsidRPr="001B6676" w:rsidRDefault="0093016B" w:rsidP="001B6676">
      <w:pPr>
        <w:spacing w:before="100" w:beforeAutospacing="1" w:after="100" w:afterAutospacing="1" w:line="360" w:lineRule="auto"/>
        <w:jc w:val="both"/>
        <w:rPr>
          <w:rFonts w:ascii="Arial" w:eastAsia="Times New Roman" w:hAnsi="Arial" w:cs="Arial"/>
          <w:lang w:eastAsia="en-GB"/>
        </w:rPr>
      </w:pPr>
      <w:r w:rsidRPr="001B6676">
        <w:rPr>
          <w:rFonts w:ascii="Arial" w:eastAsia="Times New Roman" w:hAnsi="Arial" w:cs="Arial"/>
          <w:lang w:eastAsia="en-GB"/>
        </w:rPr>
        <w:lastRenderedPageBreak/>
        <w:t>The study will also enhance the researcher's capacity to differentiate evidence-based conclusions from assumptions made by management. This is significant as recommendations for new technology should be made based on sound organisational evidence as well as trends and expectations (Adams et al., 2007). Findings will be communicated in a practical way, which will further enhance skills relevant to management, consultancy, and organisational decision-making.</w:t>
      </w:r>
    </w:p>
    <w:p w14:paraId="193A9365" w14:textId="77777777" w:rsidR="005C3B19" w:rsidRPr="00494DB6" w:rsidRDefault="0093091F" w:rsidP="00CC5886">
      <w:pPr>
        <w:pStyle w:val="Heading1"/>
        <w:jc w:val="left"/>
      </w:pPr>
      <w:bookmarkStart w:id="9" w:name="_Toc233564142"/>
      <w:r w:rsidRPr="00494DB6">
        <w:t>Proposed timetable</w:t>
      </w:r>
      <w:bookmarkEnd w:id="9"/>
    </w:p>
    <w:p w14:paraId="49F73FD1" w14:textId="71DE943E" w:rsidR="00DB56B2" w:rsidRPr="00494DB6" w:rsidRDefault="005F28AC" w:rsidP="0093016B">
      <w:pPr>
        <w:spacing w:line="360" w:lineRule="auto"/>
        <w:rPr>
          <w:rFonts w:ascii="Arial" w:hAnsi="Arial" w:cs="Arial"/>
        </w:rPr>
      </w:pPr>
      <w:r w:rsidRPr="00494DB6">
        <w:rPr>
          <w:rFonts w:ascii="Arial" w:hAnsi="Arial" w:cs="Arial"/>
        </w:rPr>
        <w:t xml:space="preserve">The table below presents the proposed research timetable, outlining the key stages, activities, and estimated timeframe </w:t>
      </w:r>
      <w:r w:rsidR="00495085" w:rsidRPr="00494DB6">
        <w:rPr>
          <w:rFonts w:ascii="Arial" w:hAnsi="Arial" w:cs="Arial"/>
        </w:rPr>
        <w:t>.</w:t>
      </w:r>
    </w:p>
    <w:p w14:paraId="5F392341" w14:textId="7C9173D0" w:rsidR="004C148B" w:rsidRPr="00494DB6" w:rsidRDefault="004C148B" w:rsidP="004C148B">
      <w:pPr>
        <w:pStyle w:val="Caption"/>
        <w:keepNext/>
      </w:pPr>
      <w:r w:rsidRPr="00494DB6">
        <w:t xml:space="preserve">Table </w:t>
      </w:r>
      <w:r w:rsidRPr="00494DB6">
        <w:fldChar w:fldCharType="begin"/>
      </w:r>
      <w:r w:rsidRPr="00494DB6">
        <w:instrText xml:space="preserve"> SEQ Table \* ARABIC </w:instrText>
      </w:r>
      <w:r w:rsidRPr="00494DB6">
        <w:fldChar w:fldCharType="separate"/>
      </w:r>
      <w:r w:rsidRPr="00494DB6">
        <w:t>1</w:t>
      </w:r>
      <w:r w:rsidRPr="00494DB6">
        <w:fldChar w:fldCharType="end"/>
      </w:r>
      <w:r w:rsidRPr="00494DB6">
        <w:t>:Proposed research timetable outlining key stages and activities</w:t>
      </w:r>
    </w:p>
    <w:tbl>
      <w:tblPr>
        <w:tblStyle w:val="TableGrid"/>
        <w:tblpPr w:leftFromText="180" w:rightFromText="180" w:vertAnchor="text" w:horzAnchor="margin" w:tblpXSpec="center" w:tblpY="583"/>
        <w:tblW w:w="9673" w:type="dxa"/>
        <w:tblLook w:val="04A0" w:firstRow="1" w:lastRow="0" w:firstColumn="1" w:lastColumn="0" w:noHBand="0" w:noVBand="1"/>
      </w:tblPr>
      <w:tblGrid>
        <w:gridCol w:w="3224"/>
        <w:gridCol w:w="3224"/>
        <w:gridCol w:w="3225"/>
      </w:tblGrid>
      <w:tr w:rsidR="00382C3C" w:rsidRPr="00494DB6" w14:paraId="2CA24D27" w14:textId="77777777" w:rsidTr="006D32BB">
        <w:trPr>
          <w:trHeight w:val="370"/>
        </w:trPr>
        <w:tc>
          <w:tcPr>
            <w:tcW w:w="3224" w:type="dxa"/>
            <w:shd w:val="clear" w:color="auto" w:fill="F2F2F2" w:themeFill="background1" w:themeFillShade="F2"/>
            <w:vAlign w:val="center"/>
          </w:tcPr>
          <w:p w14:paraId="0B9BDEF9" w14:textId="77777777" w:rsidR="00382C3C" w:rsidRPr="00494DB6" w:rsidRDefault="00382C3C" w:rsidP="00382C3C">
            <w:pPr>
              <w:spacing w:line="360" w:lineRule="auto"/>
              <w:rPr>
                <w:rFonts w:ascii="Arial" w:hAnsi="Arial" w:cs="Arial"/>
                <w:b/>
              </w:rPr>
            </w:pPr>
            <w:r w:rsidRPr="00494DB6">
              <w:rPr>
                <w:rFonts w:ascii="Arial" w:hAnsi="Arial" w:cs="Arial"/>
                <w:b/>
              </w:rPr>
              <w:t>Stage</w:t>
            </w:r>
          </w:p>
        </w:tc>
        <w:tc>
          <w:tcPr>
            <w:tcW w:w="3224" w:type="dxa"/>
            <w:shd w:val="clear" w:color="auto" w:fill="F2F2F2" w:themeFill="background1" w:themeFillShade="F2"/>
            <w:vAlign w:val="center"/>
          </w:tcPr>
          <w:p w14:paraId="75C5B325" w14:textId="77777777" w:rsidR="00382C3C" w:rsidRPr="00494DB6" w:rsidRDefault="00382C3C" w:rsidP="00382C3C">
            <w:pPr>
              <w:spacing w:line="360" w:lineRule="auto"/>
              <w:rPr>
                <w:rFonts w:ascii="Arial" w:hAnsi="Arial" w:cs="Arial"/>
                <w:b/>
              </w:rPr>
            </w:pPr>
            <w:r w:rsidRPr="00494DB6">
              <w:rPr>
                <w:rFonts w:ascii="Arial" w:hAnsi="Arial" w:cs="Arial"/>
                <w:b/>
              </w:rPr>
              <w:t>Activity</w:t>
            </w:r>
          </w:p>
        </w:tc>
        <w:tc>
          <w:tcPr>
            <w:tcW w:w="3225" w:type="dxa"/>
            <w:shd w:val="clear" w:color="auto" w:fill="F2F2F2" w:themeFill="background1" w:themeFillShade="F2"/>
            <w:vAlign w:val="center"/>
          </w:tcPr>
          <w:p w14:paraId="3C769797" w14:textId="77777777" w:rsidR="00382C3C" w:rsidRPr="00494DB6" w:rsidRDefault="00382C3C" w:rsidP="00382C3C">
            <w:pPr>
              <w:spacing w:line="360" w:lineRule="auto"/>
              <w:rPr>
                <w:rFonts w:ascii="Arial" w:hAnsi="Arial" w:cs="Arial"/>
                <w:b/>
              </w:rPr>
            </w:pPr>
            <w:r w:rsidRPr="00494DB6">
              <w:rPr>
                <w:rFonts w:ascii="Arial" w:hAnsi="Arial" w:cs="Arial"/>
                <w:b/>
              </w:rPr>
              <w:t>Period</w:t>
            </w:r>
          </w:p>
        </w:tc>
      </w:tr>
      <w:tr w:rsidR="00382C3C" w:rsidRPr="00494DB6" w14:paraId="2CF6FAF4" w14:textId="77777777" w:rsidTr="006D32BB">
        <w:trPr>
          <w:trHeight w:val="741"/>
        </w:trPr>
        <w:tc>
          <w:tcPr>
            <w:tcW w:w="3224" w:type="dxa"/>
            <w:shd w:val="clear" w:color="auto" w:fill="D9D9D9" w:themeFill="background1" w:themeFillShade="D9"/>
            <w:vAlign w:val="center"/>
          </w:tcPr>
          <w:p w14:paraId="6976AE14" w14:textId="77777777" w:rsidR="00382C3C" w:rsidRPr="00494DB6" w:rsidRDefault="00382C3C" w:rsidP="00382C3C">
            <w:pPr>
              <w:spacing w:line="360" w:lineRule="auto"/>
              <w:rPr>
                <w:rFonts w:ascii="Arial" w:hAnsi="Arial" w:cs="Arial"/>
              </w:rPr>
            </w:pPr>
            <w:r w:rsidRPr="00494DB6">
              <w:rPr>
                <w:rFonts w:ascii="Arial" w:hAnsi="Arial" w:cs="Arial"/>
              </w:rPr>
              <w:t>Preparation</w:t>
            </w:r>
          </w:p>
        </w:tc>
        <w:tc>
          <w:tcPr>
            <w:tcW w:w="3224" w:type="dxa"/>
            <w:shd w:val="clear" w:color="auto" w:fill="D9D9D9" w:themeFill="background1" w:themeFillShade="D9"/>
            <w:vAlign w:val="center"/>
          </w:tcPr>
          <w:p w14:paraId="0901181A" w14:textId="77777777" w:rsidR="00382C3C" w:rsidRPr="00494DB6" w:rsidRDefault="00382C3C" w:rsidP="00382C3C">
            <w:pPr>
              <w:spacing w:line="360" w:lineRule="auto"/>
              <w:rPr>
                <w:rFonts w:ascii="Arial" w:hAnsi="Arial" w:cs="Arial"/>
              </w:rPr>
            </w:pPr>
            <w:r w:rsidRPr="00494DB6">
              <w:rPr>
                <w:rFonts w:ascii="Arial" w:hAnsi="Arial" w:cs="Arial"/>
              </w:rPr>
              <w:t>Literature review and research instrument design</w:t>
            </w:r>
          </w:p>
        </w:tc>
        <w:tc>
          <w:tcPr>
            <w:tcW w:w="3225" w:type="dxa"/>
            <w:shd w:val="clear" w:color="auto" w:fill="D9D9D9" w:themeFill="background1" w:themeFillShade="D9"/>
            <w:vAlign w:val="center"/>
          </w:tcPr>
          <w:p w14:paraId="0A0640F7" w14:textId="77777777" w:rsidR="00382C3C" w:rsidRPr="00494DB6" w:rsidRDefault="00382C3C" w:rsidP="00382C3C">
            <w:pPr>
              <w:spacing w:line="360" w:lineRule="auto"/>
              <w:rPr>
                <w:rFonts w:ascii="Arial" w:hAnsi="Arial" w:cs="Arial"/>
              </w:rPr>
            </w:pPr>
            <w:r w:rsidRPr="00494DB6">
              <w:rPr>
                <w:rFonts w:ascii="Arial" w:hAnsi="Arial" w:cs="Arial"/>
              </w:rPr>
              <w:t>Weeks 1–2</w:t>
            </w:r>
          </w:p>
        </w:tc>
      </w:tr>
      <w:tr w:rsidR="00382C3C" w:rsidRPr="00494DB6" w14:paraId="77F48490" w14:textId="77777777" w:rsidTr="006D32BB">
        <w:trPr>
          <w:trHeight w:val="741"/>
        </w:trPr>
        <w:tc>
          <w:tcPr>
            <w:tcW w:w="3224" w:type="dxa"/>
            <w:shd w:val="clear" w:color="auto" w:fill="F2F2F2" w:themeFill="background1" w:themeFillShade="F2"/>
            <w:vAlign w:val="center"/>
          </w:tcPr>
          <w:p w14:paraId="1A063776" w14:textId="77777777" w:rsidR="00382C3C" w:rsidRPr="00494DB6" w:rsidRDefault="00382C3C" w:rsidP="00382C3C">
            <w:pPr>
              <w:spacing w:line="360" w:lineRule="auto"/>
              <w:rPr>
                <w:rFonts w:ascii="Arial" w:hAnsi="Arial" w:cs="Arial"/>
              </w:rPr>
            </w:pPr>
            <w:r w:rsidRPr="00494DB6">
              <w:rPr>
                <w:rFonts w:ascii="Arial" w:hAnsi="Arial" w:cs="Arial"/>
              </w:rPr>
              <w:t>Approval</w:t>
            </w:r>
          </w:p>
        </w:tc>
        <w:tc>
          <w:tcPr>
            <w:tcW w:w="3224" w:type="dxa"/>
            <w:shd w:val="clear" w:color="auto" w:fill="F2F2F2" w:themeFill="background1" w:themeFillShade="F2"/>
            <w:vAlign w:val="center"/>
          </w:tcPr>
          <w:p w14:paraId="7B8A7504" w14:textId="77777777" w:rsidR="00382C3C" w:rsidRPr="00494DB6" w:rsidRDefault="00382C3C" w:rsidP="00382C3C">
            <w:pPr>
              <w:spacing w:line="360" w:lineRule="auto"/>
              <w:rPr>
                <w:rFonts w:ascii="Arial" w:hAnsi="Arial" w:cs="Arial"/>
              </w:rPr>
            </w:pPr>
            <w:r w:rsidRPr="00494DB6">
              <w:rPr>
                <w:rFonts w:ascii="Arial" w:hAnsi="Arial" w:cs="Arial"/>
              </w:rPr>
              <w:t>Organisational permission, ethics and pilot testing</w:t>
            </w:r>
          </w:p>
        </w:tc>
        <w:tc>
          <w:tcPr>
            <w:tcW w:w="3225" w:type="dxa"/>
            <w:shd w:val="clear" w:color="auto" w:fill="F2F2F2" w:themeFill="background1" w:themeFillShade="F2"/>
            <w:vAlign w:val="center"/>
          </w:tcPr>
          <w:p w14:paraId="09B821C7" w14:textId="77777777" w:rsidR="00382C3C" w:rsidRPr="00494DB6" w:rsidRDefault="00382C3C" w:rsidP="00382C3C">
            <w:pPr>
              <w:spacing w:line="360" w:lineRule="auto"/>
              <w:rPr>
                <w:rFonts w:ascii="Arial" w:hAnsi="Arial" w:cs="Arial"/>
              </w:rPr>
            </w:pPr>
            <w:r w:rsidRPr="00494DB6">
              <w:rPr>
                <w:rFonts w:ascii="Arial" w:hAnsi="Arial" w:cs="Arial"/>
              </w:rPr>
              <w:t>Weeks 3–4</w:t>
            </w:r>
          </w:p>
        </w:tc>
      </w:tr>
      <w:tr w:rsidR="00382C3C" w:rsidRPr="00494DB6" w14:paraId="1E54390A" w14:textId="77777777" w:rsidTr="006D32BB">
        <w:trPr>
          <w:trHeight w:val="741"/>
        </w:trPr>
        <w:tc>
          <w:tcPr>
            <w:tcW w:w="3224" w:type="dxa"/>
            <w:shd w:val="clear" w:color="auto" w:fill="D9D9D9" w:themeFill="background1" w:themeFillShade="D9"/>
            <w:vAlign w:val="center"/>
          </w:tcPr>
          <w:p w14:paraId="7A8E8E22" w14:textId="77777777" w:rsidR="00382C3C" w:rsidRPr="00494DB6" w:rsidRDefault="00382C3C" w:rsidP="00382C3C">
            <w:pPr>
              <w:spacing w:line="360" w:lineRule="auto"/>
              <w:rPr>
                <w:rFonts w:ascii="Arial" w:hAnsi="Arial" w:cs="Arial"/>
              </w:rPr>
            </w:pPr>
            <w:r w:rsidRPr="00494DB6">
              <w:rPr>
                <w:rFonts w:ascii="Arial" w:hAnsi="Arial" w:cs="Arial"/>
              </w:rPr>
              <w:t>Fieldwork</w:t>
            </w:r>
          </w:p>
        </w:tc>
        <w:tc>
          <w:tcPr>
            <w:tcW w:w="3224" w:type="dxa"/>
            <w:shd w:val="clear" w:color="auto" w:fill="D9D9D9" w:themeFill="background1" w:themeFillShade="D9"/>
            <w:vAlign w:val="center"/>
          </w:tcPr>
          <w:p w14:paraId="49EF9813" w14:textId="77777777" w:rsidR="00382C3C" w:rsidRPr="00494DB6" w:rsidRDefault="00382C3C" w:rsidP="00382C3C">
            <w:pPr>
              <w:spacing w:line="360" w:lineRule="auto"/>
              <w:rPr>
                <w:rFonts w:ascii="Arial" w:hAnsi="Arial" w:cs="Arial"/>
              </w:rPr>
            </w:pPr>
            <w:r w:rsidRPr="00494DB6">
              <w:rPr>
                <w:rFonts w:ascii="Arial" w:hAnsi="Arial" w:cs="Arial"/>
              </w:rPr>
              <w:t>Questionnaire distribution and interviews</w:t>
            </w:r>
          </w:p>
        </w:tc>
        <w:tc>
          <w:tcPr>
            <w:tcW w:w="3225" w:type="dxa"/>
            <w:shd w:val="clear" w:color="auto" w:fill="D9D9D9" w:themeFill="background1" w:themeFillShade="D9"/>
            <w:vAlign w:val="center"/>
          </w:tcPr>
          <w:p w14:paraId="07A9F622" w14:textId="77777777" w:rsidR="00382C3C" w:rsidRPr="00494DB6" w:rsidRDefault="00382C3C" w:rsidP="00382C3C">
            <w:pPr>
              <w:spacing w:line="360" w:lineRule="auto"/>
              <w:rPr>
                <w:rFonts w:ascii="Arial" w:hAnsi="Arial" w:cs="Arial"/>
              </w:rPr>
            </w:pPr>
            <w:r w:rsidRPr="00494DB6">
              <w:rPr>
                <w:rFonts w:ascii="Arial" w:hAnsi="Arial" w:cs="Arial"/>
              </w:rPr>
              <w:t>Weeks 5–6</w:t>
            </w:r>
          </w:p>
        </w:tc>
      </w:tr>
      <w:tr w:rsidR="00382C3C" w:rsidRPr="00494DB6" w14:paraId="05E988B0" w14:textId="77777777" w:rsidTr="006D32BB">
        <w:trPr>
          <w:trHeight w:val="741"/>
        </w:trPr>
        <w:tc>
          <w:tcPr>
            <w:tcW w:w="3224" w:type="dxa"/>
            <w:shd w:val="clear" w:color="auto" w:fill="F2F2F2" w:themeFill="background1" w:themeFillShade="F2"/>
            <w:vAlign w:val="center"/>
          </w:tcPr>
          <w:p w14:paraId="201D0170" w14:textId="77777777" w:rsidR="00382C3C" w:rsidRPr="00494DB6" w:rsidRDefault="00382C3C" w:rsidP="00382C3C">
            <w:pPr>
              <w:spacing w:line="360" w:lineRule="auto"/>
              <w:rPr>
                <w:rFonts w:ascii="Arial" w:hAnsi="Arial" w:cs="Arial"/>
              </w:rPr>
            </w:pPr>
            <w:r w:rsidRPr="00494DB6">
              <w:rPr>
                <w:rFonts w:ascii="Arial" w:hAnsi="Arial" w:cs="Arial"/>
              </w:rPr>
              <w:t>Analysis</w:t>
            </w:r>
          </w:p>
        </w:tc>
        <w:tc>
          <w:tcPr>
            <w:tcW w:w="3224" w:type="dxa"/>
            <w:shd w:val="clear" w:color="auto" w:fill="F2F2F2" w:themeFill="background1" w:themeFillShade="F2"/>
            <w:vAlign w:val="center"/>
          </w:tcPr>
          <w:p w14:paraId="13CCE022" w14:textId="77777777" w:rsidR="00382C3C" w:rsidRPr="00494DB6" w:rsidRDefault="00382C3C" w:rsidP="00382C3C">
            <w:pPr>
              <w:spacing w:line="360" w:lineRule="auto"/>
              <w:rPr>
                <w:rFonts w:ascii="Arial" w:hAnsi="Arial" w:cs="Arial"/>
              </w:rPr>
            </w:pPr>
            <w:r w:rsidRPr="00494DB6">
              <w:rPr>
                <w:rFonts w:ascii="Arial" w:hAnsi="Arial" w:cs="Arial"/>
              </w:rPr>
              <w:t>Quantitative and qualitative analysis</w:t>
            </w:r>
          </w:p>
        </w:tc>
        <w:tc>
          <w:tcPr>
            <w:tcW w:w="3225" w:type="dxa"/>
            <w:shd w:val="clear" w:color="auto" w:fill="F2F2F2" w:themeFill="background1" w:themeFillShade="F2"/>
            <w:vAlign w:val="center"/>
          </w:tcPr>
          <w:p w14:paraId="35BF45E7" w14:textId="77777777" w:rsidR="00382C3C" w:rsidRPr="00494DB6" w:rsidRDefault="00382C3C" w:rsidP="00382C3C">
            <w:pPr>
              <w:spacing w:line="360" w:lineRule="auto"/>
              <w:rPr>
                <w:rFonts w:ascii="Arial" w:hAnsi="Arial" w:cs="Arial"/>
              </w:rPr>
            </w:pPr>
            <w:r w:rsidRPr="00494DB6">
              <w:rPr>
                <w:rFonts w:ascii="Arial" w:hAnsi="Arial" w:cs="Arial"/>
              </w:rPr>
              <w:t>Weeks 7–8</w:t>
            </w:r>
          </w:p>
        </w:tc>
      </w:tr>
      <w:tr w:rsidR="00382C3C" w:rsidRPr="00494DB6" w14:paraId="0CA22BB7" w14:textId="77777777" w:rsidTr="006D32BB">
        <w:trPr>
          <w:trHeight w:val="741"/>
        </w:trPr>
        <w:tc>
          <w:tcPr>
            <w:tcW w:w="3224" w:type="dxa"/>
            <w:shd w:val="clear" w:color="auto" w:fill="D9D9D9" w:themeFill="background1" w:themeFillShade="D9"/>
            <w:vAlign w:val="center"/>
          </w:tcPr>
          <w:p w14:paraId="6B2D6C47" w14:textId="77777777" w:rsidR="00382C3C" w:rsidRPr="00494DB6" w:rsidRDefault="00382C3C" w:rsidP="00382C3C">
            <w:pPr>
              <w:spacing w:line="360" w:lineRule="auto"/>
              <w:rPr>
                <w:rFonts w:ascii="Arial" w:hAnsi="Arial" w:cs="Arial"/>
              </w:rPr>
            </w:pPr>
            <w:r w:rsidRPr="00494DB6">
              <w:rPr>
                <w:rFonts w:ascii="Arial" w:hAnsi="Arial" w:cs="Arial"/>
              </w:rPr>
              <w:t>Completion</w:t>
            </w:r>
          </w:p>
        </w:tc>
        <w:tc>
          <w:tcPr>
            <w:tcW w:w="3224" w:type="dxa"/>
            <w:shd w:val="clear" w:color="auto" w:fill="D9D9D9" w:themeFill="background1" w:themeFillShade="D9"/>
            <w:vAlign w:val="center"/>
          </w:tcPr>
          <w:p w14:paraId="489FBD4E" w14:textId="77777777" w:rsidR="00382C3C" w:rsidRPr="00494DB6" w:rsidRDefault="00382C3C" w:rsidP="00382C3C">
            <w:pPr>
              <w:spacing w:line="360" w:lineRule="auto"/>
              <w:rPr>
                <w:rFonts w:ascii="Arial" w:hAnsi="Arial" w:cs="Arial"/>
              </w:rPr>
            </w:pPr>
            <w:r w:rsidRPr="00494DB6">
              <w:rPr>
                <w:rFonts w:ascii="Arial" w:hAnsi="Arial" w:cs="Arial"/>
              </w:rPr>
              <w:t>Recommendations and final report</w:t>
            </w:r>
          </w:p>
        </w:tc>
        <w:tc>
          <w:tcPr>
            <w:tcW w:w="3225" w:type="dxa"/>
            <w:shd w:val="clear" w:color="auto" w:fill="D9D9D9" w:themeFill="background1" w:themeFillShade="D9"/>
            <w:vAlign w:val="center"/>
          </w:tcPr>
          <w:p w14:paraId="332E2730" w14:textId="77777777" w:rsidR="00382C3C" w:rsidRPr="00494DB6" w:rsidRDefault="00382C3C" w:rsidP="00382C3C">
            <w:pPr>
              <w:spacing w:line="360" w:lineRule="auto"/>
              <w:rPr>
                <w:rFonts w:ascii="Arial" w:hAnsi="Arial" w:cs="Arial"/>
              </w:rPr>
            </w:pPr>
            <w:r w:rsidRPr="00494DB6">
              <w:rPr>
                <w:rFonts w:ascii="Arial" w:hAnsi="Arial" w:cs="Arial"/>
              </w:rPr>
              <w:t>Weeks 9–10</w:t>
            </w:r>
          </w:p>
        </w:tc>
      </w:tr>
    </w:tbl>
    <w:p w14:paraId="56635AAF" w14:textId="77777777" w:rsidR="00C3604A" w:rsidRDefault="00C3604A" w:rsidP="00F70A97">
      <w:pPr>
        <w:spacing w:before="100" w:beforeAutospacing="1" w:after="100" w:afterAutospacing="1" w:line="360" w:lineRule="auto"/>
        <w:jc w:val="both"/>
        <w:rPr>
          <w:rFonts w:ascii="Arial" w:eastAsia="Times New Roman" w:hAnsi="Arial" w:cs="Arial"/>
          <w:lang w:eastAsia="en-GB"/>
        </w:rPr>
      </w:pPr>
    </w:p>
    <w:p w14:paraId="6383FB82" w14:textId="77777777" w:rsidR="00855797" w:rsidRPr="00494DB6" w:rsidRDefault="00855797" w:rsidP="00F70A97">
      <w:pPr>
        <w:spacing w:before="100" w:beforeAutospacing="1" w:after="100" w:afterAutospacing="1" w:line="360" w:lineRule="auto"/>
        <w:jc w:val="both"/>
        <w:rPr>
          <w:rFonts w:ascii="Arial" w:eastAsia="Times New Roman" w:hAnsi="Arial" w:cs="Arial"/>
          <w:lang w:eastAsia="en-GB"/>
        </w:rPr>
      </w:pPr>
    </w:p>
    <w:p w14:paraId="00A68C9D" w14:textId="77777777" w:rsidR="0093016B" w:rsidRDefault="0093016B" w:rsidP="00AF7F0C">
      <w:pPr>
        <w:pStyle w:val="Heading1"/>
        <w:jc w:val="left"/>
      </w:pPr>
    </w:p>
    <w:p w14:paraId="4202E86A" w14:textId="77777777" w:rsidR="0093016B" w:rsidRDefault="0093016B" w:rsidP="00AF7F0C">
      <w:pPr>
        <w:pStyle w:val="Heading1"/>
        <w:jc w:val="left"/>
      </w:pPr>
    </w:p>
    <w:p w14:paraId="7797E348" w14:textId="77777777" w:rsidR="00D112C9" w:rsidRDefault="005C3B19" w:rsidP="00AF7F0C">
      <w:pPr>
        <w:pStyle w:val="Heading1"/>
        <w:jc w:val="left"/>
      </w:pPr>
      <w:r w:rsidRPr="00494DB6">
        <w:t xml:space="preserve"> </w:t>
      </w:r>
      <w:bookmarkStart w:id="10" w:name="_Toc233564143"/>
    </w:p>
    <w:p w14:paraId="5F76A4E5" w14:textId="77777777" w:rsidR="00D112C9" w:rsidRDefault="00D112C9" w:rsidP="00AF7F0C">
      <w:pPr>
        <w:pStyle w:val="Heading1"/>
        <w:jc w:val="left"/>
      </w:pPr>
    </w:p>
    <w:p w14:paraId="6DB517DB" w14:textId="18F739F2" w:rsidR="00E45E7E" w:rsidRPr="00494DB6" w:rsidRDefault="005C3B19" w:rsidP="00AF7F0C">
      <w:pPr>
        <w:pStyle w:val="Heading1"/>
        <w:jc w:val="left"/>
      </w:pPr>
      <w:r w:rsidRPr="00494DB6">
        <w:lastRenderedPageBreak/>
        <w:t>References</w:t>
      </w:r>
      <w:bookmarkEnd w:id="10"/>
      <w:r w:rsidRPr="00494DB6">
        <w:t xml:space="preserve"> </w:t>
      </w:r>
      <w:r w:rsidR="00BC2D2E" w:rsidRPr="00494DB6">
        <w:t xml:space="preserve">                                                                                                                           </w:t>
      </w:r>
    </w:p>
    <w:p w14:paraId="5761300F" w14:textId="575848BB"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Adams, J., </w:t>
      </w:r>
      <w:r w:rsidRPr="00494DB6">
        <w:rPr>
          <w:rFonts w:ascii="Arial" w:hAnsi="Arial" w:cs="Arial"/>
          <w:i/>
          <w:iCs/>
        </w:rPr>
        <w:t>et al.</w:t>
      </w:r>
      <w:r w:rsidRPr="00494DB6">
        <w:rPr>
          <w:rFonts w:ascii="Arial" w:hAnsi="Arial" w:cs="Arial"/>
        </w:rPr>
        <w:t xml:space="preserve"> (2007) </w:t>
      </w:r>
      <w:r w:rsidRPr="00494DB6">
        <w:rPr>
          <w:rFonts w:ascii="Arial" w:hAnsi="Arial" w:cs="Arial"/>
          <w:i/>
          <w:iCs/>
        </w:rPr>
        <w:t>Research Methods for Business and Social Science Students</w:t>
      </w:r>
      <w:r w:rsidRPr="00494DB6">
        <w:rPr>
          <w:rFonts w:ascii="Arial" w:hAnsi="Arial" w:cs="Arial"/>
        </w:rPr>
        <w:t xml:space="preserve">. 2nd ed. Delhi: Sage Publications. Available at: </w:t>
      </w:r>
      <w:hyperlink r:id="rId10" w:history="1">
        <w:r w:rsidRPr="00494DB6">
          <w:rPr>
            <w:rStyle w:val="Hyperlink"/>
            <w:rFonts w:ascii="Arial" w:hAnsi="Arial" w:cs="Arial"/>
          </w:rPr>
          <w:t>https://librarysearch.uwtsd.ac.uk/permalink/44WHELF_UWTSD/11c0l68/alma99100180600202421</w:t>
        </w:r>
      </w:hyperlink>
      <w:r w:rsidRPr="00494DB6">
        <w:rPr>
          <w:rFonts w:ascii="Arial" w:hAnsi="Arial" w:cs="Arial"/>
        </w:rPr>
        <w:t xml:space="preserve"> (Accessed:</w:t>
      </w:r>
      <w:r w:rsidR="004B7A19" w:rsidRPr="00494DB6">
        <w:rPr>
          <w:rFonts w:ascii="Arial" w:hAnsi="Arial" w:cs="Arial"/>
        </w:rPr>
        <w:t xml:space="preserve"> </w:t>
      </w:r>
      <w:r w:rsidR="00547787" w:rsidRPr="00494DB6">
        <w:rPr>
          <w:rFonts w:ascii="Arial" w:hAnsi="Arial" w:cs="Arial"/>
        </w:rPr>
        <w:t>10 J</w:t>
      </w:r>
      <w:r w:rsidR="00944290" w:rsidRPr="00494DB6">
        <w:rPr>
          <w:rFonts w:ascii="Arial" w:hAnsi="Arial" w:cs="Arial"/>
        </w:rPr>
        <w:t>uly 2026</w:t>
      </w:r>
      <w:r w:rsidRPr="00494DB6">
        <w:rPr>
          <w:rFonts w:ascii="Arial" w:hAnsi="Arial" w:cs="Arial"/>
        </w:rPr>
        <w:t>).</w:t>
      </w:r>
    </w:p>
    <w:p w14:paraId="467D80E5" w14:textId="77777777"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Banh, L. and Strobel, G. (2023) ‘Generative artificial intelligence’, </w:t>
      </w:r>
      <w:r w:rsidRPr="00494DB6">
        <w:rPr>
          <w:rFonts w:ascii="Arial" w:hAnsi="Arial" w:cs="Arial"/>
          <w:i/>
          <w:iCs/>
        </w:rPr>
        <w:t>Electronic Markets</w:t>
      </w:r>
      <w:r w:rsidRPr="00494DB6">
        <w:rPr>
          <w:rFonts w:ascii="Arial" w:hAnsi="Arial" w:cs="Arial"/>
        </w:rPr>
        <w:t>, 33(1), p. 63.</w:t>
      </w:r>
    </w:p>
    <w:p w14:paraId="57C6BC0A" w14:textId="77777777"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Bisaria, C., Madhubala Kumari, D.S.S. and Patel, B.K. (2026) </w:t>
      </w:r>
      <w:r w:rsidRPr="00494DB6">
        <w:rPr>
          <w:rFonts w:ascii="Arial" w:hAnsi="Arial" w:cs="Arial"/>
          <w:i/>
          <w:iCs/>
        </w:rPr>
        <w:t>Research Methodology: Tools and Techniques</w:t>
      </w:r>
      <w:r w:rsidRPr="00494DB6">
        <w:rPr>
          <w:rFonts w:ascii="Arial" w:hAnsi="Arial" w:cs="Arial"/>
        </w:rPr>
        <w:t>. New Delhi: BR Publications.</w:t>
      </w:r>
    </w:p>
    <w:p w14:paraId="7E28A638" w14:textId="77777777"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Cooper, D.R. and Schindler, P.S. (2014) </w:t>
      </w:r>
      <w:r w:rsidRPr="00494DB6">
        <w:rPr>
          <w:rFonts w:ascii="Arial" w:hAnsi="Arial" w:cs="Arial"/>
          <w:i/>
          <w:iCs/>
        </w:rPr>
        <w:t>Business Research Methods</w:t>
      </w:r>
      <w:r w:rsidRPr="00494DB6">
        <w:rPr>
          <w:rFonts w:ascii="Arial" w:hAnsi="Arial" w:cs="Arial"/>
        </w:rPr>
        <w:t>. 12th ed. New York: McGraw-Hill Education.</w:t>
      </w:r>
    </w:p>
    <w:p w14:paraId="787DA355" w14:textId="77777777"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Crowther, D. and Lancaster, G. (2009) </w:t>
      </w:r>
      <w:r w:rsidRPr="00494DB6">
        <w:rPr>
          <w:rFonts w:ascii="Arial" w:hAnsi="Arial" w:cs="Arial"/>
          <w:i/>
          <w:iCs/>
        </w:rPr>
        <w:t>Research Methods: A Concise Introduction to Research in Management and Business Consultancy</w:t>
      </w:r>
      <w:r w:rsidRPr="00494DB6">
        <w:rPr>
          <w:rFonts w:ascii="Arial" w:hAnsi="Arial" w:cs="Arial"/>
        </w:rPr>
        <w:t>. 2nd ed. Oxford: Elsevier Butterworth-Heinemann.</w:t>
      </w:r>
    </w:p>
    <w:p w14:paraId="06EFF0CA" w14:textId="30C18541"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Department for Science, Innovation and Technology (DSIT) (2026) </w:t>
      </w:r>
      <w:r w:rsidRPr="00494DB6">
        <w:rPr>
          <w:rFonts w:ascii="Arial" w:hAnsi="Arial" w:cs="Arial"/>
          <w:i/>
          <w:iCs/>
        </w:rPr>
        <w:t>AI Adoption Plan: Professional and Business Services</w:t>
      </w:r>
      <w:r w:rsidRPr="00494DB6">
        <w:rPr>
          <w:rFonts w:ascii="Arial" w:hAnsi="Arial" w:cs="Arial"/>
        </w:rPr>
        <w:t xml:space="preserve">. Available at: </w:t>
      </w:r>
      <w:hyperlink r:id="rId11" w:history="1">
        <w:r w:rsidRPr="00494DB6">
          <w:rPr>
            <w:rStyle w:val="Hyperlink"/>
            <w:rFonts w:ascii="Arial" w:hAnsi="Arial" w:cs="Arial"/>
          </w:rPr>
          <w:t>https://www.gov.uk/government/publications/ai-champions-ai-adoption-plans/ai-adoption-plan-professional-and-business-services</w:t>
        </w:r>
      </w:hyperlink>
      <w:r w:rsidRPr="00494DB6">
        <w:rPr>
          <w:rFonts w:ascii="Arial" w:hAnsi="Arial" w:cs="Arial"/>
        </w:rPr>
        <w:t xml:space="preserve"> (Accessed</w:t>
      </w:r>
      <w:r w:rsidR="002B7A9A" w:rsidRPr="00494DB6">
        <w:rPr>
          <w:rFonts w:ascii="Arial" w:hAnsi="Arial" w:cs="Arial"/>
        </w:rPr>
        <w:t>:</w:t>
      </w:r>
      <w:r w:rsidR="00AF7F0C" w:rsidRPr="00494DB6">
        <w:rPr>
          <w:rFonts w:ascii="Arial" w:hAnsi="Arial" w:cs="Arial"/>
        </w:rPr>
        <w:t xml:space="preserve"> </w:t>
      </w:r>
      <w:r w:rsidR="00D3214D" w:rsidRPr="00494DB6">
        <w:rPr>
          <w:rFonts w:ascii="Arial" w:hAnsi="Arial" w:cs="Arial"/>
        </w:rPr>
        <w:t>29 June 2026</w:t>
      </w:r>
      <w:r w:rsidRPr="00494DB6">
        <w:rPr>
          <w:rFonts w:ascii="Arial" w:hAnsi="Arial" w:cs="Arial"/>
        </w:rPr>
        <w:t>).</w:t>
      </w:r>
    </w:p>
    <w:p w14:paraId="3DF52111" w14:textId="3CFD3A00"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Grunberg (2026) </w:t>
      </w:r>
      <w:r w:rsidRPr="00494DB6">
        <w:rPr>
          <w:rFonts w:ascii="Arial" w:hAnsi="Arial" w:cs="Arial"/>
          <w:i/>
          <w:iCs/>
        </w:rPr>
        <w:t>About Grunberg and Xeinadin Integration</w:t>
      </w:r>
      <w:r w:rsidRPr="00494DB6">
        <w:rPr>
          <w:rFonts w:ascii="Arial" w:hAnsi="Arial" w:cs="Arial"/>
        </w:rPr>
        <w:t xml:space="preserve">. Available at: </w:t>
      </w:r>
      <w:hyperlink r:id="rId12" w:history="1">
        <w:r w:rsidRPr="00494DB6">
          <w:rPr>
            <w:rStyle w:val="Hyperlink"/>
            <w:rFonts w:ascii="Arial" w:hAnsi="Arial" w:cs="Arial"/>
          </w:rPr>
          <w:t>https://www.grunberg.co.uk/latest-news/</w:t>
        </w:r>
      </w:hyperlink>
      <w:r w:rsidRPr="00494DB6">
        <w:rPr>
          <w:rFonts w:ascii="Arial" w:hAnsi="Arial" w:cs="Arial"/>
        </w:rPr>
        <w:t xml:space="preserve"> (Accessed:</w:t>
      </w:r>
      <w:r w:rsidR="00B67750" w:rsidRPr="00494DB6">
        <w:rPr>
          <w:rFonts w:ascii="Arial" w:hAnsi="Arial" w:cs="Arial"/>
        </w:rPr>
        <w:t xml:space="preserve"> </w:t>
      </w:r>
      <w:r w:rsidR="00593832" w:rsidRPr="00494DB6">
        <w:rPr>
          <w:rFonts w:ascii="Arial" w:hAnsi="Arial" w:cs="Arial"/>
        </w:rPr>
        <w:t>2 July 2026</w:t>
      </w:r>
      <w:r w:rsidRPr="00494DB6">
        <w:rPr>
          <w:rFonts w:ascii="Arial" w:hAnsi="Arial" w:cs="Arial"/>
        </w:rPr>
        <w:t>).</w:t>
      </w:r>
    </w:p>
    <w:p w14:paraId="00025F0C" w14:textId="77777777"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Gupta, A. and Gupta, N. (2022) </w:t>
      </w:r>
      <w:r w:rsidRPr="00494DB6">
        <w:rPr>
          <w:rFonts w:ascii="Arial" w:hAnsi="Arial" w:cs="Arial"/>
          <w:i/>
          <w:iCs/>
        </w:rPr>
        <w:t>Research Methodology</w:t>
      </w:r>
      <w:r w:rsidRPr="00494DB6">
        <w:rPr>
          <w:rFonts w:ascii="Arial" w:hAnsi="Arial" w:cs="Arial"/>
        </w:rPr>
        <w:t>. New Delhi: SBPD Publications.</w:t>
      </w:r>
    </w:p>
    <w:p w14:paraId="760508FA" w14:textId="67EE88DD"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Institute of Chartered Accountants in England and Wales (ICAEW) (2023) </w:t>
      </w:r>
      <w:r w:rsidRPr="00494DB6">
        <w:rPr>
          <w:rFonts w:ascii="Arial" w:hAnsi="Arial" w:cs="Arial"/>
          <w:i/>
          <w:iCs/>
        </w:rPr>
        <w:t>Generative AI Guide: Ethics and Risks</w:t>
      </w:r>
      <w:r w:rsidRPr="00494DB6">
        <w:rPr>
          <w:rFonts w:ascii="Arial" w:hAnsi="Arial" w:cs="Arial"/>
        </w:rPr>
        <w:t xml:space="preserve">. Available at: </w:t>
      </w:r>
      <w:hyperlink r:id="rId13" w:history="1">
        <w:r w:rsidRPr="00494DB6">
          <w:rPr>
            <w:rStyle w:val="Hyperlink"/>
            <w:rFonts w:ascii="Arial" w:hAnsi="Arial" w:cs="Arial"/>
          </w:rPr>
          <w:t>https://www.icaew.com/technical/technology/artificial-intelligence/generative-ai-guide</w:t>
        </w:r>
      </w:hyperlink>
      <w:r w:rsidRPr="00494DB6">
        <w:rPr>
          <w:rFonts w:ascii="Arial" w:hAnsi="Arial" w:cs="Arial"/>
        </w:rPr>
        <w:t xml:space="preserve"> (Accessed:</w:t>
      </w:r>
      <w:r w:rsidR="00CB20EE" w:rsidRPr="00494DB6">
        <w:rPr>
          <w:rFonts w:ascii="Arial" w:hAnsi="Arial" w:cs="Arial"/>
        </w:rPr>
        <w:t>15 July 2026</w:t>
      </w:r>
      <w:r w:rsidRPr="00494DB6">
        <w:rPr>
          <w:rFonts w:ascii="Arial" w:hAnsi="Arial" w:cs="Arial"/>
        </w:rPr>
        <w:t>).</w:t>
      </w:r>
    </w:p>
    <w:p w14:paraId="3A3652D0" w14:textId="52B98EB1"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Organisation for Economic Co-operation and Development (OECD) (2025) </w:t>
      </w:r>
      <w:r w:rsidRPr="00494DB6">
        <w:rPr>
          <w:rFonts w:ascii="Arial" w:hAnsi="Arial" w:cs="Arial"/>
          <w:i/>
          <w:iCs/>
        </w:rPr>
        <w:t>Generative AI and the SME Workforce</w:t>
      </w:r>
      <w:r w:rsidRPr="00494DB6">
        <w:rPr>
          <w:rFonts w:ascii="Arial" w:hAnsi="Arial" w:cs="Arial"/>
        </w:rPr>
        <w:t xml:space="preserve">. Paris: OECD Publishing. Available at: </w:t>
      </w:r>
      <w:hyperlink r:id="rId14" w:history="1">
        <w:r w:rsidRPr="00494DB6">
          <w:rPr>
            <w:rStyle w:val="Hyperlink"/>
            <w:rFonts w:ascii="Arial" w:hAnsi="Arial" w:cs="Arial"/>
          </w:rPr>
          <w:t>https://www.oecd.org/en/publications/generative-ai-and-the-sme-workforce_2d08b99d-en.html</w:t>
        </w:r>
      </w:hyperlink>
      <w:r w:rsidRPr="00494DB6">
        <w:rPr>
          <w:rFonts w:ascii="Arial" w:hAnsi="Arial" w:cs="Arial"/>
        </w:rPr>
        <w:t xml:space="preserve"> (Accessed:</w:t>
      </w:r>
      <w:r w:rsidR="00CB20EE" w:rsidRPr="00494DB6">
        <w:rPr>
          <w:rFonts w:ascii="Arial" w:hAnsi="Arial" w:cs="Arial"/>
        </w:rPr>
        <w:t>30 June 2026</w:t>
      </w:r>
      <w:r w:rsidRPr="00494DB6">
        <w:rPr>
          <w:rFonts w:ascii="Arial" w:hAnsi="Arial" w:cs="Arial"/>
        </w:rPr>
        <w:t>).</w:t>
      </w:r>
    </w:p>
    <w:p w14:paraId="5113BDDE" w14:textId="77777777" w:rsidR="00E45E7E" w:rsidRPr="00494DB6" w:rsidRDefault="00E45E7E" w:rsidP="00E45E7E">
      <w:pPr>
        <w:spacing w:line="360" w:lineRule="auto"/>
        <w:ind w:left="720" w:hanging="720"/>
        <w:jc w:val="both"/>
        <w:rPr>
          <w:rFonts w:ascii="Arial" w:hAnsi="Arial" w:cs="Arial"/>
        </w:rPr>
      </w:pPr>
      <w:r w:rsidRPr="00494DB6">
        <w:rPr>
          <w:rFonts w:ascii="Arial" w:hAnsi="Arial" w:cs="Arial"/>
        </w:rPr>
        <w:lastRenderedPageBreak/>
        <w:t xml:space="preserve">Sánchez, E., Calderón, R. and Herrera, F. (2025) ‘Artificial intelligence adoption in SMEs: Survey based on TOE–DOI framework, primary methodology and challenges’, </w:t>
      </w:r>
      <w:r w:rsidRPr="00494DB6">
        <w:rPr>
          <w:rFonts w:ascii="Arial" w:hAnsi="Arial" w:cs="Arial"/>
          <w:i/>
          <w:iCs/>
        </w:rPr>
        <w:t>Applied Sciences</w:t>
      </w:r>
      <w:r w:rsidRPr="00494DB6">
        <w:rPr>
          <w:rFonts w:ascii="Arial" w:hAnsi="Arial" w:cs="Arial"/>
        </w:rPr>
        <w:t>, 15(12), p. 6465.</w:t>
      </w:r>
    </w:p>
    <w:p w14:paraId="7D67D259" w14:textId="2A278B0A"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Saunders, M.N.K., Lewis, P. and Thornhill, A. (2019) </w:t>
      </w:r>
      <w:r w:rsidRPr="00494DB6">
        <w:rPr>
          <w:rFonts w:ascii="Arial" w:hAnsi="Arial" w:cs="Arial"/>
          <w:i/>
          <w:iCs/>
        </w:rPr>
        <w:t>Research Methods for Business Students</w:t>
      </w:r>
      <w:r w:rsidRPr="00494DB6">
        <w:rPr>
          <w:rFonts w:ascii="Arial" w:hAnsi="Arial" w:cs="Arial"/>
        </w:rPr>
        <w:t xml:space="preserve">. 8th ed. Harlow: Pearson. Available at: </w:t>
      </w:r>
      <w:hyperlink r:id="rId15" w:history="1">
        <w:r w:rsidRPr="00494DB6">
          <w:rPr>
            <w:rStyle w:val="Hyperlink"/>
            <w:rFonts w:ascii="Arial" w:hAnsi="Arial" w:cs="Arial"/>
          </w:rPr>
          <w:t>https://librarysearch.uwtsd.ac.uk/permalink/44WHELF_UWTSD/1pbrh66/alma99100313060202421</w:t>
        </w:r>
      </w:hyperlink>
      <w:r w:rsidRPr="00494DB6">
        <w:rPr>
          <w:rFonts w:ascii="Arial" w:hAnsi="Arial" w:cs="Arial"/>
        </w:rPr>
        <w:t xml:space="preserve"> (Accessed:</w:t>
      </w:r>
      <w:r w:rsidR="00A60584" w:rsidRPr="00494DB6">
        <w:rPr>
          <w:rFonts w:ascii="Arial" w:hAnsi="Arial" w:cs="Arial"/>
        </w:rPr>
        <w:t xml:space="preserve"> </w:t>
      </w:r>
      <w:r w:rsidR="00301F0B" w:rsidRPr="00494DB6">
        <w:rPr>
          <w:rFonts w:ascii="Arial" w:hAnsi="Arial" w:cs="Arial"/>
        </w:rPr>
        <w:t>9 July 2026</w:t>
      </w:r>
      <w:r w:rsidRPr="00494DB6">
        <w:rPr>
          <w:rFonts w:ascii="Arial" w:hAnsi="Arial" w:cs="Arial"/>
        </w:rPr>
        <w:t>).</w:t>
      </w:r>
    </w:p>
    <w:p w14:paraId="12FDA555" w14:textId="77777777"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Taherdoost, H. (2022) ‘Designing a questionnaire for a research paper: A comprehensive guide to design and develop an effective questionnaire’, </w:t>
      </w:r>
      <w:r w:rsidRPr="00494DB6">
        <w:rPr>
          <w:rFonts w:ascii="Arial" w:hAnsi="Arial" w:cs="Arial"/>
          <w:i/>
          <w:iCs/>
        </w:rPr>
        <w:t>Asian Journal of Managerial Science</w:t>
      </w:r>
      <w:r w:rsidRPr="00494DB6">
        <w:rPr>
          <w:rFonts w:ascii="Arial" w:hAnsi="Arial" w:cs="Arial"/>
        </w:rPr>
        <w:t>, 11(1), pp. 8–16.</w:t>
      </w:r>
    </w:p>
    <w:p w14:paraId="27BC713E" w14:textId="77777777"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Tornatzky, L.G. and Fleischer, M. (1990) </w:t>
      </w:r>
      <w:r w:rsidRPr="00494DB6">
        <w:rPr>
          <w:rFonts w:ascii="Arial" w:hAnsi="Arial" w:cs="Arial"/>
          <w:i/>
          <w:iCs/>
        </w:rPr>
        <w:t>The Processes of Technological Innovation</w:t>
      </w:r>
      <w:r w:rsidRPr="00494DB6">
        <w:rPr>
          <w:rFonts w:ascii="Arial" w:hAnsi="Arial" w:cs="Arial"/>
        </w:rPr>
        <w:t>. Lexington, MA: Lexington Books.</w:t>
      </w:r>
    </w:p>
    <w:p w14:paraId="03511651" w14:textId="77777777" w:rsidR="00E45E7E" w:rsidRPr="00494DB6" w:rsidRDefault="00E45E7E" w:rsidP="00E45E7E">
      <w:pPr>
        <w:spacing w:line="360" w:lineRule="auto"/>
        <w:ind w:left="720" w:hanging="720"/>
        <w:jc w:val="both"/>
        <w:rPr>
          <w:rFonts w:ascii="Arial" w:hAnsi="Arial" w:cs="Arial"/>
        </w:rPr>
      </w:pPr>
      <w:r w:rsidRPr="00494DB6">
        <w:rPr>
          <w:rFonts w:ascii="Arial" w:hAnsi="Arial" w:cs="Arial"/>
        </w:rPr>
        <w:t xml:space="preserve">Walliman, N. (2004) </w:t>
      </w:r>
      <w:r w:rsidRPr="00494DB6">
        <w:rPr>
          <w:rFonts w:ascii="Arial" w:hAnsi="Arial" w:cs="Arial"/>
          <w:i/>
          <w:iCs/>
        </w:rPr>
        <w:t>Your Research Project: A Step-by-Step Guide for the First-Time Researcher</w:t>
      </w:r>
      <w:r w:rsidRPr="00494DB6">
        <w:rPr>
          <w:rFonts w:ascii="Arial" w:hAnsi="Arial" w:cs="Arial"/>
        </w:rPr>
        <w:t>. London: Sage Publications.</w:t>
      </w:r>
    </w:p>
    <w:p w14:paraId="014C1029" w14:textId="77777777" w:rsidR="00E45E7E" w:rsidRPr="00494DB6" w:rsidRDefault="00E45E7E" w:rsidP="00E45E7E">
      <w:pPr>
        <w:spacing w:line="360" w:lineRule="auto"/>
        <w:ind w:left="720" w:hanging="720"/>
        <w:jc w:val="both"/>
        <w:rPr>
          <w:rFonts w:ascii="Arial" w:hAnsi="Arial" w:cs="Arial"/>
        </w:rPr>
      </w:pPr>
    </w:p>
    <w:p w14:paraId="569AF811" w14:textId="77777777" w:rsidR="00E45E7E" w:rsidRPr="00494DB6" w:rsidRDefault="00E45E7E" w:rsidP="00E45E7E">
      <w:pPr>
        <w:spacing w:line="360" w:lineRule="auto"/>
        <w:ind w:left="720" w:hanging="720"/>
        <w:jc w:val="both"/>
        <w:rPr>
          <w:rFonts w:ascii="Arial" w:hAnsi="Arial" w:cs="Arial"/>
        </w:rPr>
      </w:pPr>
    </w:p>
    <w:p w14:paraId="2C09748C" w14:textId="77777777" w:rsidR="00E45E7E" w:rsidRPr="00494DB6" w:rsidRDefault="00E45E7E" w:rsidP="00E45E7E">
      <w:pPr>
        <w:spacing w:line="360" w:lineRule="auto"/>
        <w:ind w:left="720" w:hanging="720"/>
        <w:jc w:val="both"/>
        <w:rPr>
          <w:rFonts w:ascii="Arial" w:hAnsi="Arial" w:cs="Arial"/>
        </w:rPr>
      </w:pPr>
    </w:p>
    <w:p w14:paraId="11A70E7E" w14:textId="77777777" w:rsidR="00E45E7E" w:rsidRPr="00494DB6" w:rsidRDefault="00E45E7E" w:rsidP="00E45E7E">
      <w:pPr>
        <w:spacing w:line="360" w:lineRule="auto"/>
        <w:ind w:left="720" w:hanging="720"/>
        <w:jc w:val="both"/>
        <w:rPr>
          <w:rFonts w:ascii="Arial" w:hAnsi="Arial" w:cs="Arial"/>
        </w:rPr>
      </w:pPr>
    </w:p>
    <w:p w14:paraId="4B2A6809" w14:textId="77777777" w:rsidR="00E45E7E" w:rsidRPr="00494DB6" w:rsidRDefault="00E45E7E" w:rsidP="00E45E7E">
      <w:pPr>
        <w:spacing w:line="360" w:lineRule="auto"/>
        <w:ind w:left="720" w:hanging="720"/>
        <w:jc w:val="both"/>
        <w:rPr>
          <w:rFonts w:ascii="Arial" w:hAnsi="Arial" w:cs="Arial"/>
        </w:rPr>
      </w:pPr>
    </w:p>
    <w:p w14:paraId="745E042C" w14:textId="77777777" w:rsidR="00E45E7E" w:rsidRPr="00494DB6" w:rsidRDefault="00E45E7E" w:rsidP="00E45E7E">
      <w:pPr>
        <w:spacing w:line="360" w:lineRule="auto"/>
        <w:ind w:left="720" w:hanging="720"/>
        <w:jc w:val="both"/>
        <w:rPr>
          <w:rFonts w:ascii="Arial" w:hAnsi="Arial" w:cs="Arial"/>
        </w:rPr>
      </w:pPr>
    </w:p>
    <w:p w14:paraId="337C489C" w14:textId="5B8B498E" w:rsidR="00281685" w:rsidRPr="00830469" w:rsidRDefault="00281685" w:rsidP="00830469">
      <w:pPr>
        <w:spacing w:line="360" w:lineRule="auto"/>
        <w:rPr>
          <w:rFonts w:ascii="Arial" w:hAnsi="Arial" w:cs="Arial"/>
          <w:sz w:val="40"/>
          <w:szCs w:val="40"/>
        </w:rPr>
      </w:pPr>
    </w:p>
    <w:sectPr w:rsidR="00281685" w:rsidRPr="00830469" w:rsidSect="00FA3AB0">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6F555D" w14:textId="77777777" w:rsidR="007E51F7" w:rsidRPr="00494DB6" w:rsidRDefault="007E51F7" w:rsidP="002241A9">
      <w:pPr>
        <w:spacing w:after="0" w:line="240" w:lineRule="auto"/>
      </w:pPr>
      <w:r w:rsidRPr="00494DB6">
        <w:separator/>
      </w:r>
    </w:p>
  </w:endnote>
  <w:endnote w:type="continuationSeparator" w:id="0">
    <w:p w14:paraId="25FA9825" w14:textId="77777777" w:rsidR="007E51F7" w:rsidRPr="00494DB6" w:rsidRDefault="007E51F7" w:rsidP="002241A9">
      <w:pPr>
        <w:spacing w:after="0" w:line="240" w:lineRule="auto"/>
      </w:pPr>
      <w:r w:rsidRPr="00494DB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FB3EB0" w14:textId="77777777" w:rsidR="007E51F7" w:rsidRPr="00494DB6" w:rsidRDefault="007E51F7" w:rsidP="002241A9">
      <w:pPr>
        <w:spacing w:after="0" w:line="240" w:lineRule="auto"/>
      </w:pPr>
      <w:r w:rsidRPr="00494DB6">
        <w:separator/>
      </w:r>
    </w:p>
  </w:footnote>
  <w:footnote w:type="continuationSeparator" w:id="0">
    <w:p w14:paraId="35D870B9" w14:textId="77777777" w:rsidR="007E51F7" w:rsidRPr="00494DB6" w:rsidRDefault="007E51F7" w:rsidP="002241A9">
      <w:pPr>
        <w:spacing w:after="0" w:line="240" w:lineRule="auto"/>
      </w:pPr>
      <w:r w:rsidRPr="00494DB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4092758"/>
      <w:docPartObj>
        <w:docPartGallery w:val="Page Numbers (Top of Page)"/>
        <w:docPartUnique/>
      </w:docPartObj>
    </w:sdtPr>
    <w:sdtContent>
      <w:p w14:paraId="416B0452" w14:textId="77777777" w:rsidR="002241A9" w:rsidRPr="00494DB6" w:rsidRDefault="002241A9">
        <w:pPr>
          <w:pStyle w:val="Header"/>
          <w:jc w:val="right"/>
        </w:pPr>
        <w:r w:rsidRPr="00494DB6">
          <w:fldChar w:fldCharType="begin"/>
        </w:r>
        <w:r w:rsidRPr="00494DB6">
          <w:instrText xml:space="preserve"> PAGE   \* MERGEFORMAT </w:instrText>
        </w:r>
        <w:r w:rsidRPr="00494DB6">
          <w:fldChar w:fldCharType="separate"/>
        </w:r>
        <w:r w:rsidR="00073B92" w:rsidRPr="00494DB6">
          <w:t>1</w:t>
        </w:r>
        <w:r w:rsidRPr="00494DB6">
          <w:fldChar w:fldCharType="end"/>
        </w:r>
      </w:p>
    </w:sdtContent>
  </w:sdt>
  <w:p w14:paraId="41918AD1" w14:textId="77777777" w:rsidR="002241A9" w:rsidRPr="00494DB6" w:rsidRDefault="002241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F2EA3"/>
    <w:multiLevelType w:val="hybridMultilevel"/>
    <w:tmpl w:val="98D240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B8D1FEE"/>
    <w:multiLevelType w:val="multilevel"/>
    <w:tmpl w:val="32984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0851B9"/>
    <w:multiLevelType w:val="hybridMultilevel"/>
    <w:tmpl w:val="65803796"/>
    <w:lvl w:ilvl="0" w:tplc="F03CE94E">
      <w:start w:val="1"/>
      <w:numFmt w:val="decimal"/>
      <w:lvlText w:val="%1."/>
      <w:lvlJc w:val="left"/>
      <w:pPr>
        <w:ind w:left="720" w:hanging="360"/>
      </w:pPr>
      <w:rPr>
        <w:rFonts w:hint="default"/>
        <w:color w:val="EE000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2E010BD"/>
    <w:multiLevelType w:val="multilevel"/>
    <w:tmpl w:val="B3B4A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7E09C2"/>
    <w:multiLevelType w:val="multilevel"/>
    <w:tmpl w:val="2CF2B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F06092"/>
    <w:multiLevelType w:val="hybridMultilevel"/>
    <w:tmpl w:val="0068F0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3C23746"/>
    <w:multiLevelType w:val="multilevel"/>
    <w:tmpl w:val="887EF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1E5425"/>
    <w:multiLevelType w:val="hybridMultilevel"/>
    <w:tmpl w:val="B0DA4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0913152">
    <w:abstractNumId w:val="4"/>
  </w:num>
  <w:num w:numId="2" w16cid:durableId="1739211832">
    <w:abstractNumId w:val="1"/>
  </w:num>
  <w:num w:numId="3" w16cid:durableId="1243641834">
    <w:abstractNumId w:val="5"/>
  </w:num>
  <w:num w:numId="4" w16cid:durableId="318851950">
    <w:abstractNumId w:val="0"/>
  </w:num>
  <w:num w:numId="5" w16cid:durableId="471021634">
    <w:abstractNumId w:val="7"/>
  </w:num>
  <w:num w:numId="6" w16cid:durableId="1570576604">
    <w:abstractNumId w:val="2"/>
  </w:num>
  <w:num w:numId="7" w16cid:durableId="1863206545">
    <w:abstractNumId w:val="3"/>
  </w:num>
  <w:num w:numId="8" w16cid:durableId="544755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91F"/>
    <w:rsid w:val="000048AC"/>
    <w:rsid w:val="00052504"/>
    <w:rsid w:val="000613A7"/>
    <w:rsid w:val="00073B92"/>
    <w:rsid w:val="000B5214"/>
    <w:rsid w:val="000C26C3"/>
    <w:rsid w:val="000C5D6A"/>
    <w:rsid w:val="000D641D"/>
    <w:rsid w:val="000D725F"/>
    <w:rsid w:val="000F0B67"/>
    <w:rsid w:val="000F2F63"/>
    <w:rsid w:val="001000CD"/>
    <w:rsid w:val="001037B9"/>
    <w:rsid w:val="00110B85"/>
    <w:rsid w:val="00130735"/>
    <w:rsid w:val="00167470"/>
    <w:rsid w:val="00176ACD"/>
    <w:rsid w:val="001777CD"/>
    <w:rsid w:val="00185132"/>
    <w:rsid w:val="001A1C8E"/>
    <w:rsid w:val="001A341F"/>
    <w:rsid w:val="001B6676"/>
    <w:rsid w:val="001C3A1B"/>
    <w:rsid w:val="001E00ED"/>
    <w:rsid w:val="001F5EFC"/>
    <w:rsid w:val="002124DC"/>
    <w:rsid w:val="002241A9"/>
    <w:rsid w:val="00224A1C"/>
    <w:rsid w:val="00255CBD"/>
    <w:rsid w:val="00281685"/>
    <w:rsid w:val="00284841"/>
    <w:rsid w:val="002B7A9A"/>
    <w:rsid w:val="002D400A"/>
    <w:rsid w:val="002D42F4"/>
    <w:rsid w:val="002F7B62"/>
    <w:rsid w:val="00301F0B"/>
    <w:rsid w:val="00302974"/>
    <w:rsid w:val="00312AF2"/>
    <w:rsid w:val="003238D4"/>
    <w:rsid w:val="00324C12"/>
    <w:rsid w:val="00324CBB"/>
    <w:rsid w:val="00331F33"/>
    <w:rsid w:val="003438C2"/>
    <w:rsid w:val="00351AC0"/>
    <w:rsid w:val="00364955"/>
    <w:rsid w:val="00380702"/>
    <w:rsid w:val="00382C3C"/>
    <w:rsid w:val="003962D8"/>
    <w:rsid w:val="003B271A"/>
    <w:rsid w:val="003C02BA"/>
    <w:rsid w:val="003C13E9"/>
    <w:rsid w:val="003C39A8"/>
    <w:rsid w:val="003E1197"/>
    <w:rsid w:val="003E1E37"/>
    <w:rsid w:val="00411D17"/>
    <w:rsid w:val="00426636"/>
    <w:rsid w:val="0042668C"/>
    <w:rsid w:val="00426944"/>
    <w:rsid w:val="00442C4D"/>
    <w:rsid w:val="00447814"/>
    <w:rsid w:val="00482F36"/>
    <w:rsid w:val="00494DB6"/>
    <w:rsid w:val="00495085"/>
    <w:rsid w:val="004B008D"/>
    <w:rsid w:val="004B6594"/>
    <w:rsid w:val="004B7A19"/>
    <w:rsid w:val="004C148B"/>
    <w:rsid w:val="00531E51"/>
    <w:rsid w:val="00534865"/>
    <w:rsid w:val="0053529D"/>
    <w:rsid w:val="0053605C"/>
    <w:rsid w:val="00547787"/>
    <w:rsid w:val="005540DE"/>
    <w:rsid w:val="00570DAB"/>
    <w:rsid w:val="00593832"/>
    <w:rsid w:val="00593C05"/>
    <w:rsid w:val="005A2815"/>
    <w:rsid w:val="005B0EF5"/>
    <w:rsid w:val="005C3B19"/>
    <w:rsid w:val="005D5F33"/>
    <w:rsid w:val="005D782B"/>
    <w:rsid w:val="005E252D"/>
    <w:rsid w:val="005E5F7A"/>
    <w:rsid w:val="005F28AC"/>
    <w:rsid w:val="006246AD"/>
    <w:rsid w:val="00646344"/>
    <w:rsid w:val="00652125"/>
    <w:rsid w:val="0065245E"/>
    <w:rsid w:val="00661FC2"/>
    <w:rsid w:val="006671E4"/>
    <w:rsid w:val="00672B8D"/>
    <w:rsid w:val="0068422C"/>
    <w:rsid w:val="00685E4E"/>
    <w:rsid w:val="006A2AD8"/>
    <w:rsid w:val="006B49A5"/>
    <w:rsid w:val="006C3FF6"/>
    <w:rsid w:val="006D32BB"/>
    <w:rsid w:val="006E6B49"/>
    <w:rsid w:val="006F47FF"/>
    <w:rsid w:val="00710778"/>
    <w:rsid w:val="00714CFE"/>
    <w:rsid w:val="007241A4"/>
    <w:rsid w:val="00755B0D"/>
    <w:rsid w:val="00757FD7"/>
    <w:rsid w:val="00762FE0"/>
    <w:rsid w:val="00774656"/>
    <w:rsid w:val="0079184F"/>
    <w:rsid w:val="007A132F"/>
    <w:rsid w:val="007C3470"/>
    <w:rsid w:val="007C7807"/>
    <w:rsid w:val="007E51F7"/>
    <w:rsid w:val="007E6870"/>
    <w:rsid w:val="008169F0"/>
    <w:rsid w:val="00826F16"/>
    <w:rsid w:val="00830469"/>
    <w:rsid w:val="00835168"/>
    <w:rsid w:val="0084171B"/>
    <w:rsid w:val="00855797"/>
    <w:rsid w:val="00871B04"/>
    <w:rsid w:val="00885B98"/>
    <w:rsid w:val="00896B26"/>
    <w:rsid w:val="008B4A4A"/>
    <w:rsid w:val="00906086"/>
    <w:rsid w:val="00911ED9"/>
    <w:rsid w:val="00921097"/>
    <w:rsid w:val="00922D7F"/>
    <w:rsid w:val="0093016B"/>
    <w:rsid w:val="0093091F"/>
    <w:rsid w:val="009335EA"/>
    <w:rsid w:val="00935848"/>
    <w:rsid w:val="00936E69"/>
    <w:rsid w:val="00944290"/>
    <w:rsid w:val="009454F6"/>
    <w:rsid w:val="0094683B"/>
    <w:rsid w:val="00992ED9"/>
    <w:rsid w:val="009A1BBA"/>
    <w:rsid w:val="009F207A"/>
    <w:rsid w:val="009F7C95"/>
    <w:rsid w:val="00A05605"/>
    <w:rsid w:val="00A36EE6"/>
    <w:rsid w:val="00A40367"/>
    <w:rsid w:val="00A53CA0"/>
    <w:rsid w:val="00A5412E"/>
    <w:rsid w:val="00A56CFF"/>
    <w:rsid w:val="00A60584"/>
    <w:rsid w:val="00A72795"/>
    <w:rsid w:val="00AA6AB7"/>
    <w:rsid w:val="00AC01E3"/>
    <w:rsid w:val="00AD30F5"/>
    <w:rsid w:val="00AE07AE"/>
    <w:rsid w:val="00AF7F0C"/>
    <w:rsid w:val="00B04CAE"/>
    <w:rsid w:val="00B235B2"/>
    <w:rsid w:val="00B247B0"/>
    <w:rsid w:val="00B24898"/>
    <w:rsid w:val="00B5364B"/>
    <w:rsid w:val="00B5447B"/>
    <w:rsid w:val="00B67750"/>
    <w:rsid w:val="00B80E21"/>
    <w:rsid w:val="00B80FD6"/>
    <w:rsid w:val="00B813DC"/>
    <w:rsid w:val="00B81C4E"/>
    <w:rsid w:val="00B85B21"/>
    <w:rsid w:val="00BA3A73"/>
    <w:rsid w:val="00BB4DBE"/>
    <w:rsid w:val="00BB706D"/>
    <w:rsid w:val="00BC14B6"/>
    <w:rsid w:val="00BC2D2E"/>
    <w:rsid w:val="00BC6C36"/>
    <w:rsid w:val="00BD1C08"/>
    <w:rsid w:val="00BE28CF"/>
    <w:rsid w:val="00BF4159"/>
    <w:rsid w:val="00BF5D82"/>
    <w:rsid w:val="00C00A81"/>
    <w:rsid w:val="00C04BB9"/>
    <w:rsid w:val="00C051A4"/>
    <w:rsid w:val="00C05E32"/>
    <w:rsid w:val="00C16177"/>
    <w:rsid w:val="00C266EB"/>
    <w:rsid w:val="00C3604A"/>
    <w:rsid w:val="00C36CCA"/>
    <w:rsid w:val="00C36D84"/>
    <w:rsid w:val="00C44104"/>
    <w:rsid w:val="00C5053E"/>
    <w:rsid w:val="00C57B46"/>
    <w:rsid w:val="00C608C2"/>
    <w:rsid w:val="00C74E5D"/>
    <w:rsid w:val="00C77C4C"/>
    <w:rsid w:val="00CA695D"/>
    <w:rsid w:val="00CB20EE"/>
    <w:rsid w:val="00CB26C6"/>
    <w:rsid w:val="00CC5886"/>
    <w:rsid w:val="00CC7C82"/>
    <w:rsid w:val="00CD2C89"/>
    <w:rsid w:val="00CD777A"/>
    <w:rsid w:val="00CE2F66"/>
    <w:rsid w:val="00CF424E"/>
    <w:rsid w:val="00CF5686"/>
    <w:rsid w:val="00D076FC"/>
    <w:rsid w:val="00D112C9"/>
    <w:rsid w:val="00D14DF3"/>
    <w:rsid w:val="00D178C6"/>
    <w:rsid w:val="00D17974"/>
    <w:rsid w:val="00D17F31"/>
    <w:rsid w:val="00D2132B"/>
    <w:rsid w:val="00D21AED"/>
    <w:rsid w:val="00D31924"/>
    <w:rsid w:val="00D3214D"/>
    <w:rsid w:val="00D32276"/>
    <w:rsid w:val="00D411D2"/>
    <w:rsid w:val="00D65746"/>
    <w:rsid w:val="00D71389"/>
    <w:rsid w:val="00D9269C"/>
    <w:rsid w:val="00DB56B2"/>
    <w:rsid w:val="00DD07F6"/>
    <w:rsid w:val="00DF5768"/>
    <w:rsid w:val="00E004E3"/>
    <w:rsid w:val="00E00A4D"/>
    <w:rsid w:val="00E06681"/>
    <w:rsid w:val="00E27CAD"/>
    <w:rsid w:val="00E27CDB"/>
    <w:rsid w:val="00E45E7E"/>
    <w:rsid w:val="00E607D9"/>
    <w:rsid w:val="00E91E8B"/>
    <w:rsid w:val="00E966FD"/>
    <w:rsid w:val="00E96C3D"/>
    <w:rsid w:val="00EA120B"/>
    <w:rsid w:val="00ED480A"/>
    <w:rsid w:val="00EF5342"/>
    <w:rsid w:val="00F170AE"/>
    <w:rsid w:val="00F24327"/>
    <w:rsid w:val="00F256DF"/>
    <w:rsid w:val="00F2690E"/>
    <w:rsid w:val="00F278E8"/>
    <w:rsid w:val="00F37659"/>
    <w:rsid w:val="00F37C66"/>
    <w:rsid w:val="00F5489F"/>
    <w:rsid w:val="00F54B49"/>
    <w:rsid w:val="00F60BF1"/>
    <w:rsid w:val="00F64DD2"/>
    <w:rsid w:val="00F70A97"/>
    <w:rsid w:val="00F71BB4"/>
    <w:rsid w:val="00F93A42"/>
    <w:rsid w:val="00FA3AB0"/>
    <w:rsid w:val="00FB1028"/>
    <w:rsid w:val="00FB65DD"/>
    <w:rsid w:val="00FD1844"/>
    <w:rsid w:val="00FD584E"/>
    <w:rsid w:val="00FD7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3041E"/>
  <w15:chartTrackingRefBased/>
  <w15:docId w15:val="{0FE4A0A3-9C1A-400D-84AD-A8E8D0163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link w:val="Heading1Char"/>
    <w:uiPriority w:val="9"/>
    <w:qFormat/>
    <w:rsid w:val="00B80E21"/>
    <w:pPr>
      <w:spacing w:before="100" w:beforeAutospacing="1" w:after="100" w:afterAutospacing="1" w:line="480" w:lineRule="auto"/>
      <w:jc w:val="center"/>
      <w:outlineLvl w:val="0"/>
    </w:pPr>
    <w:rPr>
      <w:rFonts w:ascii="Arial" w:eastAsia="Times New Roman" w:hAnsi="Arial" w:cs="Times New Roman"/>
      <w:b/>
      <w:bCs/>
      <w:color w:val="2E74B5" w:themeColor="accent1" w:themeShade="BF"/>
      <w:kern w:val="36"/>
      <w:sz w:val="28"/>
      <w:szCs w:val="48"/>
      <w:lang w:eastAsia="en-GB"/>
    </w:rPr>
  </w:style>
  <w:style w:type="paragraph" w:styleId="Heading2">
    <w:name w:val="heading 2"/>
    <w:basedOn w:val="Normal"/>
    <w:link w:val="Heading2Char"/>
    <w:uiPriority w:val="9"/>
    <w:qFormat/>
    <w:rsid w:val="005C3B19"/>
    <w:pPr>
      <w:spacing w:before="100" w:beforeAutospacing="1" w:after="100" w:afterAutospacing="1" w:line="480" w:lineRule="auto"/>
      <w:outlineLvl w:val="1"/>
    </w:pPr>
    <w:rPr>
      <w:rFonts w:ascii="Times New Roman" w:eastAsia="Times New Roman" w:hAnsi="Times New Roman" w:cs="Times New Roman"/>
      <w:b/>
      <w:bCs/>
      <w:color w:val="000000" w:themeColor="text1"/>
      <w:sz w:val="24"/>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E21"/>
    <w:rPr>
      <w:rFonts w:ascii="Arial" w:eastAsia="Times New Roman" w:hAnsi="Arial" w:cs="Times New Roman"/>
      <w:b/>
      <w:bCs/>
      <w:color w:val="2E74B5" w:themeColor="accent1" w:themeShade="BF"/>
      <w:kern w:val="36"/>
      <w:sz w:val="28"/>
      <w:szCs w:val="48"/>
      <w:lang w:eastAsia="en-GB"/>
    </w:rPr>
  </w:style>
  <w:style w:type="character" w:customStyle="1" w:styleId="Heading2Char">
    <w:name w:val="Heading 2 Char"/>
    <w:basedOn w:val="DefaultParagraphFont"/>
    <w:link w:val="Heading2"/>
    <w:uiPriority w:val="9"/>
    <w:rsid w:val="005C3B19"/>
    <w:rPr>
      <w:rFonts w:ascii="Times New Roman" w:eastAsia="Times New Roman" w:hAnsi="Times New Roman" w:cs="Times New Roman"/>
      <w:b/>
      <w:bCs/>
      <w:color w:val="000000" w:themeColor="text1"/>
      <w:sz w:val="24"/>
      <w:szCs w:val="36"/>
      <w:lang w:eastAsia="en-GB"/>
    </w:rPr>
  </w:style>
  <w:style w:type="paragraph" w:styleId="NormalWeb">
    <w:name w:val="Normal (Web)"/>
    <w:basedOn w:val="Normal"/>
    <w:uiPriority w:val="99"/>
    <w:semiHidden/>
    <w:unhideWhenUsed/>
    <w:rsid w:val="009309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3091F"/>
    <w:rPr>
      <w:i/>
      <w:iCs/>
    </w:rPr>
  </w:style>
  <w:style w:type="character" w:styleId="Strong">
    <w:name w:val="Strong"/>
    <w:basedOn w:val="DefaultParagraphFont"/>
    <w:uiPriority w:val="22"/>
    <w:qFormat/>
    <w:rsid w:val="0093091F"/>
    <w:rPr>
      <w:b/>
      <w:bCs/>
    </w:rPr>
  </w:style>
  <w:style w:type="paragraph" w:styleId="Header">
    <w:name w:val="header"/>
    <w:basedOn w:val="Normal"/>
    <w:link w:val="HeaderChar"/>
    <w:uiPriority w:val="99"/>
    <w:unhideWhenUsed/>
    <w:rsid w:val="00224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1A9"/>
  </w:style>
  <w:style w:type="paragraph" w:styleId="Footer">
    <w:name w:val="footer"/>
    <w:basedOn w:val="Normal"/>
    <w:link w:val="FooterChar"/>
    <w:uiPriority w:val="99"/>
    <w:unhideWhenUsed/>
    <w:rsid w:val="00224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1A9"/>
  </w:style>
  <w:style w:type="paragraph" w:styleId="ListParagraph">
    <w:name w:val="List Paragraph"/>
    <w:basedOn w:val="Normal"/>
    <w:uiPriority w:val="34"/>
    <w:qFormat/>
    <w:rsid w:val="00C00A81"/>
    <w:pPr>
      <w:ind w:left="720"/>
      <w:contextualSpacing/>
    </w:pPr>
  </w:style>
  <w:style w:type="character" w:styleId="Hyperlink">
    <w:name w:val="Hyperlink"/>
    <w:basedOn w:val="DefaultParagraphFont"/>
    <w:uiPriority w:val="99"/>
    <w:unhideWhenUsed/>
    <w:rsid w:val="005C3B19"/>
    <w:rPr>
      <w:color w:val="0563C1" w:themeColor="hyperlink"/>
      <w:u w:val="single"/>
    </w:rPr>
  </w:style>
  <w:style w:type="table" w:styleId="TableGrid">
    <w:name w:val="Table Grid"/>
    <w:basedOn w:val="TableNormal"/>
    <w:uiPriority w:val="39"/>
    <w:rsid w:val="005C3B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D641D"/>
    <w:pPr>
      <w:keepNext/>
      <w:keepLines/>
      <w:spacing w:before="240" w:beforeAutospacing="0" w:after="0" w:afterAutospacing="0" w:line="259" w:lineRule="auto"/>
      <w:jc w:val="left"/>
      <w:outlineLvl w:val="9"/>
    </w:pPr>
    <w:rPr>
      <w:rFonts w:asciiTheme="majorHAnsi" w:eastAsiaTheme="majorEastAsia" w:hAnsiTheme="majorHAnsi" w:cstheme="majorBidi"/>
      <w:b w:val="0"/>
      <w:bCs w:val="0"/>
      <w:kern w:val="0"/>
      <w:sz w:val="32"/>
      <w:szCs w:val="32"/>
      <w:lang w:val="en-US" w:eastAsia="en-US"/>
    </w:rPr>
  </w:style>
  <w:style w:type="paragraph" w:styleId="TOC1">
    <w:name w:val="toc 1"/>
    <w:basedOn w:val="Normal"/>
    <w:next w:val="Normal"/>
    <w:autoRedefine/>
    <w:uiPriority w:val="39"/>
    <w:unhideWhenUsed/>
    <w:rsid w:val="000D641D"/>
    <w:pPr>
      <w:spacing w:after="100"/>
    </w:pPr>
  </w:style>
  <w:style w:type="paragraph" w:styleId="TOC2">
    <w:name w:val="toc 2"/>
    <w:basedOn w:val="Normal"/>
    <w:next w:val="Normal"/>
    <w:autoRedefine/>
    <w:uiPriority w:val="39"/>
    <w:unhideWhenUsed/>
    <w:rsid w:val="000D641D"/>
    <w:pPr>
      <w:spacing w:after="100"/>
      <w:ind w:left="220"/>
    </w:pPr>
  </w:style>
  <w:style w:type="paragraph" w:styleId="NoSpacing">
    <w:name w:val="No Spacing"/>
    <w:link w:val="NoSpacingChar"/>
    <w:uiPriority w:val="1"/>
    <w:qFormat/>
    <w:rsid w:val="00FA3AB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3AB0"/>
    <w:rPr>
      <w:rFonts w:eastAsiaTheme="minorEastAsia"/>
      <w:lang w:val="en-US"/>
    </w:rPr>
  </w:style>
  <w:style w:type="paragraph" w:styleId="Caption">
    <w:name w:val="caption"/>
    <w:basedOn w:val="Normal"/>
    <w:next w:val="Normal"/>
    <w:uiPriority w:val="35"/>
    <w:unhideWhenUsed/>
    <w:qFormat/>
    <w:rsid w:val="004C148B"/>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E45E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8858105">
      <w:bodyDiv w:val="1"/>
      <w:marLeft w:val="0"/>
      <w:marRight w:val="0"/>
      <w:marTop w:val="0"/>
      <w:marBottom w:val="0"/>
      <w:divBdr>
        <w:top w:val="none" w:sz="0" w:space="0" w:color="auto"/>
        <w:left w:val="none" w:sz="0" w:space="0" w:color="auto"/>
        <w:bottom w:val="none" w:sz="0" w:space="0" w:color="auto"/>
        <w:right w:val="none" w:sz="0" w:space="0" w:color="auto"/>
      </w:divBdr>
    </w:div>
    <w:div w:id="1590508497">
      <w:bodyDiv w:val="1"/>
      <w:marLeft w:val="0"/>
      <w:marRight w:val="0"/>
      <w:marTop w:val="0"/>
      <w:marBottom w:val="0"/>
      <w:divBdr>
        <w:top w:val="none" w:sz="0" w:space="0" w:color="auto"/>
        <w:left w:val="none" w:sz="0" w:space="0" w:color="auto"/>
        <w:bottom w:val="none" w:sz="0" w:space="0" w:color="auto"/>
        <w:right w:val="none" w:sz="0" w:space="0" w:color="auto"/>
      </w:divBdr>
    </w:div>
    <w:div w:id="2078092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caew.com/technical/technology/artificial-intelligence/generative-ai-guid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runberg.co.uk/latest-new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ai-champions-ai-adoption-plans/ai-adoption-plan-professional-and-business-services" TargetMode="External"/><Relationship Id="rId5" Type="http://schemas.openxmlformats.org/officeDocument/2006/relationships/webSettings" Target="webSettings.xml"/><Relationship Id="rId15" Type="http://schemas.openxmlformats.org/officeDocument/2006/relationships/hyperlink" Target="https://librarysearch.uwtsd.ac.uk/permalink/44WHELF_UWTSD/1pbrh66/alma99100313060202421" TargetMode="External"/><Relationship Id="rId10" Type="http://schemas.openxmlformats.org/officeDocument/2006/relationships/hyperlink" Target="https://librarysearch.uwtsd.ac.uk/permalink/44WHELF_UWTSD/11c0l68/alma9910018060020242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ecd.org/en/publications/generative-ai-and-the-sme-workforce_2d08b99d-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F44E3B-EA40-4AB8-9F2A-DF0E4A798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8933</TotalTime>
  <Pages>11</Pages>
  <Words>2992</Words>
  <Characters>17056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 Business Research Proposal</dc:title>
  <dc:subject/>
  <dc:creator>Anna Gromova</dc:creator>
  <cp:keywords/>
  <dc:description/>
  <cp:lastModifiedBy>Anna Gromova</cp:lastModifiedBy>
  <cp:revision>197</cp:revision>
  <dcterms:created xsi:type="dcterms:W3CDTF">2026-06-24T19:25:00Z</dcterms:created>
  <dcterms:modified xsi:type="dcterms:W3CDTF">2026-07-22T23:38:00Z</dcterms:modified>
</cp:coreProperties>
</file>