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447C5" w14:textId="492E82B5" w:rsidR="008E445B" w:rsidRDefault="001F200E" w:rsidP="001F200E">
      <w:pPr>
        <w:jc w:val="center"/>
        <w:rPr>
          <w:rStyle w:val="normaltextrun"/>
          <w:rFonts w:ascii="Arial" w:hAnsi="Arial" w:cs="Arial"/>
          <w:b/>
          <w:bCs/>
          <w:i/>
          <w:iCs/>
          <w:sz w:val="24"/>
          <w:szCs w:val="24"/>
          <w:u w:val="single"/>
        </w:rPr>
      </w:pPr>
      <w:r w:rsidRPr="001F200E">
        <w:rPr>
          <w:rStyle w:val="normaltextrun"/>
          <w:rFonts w:ascii="Arial" w:hAnsi="Arial" w:cs="Arial"/>
          <w:b/>
          <w:bCs/>
          <w:i/>
          <w:iCs/>
          <w:sz w:val="24"/>
          <w:szCs w:val="24"/>
          <w:u w:val="single"/>
        </w:rPr>
        <w:t xml:space="preserve">An </w:t>
      </w:r>
      <w:r w:rsidRPr="001F200E">
        <w:rPr>
          <w:rStyle w:val="normaltextrun"/>
          <w:rFonts w:ascii="Arial" w:hAnsi="Arial" w:cs="Arial"/>
          <w:b/>
          <w:bCs/>
          <w:i/>
          <w:iCs/>
          <w:sz w:val="24"/>
          <w:szCs w:val="24"/>
          <w:u w:val="single"/>
        </w:rPr>
        <w:t>in depth the concept of holistic child development with links to Maslow’s model and other developmental theories</w:t>
      </w:r>
    </w:p>
    <w:p w14:paraId="0F0A6338" w14:textId="77777777" w:rsidR="001F200E" w:rsidRDefault="001F200E" w:rsidP="001F200E">
      <w:pPr>
        <w:jc w:val="center"/>
        <w:rPr>
          <w:rStyle w:val="normaltextrun"/>
          <w:rFonts w:ascii="Arial" w:hAnsi="Arial" w:cs="Arial"/>
          <w:b/>
          <w:bCs/>
          <w:i/>
          <w:iCs/>
          <w:sz w:val="24"/>
          <w:szCs w:val="24"/>
          <w:u w:val="single"/>
        </w:rPr>
      </w:pPr>
    </w:p>
    <w:p w14:paraId="63395CD8" w14:textId="6B14F562" w:rsidR="00B318D7" w:rsidRDefault="00714FF4" w:rsidP="00B318D7">
      <w:pPr>
        <w:spacing w:line="360" w:lineRule="auto"/>
        <w:rPr>
          <w:rFonts w:ascii="Arial" w:hAnsi="Arial" w:cs="Arial"/>
          <w:sz w:val="24"/>
          <w:szCs w:val="24"/>
        </w:rPr>
      </w:pPr>
      <w:r w:rsidRPr="00714FF4">
        <w:rPr>
          <w:rFonts w:ascii="Arial" w:hAnsi="Arial" w:cs="Arial"/>
          <w:sz w:val="24"/>
          <w:szCs w:val="24"/>
        </w:rPr>
        <w:t>Holistic child development is a way of understanding how children grow and learn</w:t>
      </w:r>
      <w:r w:rsidR="00421F95">
        <w:rPr>
          <w:rFonts w:ascii="Arial" w:hAnsi="Arial" w:cs="Arial"/>
          <w:sz w:val="24"/>
          <w:szCs w:val="24"/>
        </w:rPr>
        <w:t xml:space="preserve"> </w:t>
      </w:r>
      <w:r w:rsidRPr="00714FF4">
        <w:rPr>
          <w:rFonts w:ascii="Arial" w:hAnsi="Arial" w:cs="Arial"/>
          <w:sz w:val="24"/>
          <w:szCs w:val="24"/>
        </w:rPr>
        <w:t xml:space="preserve">by looking at the </w:t>
      </w:r>
      <w:r w:rsidRPr="009137BA">
        <w:rPr>
          <w:rFonts w:ascii="Arial" w:hAnsi="Arial" w:cs="Arial"/>
          <w:sz w:val="24"/>
          <w:szCs w:val="24"/>
        </w:rPr>
        <w:t>whole child.</w:t>
      </w:r>
      <w:r w:rsidRPr="00714FF4">
        <w:rPr>
          <w:rFonts w:ascii="Arial" w:hAnsi="Arial" w:cs="Arial"/>
          <w:sz w:val="24"/>
          <w:szCs w:val="24"/>
        </w:rPr>
        <w:t xml:space="preserve"> Instead of focusing only </w:t>
      </w:r>
      <w:r w:rsidR="009137BA">
        <w:rPr>
          <w:rFonts w:ascii="Arial" w:hAnsi="Arial" w:cs="Arial"/>
          <w:sz w:val="24"/>
          <w:szCs w:val="24"/>
        </w:rPr>
        <w:t>academically</w:t>
      </w:r>
      <w:r>
        <w:rPr>
          <w:rFonts w:ascii="Arial" w:hAnsi="Arial" w:cs="Arial"/>
          <w:sz w:val="24"/>
          <w:szCs w:val="24"/>
        </w:rPr>
        <w:t xml:space="preserve"> or on </w:t>
      </w:r>
      <w:r w:rsidRPr="00714FF4">
        <w:rPr>
          <w:rFonts w:ascii="Arial" w:hAnsi="Arial" w:cs="Arial"/>
          <w:sz w:val="24"/>
          <w:szCs w:val="24"/>
        </w:rPr>
        <w:t>physical growth, holistic development considers every part of a child’s life</w:t>
      </w:r>
      <w:r>
        <w:rPr>
          <w:rFonts w:ascii="Arial" w:hAnsi="Arial" w:cs="Arial"/>
          <w:sz w:val="24"/>
          <w:szCs w:val="24"/>
        </w:rPr>
        <w:t xml:space="preserve">.  </w:t>
      </w:r>
      <w:r w:rsidR="00A56022">
        <w:rPr>
          <w:rFonts w:ascii="Arial" w:hAnsi="Arial" w:cs="Arial"/>
          <w:sz w:val="24"/>
          <w:szCs w:val="24"/>
        </w:rPr>
        <w:t>It</w:t>
      </w:r>
      <w:r>
        <w:rPr>
          <w:rFonts w:ascii="Arial" w:hAnsi="Arial" w:cs="Arial"/>
          <w:sz w:val="24"/>
          <w:szCs w:val="24"/>
        </w:rPr>
        <w:t xml:space="preserve"> include</w:t>
      </w:r>
      <w:r w:rsidR="00A56022">
        <w:rPr>
          <w:rFonts w:ascii="Arial" w:hAnsi="Arial" w:cs="Arial"/>
          <w:sz w:val="24"/>
          <w:szCs w:val="24"/>
        </w:rPr>
        <w:t>s</w:t>
      </w:r>
      <w:r>
        <w:rPr>
          <w:rFonts w:ascii="Arial" w:hAnsi="Arial" w:cs="Arial"/>
          <w:sz w:val="24"/>
          <w:szCs w:val="24"/>
        </w:rPr>
        <w:t>; physical, emotional, social</w:t>
      </w:r>
      <w:r w:rsidR="00B318D7">
        <w:rPr>
          <w:rFonts w:ascii="Arial" w:hAnsi="Arial" w:cs="Arial"/>
          <w:sz w:val="24"/>
          <w:szCs w:val="24"/>
        </w:rPr>
        <w:t xml:space="preserve">, language </w:t>
      </w:r>
      <w:r>
        <w:rPr>
          <w:rFonts w:ascii="Arial" w:hAnsi="Arial" w:cs="Arial"/>
          <w:sz w:val="24"/>
          <w:szCs w:val="24"/>
        </w:rPr>
        <w:t>and cognitive development</w:t>
      </w:r>
      <w:r w:rsidR="009137BA" w:rsidRPr="009137BA">
        <w:rPr>
          <w:rFonts w:ascii="Arial" w:hAnsi="Arial" w:cs="Arial"/>
          <w:sz w:val="24"/>
          <w:szCs w:val="24"/>
        </w:rPr>
        <w:t xml:space="preserve">.  </w:t>
      </w:r>
      <w:r w:rsidR="009137BA" w:rsidRPr="006D4087">
        <w:rPr>
          <w:rFonts w:ascii="Arial" w:hAnsi="Arial" w:cs="Arial"/>
          <w:sz w:val="24"/>
          <w:szCs w:val="24"/>
        </w:rPr>
        <w:t>The idea is all these areas are connected, and progress in one area</w:t>
      </w:r>
      <w:r w:rsidR="000C0066">
        <w:rPr>
          <w:rFonts w:ascii="Arial" w:hAnsi="Arial" w:cs="Arial"/>
          <w:sz w:val="24"/>
          <w:szCs w:val="24"/>
        </w:rPr>
        <w:t xml:space="preserve"> will</w:t>
      </w:r>
      <w:r w:rsidR="009137BA" w:rsidRPr="006D4087">
        <w:rPr>
          <w:rFonts w:ascii="Arial" w:hAnsi="Arial" w:cs="Arial"/>
          <w:sz w:val="24"/>
          <w:szCs w:val="24"/>
        </w:rPr>
        <w:t xml:space="preserve"> </w:t>
      </w:r>
      <w:r w:rsidR="005D0AD8">
        <w:rPr>
          <w:rFonts w:ascii="Arial" w:hAnsi="Arial" w:cs="Arial"/>
          <w:sz w:val="24"/>
          <w:szCs w:val="24"/>
        </w:rPr>
        <w:t xml:space="preserve">often </w:t>
      </w:r>
      <w:r w:rsidR="000C2FC6">
        <w:rPr>
          <w:rFonts w:ascii="Arial" w:hAnsi="Arial" w:cs="Arial"/>
          <w:sz w:val="24"/>
          <w:szCs w:val="24"/>
        </w:rPr>
        <w:t>e</w:t>
      </w:r>
      <w:r w:rsidR="009137BA" w:rsidRPr="006D4087">
        <w:rPr>
          <w:rFonts w:ascii="Arial" w:hAnsi="Arial" w:cs="Arial"/>
          <w:sz w:val="24"/>
          <w:szCs w:val="24"/>
        </w:rPr>
        <w:t>ffects the</w:t>
      </w:r>
      <w:r w:rsidR="009137BA">
        <w:rPr>
          <w:rFonts w:ascii="Arial" w:hAnsi="Arial" w:cs="Arial"/>
          <w:sz w:val="24"/>
          <w:szCs w:val="24"/>
        </w:rPr>
        <w:t xml:space="preserve"> others.  Leading to a good level of independence.  </w:t>
      </w:r>
      <w:r w:rsidR="00C566FE">
        <w:rPr>
          <w:rFonts w:ascii="Arial" w:hAnsi="Arial" w:cs="Arial"/>
          <w:sz w:val="24"/>
          <w:szCs w:val="24"/>
        </w:rPr>
        <w:t xml:space="preserve">As children </w:t>
      </w:r>
      <w:r w:rsidR="00A56022">
        <w:rPr>
          <w:rFonts w:ascii="Arial" w:hAnsi="Arial" w:cs="Arial"/>
          <w:sz w:val="24"/>
          <w:szCs w:val="24"/>
        </w:rPr>
        <w:t>w</w:t>
      </w:r>
      <w:r w:rsidR="00D15871">
        <w:rPr>
          <w:rFonts w:ascii="Arial" w:hAnsi="Arial" w:cs="Arial"/>
          <w:sz w:val="24"/>
          <w:szCs w:val="24"/>
        </w:rPr>
        <w:t xml:space="preserve">ill </w:t>
      </w:r>
      <w:r w:rsidR="00C566FE">
        <w:rPr>
          <w:rFonts w:ascii="Arial" w:hAnsi="Arial" w:cs="Arial"/>
          <w:sz w:val="24"/>
          <w:szCs w:val="24"/>
        </w:rPr>
        <w:t xml:space="preserve">all reach different milestones of development at different times, however, if </w:t>
      </w:r>
      <w:r w:rsidR="00D15871">
        <w:rPr>
          <w:rFonts w:ascii="Arial" w:hAnsi="Arial" w:cs="Arial"/>
          <w:sz w:val="24"/>
          <w:szCs w:val="24"/>
        </w:rPr>
        <w:t xml:space="preserve">you </w:t>
      </w:r>
      <w:r w:rsidR="00C566FE">
        <w:rPr>
          <w:rFonts w:ascii="Arial" w:hAnsi="Arial" w:cs="Arial"/>
          <w:sz w:val="24"/>
          <w:szCs w:val="24"/>
        </w:rPr>
        <w:t xml:space="preserve">look at these children </w:t>
      </w:r>
      <w:r w:rsidR="00A56022">
        <w:rPr>
          <w:rFonts w:ascii="Arial" w:hAnsi="Arial" w:cs="Arial"/>
          <w:sz w:val="24"/>
          <w:szCs w:val="24"/>
        </w:rPr>
        <w:t>holistically,</w:t>
      </w:r>
      <w:r w:rsidR="00C566FE">
        <w:rPr>
          <w:rFonts w:ascii="Arial" w:hAnsi="Arial" w:cs="Arial"/>
          <w:sz w:val="24"/>
          <w:szCs w:val="24"/>
        </w:rPr>
        <w:t xml:space="preserve"> </w:t>
      </w:r>
      <w:r w:rsidR="00D15871">
        <w:rPr>
          <w:rFonts w:ascii="Arial" w:hAnsi="Arial" w:cs="Arial"/>
          <w:sz w:val="24"/>
          <w:szCs w:val="24"/>
        </w:rPr>
        <w:t>you</w:t>
      </w:r>
      <w:r w:rsidR="00C566FE">
        <w:rPr>
          <w:rFonts w:ascii="Arial" w:hAnsi="Arial" w:cs="Arial"/>
          <w:sz w:val="24"/>
          <w:szCs w:val="24"/>
        </w:rPr>
        <w:t xml:space="preserve"> will see that physical development will have an impact on cognitive development and </w:t>
      </w:r>
      <w:r w:rsidR="00A56022">
        <w:rPr>
          <w:rFonts w:ascii="Arial" w:hAnsi="Arial" w:cs="Arial"/>
          <w:sz w:val="24"/>
          <w:szCs w:val="24"/>
        </w:rPr>
        <w:t>development</w:t>
      </w:r>
      <w:r w:rsidR="00C566FE">
        <w:rPr>
          <w:rFonts w:ascii="Arial" w:hAnsi="Arial" w:cs="Arial"/>
          <w:sz w:val="24"/>
          <w:szCs w:val="24"/>
        </w:rPr>
        <w:t xml:space="preserve"> will have an impact on social development and vice versa. Maslow</w:t>
      </w:r>
      <w:r w:rsidR="00A56022">
        <w:rPr>
          <w:rFonts w:ascii="Arial" w:hAnsi="Arial" w:cs="Arial"/>
          <w:sz w:val="24"/>
          <w:szCs w:val="24"/>
        </w:rPr>
        <w:t xml:space="preserve"> </w:t>
      </w:r>
      <w:r w:rsidR="00C566FE">
        <w:rPr>
          <w:rFonts w:ascii="Arial" w:hAnsi="Arial" w:cs="Arial"/>
          <w:sz w:val="24"/>
          <w:szCs w:val="24"/>
        </w:rPr>
        <w:t xml:space="preserve">believes that to enable a child to progress they </w:t>
      </w:r>
      <w:r w:rsidR="00A56022">
        <w:rPr>
          <w:rFonts w:ascii="Arial" w:hAnsi="Arial" w:cs="Arial"/>
          <w:sz w:val="24"/>
          <w:szCs w:val="24"/>
        </w:rPr>
        <w:t>must</w:t>
      </w:r>
      <w:r w:rsidR="00C566FE">
        <w:rPr>
          <w:rFonts w:ascii="Arial" w:hAnsi="Arial" w:cs="Arial"/>
          <w:sz w:val="24"/>
          <w:szCs w:val="24"/>
        </w:rPr>
        <w:t xml:space="preserve"> be </w:t>
      </w:r>
      <w:r w:rsidR="00B318D7">
        <w:rPr>
          <w:rFonts w:ascii="Arial" w:hAnsi="Arial" w:cs="Arial"/>
          <w:sz w:val="24"/>
          <w:szCs w:val="24"/>
        </w:rPr>
        <w:t>fulfilled</w:t>
      </w:r>
      <w:r w:rsidR="00C566FE">
        <w:rPr>
          <w:rFonts w:ascii="Arial" w:hAnsi="Arial" w:cs="Arial"/>
          <w:sz w:val="24"/>
          <w:szCs w:val="24"/>
        </w:rPr>
        <w:t xml:space="preserve"> at each level of his Hierarchy of needs </w:t>
      </w:r>
      <w:r w:rsidR="003E4F09">
        <w:rPr>
          <w:rFonts w:ascii="Arial" w:hAnsi="Arial" w:cs="Arial"/>
          <w:sz w:val="24"/>
          <w:szCs w:val="24"/>
        </w:rPr>
        <w:t xml:space="preserve">before they </w:t>
      </w:r>
      <w:r w:rsidR="00C566FE">
        <w:rPr>
          <w:rFonts w:ascii="Arial" w:hAnsi="Arial" w:cs="Arial"/>
          <w:sz w:val="24"/>
          <w:szCs w:val="24"/>
        </w:rPr>
        <w:t>can pro</w:t>
      </w:r>
      <w:r w:rsidR="003E4F09">
        <w:rPr>
          <w:rFonts w:ascii="Arial" w:hAnsi="Arial" w:cs="Arial"/>
          <w:sz w:val="24"/>
          <w:szCs w:val="24"/>
        </w:rPr>
        <w:t>g</w:t>
      </w:r>
      <w:r w:rsidR="00C566FE">
        <w:rPr>
          <w:rFonts w:ascii="Arial" w:hAnsi="Arial" w:cs="Arial"/>
          <w:sz w:val="24"/>
          <w:szCs w:val="24"/>
        </w:rPr>
        <w:t xml:space="preserve">ress </w:t>
      </w:r>
      <w:r w:rsidR="003E4F09">
        <w:rPr>
          <w:rFonts w:ascii="Arial" w:hAnsi="Arial" w:cs="Arial"/>
          <w:sz w:val="24"/>
          <w:szCs w:val="24"/>
        </w:rPr>
        <w:t xml:space="preserve">which embodies Holistic Development.  </w:t>
      </w:r>
      <w:r w:rsidR="003E4F09" w:rsidRPr="003E4F09">
        <w:rPr>
          <w:rFonts w:ascii="Arial" w:hAnsi="Arial" w:cs="Arial"/>
          <w:i/>
          <w:iCs/>
          <w:sz w:val="24"/>
          <w:szCs w:val="24"/>
        </w:rPr>
        <w:t>In Maslow’s theory, you should satisfy the needs of each level, before moving up to the next one</w:t>
      </w:r>
      <w:r w:rsidR="003E4F09" w:rsidRPr="003E4F09">
        <w:rPr>
          <w:rFonts w:ascii="Arial" w:hAnsi="Arial" w:cs="Arial"/>
          <w:sz w:val="24"/>
          <w:szCs w:val="24"/>
        </w:rPr>
        <w:t>.</w:t>
      </w:r>
      <w:r w:rsidR="00AF624B" w:rsidRPr="00AF624B">
        <w:rPr>
          <w:rFonts w:ascii="Arial" w:hAnsi="Arial" w:cs="Arial"/>
          <w:sz w:val="24"/>
          <w:szCs w:val="24"/>
        </w:rPr>
        <w:t xml:space="preserve"> </w:t>
      </w:r>
      <w:proofErr w:type="spellStart"/>
      <w:r w:rsidR="00AF624B" w:rsidRPr="00AF624B">
        <w:rPr>
          <w:rFonts w:ascii="Arial" w:hAnsi="Arial" w:cs="Arial"/>
          <w:sz w:val="24"/>
          <w:szCs w:val="24"/>
        </w:rPr>
        <w:t>Pichère</w:t>
      </w:r>
      <w:proofErr w:type="spellEnd"/>
      <w:r w:rsidR="00AF624B" w:rsidRPr="00AF624B">
        <w:rPr>
          <w:rFonts w:ascii="Arial" w:hAnsi="Arial" w:cs="Arial"/>
          <w:sz w:val="24"/>
          <w:szCs w:val="24"/>
        </w:rPr>
        <w:t>, P</w:t>
      </w:r>
      <w:r w:rsidR="00AF624B">
        <w:rPr>
          <w:rFonts w:ascii="Arial" w:hAnsi="Arial" w:cs="Arial"/>
          <w:sz w:val="24"/>
          <w:szCs w:val="24"/>
        </w:rPr>
        <w:t xml:space="preserve">, </w:t>
      </w:r>
      <w:proofErr w:type="spellStart"/>
      <w:r w:rsidR="00AF624B" w:rsidRPr="00AF624B">
        <w:rPr>
          <w:rFonts w:ascii="Arial" w:hAnsi="Arial" w:cs="Arial"/>
          <w:sz w:val="24"/>
          <w:szCs w:val="24"/>
        </w:rPr>
        <w:t>Cadiat</w:t>
      </w:r>
      <w:proofErr w:type="spellEnd"/>
      <w:r w:rsidR="00AF624B" w:rsidRPr="00AF624B">
        <w:rPr>
          <w:rFonts w:ascii="Arial" w:hAnsi="Arial" w:cs="Arial"/>
          <w:sz w:val="24"/>
          <w:szCs w:val="24"/>
        </w:rPr>
        <w:t>, A.-C</w:t>
      </w:r>
      <w:r w:rsidR="00AF624B">
        <w:rPr>
          <w:rFonts w:ascii="Arial" w:hAnsi="Arial" w:cs="Arial"/>
          <w:sz w:val="24"/>
          <w:szCs w:val="24"/>
        </w:rPr>
        <w:t xml:space="preserve">, 2015, p.5.  </w:t>
      </w:r>
    </w:p>
    <w:p w14:paraId="47D37D27" w14:textId="2711E78C" w:rsidR="00452F25" w:rsidRDefault="00B318D7" w:rsidP="00AF624B">
      <w:pPr>
        <w:spacing w:line="360" w:lineRule="auto"/>
        <w:rPr>
          <w:rFonts w:ascii="Arial" w:hAnsi="Arial" w:cs="Arial"/>
          <w:sz w:val="24"/>
          <w:szCs w:val="24"/>
        </w:rPr>
      </w:pPr>
      <w:r>
        <w:rPr>
          <w:rFonts w:ascii="Arial" w:hAnsi="Arial" w:cs="Arial"/>
          <w:sz w:val="24"/>
          <w:szCs w:val="24"/>
        </w:rPr>
        <w:t>Other theorists also promote holistic development</w:t>
      </w:r>
      <w:r w:rsidR="00235661">
        <w:rPr>
          <w:rFonts w:ascii="Arial" w:hAnsi="Arial" w:cs="Arial"/>
          <w:sz w:val="24"/>
          <w:szCs w:val="24"/>
        </w:rPr>
        <w:t xml:space="preserve"> </w:t>
      </w:r>
      <w:r>
        <w:rPr>
          <w:rFonts w:ascii="Arial" w:hAnsi="Arial" w:cs="Arial"/>
          <w:sz w:val="24"/>
          <w:szCs w:val="24"/>
        </w:rPr>
        <w:t>for example Froebel focuses on child development whereas Maslow focused on human needs as a whole</w:t>
      </w:r>
      <w:r w:rsidR="00235661">
        <w:rPr>
          <w:rFonts w:ascii="Arial" w:hAnsi="Arial" w:cs="Arial"/>
          <w:sz w:val="24"/>
          <w:szCs w:val="24"/>
        </w:rPr>
        <w:t xml:space="preserve">.  </w:t>
      </w:r>
      <w:proofErr w:type="spellStart"/>
      <w:r w:rsidR="00235661">
        <w:rPr>
          <w:rFonts w:ascii="Arial" w:hAnsi="Arial" w:cs="Arial"/>
          <w:sz w:val="24"/>
          <w:szCs w:val="24"/>
        </w:rPr>
        <w:t>Frobels</w:t>
      </w:r>
      <w:proofErr w:type="spellEnd"/>
      <w:r w:rsidR="00235661">
        <w:rPr>
          <w:rFonts w:ascii="Arial" w:hAnsi="Arial" w:cs="Arial"/>
          <w:sz w:val="24"/>
          <w:szCs w:val="24"/>
        </w:rPr>
        <w:t xml:space="preserve"> theory is centred on play based activities </w:t>
      </w:r>
      <w:r w:rsidR="007D77EC">
        <w:rPr>
          <w:rFonts w:ascii="Arial" w:hAnsi="Arial" w:cs="Arial"/>
          <w:sz w:val="24"/>
          <w:szCs w:val="24"/>
        </w:rPr>
        <w:t xml:space="preserve">and nurtures every aspect of growth </w:t>
      </w:r>
      <w:r w:rsidR="00235661">
        <w:rPr>
          <w:rFonts w:ascii="Arial" w:hAnsi="Arial" w:cs="Arial"/>
          <w:sz w:val="24"/>
          <w:szCs w:val="24"/>
        </w:rPr>
        <w:t xml:space="preserve">so therefore holistic development is always on show with the children.  </w:t>
      </w:r>
      <w:r w:rsidR="007D77EC">
        <w:rPr>
          <w:rFonts w:ascii="Arial" w:hAnsi="Arial" w:cs="Arial"/>
          <w:sz w:val="24"/>
          <w:szCs w:val="24"/>
        </w:rPr>
        <w:t xml:space="preserve">In using a holistic approach for development you ensure that individuals become well rounded, resilient, capable and ambitious learners. </w:t>
      </w:r>
      <w:r w:rsidR="00235661">
        <w:rPr>
          <w:rFonts w:ascii="Arial" w:hAnsi="Arial" w:cs="Arial"/>
          <w:sz w:val="24"/>
          <w:szCs w:val="24"/>
        </w:rPr>
        <w:t xml:space="preserve">When a child plays they will often use all </w:t>
      </w:r>
      <w:r w:rsidR="000C0066">
        <w:rPr>
          <w:rFonts w:ascii="Arial" w:hAnsi="Arial" w:cs="Arial"/>
          <w:sz w:val="24"/>
          <w:szCs w:val="24"/>
        </w:rPr>
        <w:t>their</w:t>
      </w:r>
      <w:r w:rsidR="00235661">
        <w:rPr>
          <w:rFonts w:ascii="Arial" w:hAnsi="Arial" w:cs="Arial"/>
          <w:sz w:val="24"/>
          <w:szCs w:val="24"/>
        </w:rPr>
        <w:t xml:space="preserve"> senses to carry out all the activities they are doing.</w:t>
      </w:r>
      <w:r w:rsidR="00B2752A">
        <w:rPr>
          <w:rFonts w:ascii="Arial" w:hAnsi="Arial" w:cs="Arial"/>
          <w:sz w:val="24"/>
          <w:szCs w:val="24"/>
        </w:rPr>
        <w:t xml:space="preserve">  Frobel </w:t>
      </w:r>
      <w:r w:rsidR="007D77EC">
        <w:rPr>
          <w:rFonts w:ascii="Arial" w:hAnsi="Arial" w:cs="Arial"/>
          <w:sz w:val="24"/>
          <w:szCs w:val="24"/>
        </w:rPr>
        <w:t>based his theory on a number of principles which include:</w:t>
      </w:r>
    </w:p>
    <w:p w14:paraId="52FCF3C4" w14:textId="2A02BDD2" w:rsidR="007D77EC" w:rsidRDefault="007D77EC" w:rsidP="007D77EC">
      <w:pPr>
        <w:pStyle w:val="ListParagraph"/>
        <w:numPr>
          <w:ilvl w:val="0"/>
          <w:numId w:val="2"/>
        </w:numPr>
        <w:spacing w:line="360" w:lineRule="auto"/>
        <w:rPr>
          <w:rFonts w:ascii="Arial" w:hAnsi="Arial" w:cs="Arial"/>
          <w:sz w:val="24"/>
          <w:szCs w:val="24"/>
        </w:rPr>
      </w:pPr>
      <w:r w:rsidRPr="007D77EC">
        <w:rPr>
          <w:rFonts w:ascii="Arial" w:hAnsi="Arial" w:cs="Arial"/>
          <w:sz w:val="24"/>
          <w:szCs w:val="24"/>
        </w:rPr>
        <w:t>Unity and connectedness</w:t>
      </w:r>
    </w:p>
    <w:p w14:paraId="4F56AE2F" w14:textId="5344F082" w:rsidR="007D77EC" w:rsidRDefault="000C0066" w:rsidP="007D77EC">
      <w:pPr>
        <w:pStyle w:val="ListParagraph"/>
        <w:numPr>
          <w:ilvl w:val="0"/>
          <w:numId w:val="2"/>
        </w:numPr>
        <w:spacing w:line="360" w:lineRule="auto"/>
        <w:rPr>
          <w:rFonts w:ascii="Arial" w:hAnsi="Arial" w:cs="Arial"/>
          <w:sz w:val="24"/>
          <w:szCs w:val="24"/>
        </w:rPr>
      </w:pPr>
      <w:r>
        <w:rPr>
          <w:rFonts w:ascii="Arial" w:hAnsi="Arial" w:cs="Arial"/>
          <w:sz w:val="24"/>
          <w:szCs w:val="24"/>
        </w:rPr>
        <w:t>Autonomous</w:t>
      </w:r>
      <w:r w:rsidR="007D77EC">
        <w:rPr>
          <w:rFonts w:ascii="Arial" w:hAnsi="Arial" w:cs="Arial"/>
          <w:sz w:val="24"/>
          <w:szCs w:val="24"/>
        </w:rPr>
        <w:t xml:space="preserve"> learners</w:t>
      </w:r>
    </w:p>
    <w:p w14:paraId="04D7753E" w14:textId="46DF8C15" w:rsidR="007D77EC" w:rsidRDefault="000C0066" w:rsidP="007D77EC">
      <w:pPr>
        <w:pStyle w:val="ListParagraph"/>
        <w:numPr>
          <w:ilvl w:val="0"/>
          <w:numId w:val="2"/>
        </w:numPr>
        <w:spacing w:line="360" w:lineRule="auto"/>
        <w:rPr>
          <w:rFonts w:ascii="Arial" w:hAnsi="Arial" w:cs="Arial"/>
          <w:sz w:val="24"/>
          <w:szCs w:val="24"/>
        </w:rPr>
      </w:pPr>
      <w:r>
        <w:rPr>
          <w:rFonts w:ascii="Arial" w:hAnsi="Arial" w:cs="Arial"/>
          <w:sz w:val="24"/>
          <w:szCs w:val="24"/>
        </w:rPr>
        <w:t>Creativity</w:t>
      </w:r>
    </w:p>
    <w:p w14:paraId="3385BF74" w14:textId="404A43EE" w:rsidR="007D77EC" w:rsidRDefault="007D77EC" w:rsidP="007D77EC">
      <w:pPr>
        <w:pStyle w:val="ListParagraph"/>
        <w:numPr>
          <w:ilvl w:val="0"/>
          <w:numId w:val="2"/>
        </w:numPr>
        <w:spacing w:line="360" w:lineRule="auto"/>
        <w:rPr>
          <w:rFonts w:ascii="Arial" w:hAnsi="Arial" w:cs="Arial"/>
          <w:sz w:val="24"/>
          <w:szCs w:val="24"/>
        </w:rPr>
      </w:pPr>
      <w:r>
        <w:rPr>
          <w:rFonts w:ascii="Arial" w:hAnsi="Arial" w:cs="Arial"/>
          <w:sz w:val="24"/>
          <w:szCs w:val="24"/>
        </w:rPr>
        <w:t>Importance of play</w:t>
      </w:r>
    </w:p>
    <w:p w14:paraId="79FEEBAD" w14:textId="61423055" w:rsidR="007D77EC" w:rsidRDefault="007D77EC" w:rsidP="007D77E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Knowledgeable </w:t>
      </w:r>
      <w:r w:rsidR="000C0066">
        <w:rPr>
          <w:rFonts w:ascii="Arial" w:hAnsi="Arial" w:cs="Arial"/>
          <w:sz w:val="24"/>
          <w:szCs w:val="24"/>
        </w:rPr>
        <w:t>nurturing</w:t>
      </w:r>
      <w:r>
        <w:rPr>
          <w:rFonts w:ascii="Arial" w:hAnsi="Arial" w:cs="Arial"/>
          <w:sz w:val="24"/>
          <w:szCs w:val="24"/>
        </w:rPr>
        <w:t xml:space="preserve"> educators</w:t>
      </w:r>
    </w:p>
    <w:p w14:paraId="7B92A009" w14:textId="6AF1EEEC" w:rsidR="007D77EC" w:rsidRDefault="007D77EC" w:rsidP="007D77E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Relationships </w:t>
      </w:r>
    </w:p>
    <w:p w14:paraId="5076CD25" w14:textId="1EF8CAAD" w:rsidR="007D77EC" w:rsidRDefault="007D77EC" w:rsidP="007D77EC">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Engaging with Nature </w:t>
      </w:r>
    </w:p>
    <w:p w14:paraId="6CB269C6" w14:textId="3ED949E9" w:rsidR="007D77EC" w:rsidRPr="007D77EC" w:rsidRDefault="007D77EC" w:rsidP="007D77EC">
      <w:pPr>
        <w:pStyle w:val="ListParagraph"/>
        <w:numPr>
          <w:ilvl w:val="0"/>
          <w:numId w:val="2"/>
        </w:numPr>
        <w:spacing w:line="360" w:lineRule="auto"/>
        <w:rPr>
          <w:rFonts w:ascii="Arial" w:hAnsi="Arial" w:cs="Arial"/>
          <w:sz w:val="24"/>
          <w:szCs w:val="24"/>
        </w:rPr>
      </w:pPr>
      <w:r>
        <w:rPr>
          <w:rFonts w:ascii="Arial" w:hAnsi="Arial" w:cs="Arial"/>
          <w:sz w:val="24"/>
          <w:szCs w:val="24"/>
        </w:rPr>
        <w:t>The value of childhood in its own right</w:t>
      </w:r>
    </w:p>
    <w:p w14:paraId="1ACA62D3" w14:textId="2D0D2D85" w:rsidR="00B318D7" w:rsidRPr="0079356B" w:rsidRDefault="007D77EC" w:rsidP="00AF624B">
      <w:pPr>
        <w:spacing w:line="360" w:lineRule="auto"/>
        <w:rPr>
          <w:rFonts w:ascii="Arial" w:hAnsi="Arial" w:cs="Arial"/>
          <w:i/>
          <w:iCs/>
          <w:sz w:val="24"/>
          <w:szCs w:val="24"/>
        </w:rPr>
      </w:pPr>
      <w:r>
        <w:rPr>
          <w:rFonts w:ascii="Arial" w:hAnsi="Arial" w:cs="Arial"/>
          <w:sz w:val="24"/>
          <w:szCs w:val="24"/>
        </w:rPr>
        <w:lastRenderedPageBreak/>
        <w:t xml:space="preserve">These link into the </w:t>
      </w:r>
      <w:r w:rsidR="00452F25">
        <w:rPr>
          <w:rFonts w:ascii="Arial" w:hAnsi="Arial" w:cs="Arial"/>
          <w:sz w:val="24"/>
          <w:szCs w:val="24"/>
        </w:rPr>
        <w:t>current</w:t>
      </w:r>
      <w:r>
        <w:rPr>
          <w:rFonts w:ascii="Arial" w:hAnsi="Arial" w:cs="Arial"/>
          <w:sz w:val="24"/>
          <w:szCs w:val="24"/>
        </w:rPr>
        <w:t xml:space="preserve"> Welsh Curriculum and The</w:t>
      </w:r>
      <w:r w:rsidR="00452F25">
        <w:rPr>
          <w:rFonts w:ascii="Arial" w:hAnsi="Arial" w:cs="Arial"/>
          <w:sz w:val="24"/>
          <w:szCs w:val="24"/>
        </w:rPr>
        <w:t xml:space="preserve"> foundation phase in Wales certainly looks at </w:t>
      </w:r>
      <w:proofErr w:type="spellStart"/>
      <w:r w:rsidR="00452F25">
        <w:rPr>
          <w:rFonts w:ascii="Arial" w:hAnsi="Arial" w:cs="Arial"/>
          <w:sz w:val="24"/>
          <w:szCs w:val="24"/>
        </w:rPr>
        <w:t>Frobels</w:t>
      </w:r>
      <w:proofErr w:type="spellEnd"/>
      <w:r w:rsidR="00452F25">
        <w:rPr>
          <w:rFonts w:ascii="Arial" w:hAnsi="Arial" w:cs="Arial"/>
          <w:sz w:val="24"/>
          <w:szCs w:val="24"/>
        </w:rPr>
        <w:t xml:space="preserve"> theory and encourages outdoor play </w:t>
      </w:r>
      <w:r w:rsidR="0079356B">
        <w:rPr>
          <w:rFonts w:ascii="Arial" w:hAnsi="Arial" w:cs="Arial"/>
          <w:sz w:val="24"/>
          <w:szCs w:val="24"/>
        </w:rPr>
        <w:t>“</w:t>
      </w:r>
      <w:r w:rsidR="0079356B" w:rsidRPr="0079356B">
        <w:rPr>
          <w:rFonts w:ascii="Arial" w:hAnsi="Arial" w:cs="Arial"/>
          <w:i/>
          <w:iCs/>
          <w:sz w:val="24"/>
          <w:szCs w:val="24"/>
        </w:rPr>
        <w:t>Foundation Phase framework advocates an</w:t>
      </w:r>
      <w:r w:rsidR="0079356B" w:rsidRPr="0079356B">
        <w:rPr>
          <w:rFonts w:ascii="Arial" w:hAnsi="Arial" w:cs="Arial"/>
          <w:i/>
          <w:iCs/>
          <w:sz w:val="24"/>
          <w:szCs w:val="24"/>
        </w:rPr>
        <w:t xml:space="preserve"> </w:t>
      </w:r>
      <w:r w:rsidR="0079356B" w:rsidRPr="0079356B">
        <w:rPr>
          <w:rFonts w:ascii="Arial" w:hAnsi="Arial" w:cs="Arial"/>
          <w:i/>
          <w:iCs/>
          <w:sz w:val="24"/>
          <w:szCs w:val="24"/>
        </w:rPr>
        <w:t>experiential, play-based approach to learning in which practitioner-directed activities</w:t>
      </w:r>
      <w:r w:rsidR="0079356B" w:rsidRPr="0079356B">
        <w:rPr>
          <w:rFonts w:ascii="Arial" w:hAnsi="Arial" w:cs="Arial"/>
          <w:i/>
          <w:iCs/>
          <w:sz w:val="24"/>
          <w:szCs w:val="24"/>
        </w:rPr>
        <w:t xml:space="preserve"> </w:t>
      </w:r>
      <w:r w:rsidR="0079356B" w:rsidRPr="0079356B">
        <w:rPr>
          <w:rFonts w:ascii="Arial" w:hAnsi="Arial" w:cs="Arial"/>
          <w:i/>
          <w:iCs/>
          <w:sz w:val="24"/>
          <w:szCs w:val="24"/>
        </w:rPr>
        <w:t>are balanced with those initiated by children. Seven ‘areas of learning’ are speciﬁed and</w:t>
      </w:r>
      <w:r w:rsidR="0079356B" w:rsidRPr="0079356B">
        <w:rPr>
          <w:rFonts w:ascii="Arial" w:hAnsi="Arial" w:cs="Arial"/>
          <w:i/>
          <w:iCs/>
          <w:sz w:val="24"/>
          <w:szCs w:val="24"/>
        </w:rPr>
        <w:t xml:space="preserve"> </w:t>
      </w:r>
      <w:r w:rsidR="0079356B" w:rsidRPr="0079356B">
        <w:rPr>
          <w:rFonts w:ascii="Arial" w:hAnsi="Arial" w:cs="Arial"/>
          <w:i/>
          <w:iCs/>
          <w:sz w:val="24"/>
          <w:szCs w:val="24"/>
        </w:rPr>
        <w:t>while speciﬁc outcomes are identiﬁed in relation to each of these, it is maintained that it</w:t>
      </w:r>
      <w:r w:rsidR="0079356B">
        <w:rPr>
          <w:rFonts w:ascii="Arial" w:hAnsi="Arial" w:cs="Arial"/>
          <w:i/>
          <w:iCs/>
          <w:sz w:val="24"/>
          <w:szCs w:val="24"/>
        </w:rPr>
        <w:t xml:space="preserve"> </w:t>
      </w:r>
      <w:r w:rsidR="0079356B" w:rsidRPr="0079356B">
        <w:rPr>
          <w:rFonts w:ascii="Arial" w:hAnsi="Arial" w:cs="Arial"/>
          <w:i/>
          <w:iCs/>
          <w:sz w:val="24"/>
          <w:szCs w:val="24"/>
        </w:rPr>
        <w:t>is personal and social development, well-being and cultural diversity that is ‘at the heart</w:t>
      </w:r>
      <w:r w:rsidR="0079356B" w:rsidRPr="0079356B">
        <w:rPr>
          <w:rFonts w:ascii="Arial" w:hAnsi="Arial" w:cs="Arial"/>
          <w:i/>
          <w:iCs/>
          <w:sz w:val="24"/>
          <w:szCs w:val="24"/>
        </w:rPr>
        <w:t xml:space="preserve"> </w:t>
      </w:r>
      <w:r w:rsidR="0079356B" w:rsidRPr="0079356B">
        <w:rPr>
          <w:rFonts w:ascii="Arial" w:hAnsi="Arial" w:cs="Arial"/>
          <w:i/>
          <w:iCs/>
          <w:sz w:val="24"/>
          <w:szCs w:val="24"/>
        </w:rPr>
        <w:t>of the Foundation Phase’ with the child placed ‘at the heart of any planned</w:t>
      </w:r>
      <w:r w:rsidR="0079356B" w:rsidRPr="0079356B">
        <w:rPr>
          <w:rFonts w:ascii="Arial" w:hAnsi="Arial" w:cs="Arial"/>
          <w:i/>
          <w:iCs/>
          <w:sz w:val="24"/>
          <w:szCs w:val="24"/>
        </w:rPr>
        <w:t xml:space="preserve"> </w:t>
      </w:r>
      <w:r w:rsidR="0079356B" w:rsidRPr="0079356B">
        <w:rPr>
          <w:rFonts w:ascii="Arial" w:hAnsi="Arial" w:cs="Arial"/>
          <w:i/>
          <w:iCs/>
          <w:sz w:val="24"/>
          <w:szCs w:val="24"/>
        </w:rPr>
        <w:t xml:space="preserve">curriculum’ </w:t>
      </w:r>
      <w:r w:rsidR="0079356B">
        <w:rPr>
          <w:rFonts w:ascii="Arial" w:hAnsi="Arial" w:cs="Arial"/>
          <w:i/>
          <w:iCs/>
          <w:sz w:val="24"/>
          <w:szCs w:val="24"/>
        </w:rPr>
        <w:t>t</w:t>
      </w:r>
      <w:r w:rsidR="0079356B" w:rsidRPr="0079356B">
        <w:rPr>
          <w:rFonts w:ascii="Arial" w:hAnsi="Arial" w:cs="Arial"/>
          <w:i/>
          <w:iCs/>
          <w:sz w:val="24"/>
          <w:szCs w:val="24"/>
        </w:rPr>
        <w:t>he framework also states that a greater emphasis should be</w:t>
      </w:r>
      <w:r w:rsidR="0079356B" w:rsidRPr="0079356B">
        <w:rPr>
          <w:rFonts w:ascii="Arial" w:hAnsi="Arial" w:cs="Arial"/>
          <w:i/>
          <w:iCs/>
          <w:sz w:val="24"/>
          <w:szCs w:val="24"/>
        </w:rPr>
        <w:t xml:space="preserve"> </w:t>
      </w:r>
      <w:r w:rsidR="0079356B" w:rsidRPr="0079356B">
        <w:rPr>
          <w:rFonts w:ascii="Arial" w:hAnsi="Arial" w:cs="Arial"/>
          <w:i/>
          <w:iCs/>
          <w:sz w:val="24"/>
          <w:szCs w:val="24"/>
        </w:rPr>
        <w:t>placed on the outdoor environment as a resource for children’s learning while it is</w:t>
      </w:r>
      <w:r w:rsidR="0079356B" w:rsidRPr="0079356B">
        <w:rPr>
          <w:rFonts w:ascii="Arial" w:hAnsi="Arial" w:cs="Arial"/>
          <w:i/>
          <w:iCs/>
          <w:sz w:val="24"/>
          <w:szCs w:val="24"/>
        </w:rPr>
        <w:t xml:space="preserve"> </w:t>
      </w:r>
      <w:r w:rsidR="0079356B" w:rsidRPr="0079356B">
        <w:rPr>
          <w:rFonts w:ascii="Arial" w:hAnsi="Arial" w:cs="Arial"/>
          <w:i/>
          <w:iCs/>
          <w:sz w:val="24"/>
          <w:szCs w:val="24"/>
        </w:rPr>
        <w:t>noted that both indoors and outdoors children should be given opportunities to ‘take</w:t>
      </w:r>
      <w:r w:rsidR="0079356B" w:rsidRPr="0079356B">
        <w:rPr>
          <w:rFonts w:ascii="Arial" w:hAnsi="Arial" w:cs="Arial"/>
          <w:i/>
          <w:iCs/>
          <w:sz w:val="24"/>
          <w:szCs w:val="24"/>
        </w:rPr>
        <w:t xml:space="preserve"> </w:t>
      </w:r>
      <w:r w:rsidR="0079356B" w:rsidRPr="0079356B">
        <w:rPr>
          <w:rFonts w:ascii="Arial" w:hAnsi="Arial" w:cs="Arial"/>
          <w:i/>
          <w:iCs/>
          <w:sz w:val="24"/>
          <w:szCs w:val="24"/>
        </w:rPr>
        <w:t>risks’ and ‘become conﬁdent explorers’</w:t>
      </w:r>
      <w:r w:rsidR="0079356B">
        <w:rPr>
          <w:rFonts w:ascii="Arial" w:hAnsi="Arial" w:cs="Arial"/>
          <w:i/>
          <w:iCs/>
          <w:sz w:val="24"/>
          <w:szCs w:val="24"/>
        </w:rPr>
        <w:t xml:space="preserve"> </w:t>
      </w:r>
      <w:r w:rsidR="0079356B" w:rsidRPr="00452F25">
        <w:rPr>
          <w:rFonts w:ascii="Arial" w:hAnsi="Arial" w:cs="Arial"/>
          <w:sz w:val="24"/>
          <w:szCs w:val="24"/>
        </w:rPr>
        <w:t>Maynard et al., 2011</w:t>
      </w:r>
    </w:p>
    <w:p w14:paraId="28647B41" w14:textId="77777777" w:rsidR="00F84BF7" w:rsidRDefault="00096C37" w:rsidP="00096C37">
      <w:pPr>
        <w:spacing w:line="360" w:lineRule="auto"/>
        <w:rPr>
          <w:rFonts w:ascii="Arial" w:hAnsi="Arial" w:cs="Arial"/>
          <w:sz w:val="24"/>
          <w:szCs w:val="24"/>
        </w:rPr>
      </w:pPr>
      <w:r>
        <w:rPr>
          <w:rFonts w:ascii="Arial" w:hAnsi="Arial" w:cs="Arial"/>
          <w:sz w:val="24"/>
          <w:szCs w:val="24"/>
        </w:rPr>
        <w:t xml:space="preserve">Another theorist </w:t>
      </w:r>
      <w:r w:rsidR="0079356B">
        <w:rPr>
          <w:rFonts w:ascii="Arial" w:hAnsi="Arial" w:cs="Arial"/>
          <w:sz w:val="24"/>
          <w:szCs w:val="24"/>
        </w:rPr>
        <w:t xml:space="preserve">who </w:t>
      </w:r>
      <w:r>
        <w:rPr>
          <w:rFonts w:ascii="Arial" w:hAnsi="Arial" w:cs="Arial"/>
          <w:sz w:val="24"/>
          <w:szCs w:val="24"/>
        </w:rPr>
        <w:t xml:space="preserve">believes that holistic child development is important is </w:t>
      </w:r>
      <w:r w:rsidR="00DE0FFF">
        <w:rPr>
          <w:rFonts w:ascii="Arial" w:hAnsi="Arial" w:cs="Arial"/>
          <w:sz w:val="24"/>
          <w:szCs w:val="24"/>
        </w:rPr>
        <w:t>Vygotsky</w:t>
      </w:r>
      <w:r>
        <w:rPr>
          <w:rFonts w:ascii="Arial" w:hAnsi="Arial" w:cs="Arial"/>
          <w:sz w:val="24"/>
          <w:szCs w:val="24"/>
        </w:rPr>
        <w:t xml:space="preserve">. </w:t>
      </w:r>
      <w:r w:rsidR="00B65725">
        <w:rPr>
          <w:rFonts w:ascii="Arial" w:hAnsi="Arial" w:cs="Arial"/>
          <w:sz w:val="24"/>
          <w:szCs w:val="24"/>
        </w:rPr>
        <w:t>He states “</w:t>
      </w:r>
      <w:r w:rsidR="00B65725" w:rsidRPr="00DE0FFF">
        <w:rPr>
          <w:rFonts w:ascii="Arial" w:hAnsi="Arial" w:cs="Arial"/>
          <w:i/>
          <w:iCs/>
          <w:sz w:val="24"/>
          <w:szCs w:val="24"/>
        </w:rPr>
        <w:t>It has been shown that learning in one area has very little influence on overall development</w:t>
      </w:r>
      <w:r w:rsidR="00B65725" w:rsidRPr="00B65725">
        <w:rPr>
          <w:rFonts w:ascii="Arial" w:hAnsi="Arial" w:cs="Arial"/>
          <w:sz w:val="24"/>
          <w:szCs w:val="24"/>
        </w:rPr>
        <w:t>.</w:t>
      </w:r>
      <w:r w:rsidR="00B65725">
        <w:rPr>
          <w:rFonts w:ascii="Arial" w:hAnsi="Arial" w:cs="Arial"/>
          <w:sz w:val="24"/>
          <w:szCs w:val="24"/>
        </w:rPr>
        <w:t xml:space="preserve">”  </w:t>
      </w:r>
      <w:r w:rsidR="00B65725" w:rsidRPr="00B65725">
        <w:rPr>
          <w:rFonts w:ascii="Arial" w:hAnsi="Arial" w:cs="Arial"/>
          <w:sz w:val="24"/>
          <w:szCs w:val="24"/>
        </w:rPr>
        <w:t>Vygotsky, L. S</w:t>
      </w:r>
      <w:r w:rsidR="00B65725">
        <w:rPr>
          <w:rFonts w:ascii="Arial" w:hAnsi="Arial" w:cs="Arial"/>
          <w:sz w:val="24"/>
          <w:szCs w:val="24"/>
        </w:rPr>
        <w:t xml:space="preserve">, </w:t>
      </w:r>
      <w:r w:rsidR="00DE0FFF">
        <w:rPr>
          <w:rFonts w:ascii="Arial" w:hAnsi="Arial" w:cs="Arial"/>
          <w:sz w:val="24"/>
          <w:szCs w:val="24"/>
        </w:rPr>
        <w:t xml:space="preserve">1978, p.82. </w:t>
      </w:r>
      <w:r>
        <w:rPr>
          <w:rFonts w:ascii="Arial" w:hAnsi="Arial" w:cs="Arial"/>
          <w:sz w:val="24"/>
          <w:szCs w:val="24"/>
        </w:rPr>
        <w:t>He believes that children will learn better through social interaction.  His idea of the zones of proximal development suggests that children will achieve more with the support of adults</w:t>
      </w:r>
      <w:r w:rsidR="009046ED">
        <w:rPr>
          <w:rFonts w:ascii="Arial" w:hAnsi="Arial" w:cs="Arial"/>
          <w:sz w:val="24"/>
          <w:szCs w:val="24"/>
        </w:rPr>
        <w:t xml:space="preserve"> using scaffolding for their learning.  </w:t>
      </w:r>
      <w:r w:rsidR="0079356B">
        <w:rPr>
          <w:rFonts w:ascii="Arial" w:hAnsi="Arial" w:cs="Arial"/>
          <w:sz w:val="24"/>
          <w:szCs w:val="24"/>
        </w:rPr>
        <w:t xml:space="preserve">  </w:t>
      </w:r>
    </w:p>
    <w:p w14:paraId="311F3355" w14:textId="41391BF9" w:rsidR="009046ED" w:rsidRDefault="00F84BF7" w:rsidP="00096C37">
      <w:pPr>
        <w:spacing w:line="360" w:lineRule="auto"/>
        <w:rPr>
          <w:rFonts w:ascii="Arial" w:hAnsi="Arial" w:cs="Arial"/>
          <w:sz w:val="24"/>
          <w:szCs w:val="24"/>
        </w:rPr>
      </w:pPr>
      <w:r>
        <w:rPr>
          <w:rFonts w:ascii="Arial" w:hAnsi="Arial" w:cs="Arial"/>
          <w:sz w:val="24"/>
          <w:szCs w:val="24"/>
        </w:rPr>
        <w:t xml:space="preserve">There are many benefit to </w:t>
      </w:r>
      <w:r w:rsidR="009046ED">
        <w:rPr>
          <w:rFonts w:ascii="Arial" w:hAnsi="Arial" w:cs="Arial"/>
          <w:sz w:val="24"/>
          <w:szCs w:val="24"/>
        </w:rPr>
        <w:t>holistic development</w:t>
      </w:r>
      <w:r>
        <w:rPr>
          <w:rFonts w:ascii="Arial" w:hAnsi="Arial" w:cs="Arial"/>
          <w:sz w:val="24"/>
          <w:szCs w:val="24"/>
        </w:rPr>
        <w:t>, which include: children becoming well rounded individuals nurturing all aspects of development,</w:t>
      </w:r>
      <w:r w:rsidR="008C50A1">
        <w:rPr>
          <w:rFonts w:ascii="Arial" w:hAnsi="Arial" w:cs="Arial"/>
          <w:sz w:val="24"/>
          <w:szCs w:val="24"/>
        </w:rPr>
        <w:t xml:space="preserve"> </w:t>
      </w:r>
      <w:r>
        <w:rPr>
          <w:rFonts w:ascii="Arial" w:hAnsi="Arial" w:cs="Arial"/>
          <w:sz w:val="24"/>
          <w:szCs w:val="24"/>
        </w:rPr>
        <w:t xml:space="preserve">children will become more adaptable to changes, </w:t>
      </w:r>
      <w:r w:rsidR="008C50A1">
        <w:rPr>
          <w:rFonts w:ascii="Arial" w:hAnsi="Arial" w:cs="Arial"/>
          <w:sz w:val="24"/>
          <w:szCs w:val="24"/>
        </w:rPr>
        <w:t xml:space="preserve">having good critical thinking and problem solving skills, </w:t>
      </w:r>
      <w:r>
        <w:rPr>
          <w:rFonts w:ascii="Arial" w:hAnsi="Arial" w:cs="Arial"/>
          <w:sz w:val="24"/>
          <w:szCs w:val="24"/>
        </w:rPr>
        <w:t xml:space="preserve">they will have good emotional and social skills </w:t>
      </w:r>
      <w:r w:rsidR="008C50A1">
        <w:rPr>
          <w:rFonts w:ascii="Arial" w:hAnsi="Arial" w:cs="Arial"/>
          <w:sz w:val="24"/>
          <w:szCs w:val="24"/>
        </w:rPr>
        <w:t xml:space="preserve">building empathy and resilience, </w:t>
      </w:r>
      <w:r w:rsidR="00040EA8">
        <w:rPr>
          <w:rFonts w:ascii="Arial" w:hAnsi="Arial" w:cs="Arial"/>
          <w:sz w:val="24"/>
          <w:szCs w:val="24"/>
        </w:rPr>
        <w:t xml:space="preserve">which will </w:t>
      </w:r>
      <w:r>
        <w:rPr>
          <w:rFonts w:ascii="Arial" w:hAnsi="Arial" w:cs="Arial"/>
          <w:sz w:val="24"/>
          <w:szCs w:val="24"/>
        </w:rPr>
        <w:t xml:space="preserve">promote excellent communication skills and </w:t>
      </w:r>
      <w:r w:rsidR="00040EA8">
        <w:rPr>
          <w:rFonts w:ascii="Arial" w:hAnsi="Arial" w:cs="Arial"/>
          <w:sz w:val="24"/>
          <w:szCs w:val="24"/>
        </w:rPr>
        <w:t xml:space="preserve">it will promote strong connections with others.  There are also some negatives to holistic development which include: </w:t>
      </w:r>
      <w:r w:rsidR="008C50A1">
        <w:rPr>
          <w:rFonts w:ascii="Arial" w:hAnsi="Arial" w:cs="Arial"/>
          <w:sz w:val="24"/>
          <w:szCs w:val="24"/>
        </w:rPr>
        <w:t>some aspects of the curriculum being difficult to measure, such as empathy and reliance, it could have a negative impact on academic s</w:t>
      </w:r>
      <w:r w:rsidR="00920D55">
        <w:rPr>
          <w:rFonts w:ascii="Arial" w:hAnsi="Arial" w:cs="Arial"/>
          <w:sz w:val="24"/>
          <w:szCs w:val="24"/>
        </w:rPr>
        <w:t xml:space="preserve">kills and it make be hard to be consistent with learning.  </w:t>
      </w:r>
    </w:p>
    <w:p w14:paraId="57F499FD" w14:textId="3FCB6AAC" w:rsidR="0073408C" w:rsidRDefault="0073408C" w:rsidP="00096C37">
      <w:pPr>
        <w:spacing w:line="360" w:lineRule="auto"/>
        <w:rPr>
          <w:rFonts w:ascii="Arial" w:hAnsi="Arial" w:cs="Arial"/>
          <w:sz w:val="24"/>
          <w:szCs w:val="24"/>
        </w:rPr>
      </w:pPr>
      <w:r>
        <w:rPr>
          <w:noProof/>
        </w:rPr>
        <w:drawing>
          <wp:inline distT="0" distB="0" distL="0" distR="0" wp14:anchorId="79C82491" wp14:editId="250087F3">
            <wp:extent cx="2240280" cy="2948940"/>
            <wp:effectExtent l="0" t="0" r="7620" b="3810"/>
            <wp:docPr id="2" name="Picture 1" descr="A colorful beginner-friendly infographic showing five major theorists (Maslow, Bronfenbrenner, Steiner, Piaget, Vygotsky). Each theorist is represented by a simple icon (e.g., pyramid for Maslow, concentric circles for Bronfenbrenner, paintbrush for Steiner, building blocks for Piaget, speech bubbles for Vygotsky). For each theorist, list one key 'Pro' and one key 'Con' in plain language. Layout should be circular or grid-style, with child silhouette in the center labeled 'Holistic Development'. Bright, clear visuals with simple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olorful beginner-friendly infographic showing five major theorists (Maslow, Bronfenbrenner, Steiner, Piaget, Vygotsky). Each theorist is represented by a simple icon (e.g., pyramid for Maslow, concentric circles for Bronfenbrenner, paintbrush for Steiner, building blocks for Piaget, speech bubbles for Vygotsky). For each theorist, list one key 'Pro' and one key 'Con' in plain language. Layout should be circular or grid-style, with child silhouette in the center labeled 'Holistic Development'. Bright, clear visuals with simple tex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0280" cy="2948940"/>
                    </a:xfrm>
                    <a:prstGeom prst="rect">
                      <a:avLst/>
                    </a:prstGeom>
                    <a:noFill/>
                    <a:ln>
                      <a:noFill/>
                    </a:ln>
                  </pic:spPr>
                </pic:pic>
              </a:graphicData>
            </a:graphic>
          </wp:inline>
        </w:drawing>
      </w:r>
    </w:p>
    <w:p w14:paraId="7CF5E90C" w14:textId="77777777" w:rsidR="0079356B" w:rsidRDefault="0079356B" w:rsidP="00096C37">
      <w:pPr>
        <w:spacing w:line="360" w:lineRule="auto"/>
        <w:rPr>
          <w:rFonts w:ascii="Arial" w:hAnsi="Arial" w:cs="Arial"/>
          <w:sz w:val="24"/>
          <w:szCs w:val="24"/>
        </w:rPr>
      </w:pPr>
    </w:p>
    <w:p w14:paraId="20820E7B" w14:textId="2B5609DB" w:rsidR="0079356B" w:rsidRDefault="0079356B" w:rsidP="00096C37">
      <w:pPr>
        <w:spacing w:line="360" w:lineRule="auto"/>
        <w:rPr>
          <w:rFonts w:ascii="Arial" w:hAnsi="Arial" w:cs="Arial"/>
          <w:sz w:val="24"/>
          <w:szCs w:val="24"/>
        </w:rPr>
      </w:pPr>
    </w:p>
    <w:p w14:paraId="108DFDD2" w14:textId="77777777" w:rsidR="0079356B" w:rsidRDefault="0079356B" w:rsidP="00096C37">
      <w:pPr>
        <w:spacing w:line="360" w:lineRule="auto"/>
        <w:rPr>
          <w:rFonts w:ascii="Arial" w:hAnsi="Arial" w:cs="Arial"/>
          <w:sz w:val="24"/>
          <w:szCs w:val="24"/>
        </w:rPr>
      </w:pPr>
    </w:p>
    <w:p w14:paraId="21A834AD" w14:textId="77777777" w:rsidR="0079356B" w:rsidRDefault="0079356B" w:rsidP="00096C37">
      <w:pPr>
        <w:spacing w:line="360" w:lineRule="auto"/>
        <w:rPr>
          <w:rFonts w:ascii="Arial" w:hAnsi="Arial" w:cs="Arial"/>
          <w:sz w:val="24"/>
          <w:szCs w:val="24"/>
        </w:rPr>
      </w:pPr>
    </w:p>
    <w:p w14:paraId="1CB7C5EB" w14:textId="77777777" w:rsidR="0079356B" w:rsidRDefault="0079356B" w:rsidP="00096C37">
      <w:pPr>
        <w:spacing w:line="360" w:lineRule="auto"/>
        <w:rPr>
          <w:rFonts w:ascii="Arial" w:hAnsi="Arial" w:cs="Arial"/>
          <w:sz w:val="24"/>
          <w:szCs w:val="24"/>
        </w:rPr>
      </w:pPr>
    </w:p>
    <w:p w14:paraId="50813229" w14:textId="77777777" w:rsidR="0079356B" w:rsidRDefault="0079356B" w:rsidP="00096C37">
      <w:pPr>
        <w:spacing w:line="360" w:lineRule="auto"/>
        <w:rPr>
          <w:rFonts w:ascii="Arial" w:hAnsi="Arial" w:cs="Arial"/>
          <w:sz w:val="24"/>
          <w:szCs w:val="24"/>
        </w:rPr>
      </w:pPr>
    </w:p>
    <w:p w14:paraId="2A148F57" w14:textId="77777777" w:rsidR="0079356B" w:rsidRDefault="0079356B" w:rsidP="00096C37">
      <w:pPr>
        <w:spacing w:line="360" w:lineRule="auto"/>
        <w:rPr>
          <w:rFonts w:ascii="Arial" w:hAnsi="Arial" w:cs="Arial"/>
          <w:sz w:val="24"/>
          <w:szCs w:val="24"/>
        </w:rPr>
      </w:pPr>
    </w:p>
    <w:p w14:paraId="38DD8499" w14:textId="77777777" w:rsidR="00AF624B" w:rsidRDefault="00AF624B" w:rsidP="003E4F09">
      <w:pPr>
        <w:spacing w:line="480" w:lineRule="auto"/>
        <w:rPr>
          <w:rFonts w:ascii="Arial" w:hAnsi="Arial" w:cs="Arial"/>
          <w:sz w:val="24"/>
          <w:szCs w:val="24"/>
        </w:rPr>
      </w:pPr>
    </w:p>
    <w:p w14:paraId="735A4C27" w14:textId="77777777" w:rsidR="00AF624B" w:rsidRDefault="00AF624B" w:rsidP="003E4F09">
      <w:pPr>
        <w:spacing w:line="480" w:lineRule="auto"/>
        <w:rPr>
          <w:rFonts w:ascii="Arial" w:hAnsi="Arial" w:cs="Arial"/>
          <w:sz w:val="24"/>
          <w:szCs w:val="24"/>
        </w:rPr>
      </w:pPr>
    </w:p>
    <w:p w14:paraId="685B300E" w14:textId="270B6233" w:rsidR="00AF624B" w:rsidRDefault="00AF624B" w:rsidP="003E4F09">
      <w:pPr>
        <w:spacing w:line="480" w:lineRule="auto"/>
        <w:rPr>
          <w:rFonts w:ascii="Arial" w:hAnsi="Arial" w:cs="Arial"/>
          <w:sz w:val="24"/>
          <w:szCs w:val="24"/>
        </w:rPr>
      </w:pPr>
    </w:p>
    <w:p w14:paraId="7D416EE3" w14:textId="603536C3" w:rsidR="0079356B" w:rsidRPr="0079356B" w:rsidRDefault="0079356B" w:rsidP="0079356B">
      <w:pPr>
        <w:spacing w:line="480" w:lineRule="auto"/>
        <w:rPr>
          <w:rFonts w:ascii="Arial" w:hAnsi="Arial" w:cs="Arial"/>
          <w:sz w:val="24"/>
          <w:szCs w:val="24"/>
        </w:rPr>
      </w:pPr>
      <w:r w:rsidRPr="0079356B">
        <w:rPr>
          <w:rFonts w:ascii="Arial" w:hAnsi="Arial" w:cs="Arial"/>
          <w:sz w:val="24"/>
          <w:szCs w:val="24"/>
        </w:rPr>
        <w:t xml:space="preserve">Maynard, T., Waters, J. and Clement, J. (2013) ‘Moving outdoors: further explorations of “child-initiated” learning in the outdoor environment’, </w:t>
      </w:r>
      <w:r w:rsidRPr="0079356B">
        <w:rPr>
          <w:rFonts w:ascii="Arial" w:hAnsi="Arial" w:cs="Arial"/>
          <w:i/>
          <w:iCs/>
          <w:sz w:val="24"/>
          <w:szCs w:val="24"/>
        </w:rPr>
        <w:t>Education 3-13</w:t>
      </w:r>
      <w:r w:rsidRPr="0079356B">
        <w:rPr>
          <w:rFonts w:ascii="Arial" w:hAnsi="Arial" w:cs="Arial"/>
          <w:sz w:val="24"/>
          <w:szCs w:val="24"/>
        </w:rPr>
        <w:t xml:space="preserve">, 41(3), pp. 282–299. Available at: </w:t>
      </w:r>
      <w:hyperlink r:id="rId7" w:history="1">
        <w:r w:rsidRPr="0079356B">
          <w:rPr>
            <w:rStyle w:val="Hyperlink"/>
            <w:rFonts w:ascii="Arial" w:hAnsi="Arial" w:cs="Arial"/>
            <w:sz w:val="24"/>
            <w:szCs w:val="24"/>
          </w:rPr>
          <w:t>https://doi.org/10.1080/03004279.2011.578750</w:t>
        </w:r>
      </w:hyperlink>
      <w:r>
        <w:rPr>
          <w:rFonts w:ascii="Arial" w:hAnsi="Arial" w:cs="Arial"/>
          <w:sz w:val="24"/>
          <w:szCs w:val="24"/>
        </w:rPr>
        <w:t xml:space="preserve"> </w:t>
      </w:r>
    </w:p>
    <w:p w14:paraId="524E4B5B" w14:textId="77777777" w:rsidR="00AF624B" w:rsidRDefault="00AF624B" w:rsidP="00AF624B">
      <w:pPr>
        <w:spacing w:line="480" w:lineRule="auto"/>
        <w:rPr>
          <w:rFonts w:ascii="Arial" w:hAnsi="Arial" w:cs="Arial"/>
          <w:sz w:val="24"/>
          <w:szCs w:val="24"/>
        </w:rPr>
      </w:pPr>
      <w:proofErr w:type="spellStart"/>
      <w:r w:rsidRPr="00AF624B">
        <w:rPr>
          <w:rFonts w:ascii="Arial" w:hAnsi="Arial" w:cs="Arial"/>
          <w:sz w:val="24"/>
          <w:szCs w:val="24"/>
        </w:rPr>
        <w:t>Pichère</w:t>
      </w:r>
      <w:proofErr w:type="spellEnd"/>
      <w:r w:rsidRPr="00AF624B">
        <w:rPr>
          <w:rFonts w:ascii="Arial" w:hAnsi="Arial" w:cs="Arial"/>
          <w:sz w:val="24"/>
          <w:szCs w:val="24"/>
        </w:rPr>
        <w:t xml:space="preserve">, P. and </w:t>
      </w:r>
      <w:proofErr w:type="spellStart"/>
      <w:r w:rsidRPr="00AF624B">
        <w:rPr>
          <w:rFonts w:ascii="Arial" w:hAnsi="Arial" w:cs="Arial"/>
          <w:sz w:val="24"/>
          <w:szCs w:val="24"/>
        </w:rPr>
        <w:t>Cadiat</w:t>
      </w:r>
      <w:proofErr w:type="spellEnd"/>
      <w:r w:rsidRPr="00AF624B">
        <w:rPr>
          <w:rFonts w:ascii="Arial" w:hAnsi="Arial" w:cs="Arial"/>
          <w:sz w:val="24"/>
          <w:szCs w:val="24"/>
        </w:rPr>
        <w:t xml:space="preserve">, A.-C. (2015) </w:t>
      </w:r>
      <w:r w:rsidRPr="00AF624B">
        <w:rPr>
          <w:rFonts w:ascii="Arial" w:hAnsi="Arial" w:cs="Arial"/>
          <w:i/>
          <w:iCs/>
          <w:sz w:val="24"/>
          <w:szCs w:val="24"/>
        </w:rPr>
        <w:t>Maslow’s hierarchy of needs</w:t>
      </w:r>
      <w:r w:rsidRPr="00AF624B">
        <w:rPr>
          <w:rFonts w:ascii="Arial" w:hAnsi="Arial" w:cs="Arial"/>
          <w:sz w:val="24"/>
          <w:szCs w:val="24"/>
        </w:rPr>
        <w:t>. Translated by C. Probert. Namur: Lemaitre Publishing.</w:t>
      </w:r>
    </w:p>
    <w:p w14:paraId="560D6B49" w14:textId="5BD9A8D5" w:rsidR="00DE0FFF" w:rsidRPr="00AF624B" w:rsidRDefault="00DE0FFF" w:rsidP="00AF624B">
      <w:pPr>
        <w:spacing w:line="480" w:lineRule="auto"/>
        <w:rPr>
          <w:rFonts w:ascii="Arial" w:hAnsi="Arial" w:cs="Arial"/>
          <w:sz w:val="24"/>
          <w:szCs w:val="24"/>
        </w:rPr>
      </w:pPr>
      <w:r w:rsidRPr="00DE0FFF">
        <w:rPr>
          <w:rFonts w:ascii="Arial" w:hAnsi="Arial" w:cs="Arial"/>
          <w:sz w:val="24"/>
          <w:szCs w:val="24"/>
        </w:rPr>
        <w:t xml:space="preserve">Vygotskii, L.S. and Cole, M. (1978) </w:t>
      </w:r>
      <w:r w:rsidRPr="00DE0FFF">
        <w:rPr>
          <w:rFonts w:ascii="Arial" w:hAnsi="Arial" w:cs="Arial"/>
          <w:i/>
          <w:iCs/>
          <w:sz w:val="24"/>
          <w:szCs w:val="24"/>
        </w:rPr>
        <w:t>Mind in society : the development of higher psychological processes</w:t>
      </w:r>
      <w:r w:rsidRPr="00DE0FFF">
        <w:rPr>
          <w:rFonts w:ascii="Arial" w:hAnsi="Arial" w:cs="Arial"/>
          <w:sz w:val="24"/>
          <w:szCs w:val="24"/>
        </w:rPr>
        <w:t>. Cambridge: Harvard University Press.</w:t>
      </w:r>
    </w:p>
    <w:p w14:paraId="5C50D657" w14:textId="6281D509" w:rsidR="00452F25" w:rsidRDefault="00452F25" w:rsidP="00452F25">
      <w:pPr>
        <w:spacing w:line="480" w:lineRule="auto"/>
        <w:rPr>
          <w:rFonts w:ascii="Arial" w:hAnsi="Arial" w:cs="Arial"/>
          <w:sz w:val="24"/>
          <w:szCs w:val="24"/>
        </w:rPr>
      </w:pPr>
      <w:r w:rsidRPr="00452F25">
        <w:rPr>
          <w:rFonts w:ascii="Arial" w:hAnsi="Arial" w:cs="Arial"/>
          <w:sz w:val="24"/>
          <w:szCs w:val="24"/>
        </w:rPr>
        <w:t xml:space="preserve">Wainwright, N. (2021) ‘The foundation phase in Wales, outdoor learning and motor development’, </w:t>
      </w:r>
      <w:r w:rsidRPr="00452F25">
        <w:rPr>
          <w:rFonts w:ascii="Arial" w:hAnsi="Arial" w:cs="Arial"/>
          <w:i/>
          <w:iCs/>
          <w:sz w:val="24"/>
          <w:szCs w:val="24"/>
        </w:rPr>
        <w:t>Journal of Physical Education and Sport</w:t>
      </w:r>
      <w:r w:rsidRPr="00452F25">
        <w:rPr>
          <w:rFonts w:ascii="Arial" w:hAnsi="Arial" w:cs="Arial"/>
          <w:sz w:val="24"/>
          <w:szCs w:val="24"/>
        </w:rPr>
        <w:t xml:space="preserve">, 21, pp. 567–573. Available at: </w:t>
      </w:r>
      <w:hyperlink r:id="rId8" w:history="1">
        <w:r w:rsidR="0079356B" w:rsidRPr="00452F25">
          <w:rPr>
            <w:rStyle w:val="Hyperlink"/>
            <w:rFonts w:ascii="Arial" w:hAnsi="Arial" w:cs="Arial"/>
            <w:sz w:val="24"/>
            <w:szCs w:val="24"/>
          </w:rPr>
          <w:t>https://doi.org/10.7752/jpes.2021.s1064</w:t>
        </w:r>
      </w:hyperlink>
      <w:r w:rsidR="0079356B">
        <w:rPr>
          <w:rFonts w:ascii="Arial" w:hAnsi="Arial" w:cs="Arial"/>
          <w:sz w:val="24"/>
          <w:szCs w:val="24"/>
        </w:rPr>
        <w:t xml:space="preserve"> </w:t>
      </w:r>
    </w:p>
    <w:p w14:paraId="780EFA7B" w14:textId="77777777" w:rsidR="00920D55" w:rsidRDefault="00920D55" w:rsidP="00452F25">
      <w:pPr>
        <w:spacing w:line="480" w:lineRule="auto"/>
        <w:rPr>
          <w:rFonts w:ascii="Arial" w:hAnsi="Arial" w:cs="Arial"/>
          <w:sz w:val="24"/>
          <w:szCs w:val="24"/>
        </w:rPr>
      </w:pPr>
    </w:p>
    <w:p w14:paraId="76344C13" w14:textId="4AE4942F" w:rsidR="000A5BB0" w:rsidRDefault="00920D55" w:rsidP="000A5BB0">
      <w:pPr>
        <w:spacing w:line="480" w:lineRule="auto"/>
        <w:rPr>
          <w:rFonts w:ascii="Arial" w:hAnsi="Arial" w:cs="Arial"/>
          <w:sz w:val="24"/>
          <w:szCs w:val="24"/>
        </w:rPr>
      </w:pPr>
      <w:r>
        <w:rPr>
          <w:rFonts w:ascii="Arial" w:hAnsi="Arial" w:cs="Arial"/>
          <w:sz w:val="24"/>
          <w:szCs w:val="24"/>
        </w:rPr>
        <w:t xml:space="preserve">AI Prompt for visual – create a </w:t>
      </w:r>
      <w:r w:rsidRPr="00920D55">
        <w:rPr>
          <w:rFonts w:ascii="Arial" w:hAnsi="Arial" w:cs="Arial"/>
          <w:sz w:val="24"/>
          <w:szCs w:val="24"/>
        </w:rPr>
        <w:t>visual infographic mapping each theorist’s pros and cons for beginners?</w:t>
      </w:r>
    </w:p>
    <w:p w14:paraId="5E3D7EDA" w14:textId="77777777" w:rsidR="000A5BB0" w:rsidRDefault="000A5BB0" w:rsidP="000A5BB0">
      <w:pPr>
        <w:spacing w:line="480" w:lineRule="auto"/>
        <w:rPr>
          <w:rFonts w:ascii="Arial" w:hAnsi="Arial" w:cs="Arial"/>
          <w:sz w:val="24"/>
          <w:szCs w:val="24"/>
        </w:rPr>
      </w:pPr>
    </w:p>
    <w:p w14:paraId="26ED788A" w14:textId="77777777" w:rsidR="000A5BB0" w:rsidRDefault="000A5BB0" w:rsidP="000A5BB0">
      <w:pPr>
        <w:spacing w:line="480" w:lineRule="auto"/>
        <w:rPr>
          <w:rFonts w:ascii="Arial" w:hAnsi="Arial" w:cs="Arial"/>
          <w:sz w:val="24"/>
          <w:szCs w:val="24"/>
        </w:rPr>
      </w:pPr>
    </w:p>
    <w:p w14:paraId="5A30683B" w14:textId="77777777" w:rsidR="000A5BB0" w:rsidRDefault="000A5BB0" w:rsidP="000A5BB0">
      <w:pPr>
        <w:spacing w:line="480" w:lineRule="auto"/>
        <w:rPr>
          <w:rFonts w:ascii="Arial" w:hAnsi="Arial" w:cs="Arial"/>
          <w:sz w:val="24"/>
          <w:szCs w:val="24"/>
        </w:rPr>
      </w:pPr>
    </w:p>
    <w:p w14:paraId="66296187" w14:textId="0E56EBA1" w:rsidR="000A5BB0" w:rsidRPr="00452F25" w:rsidRDefault="000A5BB0" w:rsidP="00452F25">
      <w:pPr>
        <w:spacing w:line="480" w:lineRule="auto"/>
        <w:rPr>
          <w:rFonts w:ascii="Arial" w:hAnsi="Arial" w:cs="Arial"/>
          <w:sz w:val="24"/>
          <w:szCs w:val="24"/>
        </w:rPr>
      </w:pPr>
      <w:r w:rsidRPr="000A5BB0">
        <w:rPr>
          <w:rFonts w:ascii="Arial" w:hAnsi="Arial" w:cs="Arial"/>
          <w:sz w:val="24"/>
          <w:szCs w:val="24"/>
        </w:rPr>
        <w:t>https://www.researchgate.net/publication/392845216_Holistic_Development_in_Education_Nurturing_Well_-_Rounded_Individuals_for_A_Complex_World</w:t>
      </w:r>
    </w:p>
    <w:sectPr w:rsidR="000A5BB0" w:rsidRPr="00452F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C4D67"/>
    <w:multiLevelType w:val="hybridMultilevel"/>
    <w:tmpl w:val="72FCBD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F179F1"/>
    <w:multiLevelType w:val="hybridMultilevel"/>
    <w:tmpl w:val="CA5C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1372572">
    <w:abstractNumId w:val="1"/>
  </w:num>
  <w:num w:numId="2" w16cid:durableId="859049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00E"/>
    <w:rsid w:val="00040EA8"/>
    <w:rsid w:val="00096C37"/>
    <w:rsid w:val="000A5BB0"/>
    <w:rsid w:val="000C0066"/>
    <w:rsid w:val="000C2FC6"/>
    <w:rsid w:val="000D0362"/>
    <w:rsid w:val="0012139B"/>
    <w:rsid w:val="001F200E"/>
    <w:rsid w:val="00235661"/>
    <w:rsid w:val="00362A27"/>
    <w:rsid w:val="003E4F09"/>
    <w:rsid w:val="00421F95"/>
    <w:rsid w:val="00452F25"/>
    <w:rsid w:val="004A079C"/>
    <w:rsid w:val="005D0AD8"/>
    <w:rsid w:val="006129AE"/>
    <w:rsid w:val="00714FF4"/>
    <w:rsid w:val="0073408C"/>
    <w:rsid w:val="0079356B"/>
    <w:rsid w:val="007D77EC"/>
    <w:rsid w:val="008C50A1"/>
    <w:rsid w:val="008E445B"/>
    <w:rsid w:val="009046ED"/>
    <w:rsid w:val="009137BA"/>
    <w:rsid w:val="00920D55"/>
    <w:rsid w:val="00A20510"/>
    <w:rsid w:val="00A56022"/>
    <w:rsid w:val="00AB2AC8"/>
    <w:rsid w:val="00AF624B"/>
    <w:rsid w:val="00B2752A"/>
    <w:rsid w:val="00B318D7"/>
    <w:rsid w:val="00B65725"/>
    <w:rsid w:val="00C139BC"/>
    <w:rsid w:val="00C566FE"/>
    <w:rsid w:val="00D15871"/>
    <w:rsid w:val="00DE0FFF"/>
    <w:rsid w:val="00F84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530B3"/>
  <w15:chartTrackingRefBased/>
  <w15:docId w15:val="{95BA3884-86A5-4199-BDED-B053F5623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0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20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20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20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20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20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20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20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20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20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20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20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20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20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20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20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20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200E"/>
    <w:rPr>
      <w:rFonts w:eastAsiaTheme="majorEastAsia" w:cstheme="majorBidi"/>
      <w:color w:val="272727" w:themeColor="text1" w:themeTint="D8"/>
    </w:rPr>
  </w:style>
  <w:style w:type="paragraph" w:styleId="Title">
    <w:name w:val="Title"/>
    <w:basedOn w:val="Normal"/>
    <w:next w:val="Normal"/>
    <w:link w:val="TitleChar"/>
    <w:uiPriority w:val="10"/>
    <w:qFormat/>
    <w:rsid w:val="001F20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20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20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20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200E"/>
    <w:pPr>
      <w:spacing w:before="160"/>
      <w:jc w:val="center"/>
    </w:pPr>
    <w:rPr>
      <w:i/>
      <w:iCs/>
      <w:color w:val="404040" w:themeColor="text1" w:themeTint="BF"/>
    </w:rPr>
  </w:style>
  <w:style w:type="character" w:customStyle="1" w:styleId="QuoteChar">
    <w:name w:val="Quote Char"/>
    <w:basedOn w:val="DefaultParagraphFont"/>
    <w:link w:val="Quote"/>
    <w:uiPriority w:val="29"/>
    <w:rsid w:val="001F200E"/>
    <w:rPr>
      <w:i/>
      <w:iCs/>
      <w:color w:val="404040" w:themeColor="text1" w:themeTint="BF"/>
    </w:rPr>
  </w:style>
  <w:style w:type="paragraph" w:styleId="ListParagraph">
    <w:name w:val="List Paragraph"/>
    <w:basedOn w:val="Normal"/>
    <w:uiPriority w:val="34"/>
    <w:qFormat/>
    <w:rsid w:val="001F200E"/>
    <w:pPr>
      <w:ind w:left="720"/>
      <w:contextualSpacing/>
    </w:pPr>
  </w:style>
  <w:style w:type="character" w:styleId="IntenseEmphasis">
    <w:name w:val="Intense Emphasis"/>
    <w:basedOn w:val="DefaultParagraphFont"/>
    <w:uiPriority w:val="21"/>
    <w:qFormat/>
    <w:rsid w:val="001F200E"/>
    <w:rPr>
      <w:i/>
      <w:iCs/>
      <w:color w:val="0F4761" w:themeColor="accent1" w:themeShade="BF"/>
    </w:rPr>
  </w:style>
  <w:style w:type="paragraph" w:styleId="IntenseQuote">
    <w:name w:val="Intense Quote"/>
    <w:basedOn w:val="Normal"/>
    <w:next w:val="Normal"/>
    <w:link w:val="IntenseQuoteChar"/>
    <w:uiPriority w:val="30"/>
    <w:qFormat/>
    <w:rsid w:val="001F20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200E"/>
    <w:rPr>
      <w:i/>
      <w:iCs/>
      <w:color w:val="0F4761" w:themeColor="accent1" w:themeShade="BF"/>
    </w:rPr>
  </w:style>
  <w:style w:type="character" w:styleId="IntenseReference">
    <w:name w:val="Intense Reference"/>
    <w:basedOn w:val="DefaultParagraphFont"/>
    <w:uiPriority w:val="32"/>
    <w:qFormat/>
    <w:rsid w:val="001F200E"/>
    <w:rPr>
      <w:b/>
      <w:bCs/>
      <w:smallCaps/>
      <w:color w:val="0F4761" w:themeColor="accent1" w:themeShade="BF"/>
      <w:spacing w:val="5"/>
    </w:rPr>
  </w:style>
  <w:style w:type="character" w:customStyle="1" w:styleId="normaltextrun">
    <w:name w:val="normaltextrun"/>
    <w:basedOn w:val="DefaultParagraphFont"/>
    <w:rsid w:val="001F200E"/>
  </w:style>
  <w:style w:type="character" w:styleId="Hyperlink">
    <w:name w:val="Hyperlink"/>
    <w:basedOn w:val="DefaultParagraphFont"/>
    <w:uiPriority w:val="99"/>
    <w:unhideWhenUsed/>
    <w:rsid w:val="0079356B"/>
    <w:rPr>
      <w:color w:val="467886" w:themeColor="hyperlink"/>
      <w:u w:val="single"/>
    </w:rPr>
  </w:style>
  <w:style w:type="character" w:styleId="UnresolvedMention">
    <w:name w:val="Unresolved Mention"/>
    <w:basedOn w:val="DefaultParagraphFont"/>
    <w:uiPriority w:val="99"/>
    <w:semiHidden/>
    <w:unhideWhenUsed/>
    <w:rsid w:val="007935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7752/jpes.2021.s1064" TargetMode="External"/><Relationship Id="rId3" Type="http://schemas.openxmlformats.org/officeDocument/2006/relationships/styles" Target="styles.xml"/><Relationship Id="rId7" Type="http://schemas.openxmlformats.org/officeDocument/2006/relationships/hyperlink" Target="https://doi.org/10.1080/03004279.2011.57875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B5D403-C402-4FAC-A075-F16F81C055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623</Words>
  <Characters>4517</Characters>
  <Application>Microsoft Office Word</Application>
  <DocSecurity>0</DocSecurity>
  <Lines>115</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Eileen Broder</dc:creator>
  <cp:keywords/>
  <dc:description/>
  <cp:lastModifiedBy>Eileen Broder</cp:lastModifiedBy>
  <cp:revision>1</cp:revision>
  <dcterms:created xsi:type="dcterms:W3CDTF">2025-11-16T14:28:00Z</dcterms:created>
  <dcterms:modified xsi:type="dcterms:W3CDTF">2025-11-25T23:26:00Z</dcterms:modified>
</cp:coreProperties>
</file>