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146E50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70B84">
              <w:rPr>
                <w:rFonts w:ascii="Times New Roman" w:hAnsi="Times New Roman" w:cs="Times New Roman"/>
                <w:b/>
                <w:color w:val="auto"/>
                <w:sz w:val="48"/>
              </w:rPr>
              <w:t>Heledd Ireland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DEC299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70B84">
              <w:rPr>
                <w:rFonts w:ascii="Times New Roman" w:hAnsi="Times New Roman" w:cs="Times New Roman"/>
                <w:b/>
                <w:color w:val="auto"/>
                <w:sz w:val="48"/>
              </w:rPr>
              <w:t xml:space="preserve"> heledd.ireland1@conwy.gov.uk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C4A82A2" w14:textId="77777777" w:rsidR="00870B84"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70B84">
              <w:rPr>
                <w:rFonts w:ascii="Times New Roman" w:hAnsi="Times New Roman" w:cs="Times New Roman"/>
                <w:b/>
                <w:color w:val="auto"/>
                <w:sz w:val="48"/>
              </w:rPr>
              <w:t xml:space="preserve"> </w:t>
            </w:r>
          </w:p>
          <w:p w14:paraId="0DE696B2" w14:textId="0A92C98B" w:rsidR="00F927A1" w:rsidRPr="005D3F07" w:rsidRDefault="00870B8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2126380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3C6FB5CE" w14:textId="77777777" w:rsidR="00870B84" w:rsidRDefault="00870B84" w:rsidP="00870B84">
      <w:pPr>
        <w:jc w:val="both"/>
        <w:rPr>
          <w:sz w:val="24"/>
          <w:szCs w:val="24"/>
        </w:rPr>
      </w:pPr>
    </w:p>
    <w:p w14:paraId="249E64EC" w14:textId="77777777" w:rsidR="00870B84" w:rsidRDefault="00870B84" w:rsidP="00870B84">
      <w:pPr>
        <w:jc w:val="both"/>
        <w:rPr>
          <w:sz w:val="24"/>
          <w:szCs w:val="24"/>
        </w:rPr>
      </w:pPr>
    </w:p>
    <w:p w14:paraId="6B927757" w14:textId="77777777" w:rsidR="00870B84" w:rsidRDefault="00870B84" w:rsidP="00870B84">
      <w:pPr>
        <w:jc w:val="both"/>
        <w:rPr>
          <w:sz w:val="24"/>
          <w:szCs w:val="24"/>
        </w:rPr>
      </w:pPr>
      <w:proofErr w:type="spellStart"/>
      <w:r w:rsidRPr="00F800BF">
        <w:rPr>
          <w:sz w:val="24"/>
          <w:szCs w:val="24"/>
        </w:rPr>
        <w:t>Beesley</w:t>
      </w:r>
      <w:proofErr w:type="spellEnd"/>
      <w:r w:rsidRPr="00F800BF">
        <w:rPr>
          <w:sz w:val="24"/>
          <w:szCs w:val="24"/>
        </w:rPr>
        <w:t>, P., Watts, M., &amp; Harrison, M. (2017). Developing Your Communication Skills in Social Work. London: SAGE Publisher.</w:t>
      </w:r>
    </w:p>
    <w:p w14:paraId="6CF93AFD" w14:textId="77777777" w:rsidR="00870B84" w:rsidRDefault="00870B84" w:rsidP="00870B84">
      <w:pPr>
        <w:jc w:val="both"/>
        <w:rPr>
          <w:sz w:val="24"/>
          <w:szCs w:val="24"/>
        </w:rPr>
      </w:pPr>
    </w:p>
    <w:p w14:paraId="3058FBD0" w14:textId="65B0B4D4" w:rsidR="00870B84" w:rsidRDefault="00870B84" w:rsidP="00870B84">
      <w:pPr>
        <w:jc w:val="both"/>
      </w:pPr>
      <w:r>
        <w:rPr>
          <w:sz w:val="24"/>
          <w:szCs w:val="24"/>
        </w:rPr>
        <w:t xml:space="preserve">British Dyslexia Association, 2010, What is Dyslexia?. Retrieved from </w:t>
      </w:r>
      <w:hyperlink r:id="rId11" w:anchor=":~:text=The%20BDA%20has%20adopted%20the,memory%20and%20verbal%20processing%20speed." w:history="1">
        <w:r>
          <w:rPr>
            <w:rStyle w:val="Hyperlink"/>
          </w:rPr>
          <w:t>What is dyslexia? - British Dyslexia Association (bdadyslexia.org.uk)</w:t>
        </w:r>
      </w:hyperlink>
    </w:p>
    <w:p w14:paraId="47160A6C" w14:textId="339AB02B" w:rsidR="00545608" w:rsidRDefault="00545608" w:rsidP="00870B84">
      <w:pPr>
        <w:jc w:val="both"/>
      </w:pPr>
    </w:p>
    <w:p w14:paraId="506540C8" w14:textId="5773065B" w:rsidR="00545608" w:rsidRPr="00545608" w:rsidRDefault="00545608" w:rsidP="00870B84">
      <w:pPr>
        <w:jc w:val="both"/>
        <w:rPr>
          <w:sz w:val="24"/>
          <w:szCs w:val="24"/>
        </w:rPr>
      </w:pPr>
    </w:p>
    <w:p w14:paraId="72C7B8C2" w14:textId="0DA35531" w:rsidR="00545608" w:rsidRDefault="00545608" w:rsidP="00870B84">
      <w:pPr>
        <w:jc w:val="both"/>
        <w:rPr>
          <w:sz w:val="24"/>
          <w:szCs w:val="24"/>
        </w:rPr>
      </w:pPr>
      <w:r w:rsidRPr="00545608">
        <w:rPr>
          <w:sz w:val="24"/>
          <w:szCs w:val="24"/>
        </w:rPr>
        <w:t xml:space="preserve">Care Act, 2014. Retrieved from </w:t>
      </w:r>
      <w:hyperlink r:id="rId12" w:history="1">
        <w:r w:rsidRPr="00545608">
          <w:rPr>
            <w:rStyle w:val="Hyperlink"/>
            <w:sz w:val="24"/>
            <w:szCs w:val="24"/>
          </w:rPr>
          <w:t>Care Act 2014 (legislation.gov.uk)</w:t>
        </w:r>
      </w:hyperlink>
    </w:p>
    <w:p w14:paraId="4E07EC20" w14:textId="20FA71BA" w:rsidR="00F0348F" w:rsidRDefault="00F0348F" w:rsidP="00870B84">
      <w:pPr>
        <w:jc w:val="both"/>
        <w:rPr>
          <w:sz w:val="24"/>
          <w:szCs w:val="24"/>
        </w:rPr>
      </w:pPr>
    </w:p>
    <w:p w14:paraId="6ED56661" w14:textId="62CB3221" w:rsidR="00312483" w:rsidRDefault="00F0348F" w:rsidP="00870B84">
      <w:pPr>
        <w:jc w:val="both"/>
        <w:rPr>
          <w:sz w:val="24"/>
          <w:szCs w:val="24"/>
        </w:rPr>
      </w:pPr>
      <w:proofErr w:type="spellStart"/>
      <w:r w:rsidRPr="00F0348F">
        <w:rPr>
          <w:sz w:val="24"/>
          <w:szCs w:val="24"/>
        </w:rPr>
        <w:t>Carr</w:t>
      </w:r>
      <w:proofErr w:type="spellEnd"/>
      <w:r w:rsidRPr="00F0348F">
        <w:rPr>
          <w:sz w:val="24"/>
          <w:szCs w:val="24"/>
        </w:rPr>
        <w:t xml:space="preserve">, H. and </w:t>
      </w:r>
      <w:proofErr w:type="spellStart"/>
      <w:r w:rsidRPr="00F0348F">
        <w:rPr>
          <w:sz w:val="24"/>
          <w:szCs w:val="24"/>
        </w:rPr>
        <w:t>Goosey</w:t>
      </w:r>
      <w:proofErr w:type="spellEnd"/>
      <w:r w:rsidRPr="00F0348F">
        <w:rPr>
          <w:sz w:val="24"/>
          <w:szCs w:val="24"/>
        </w:rPr>
        <w:t>, D., 2017. Law for social workers. Oxford University Press.</w:t>
      </w:r>
    </w:p>
    <w:p w14:paraId="284F0A0F" w14:textId="7B41B4C4" w:rsidR="00CB2183" w:rsidRDefault="00CB2183" w:rsidP="00870B84">
      <w:pPr>
        <w:jc w:val="both"/>
        <w:rPr>
          <w:sz w:val="24"/>
          <w:szCs w:val="24"/>
        </w:rPr>
      </w:pPr>
    </w:p>
    <w:p w14:paraId="22C0C2CF" w14:textId="4D73CD5B" w:rsidR="00CB2183" w:rsidRDefault="00CB2183" w:rsidP="00870B84">
      <w:pPr>
        <w:jc w:val="both"/>
      </w:pPr>
      <w:r>
        <w:rPr>
          <w:sz w:val="24"/>
          <w:szCs w:val="24"/>
        </w:rPr>
        <w:t xml:space="preserve">Children Act, 2004. Retrieved from </w:t>
      </w:r>
      <w:hyperlink r:id="rId13" w:history="1">
        <w:r>
          <w:rPr>
            <w:rStyle w:val="Hyperlink"/>
          </w:rPr>
          <w:t>Children Act 2004 (legislation.gov.uk)</w:t>
        </w:r>
      </w:hyperlink>
    </w:p>
    <w:p w14:paraId="6E99EC87" w14:textId="77777777" w:rsidR="00BD6C55" w:rsidRDefault="00BD6C55" w:rsidP="00870B84">
      <w:pPr>
        <w:jc w:val="both"/>
      </w:pPr>
    </w:p>
    <w:p w14:paraId="3B6B104A" w14:textId="155CAE11" w:rsidR="00BD6C55" w:rsidRDefault="00BD6C55" w:rsidP="00870B84">
      <w:pPr>
        <w:jc w:val="both"/>
      </w:pPr>
    </w:p>
    <w:p w14:paraId="1F8E8B15" w14:textId="3D24F264" w:rsidR="00BD6C55" w:rsidRPr="00BD6C55" w:rsidRDefault="00BD6C55" w:rsidP="00870B84">
      <w:pPr>
        <w:jc w:val="both"/>
        <w:rPr>
          <w:sz w:val="32"/>
          <w:szCs w:val="32"/>
        </w:rPr>
      </w:pPr>
      <w:r w:rsidRPr="00BD6C55">
        <w:rPr>
          <w:sz w:val="24"/>
          <w:szCs w:val="24"/>
        </w:rPr>
        <w:t xml:space="preserve">Crime and Disorder Act, 1998. Retrieved from </w:t>
      </w:r>
      <w:hyperlink r:id="rId14" w:history="1">
        <w:r w:rsidRPr="00BD6C55">
          <w:rPr>
            <w:rStyle w:val="Hyperlink"/>
            <w:sz w:val="24"/>
            <w:szCs w:val="24"/>
          </w:rPr>
          <w:t>Crime and Disorder Act 1998 (legislation.gov.uk)</w:t>
        </w:r>
      </w:hyperlink>
    </w:p>
    <w:p w14:paraId="018B1087" w14:textId="4F05C23A" w:rsidR="00961558" w:rsidRDefault="00961558" w:rsidP="00870B84">
      <w:pPr>
        <w:jc w:val="both"/>
        <w:rPr>
          <w:sz w:val="24"/>
          <w:szCs w:val="24"/>
        </w:rPr>
      </w:pPr>
    </w:p>
    <w:p w14:paraId="2AF90F97" w14:textId="2FD7D964" w:rsidR="00961558" w:rsidRPr="00961558" w:rsidRDefault="00961558" w:rsidP="00870B84">
      <w:pPr>
        <w:jc w:val="both"/>
        <w:rPr>
          <w:sz w:val="32"/>
          <w:szCs w:val="32"/>
        </w:rPr>
      </w:pPr>
    </w:p>
    <w:p w14:paraId="06BB9A63" w14:textId="532A0651" w:rsidR="00961558" w:rsidRPr="00961558" w:rsidRDefault="00961558" w:rsidP="00870B84">
      <w:pPr>
        <w:jc w:val="both"/>
        <w:rPr>
          <w:sz w:val="32"/>
          <w:szCs w:val="32"/>
        </w:rPr>
      </w:pPr>
      <w:r w:rsidRPr="00961558">
        <w:rPr>
          <w:sz w:val="24"/>
          <w:szCs w:val="24"/>
        </w:rPr>
        <w:t>European Convention of Human Rights</w:t>
      </w:r>
      <w:r w:rsidRPr="00961558">
        <w:rPr>
          <w:sz w:val="24"/>
          <w:szCs w:val="24"/>
        </w:rPr>
        <w:t xml:space="preserve">, 1950. Retrieved from </w:t>
      </w:r>
      <w:hyperlink r:id="rId15" w:history="1">
        <w:r w:rsidRPr="00961558">
          <w:rPr>
            <w:rStyle w:val="Hyperlink"/>
            <w:sz w:val="24"/>
            <w:szCs w:val="24"/>
          </w:rPr>
          <w:t>European Convention on Human Rights (coe.int)</w:t>
        </w:r>
      </w:hyperlink>
    </w:p>
    <w:p w14:paraId="7EA64976" w14:textId="4C5D418E" w:rsidR="00F0348F" w:rsidRDefault="00F0348F" w:rsidP="00870B84">
      <w:pPr>
        <w:jc w:val="both"/>
        <w:rPr>
          <w:sz w:val="24"/>
          <w:szCs w:val="24"/>
        </w:rPr>
      </w:pPr>
    </w:p>
    <w:p w14:paraId="7EA028DE" w14:textId="2C9C7F45" w:rsidR="00D20A89" w:rsidRDefault="00D20A89" w:rsidP="00870B84">
      <w:pPr>
        <w:jc w:val="both"/>
        <w:rPr>
          <w:sz w:val="32"/>
          <w:szCs w:val="32"/>
        </w:rPr>
      </w:pPr>
    </w:p>
    <w:p w14:paraId="7FFF4682" w14:textId="672AF3B5" w:rsidR="007262DC" w:rsidRPr="007262DC" w:rsidRDefault="00E11F75" w:rsidP="00870B84">
      <w:pPr>
        <w:jc w:val="both"/>
        <w:rPr>
          <w:sz w:val="24"/>
          <w:szCs w:val="24"/>
        </w:rPr>
      </w:pPr>
      <w:r w:rsidRPr="007262DC">
        <w:rPr>
          <w:sz w:val="24"/>
          <w:szCs w:val="24"/>
        </w:rPr>
        <w:t xml:space="preserve">Every Child Matters, 2003. Retrieved </w:t>
      </w:r>
      <w:r w:rsidR="007262DC">
        <w:rPr>
          <w:sz w:val="24"/>
          <w:szCs w:val="24"/>
        </w:rPr>
        <w:t xml:space="preserve">from </w:t>
      </w:r>
      <w:hyperlink r:id="rId16" w:history="1">
        <w:r w:rsidR="007262DC">
          <w:rPr>
            <w:rStyle w:val="Hyperlink"/>
          </w:rPr>
          <w:t>A&gt;4998-DfES-ChildrenGPaperCOV (publishing.service.gov.uk)</w:t>
        </w:r>
      </w:hyperlink>
    </w:p>
    <w:p w14:paraId="3C340536" w14:textId="77777777" w:rsidR="00E11F75" w:rsidRDefault="00E11F75" w:rsidP="00870B84">
      <w:pPr>
        <w:jc w:val="both"/>
        <w:rPr>
          <w:sz w:val="32"/>
          <w:szCs w:val="32"/>
        </w:rPr>
      </w:pPr>
    </w:p>
    <w:p w14:paraId="3143F8F8" w14:textId="4B31C752" w:rsidR="006718A0" w:rsidRDefault="006718A0" w:rsidP="00870B84">
      <w:pPr>
        <w:jc w:val="both"/>
        <w:rPr>
          <w:sz w:val="32"/>
          <w:szCs w:val="32"/>
        </w:rPr>
      </w:pPr>
      <w:r w:rsidRPr="00220B22">
        <w:rPr>
          <w:sz w:val="22"/>
        </w:rPr>
        <w:t>F</w:t>
      </w:r>
      <w:r w:rsidRPr="00220B22">
        <w:rPr>
          <w:sz w:val="24"/>
        </w:rPr>
        <w:t>emale Genita</w:t>
      </w:r>
      <w:r>
        <w:rPr>
          <w:sz w:val="24"/>
        </w:rPr>
        <w:t>l Mutilation Act (2003</w:t>
      </w:r>
      <w:r>
        <w:rPr>
          <w:sz w:val="24"/>
        </w:rPr>
        <w:t xml:space="preserve">). Retrieved from </w:t>
      </w:r>
      <w:hyperlink r:id="rId17" w:history="1">
        <w:r>
          <w:rPr>
            <w:rStyle w:val="Hyperlink"/>
          </w:rPr>
          <w:t>Female Genital Mutilation Act 2003 (legislation.gov.uk)</w:t>
        </w:r>
      </w:hyperlink>
    </w:p>
    <w:p w14:paraId="4B9724C4" w14:textId="77777777" w:rsidR="006718A0" w:rsidRPr="00545608" w:rsidRDefault="006718A0" w:rsidP="00870B84">
      <w:pPr>
        <w:jc w:val="both"/>
        <w:rPr>
          <w:sz w:val="32"/>
          <w:szCs w:val="32"/>
        </w:rPr>
      </w:pPr>
    </w:p>
    <w:p w14:paraId="5A27DB45" w14:textId="77777777" w:rsidR="00D20A89" w:rsidRPr="00F800BF" w:rsidRDefault="00D20A89" w:rsidP="00870B84">
      <w:pPr>
        <w:jc w:val="both"/>
        <w:rPr>
          <w:sz w:val="24"/>
          <w:szCs w:val="24"/>
        </w:rPr>
      </w:pPr>
    </w:p>
    <w:p w14:paraId="6F6020F3" w14:textId="7A563BEE" w:rsidR="00870B84" w:rsidRDefault="00870B84" w:rsidP="00870B84">
      <w:pPr>
        <w:jc w:val="both"/>
        <w:rPr>
          <w:sz w:val="24"/>
          <w:szCs w:val="24"/>
        </w:rPr>
      </w:pPr>
      <w:r w:rsidRPr="00F800BF">
        <w:rPr>
          <w:sz w:val="24"/>
          <w:szCs w:val="24"/>
        </w:rPr>
        <w:t>Fleming, N. D. &amp; Mills, C. (1992).VARK a guide to learning styles.</w:t>
      </w:r>
    </w:p>
    <w:p w14:paraId="594605A8" w14:textId="6E53E2F5" w:rsidR="00961558" w:rsidRDefault="00961558" w:rsidP="00870B84">
      <w:pPr>
        <w:jc w:val="both"/>
        <w:rPr>
          <w:sz w:val="24"/>
          <w:szCs w:val="24"/>
        </w:rPr>
      </w:pPr>
    </w:p>
    <w:p w14:paraId="071EE5EF" w14:textId="77777777" w:rsidR="00961558" w:rsidRPr="00312483" w:rsidRDefault="00961558" w:rsidP="00961558">
      <w:pPr>
        <w:jc w:val="both"/>
        <w:rPr>
          <w:sz w:val="24"/>
          <w:szCs w:val="24"/>
        </w:rPr>
      </w:pPr>
      <w:r w:rsidRPr="00312483">
        <w:rPr>
          <w:sz w:val="24"/>
          <w:szCs w:val="24"/>
        </w:rPr>
        <w:t xml:space="preserve">Gillick v West Norfolk and Wisbech Area Health Authority and Department of Health and Social Security [1984] Q.B. 581. As cited in Children’s Legal Centre (1985) Landmark decision for children’s rights. </w:t>
      </w:r>
      <w:proofErr w:type="spellStart"/>
      <w:r w:rsidRPr="00312483">
        <w:rPr>
          <w:sz w:val="24"/>
          <w:szCs w:val="24"/>
        </w:rPr>
        <w:t>Childright</w:t>
      </w:r>
      <w:proofErr w:type="spellEnd"/>
      <w:r w:rsidRPr="00312483">
        <w:rPr>
          <w:sz w:val="24"/>
          <w:szCs w:val="24"/>
        </w:rPr>
        <w:t>, 22: 11-18.</w:t>
      </w:r>
    </w:p>
    <w:p w14:paraId="2336C48C" w14:textId="77777777" w:rsidR="00961558" w:rsidRDefault="00961558" w:rsidP="00870B84">
      <w:pPr>
        <w:jc w:val="both"/>
        <w:rPr>
          <w:sz w:val="24"/>
          <w:szCs w:val="24"/>
        </w:rPr>
      </w:pPr>
    </w:p>
    <w:p w14:paraId="64E26998" w14:textId="77777777" w:rsidR="00D20A89" w:rsidRPr="00F800BF" w:rsidRDefault="00D20A89" w:rsidP="00870B84">
      <w:pPr>
        <w:jc w:val="both"/>
        <w:rPr>
          <w:sz w:val="24"/>
          <w:szCs w:val="24"/>
        </w:rPr>
      </w:pPr>
    </w:p>
    <w:p w14:paraId="55DCF93F" w14:textId="4613C3E0" w:rsidR="00870B84" w:rsidRDefault="00870B84" w:rsidP="00870B84">
      <w:pPr>
        <w:jc w:val="both"/>
        <w:rPr>
          <w:sz w:val="24"/>
          <w:szCs w:val="24"/>
        </w:rPr>
      </w:pPr>
    </w:p>
    <w:p w14:paraId="7F4E5218" w14:textId="76667127" w:rsidR="00D20A89" w:rsidRDefault="00D20A89" w:rsidP="00870B84">
      <w:pPr>
        <w:jc w:val="both"/>
        <w:rPr>
          <w:sz w:val="24"/>
          <w:szCs w:val="24"/>
        </w:rPr>
      </w:pPr>
      <w:r w:rsidRPr="00D20A89">
        <w:rPr>
          <w:sz w:val="24"/>
          <w:szCs w:val="24"/>
        </w:rPr>
        <w:t xml:space="preserve">Grady, M.D., Levenson, J.S. and Bolder, T., 2017. Linking adverse childhood effects and attachment: A theory of </w:t>
      </w:r>
      <w:proofErr w:type="spellStart"/>
      <w:r w:rsidRPr="00D20A89">
        <w:rPr>
          <w:sz w:val="24"/>
          <w:szCs w:val="24"/>
        </w:rPr>
        <w:t>etiology</w:t>
      </w:r>
      <w:proofErr w:type="spellEnd"/>
      <w:r w:rsidRPr="00D20A89">
        <w:rPr>
          <w:sz w:val="24"/>
          <w:szCs w:val="24"/>
        </w:rPr>
        <w:t xml:space="preserve"> for sexual offending. Trauma, Violence, &amp; Abuse, 18(4), pp.433-444.</w:t>
      </w:r>
    </w:p>
    <w:p w14:paraId="530FCDD8" w14:textId="2058A7DE" w:rsidR="00D20A89" w:rsidRDefault="00D20A89" w:rsidP="00870B84">
      <w:pPr>
        <w:jc w:val="both"/>
        <w:rPr>
          <w:sz w:val="24"/>
          <w:szCs w:val="24"/>
        </w:rPr>
      </w:pPr>
    </w:p>
    <w:p w14:paraId="042CC5AC" w14:textId="5D419977" w:rsidR="00D20A89" w:rsidRDefault="00D20A89" w:rsidP="00870B84">
      <w:pPr>
        <w:jc w:val="both"/>
        <w:rPr>
          <w:sz w:val="24"/>
          <w:szCs w:val="24"/>
        </w:rPr>
      </w:pPr>
      <w:proofErr w:type="spellStart"/>
      <w:r w:rsidRPr="00D20A89">
        <w:rPr>
          <w:sz w:val="24"/>
          <w:szCs w:val="24"/>
        </w:rPr>
        <w:t>Graybeal</w:t>
      </w:r>
      <w:proofErr w:type="spellEnd"/>
      <w:r w:rsidRPr="00D20A89">
        <w:rPr>
          <w:sz w:val="24"/>
          <w:szCs w:val="24"/>
        </w:rPr>
        <w:t>, C., 2001. Strengths-based social work assessment: Transforming the dominant paradigm. Families in society, 82(3), pp.233-242.</w:t>
      </w:r>
    </w:p>
    <w:p w14:paraId="3895D15F" w14:textId="3CDAF8FA" w:rsidR="00487E50" w:rsidRDefault="00487E50" w:rsidP="00870B84">
      <w:pPr>
        <w:jc w:val="both"/>
        <w:rPr>
          <w:sz w:val="24"/>
          <w:szCs w:val="24"/>
        </w:rPr>
      </w:pPr>
    </w:p>
    <w:p w14:paraId="378E5B9F" w14:textId="4FC99585" w:rsidR="00487E50" w:rsidRDefault="00487E50" w:rsidP="00870B84">
      <w:pPr>
        <w:jc w:val="both"/>
        <w:rPr>
          <w:sz w:val="24"/>
          <w:szCs w:val="24"/>
        </w:rPr>
      </w:pPr>
      <w:r w:rsidRPr="00487E50">
        <w:rPr>
          <w:sz w:val="24"/>
          <w:szCs w:val="24"/>
        </w:rPr>
        <w:t>Haynes, A., et al (2015) Thriving communities: a framework for preventing and intervening early in child neglect. London: NSPCC.</w:t>
      </w:r>
    </w:p>
    <w:p w14:paraId="07248598" w14:textId="03421A6C" w:rsidR="00487E50" w:rsidRDefault="00487E50" w:rsidP="00870B84">
      <w:pPr>
        <w:jc w:val="both"/>
        <w:rPr>
          <w:sz w:val="24"/>
          <w:szCs w:val="24"/>
        </w:rPr>
      </w:pPr>
    </w:p>
    <w:p w14:paraId="19FC5E74" w14:textId="03D3F9D2" w:rsidR="00796AD7" w:rsidRDefault="00796AD7" w:rsidP="00870B84">
      <w:pPr>
        <w:jc w:val="both"/>
        <w:rPr>
          <w:sz w:val="24"/>
          <w:szCs w:val="24"/>
        </w:rPr>
      </w:pPr>
      <w:r>
        <w:rPr>
          <w:sz w:val="24"/>
        </w:rPr>
        <w:t>H</w:t>
      </w:r>
      <w:r>
        <w:rPr>
          <w:sz w:val="24"/>
        </w:rPr>
        <w:t>umans Right Act HRA (1998).</w:t>
      </w:r>
      <w:r>
        <w:rPr>
          <w:sz w:val="24"/>
        </w:rPr>
        <w:t xml:space="preserve"> </w:t>
      </w:r>
      <w:hyperlink r:id="rId18" w:history="1">
        <w:r>
          <w:rPr>
            <w:rStyle w:val="Hyperlink"/>
          </w:rPr>
          <w:t>Human Rights Act 1998 (legislation.gov.uk)</w:t>
        </w:r>
      </w:hyperlink>
    </w:p>
    <w:p w14:paraId="49094A90" w14:textId="77777777" w:rsidR="00796AD7" w:rsidRDefault="00796AD7" w:rsidP="00870B84">
      <w:pPr>
        <w:jc w:val="both"/>
        <w:rPr>
          <w:sz w:val="24"/>
          <w:szCs w:val="24"/>
        </w:rPr>
      </w:pPr>
    </w:p>
    <w:p w14:paraId="5D81D607" w14:textId="77777777" w:rsidR="00D20A89" w:rsidRPr="00F800BF" w:rsidRDefault="00D20A89" w:rsidP="00870B84">
      <w:pPr>
        <w:jc w:val="both"/>
        <w:rPr>
          <w:sz w:val="24"/>
          <w:szCs w:val="24"/>
        </w:rPr>
      </w:pPr>
    </w:p>
    <w:p w14:paraId="1952C02E" w14:textId="758E053D" w:rsidR="00870B84" w:rsidRDefault="00870B84" w:rsidP="00870B84">
      <w:pPr>
        <w:jc w:val="both"/>
        <w:rPr>
          <w:sz w:val="24"/>
          <w:szCs w:val="24"/>
        </w:rPr>
      </w:pPr>
      <w:proofErr w:type="spellStart"/>
      <w:r w:rsidRPr="00F800BF">
        <w:rPr>
          <w:sz w:val="24"/>
          <w:szCs w:val="24"/>
        </w:rPr>
        <w:t>Koprowska</w:t>
      </w:r>
      <w:proofErr w:type="spellEnd"/>
      <w:r w:rsidRPr="00F800BF">
        <w:rPr>
          <w:sz w:val="24"/>
          <w:szCs w:val="24"/>
        </w:rPr>
        <w:t>, J., 2020. Communication and interpersonal skills in social work. Sage.</w:t>
      </w:r>
    </w:p>
    <w:p w14:paraId="646BDAD6" w14:textId="18B73051" w:rsidR="00487E50" w:rsidRDefault="00487E50" w:rsidP="00870B84">
      <w:pPr>
        <w:jc w:val="both"/>
        <w:rPr>
          <w:sz w:val="24"/>
          <w:szCs w:val="24"/>
        </w:rPr>
      </w:pPr>
    </w:p>
    <w:p w14:paraId="46C54E78" w14:textId="53AFFBCB" w:rsidR="00487E50" w:rsidRPr="00F800BF" w:rsidRDefault="00487E50" w:rsidP="00870B84">
      <w:pPr>
        <w:jc w:val="both"/>
        <w:rPr>
          <w:sz w:val="24"/>
          <w:szCs w:val="24"/>
        </w:rPr>
      </w:pPr>
      <w:r w:rsidRPr="00487E50">
        <w:rPr>
          <w:sz w:val="24"/>
          <w:szCs w:val="24"/>
        </w:rPr>
        <w:t>Levenson, J. S. (2014). Incorporating trauma-informed care into sex offender treatment. Journal of Sexual Aggression, 20, 9–22.</w:t>
      </w:r>
    </w:p>
    <w:p w14:paraId="16A35378" w14:textId="77777777" w:rsidR="00870B84" w:rsidRPr="00F800BF" w:rsidRDefault="00870B84" w:rsidP="00870B84">
      <w:pPr>
        <w:jc w:val="both"/>
        <w:rPr>
          <w:sz w:val="24"/>
          <w:szCs w:val="24"/>
        </w:rPr>
      </w:pPr>
    </w:p>
    <w:p w14:paraId="12C5E343" w14:textId="77777777" w:rsidR="00870B84" w:rsidRDefault="00870B84" w:rsidP="00870B84">
      <w:pPr>
        <w:jc w:val="both"/>
        <w:rPr>
          <w:sz w:val="24"/>
          <w:szCs w:val="24"/>
        </w:rPr>
      </w:pPr>
      <w:r w:rsidRPr="00F800BF">
        <w:rPr>
          <w:sz w:val="24"/>
          <w:szCs w:val="24"/>
        </w:rPr>
        <w:t>Lishman, J., 2020. Communication in social work. Bloomsbury Publishing.</w:t>
      </w:r>
    </w:p>
    <w:p w14:paraId="4CAC2B73" w14:textId="77777777" w:rsidR="00870B84" w:rsidRDefault="00870B84" w:rsidP="00870B84">
      <w:pPr>
        <w:jc w:val="both"/>
        <w:rPr>
          <w:sz w:val="24"/>
          <w:szCs w:val="24"/>
        </w:rPr>
      </w:pPr>
    </w:p>
    <w:p w14:paraId="040BB7C4" w14:textId="77777777" w:rsidR="00870B84" w:rsidRDefault="00870B84" w:rsidP="00870B84">
      <w:pPr>
        <w:jc w:val="both"/>
        <w:rPr>
          <w:sz w:val="24"/>
          <w:szCs w:val="24"/>
        </w:rPr>
      </w:pPr>
    </w:p>
    <w:p w14:paraId="50959DA3" w14:textId="77777777" w:rsidR="00870B84" w:rsidRDefault="00870B84" w:rsidP="00870B84">
      <w:pPr>
        <w:rPr>
          <w:sz w:val="24"/>
        </w:rPr>
      </w:pPr>
      <w:r w:rsidRPr="005F2EED">
        <w:rPr>
          <w:sz w:val="24"/>
        </w:rPr>
        <w:t xml:space="preserve">Maclean, S. and Harrison, R., 2015. Theory and Practice : A Straightforward Guide for Social Work Students. 1st ed. Staffordshire: </w:t>
      </w:r>
      <w:proofErr w:type="spellStart"/>
      <w:r w:rsidRPr="005F2EED">
        <w:rPr>
          <w:sz w:val="24"/>
        </w:rPr>
        <w:t>Kirwin</w:t>
      </w:r>
      <w:proofErr w:type="spellEnd"/>
      <w:r w:rsidRPr="005F2EED">
        <w:rPr>
          <w:sz w:val="24"/>
        </w:rPr>
        <w:t xml:space="preserve"> Maclean.</w:t>
      </w:r>
    </w:p>
    <w:p w14:paraId="16CD6257" w14:textId="508842A4" w:rsidR="00870B84" w:rsidRDefault="00870B84" w:rsidP="00870B84">
      <w:pPr>
        <w:jc w:val="both"/>
        <w:rPr>
          <w:sz w:val="24"/>
          <w:szCs w:val="24"/>
        </w:rPr>
      </w:pPr>
    </w:p>
    <w:p w14:paraId="16716E2A" w14:textId="189BF9E8" w:rsidR="00487E50" w:rsidRDefault="00487E50" w:rsidP="00870B84">
      <w:pPr>
        <w:jc w:val="both"/>
        <w:rPr>
          <w:sz w:val="24"/>
          <w:szCs w:val="24"/>
        </w:rPr>
      </w:pPr>
    </w:p>
    <w:p w14:paraId="32CEF90C" w14:textId="430396AF" w:rsidR="00487E50" w:rsidRDefault="00487E50" w:rsidP="00870B84">
      <w:pPr>
        <w:jc w:val="both"/>
        <w:rPr>
          <w:sz w:val="24"/>
          <w:szCs w:val="24"/>
        </w:rPr>
      </w:pPr>
      <w:r w:rsidRPr="00487E50">
        <w:rPr>
          <w:sz w:val="24"/>
          <w:szCs w:val="24"/>
        </w:rPr>
        <w:t>Maslow, A. H. (1943). A theory of human motivation. Psychological Review, 50(4), 370-96</w:t>
      </w:r>
    </w:p>
    <w:p w14:paraId="7BB89FA5" w14:textId="74D1889B" w:rsidR="00846353" w:rsidRDefault="00846353" w:rsidP="00870B84">
      <w:pPr>
        <w:jc w:val="both"/>
        <w:rPr>
          <w:sz w:val="24"/>
          <w:szCs w:val="24"/>
        </w:rPr>
      </w:pPr>
    </w:p>
    <w:p w14:paraId="25729254" w14:textId="4A1672BC" w:rsidR="00846353" w:rsidRDefault="00846353" w:rsidP="00870B84">
      <w:pPr>
        <w:jc w:val="both"/>
        <w:rPr>
          <w:sz w:val="24"/>
          <w:szCs w:val="24"/>
        </w:rPr>
      </w:pPr>
      <w:r w:rsidRPr="00220B22">
        <w:rPr>
          <w:sz w:val="24"/>
        </w:rPr>
        <w:t xml:space="preserve">Modern Slavery Act </w:t>
      </w:r>
      <w:r>
        <w:rPr>
          <w:sz w:val="24"/>
        </w:rPr>
        <w:t>(2015)</w:t>
      </w:r>
      <w:r>
        <w:rPr>
          <w:sz w:val="24"/>
        </w:rPr>
        <w:t xml:space="preserve">. Retrieved from </w:t>
      </w:r>
      <w:hyperlink r:id="rId19" w:history="1">
        <w:r>
          <w:rPr>
            <w:rStyle w:val="Hyperlink"/>
          </w:rPr>
          <w:t>Modern Slavery Act 2015 (legislation.gov.uk)</w:t>
        </w:r>
      </w:hyperlink>
    </w:p>
    <w:p w14:paraId="7B4FBFCE" w14:textId="3D7E2CE9" w:rsidR="00487E50" w:rsidRDefault="00487E50" w:rsidP="00870B84">
      <w:pPr>
        <w:jc w:val="both"/>
        <w:rPr>
          <w:sz w:val="24"/>
          <w:szCs w:val="24"/>
        </w:rPr>
      </w:pPr>
    </w:p>
    <w:p w14:paraId="2C8DAFDA" w14:textId="582E6BEC" w:rsidR="00487E50" w:rsidRDefault="00487E50" w:rsidP="00870B84">
      <w:pPr>
        <w:jc w:val="both"/>
        <w:rPr>
          <w:sz w:val="24"/>
          <w:szCs w:val="24"/>
        </w:rPr>
      </w:pPr>
      <w:r w:rsidRPr="00487E50">
        <w:rPr>
          <w:sz w:val="24"/>
          <w:szCs w:val="24"/>
        </w:rPr>
        <w:t>Morris, K. ed., 2008. Social work and multi-agency working: Making a difference. Policy Press.</w:t>
      </w:r>
    </w:p>
    <w:p w14:paraId="07EF2929" w14:textId="7D0AB6FF" w:rsidR="00545608" w:rsidRDefault="00545608" w:rsidP="00870B84">
      <w:pPr>
        <w:jc w:val="both"/>
        <w:rPr>
          <w:sz w:val="24"/>
          <w:szCs w:val="24"/>
        </w:rPr>
      </w:pPr>
    </w:p>
    <w:p w14:paraId="1F1B622E" w14:textId="60371E78" w:rsidR="00545608" w:rsidRDefault="00545608" w:rsidP="00870B84">
      <w:pPr>
        <w:jc w:val="both"/>
        <w:rPr>
          <w:sz w:val="24"/>
          <w:szCs w:val="24"/>
        </w:rPr>
      </w:pPr>
      <w:r w:rsidRPr="00545608">
        <w:rPr>
          <w:sz w:val="24"/>
          <w:szCs w:val="24"/>
        </w:rPr>
        <w:t xml:space="preserve">NSPCC (2019) Disguised compliance: learning from case reviews: Summary of risk factors and learning for improved practice around families and disguised compliance 27 </w:t>
      </w:r>
      <w:hyperlink r:id="rId20" w:history="1">
        <w:r w:rsidRPr="009A5E21">
          <w:rPr>
            <w:rStyle w:val="Hyperlink"/>
            <w:sz w:val="24"/>
            <w:szCs w:val="24"/>
          </w:rPr>
          <w:t>https://www.nspcc.org.uk/preventing-abuse/child-protection-system/casereviews/learning/disguised-compliance/</w:t>
        </w:r>
      </w:hyperlink>
    </w:p>
    <w:p w14:paraId="063542D9" w14:textId="3D98BF7B" w:rsidR="00545608" w:rsidRDefault="00545608" w:rsidP="00870B84">
      <w:pPr>
        <w:jc w:val="both"/>
        <w:rPr>
          <w:sz w:val="24"/>
          <w:szCs w:val="24"/>
        </w:rPr>
      </w:pPr>
    </w:p>
    <w:p w14:paraId="27F69C04" w14:textId="18C9E685" w:rsidR="00545608" w:rsidRDefault="00545608" w:rsidP="00870B84">
      <w:pPr>
        <w:jc w:val="both"/>
        <w:rPr>
          <w:sz w:val="24"/>
          <w:szCs w:val="24"/>
        </w:rPr>
      </w:pPr>
    </w:p>
    <w:p w14:paraId="6ED49E2E" w14:textId="77777777" w:rsidR="00545608" w:rsidRDefault="00545608" w:rsidP="00545608"/>
    <w:p w14:paraId="6DC544D7" w14:textId="7A645F07" w:rsidR="00545608" w:rsidRDefault="00545608" w:rsidP="00545608">
      <w:pPr>
        <w:rPr>
          <w:rStyle w:val="Hyperlink"/>
        </w:rPr>
      </w:pPr>
      <w:r>
        <w:t xml:space="preserve">NSPCC (2021) </w:t>
      </w:r>
      <w:r w:rsidRPr="007C7022">
        <w:t>Child protection definitions</w:t>
      </w:r>
      <w:r>
        <w:t xml:space="preserve">. Retrieved from </w:t>
      </w:r>
      <w:hyperlink r:id="rId21" w:history="1">
        <w:r w:rsidRPr="003F1F9E">
          <w:rPr>
            <w:rStyle w:val="Hyperlink"/>
          </w:rPr>
          <w:t>https://learning.nspcc.org.uk/child-protection-system/child-protection-definitions</w:t>
        </w:r>
      </w:hyperlink>
    </w:p>
    <w:p w14:paraId="779E9C1B" w14:textId="77777777" w:rsidR="00BC683A" w:rsidRDefault="00BC683A" w:rsidP="00545608">
      <w:pPr>
        <w:rPr>
          <w:rStyle w:val="Hyperlink"/>
        </w:rPr>
      </w:pPr>
    </w:p>
    <w:p w14:paraId="6C3A6130" w14:textId="16AF6DD2" w:rsidR="00BC683A" w:rsidRPr="009C4F72" w:rsidRDefault="00BC683A" w:rsidP="00545608">
      <w:pPr>
        <w:rPr>
          <w:rStyle w:val="Hyperlink"/>
          <w:sz w:val="24"/>
          <w:szCs w:val="24"/>
        </w:rPr>
      </w:pPr>
    </w:p>
    <w:p w14:paraId="6314BCAC" w14:textId="62B2A4AD" w:rsidR="00BC683A" w:rsidRPr="009C4F72" w:rsidRDefault="00BC683A" w:rsidP="00545608">
      <w:pPr>
        <w:rPr>
          <w:sz w:val="24"/>
          <w:szCs w:val="24"/>
        </w:rPr>
      </w:pPr>
      <w:proofErr w:type="spellStart"/>
      <w:r w:rsidRPr="009C4F72">
        <w:rPr>
          <w:sz w:val="24"/>
          <w:szCs w:val="24"/>
        </w:rPr>
        <w:t>Peckover</w:t>
      </w:r>
      <w:proofErr w:type="spellEnd"/>
      <w:r w:rsidRPr="009C4F72">
        <w:rPr>
          <w:sz w:val="24"/>
          <w:szCs w:val="24"/>
        </w:rPr>
        <w:t>, S. and Golding, B., 2017. Domestic abuse and safeguarding children: critical issues for multiagency work. Child abuse review, 26(1), pp.40-50.</w:t>
      </w:r>
    </w:p>
    <w:p w14:paraId="149D3A5C" w14:textId="3B5E1C1A" w:rsidR="00545608" w:rsidRDefault="00545608" w:rsidP="00870B84">
      <w:pPr>
        <w:jc w:val="both"/>
        <w:rPr>
          <w:sz w:val="24"/>
          <w:szCs w:val="24"/>
        </w:rPr>
      </w:pPr>
    </w:p>
    <w:p w14:paraId="2468F5DA" w14:textId="77777777" w:rsidR="00545608" w:rsidRPr="00F800BF" w:rsidRDefault="00545608" w:rsidP="00870B84">
      <w:pPr>
        <w:jc w:val="both"/>
        <w:rPr>
          <w:sz w:val="24"/>
          <w:szCs w:val="24"/>
        </w:rPr>
      </w:pPr>
    </w:p>
    <w:p w14:paraId="60425B33" w14:textId="77777777" w:rsidR="00870B84" w:rsidRPr="00F800BF" w:rsidRDefault="00870B84" w:rsidP="00870B84">
      <w:pPr>
        <w:jc w:val="both"/>
        <w:rPr>
          <w:sz w:val="24"/>
          <w:szCs w:val="24"/>
        </w:rPr>
      </w:pPr>
    </w:p>
    <w:p w14:paraId="6CB1AB2F" w14:textId="09A0B842" w:rsidR="00870B84" w:rsidRPr="00F800BF" w:rsidRDefault="00870B84" w:rsidP="00870B84">
      <w:pPr>
        <w:jc w:val="both"/>
        <w:rPr>
          <w:sz w:val="24"/>
          <w:szCs w:val="24"/>
        </w:rPr>
      </w:pPr>
      <w:r w:rsidRPr="00F800BF">
        <w:rPr>
          <w:sz w:val="24"/>
          <w:szCs w:val="24"/>
        </w:rPr>
        <w:t>Powers of Criminal Courts (Sentencing) Act 2000</w:t>
      </w:r>
      <w:r w:rsidR="009C4F72">
        <w:rPr>
          <w:sz w:val="24"/>
          <w:szCs w:val="24"/>
        </w:rPr>
        <w:t xml:space="preserve">. Retrieved from </w:t>
      </w:r>
      <w:hyperlink r:id="rId22" w:history="1">
        <w:r w:rsidR="009C4F72">
          <w:rPr>
            <w:rStyle w:val="Hyperlink"/>
          </w:rPr>
          <w:t>Powers of Criminal Courts (Sentencing) Act 2000 (legislation.gov.uk)</w:t>
        </w:r>
      </w:hyperlink>
    </w:p>
    <w:p w14:paraId="77012D58" w14:textId="77777777" w:rsidR="00870B84" w:rsidRPr="00F800BF" w:rsidRDefault="00870B84" w:rsidP="00870B84">
      <w:pPr>
        <w:jc w:val="both"/>
        <w:rPr>
          <w:sz w:val="24"/>
          <w:szCs w:val="24"/>
        </w:rPr>
      </w:pPr>
    </w:p>
    <w:p w14:paraId="0335922B" w14:textId="77777777" w:rsidR="00870B84" w:rsidRPr="00F800BF" w:rsidRDefault="00870B84" w:rsidP="00870B84">
      <w:pPr>
        <w:jc w:val="both"/>
        <w:rPr>
          <w:sz w:val="24"/>
          <w:szCs w:val="24"/>
        </w:rPr>
      </w:pPr>
      <w:r w:rsidRPr="00F800BF">
        <w:rPr>
          <w:sz w:val="24"/>
          <w:szCs w:val="24"/>
        </w:rPr>
        <w:t xml:space="preserve">Referral Order Guidance - Youth Justice Board (2018) ‘Referral Order Guidance (publishing.service.gov.uk)’ </w:t>
      </w:r>
    </w:p>
    <w:p w14:paraId="39351F36" w14:textId="77777777" w:rsidR="00870B84" w:rsidRDefault="00870B84" w:rsidP="00870B84">
      <w:pPr>
        <w:jc w:val="both"/>
        <w:rPr>
          <w:sz w:val="24"/>
          <w:szCs w:val="24"/>
        </w:rPr>
      </w:pPr>
    </w:p>
    <w:p w14:paraId="45FB3F2C" w14:textId="77777777" w:rsidR="00870B84" w:rsidRDefault="00870B84" w:rsidP="00870B84">
      <w:pPr>
        <w:rPr>
          <w:sz w:val="24"/>
        </w:rPr>
      </w:pPr>
    </w:p>
    <w:p w14:paraId="52B362AF" w14:textId="5E02452C" w:rsidR="00870B84" w:rsidRDefault="00870B84" w:rsidP="00870B84">
      <w:pPr>
        <w:rPr>
          <w:sz w:val="24"/>
        </w:rPr>
      </w:pPr>
      <w:r w:rsidRPr="0026074C">
        <w:rPr>
          <w:sz w:val="24"/>
        </w:rPr>
        <w:t>Schön, D.A., 1987. Educating the reflective practitioner: Toward a new design for teaching and learning in the professions. Jossey-Bass.</w:t>
      </w:r>
    </w:p>
    <w:p w14:paraId="1824A49E" w14:textId="50CC0FFF" w:rsidR="00935C32" w:rsidRDefault="00935C32" w:rsidP="00870B84">
      <w:pPr>
        <w:rPr>
          <w:sz w:val="24"/>
        </w:rPr>
      </w:pPr>
    </w:p>
    <w:p w14:paraId="3B2AB324" w14:textId="77777777" w:rsidR="005165AC" w:rsidRPr="00F800BF" w:rsidRDefault="005165AC" w:rsidP="00870B84">
      <w:pPr>
        <w:rPr>
          <w:sz w:val="24"/>
        </w:rPr>
      </w:pPr>
    </w:p>
    <w:p w14:paraId="46DDBC66" w14:textId="77777777" w:rsidR="00870B84" w:rsidRPr="00F800BF" w:rsidRDefault="00870B84" w:rsidP="00870B84">
      <w:pPr>
        <w:jc w:val="both"/>
        <w:rPr>
          <w:sz w:val="24"/>
          <w:szCs w:val="24"/>
        </w:rPr>
      </w:pPr>
    </w:p>
    <w:p w14:paraId="43917351" w14:textId="108DC2D9" w:rsidR="00870B84" w:rsidRDefault="00870B84" w:rsidP="00870B84">
      <w:pPr>
        <w:jc w:val="both"/>
        <w:rPr>
          <w:sz w:val="24"/>
          <w:szCs w:val="24"/>
        </w:rPr>
      </w:pPr>
      <w:r w:rsidRPr="00F800BF">
        <w:rPr>
          <w:sz w:val="24"/>
          <w:szCs w:val="24"/>
        </w:rPr>
        <w:t>Social Services and Well-Being Act, 2014</w:t>
      </w:r>
      <w:r w:rsidR="00945B4E">
        <w:rPr>
          <w:sz w:val="24"/>
          <w:szCs w:val="24"/>
        </w:rPr>
        <w:t xml:space="preserve">. Retrieved from </w:t>
      </w:r>
      <w:hyperlink r:id="rId23" w:history="1">
        <w:r w:rsidR="00945B4E">
          <w:rPr>
            <w:rStyle w:val="Hyperlink"/>
          </w:rPr>
          <w:t>Social Services and Well-being (Wales) Act 2014 (legislation.gov.uk)</w:t>
        </w:r>
      </w:hyperlink>
    </w:p>
    <w:p w14:paraId="2BFCCA0A" w14:textId="77777777" w:rsidR="00870B84" w:rsidRDefault="00870B84" w:rsidP="00870B84">
      <w:pPr>
        <w:jc w:val="both"/>
        <w:rPr>
          <w:sz w:val="24"/>
          <w:szCs w:val="24"/>
        </w:rPr>
      </w:pPr>
    </w:p>
    <w:p w14:paraId="1BDF9D6E" w14:textId="77777777" w:rsidR="00870B84" w:rsidRDefault="00870B84" w:rsidP="00870B84">
      <w:pPr>
        <w:rPr>
          <w:sz w:val="24"/>
        </w:rPr>
      </w:pPr>
    </w:p>
    <w:p w14:paraId="6CA7367C" w14:textId="5F66E9F1" w:rsidR="00870B84" w:rsidRDefault="00870B84" w:rsidP="00870B84">
      <w:r>
        <w:rPr>
          <w:sz w:val="24"/>
        </w:rPr>
        <w:t>Social Care Wales, Codes of Practice and Guidance, 20</w:t>
      </w:r>
      <w:r w:rsidR="00935C32">
        <w:rPr>
          <w:sz w:val="24"/>
        </w:rPr>
        <w:t>19</w:t>
      </w:r>
      <w:r>
        <w:rPr>
          <w:sz w:val="24"/>
        </w:rPr>
        <w:t xml:space="preserve">. Retrieved from </w:t>
      </w:r>
      <w:hyperlink r:id="rId24" w:history="1">
        <w:r>
          <w:rPr>
            <w:rStyle w:val="Hyperlink"/>
          </w:rPr>
          <w:t>Practice-guidance-social-workers.</w:t>
        </w:r>
        <w:r>
          <w:rPr>
            <w:rStyle w:val="Hyperlink"/>
          </w:rPr>
          <w:t>p</w:t>
        </w:r>
        <w:r>
          <w:rPr>
            <w:rStyle w:val="Hyperlink"/>
          </w:rPr>
          <w:t>d</w:t>
        </w:r>
        <w:r>
          <w:rPr>
            <w:rStyle w:val="Hyperlink"/>
          </w:rPr>
          <w:t>f (</w:t>
        </w:r>
        <w:proofErr w:type="spellStart"/>
        <w:r>
          <w:rPr>
            <w:rStyle w:val="Hyperlink"/>
          </w:rPr>
          <w:t>socialcare.wales</w:t>
        </w:r>
        <w:proofErr w:type="spellEnd"/>
        <w:r>
          <w:rPr>
            <w:rStyle w:val="Hyperlink"/>
          </w:rPr>
          <w:t>)</w:t>
        </w:r>
      </w:hyperlink>
      <w:r>
        <w:t xml:space="preserve"> </w:t>
      </w:r>
    </w:p>
    <w:p w14:paraId="65E235B8" w14:textId="234B64CA" w:rsidR="00870B84" w:rsidRDefault="00870B84" w:rsidP="00870B84">
      <w:pPr>
        <w:rPr>
          <w:sz w:val="24"/>
        </w:rPr>
      </w:pPr>
    </w:p>
    <w:p w14:paraId="66FF8261" w14:textId="77777777" w:rsidR="00416C1E" w:rsidRPr="00416C1E" w:rsidRDefault="00416C1E" w:rsidP="00416C1E">
      <w:pPr>
        <w:rPr>
          <w:sz w:val="24"/>
        </w:rPr>
      </w:pPr>
    </w:p>
    <w:p w14:paraId="1E665793" w14:textId="0B61B5F7" w:rsidR="00416C1E" w:rsidRDefault="00416C1E" w:rsidP="00416C1E">
      <w:pPr>
        <w:rPr>
          <w:sz w:val="24"/>
        </w:rPr>
      </w:pPr>
      <w:r w:rsidRPr="00416C1E">
        <w:rPr>
          <w:sz w:val="24"/>
        </w:rPr>
        <w:t>The Mental Health Capacity Act, 2005</w:t>
      </w:r>
      <w:r>
        <w:rPr>
          <w:sz w:val="24"/>
        </w:rPr>
        <w:t xml:space="preserve">. Retrieved from </w:t>
      </w:r>
      <w:hyperlink r:id="rId25" w:history="1">
        <w:r>
          <w:rPr>
            <w:rStyle w:val="Hyperlink"/>
          </w:rPr>
          <w:t>Mental Capacity Act 2005 (legislation.gov.uk)</w:t>
        </w:r>
      </w:hyperlink>
    </w:p>
    <w:p w14:paraId="785E77F8" w14:textId="77777777" w:rsidR="00416C1E" w:rsidRDefault="00416C1E" w:rsidP="00870B84">
      <w:pPr>
        <w:rPr>
          <w:sz w:val="24"/>
        </w:rPr>
      </w:pPr>
    </w:p>
    <w:p w14:paraId="3233CBA8" w14:textId="77777777" w:rsidR="00870B84" w:rsidRDefault="00870B84" w:rsidP="00870B84">
      <w:pPr>
        <w:jc w:val="both"/>
        <w:rPr>
          <w:sz w:val="24"/>
          <w:szCs w:val="24"/>
        </w:rPr>
      </w:pPr>
    </w:p>
    <w:p w14:paraId="0818B085" w14:textId="51325460" w:rsidR="00870B84" w:rsidRDefault="00870B84" w:rsidP="00870B84">
      <w:pPr>
        <w:jc w:val="both"/>
        <w:rPr>
          <w:sz w:val="24"/>
          <w:szCs w:val="24"/>
        </w:rPr>
      </w:pPr>
      <w:r w:rsidRPr="00571DBB">
        <w:rPr>
          <w:sz w:val="24"/>
          <w:szCs w:val="24"/>
        </w:rPr>
        <w:t>Trevithick, P., 2005. Social work skills. Berkshire: Open University Press.</w:t>
      </w:r>
    </w:p>
    <w:p w14:paraId="12DBD493" w14:textId="18F7FCD4" w:rsidR="003532B2" w:rsidRDefault="003532B2" w:rsidP="00870B84">
      <w:pPr>
        <w:jc w:val="both"/>
        <w:rPr>
          <w:sz w:val="24"/>
          <w:szCs w:val="24"/>
        </w:rPr>
      </w:pPr>
    </w:p>
    <w:p w14:paraId="7CAB1892" w14:textId="7782EFFB" w:rsidR="005165AC" w:rsidRDefault="005165AC" w:rsidP="00870B84">
      <w:pPr>
        <w:jc w:val="both"/>
        <w:rPr>
          <w:sz w:val="24"/>
          <w:szCs w:val="24"/>
        </w:rPr>
      </w:pPr>
      <w:r w:rsidRPr="005165AC">
        <w:rPr>
          <w:sz w:val="24"/>
          <w:szCs w:val="24"/>
        </w:rPr>
        <w:t>Trust, A. C. (2020). Why Have Different Policies and Procedures for Safeguarding Children and Adults? Retrieved</w:t>
      </w:r>
      <w:r>
        <w:rPr>
          <w:sz w:val="24"/>
          <w:szCs w:val="24"/>
        </w:rPr>
        <w:t xml:space="preserve"> </w:t>
      </w:r>
      <w:r w:rsidRPr="005165AC">
        <w:rPr>
          <w:sz w:val="24"/>
          <w:szCs w:val="24"/>
        </w:rPr>
        <w:t>from https://www.anncrafttrust.org/resources/why-have-different-policies-and-procedures-for-safeguarding-children-and-adults/</w:t>
      </w:r>
    </w:p>
    <w:p w14:paraId="37DAFCE9" w14:textId="1B521849" w:rsidR="003532B2" w:rsidRDefault="003532B2" w:rsidP="003532B2">
      <w:pPr>
        <w:rPr>
          <w:sz w:val="24"/>
          <w:szCs w:val="24"/>
        </w:rPr>
      </w:pPr>
      <w:r w:rsidRPr="003532B2">
        <w:rPr>
          <w:sz w:val="24"/>
          <w:szCs w:val="24"/>
        </w:rPr>
        <w:t>WALES SAFEGUARDING ADULTS BOARD Regional Practice Guidance Tool for Adult Safeguarding Decisions</w:t>
      </w:r>
    </w:p>
    <w:p w14:paraId="377A5879" w14:textId="5D81F0CE" w:rsidR="00477A32" w:rsidRDefault="00477A32" w:rsidP="003532B2">
      <w:pPr>
        <w:rPr>
          <w:sz w:val="24"/>
          <w:szCs w:val="24"/>
        </w:rPr>
      </w:pPr>
    </w:p>
    <w:p w14:paraId="5CFFF4A9" w14:textId="6259F1D3" w:rsidR="005B05CD" w:rsidRDefault="005B05CD" w:rsidP="003532B2">
      <w:pPr>
        <w:rPr>
          <w:sz w:val="24"/>
          <w:szCs w:val="24"/>
        </w:rPr>
      </w:pPr>
    </w:p>
    <w:p w14:paraId="2F9F2437" w14:textId="44DCAD6F" w:rsidR="005B05CD" w:rsidRDefault="005B05CD" w:rsidP="003532B2">
      <w:pPr>
        <w:rPr>
          <w:sz w:val="24"/>
          <w:szCs w:val="24"/>
        </w:rPr>
      </w:pPr>
      <w:r w:rsidRPr="005B05CD">
        <w:rPr>
          <w:sz w:val="24"/>
          <w:szCs w:val="24"/>
        </w:rPr>
        <w:t>United Nations Convention of the Rights of the Child</w:t>
      </w:r>
      <w:r>
        <w:rPr>
          <w:sz w:val="24"/>
          <w:szCs w:val="24"/>
        </w:rPr>
        <w:t>,</w:t>
      </w:r>
      <w:r w:rsidRPr="005B05CD">
        <w:rPr>
          <w:sz w:val="24"/>
          <w:szCs w:val="24"/>
        </w:rPr>
        <w:t>1989</w:t>
      </w:r>
      <w:r>
        <w:rPr>
          <w:sz w:val="24"/>
          <w:szCs w:val="24"/>
        </w:rPr>
        <w:t xml:space="preserve">. Retrieved from </w:t>
      </w:r>
      <w:hyperlink r:id="rId26" w:history="1">
        <w:r>
          <w:rPr>
            <w:rStyle w:val="Hyperlink"/>
          </w:rPr>
          <w:t>Layout 1 (unicef.org.uk)</w:t>
        </w:r>
      </w:hyperlink>
    </w:p>
    <w:p w14:paraId="4C8579FA" w14:textId="37A53A32" w:rsidR="005B05CD" w:rsidRDefault="005B05CD" w:rsidP="003532B2">
      <w:pPr>
        <w:rPr>
          <w:sz w:val="24"/>
          <w:szCs w:val="24"/>
        </w:rPr>
      </w:pPr>
    </w:p>
    <w:p w14:paraId="58B669DA" w14:textId="77777777" w:rsidR="005B05CD" w:rsidRDefault="005B05CD" w:rsidP="003532B2">
      <w:pPr>
        <w:rPr>
          <w:sz w:val="24"/>
          <w:szCs w:val="24"/>
        </w:rPr>
      </w:pPr>
    </w:p>
    <w:p w14:paraId="1A259A3B" w14:textId="6F7547ED" w:rsidR="00477A32" w:rsidRDefault="00477A32" w:rsidP="003532B2">
      <w:r w:rsidRPr="00477A32">
        <w:rPr>
          <w:sz w:val="24"/>
          <w:szCs w:val="24"/>
        </w:rPr>
        <w:t>Violence against Women, Domestic Abuse and Sexual Violence (Wales) Act 2015</w:t>
      </w:r>
      <w:r>
        <w:rPr>
          <w:sz w:val="24"/>
          <w:szCs w:val="24"/>
        </w:rPr>
        <w:t xml:space="preserve">. Retrieved from </w:t>
      </w:r>
      <w:hyperlink r:id="rId27" w:history="1">
        <w:r>
          <w:rPr>
            <w:rStyle w:val="Hyperlink"/>
          </w:rPr>
          <w:t>Violence against Women, Domestic Abuse and Sexual Violence (Wales) Act 2015 (legislation.gov.uk)</w:t>
        </w:r>
      </w:hyperlink>
    </w:p>
    <w:p w14:paraId="01553335" w14:textId="3C9A1F24" w:rsidR="00D25B05" w:rsidRDefault="00D25B05" w:rsidP="003532B2"/>
    <w:p w14:paraId="7FA98C54" w14:textId="26797F88" w:rsidR="00D25B05" w:rsidRDefault="00D25B05" w:rsidP="003532B2"/>
    <w:p w14:paraId="1E1E588E" w14:textId="407AE000" w:rsidR="00D25B05" w:rsidRPr="005C0380" w:rsidRDefault="00D25B05" w:rsidP="003532B2">
      <w:pPr>
        <w:rPr>
          <w:sz w:val="32"/>
          <w:szCs w:val="32"/>
        </w:rPr>
      </w:pPr>
      <w:r w:rsidRPr="005C0380">
        <w:rPr>
          <w:sz w:val="24"/>
          <w:szCs w:val="24"/>
        </w:rPr>
        <w:t xml:space="preserve">Wales Safeguarding </w:t>
      </w:r>
      <w:r w:rsidR="005C0380" w:rsidRPr="005C0380">
        <w:rPr>
          <w:sz w:val="24"/>
          <w:szCs w:val="24"/>
        </w:rPr>
        <w:t>Procedures 2020</w:t>
      </w:r>
      <w:r w:rsidRPr="005C0380">
        <w:rPr>
          <w:sz w:val="24"/>
          <w:szCs w:val="24"/>
        </w:rPr>
        <w:t>, ‘</w:t>
      </w:r>
      <w:r w:rsidR="005C0380" w:rsidRPr="005C0380">
        <w:rPr>
          <w:sz w:val="24"/>
          <w:szCs w:val="24"/>
        </w:rPr>
        <w:t>what’s</w:t>
      </w:r>
      <w:r w:rsidRPr="005C0380">
        <w:rPr>
          <w:sz w:val="24"/>
          <w:szCs w:val="24"/>
        </w:rPr>
        <w:t xml:space="preserve"> different?’. </w:t>
      </w:r>
      <w:r w:rsidR="005C0380" w:rsidRPr="005C0380">
        <w:rPr>
          <w:sz w:val="24"/>
          <w:szCs w:val="24"/>
        </w:rPr>
        <w:t>Children’s</w:t>
      </w:r>
      <w:r w:rsidRPr="005C0380">
        <w:rPr>
          <w:sz w:val="24"/>
          <w:szCs w:val="24"/>
        </w:rPr>
        <w:t xml:space="preserve"> safeguarding.</w:t>
      </w:r>
      <w:r w:rsidR="005C0380">
        <w:rPr>
          <w:sz w:val="24"/>
          <w:szCs w:val="24"/>
        </w:rPr>
        <w:t xml:space="preserve"> </w:t>
      </w:r>
      <w:proofErr w:type="spellStart"/>
      <w:r w:rsidR="005C0380">
        <w:rPr>
          <w:sz w:val="24"/>
          <w:szCs w:val="24"/>
        </w:rPr>
        <w:t>Retrived</w:t>
      </w:r>
      <w:proofErr w:type="spellEnd"/>
      <w:r w:rsidR="005C0380">
        <w:rPr>
          <w:sz w:val="24"/>
          <w:szCs w:val="24"/>
        </w:rPr>
        <w:t xml:space="preserve"> from</w:t>
      </w:r>
      <w:r w:rsidRPr="005C0380">
        <w:rPr>
          <w:sz w:val="24"/>
          <w:szCs w:val="24"/>
        </w:rPr>
        <w:t xml:space="preserve"> </w:t>
      </w:r>
      <w:hyperlink r:id="rId28" w:history="1">
        <w:r w:rsidRPr="005C0380">
          <w:rPr>
            <w:rStyle w:val="Hyperlink"/>
            <w:sz w:val="24"/>
            <w:szCs w:val="24"/>
          </w:rPr>
          <w:t>Whats-Changed-Children-Eng.pdf (</w:t>
        </w:r>
        <w:proofErr w:type="spellStart"/>
        <w:r w:rsidRPr="005C0380">
          <w:rPr>
            <w:rStyle w:val="Hyperlink"/>
            <w:sz w:val="24"/>
            <w:szCs w:val="24"/>
          </w:rPr>
          <w:t>northwalessafeguardingboard.wales</w:t>
        </w:r>
        <w:proofErr w:type="spellEnd"/>
        <w:r w:rsidRPr="005C0380">
          <w:rPr>
            <w:rStyle w:val="Hyperlink"/>
            <w:sz w:val="24"/>
            <w:szCs w:val="24"/>
          </w:rPr>
          <w:t>)</w:t>
        </w:r>
      </w:hyperlink>
    </w:p>
    <w:p w14:paraId="64129495" w14:textId="77777777" w:rsidR="003532B2" w:rsidRDefault="003532B2" w:rsidP="00870B84">
      <w:pPr>
        <w:jc w:val="both"/>
        <w:rPr>
          <w:sz w:val="24"/>
          <w:szCs w:val="24"/>
        </w:rPr>
      </w:pPr>
    </w:p>
    <w:p w14:paraId="23C8E8D6" w14:textId="6D992CFC" w:rsidR="00D20A89" w:rsidRDefault="00D20A89" w:rsidP="00870B84">
      <w:pPr>
        <w:jc w:val="both"/>
        <w:rPr>
          <w:sz w:val="24"/>
          <w:szCs w:val="24"/>
        </w:rPr>
      </w:pPr>
    </w:p>
    <w:p w14:paraId="0163B29A" w14:textId="77777777" w:rsidR="00D20A89" w:rsidRPr="00D20A89" w:rsidRDefault="00D20A89" w:rsidP="00D20A89">
      <w:pPr>
        <w:jc w:val="both"/>
        <w:rPr>
          <w:sz w:val="24"/>
          <w:szCs w:val="24"/>
        </w:rPr>
      </w:pPr>
      <w:r w:rsidRPr="00D20A89">
        <w:rPr>
          <w:sz w:val="24"/>
          <w:szCs w:val="24"/>
        </w:rPr>
        <w:t>Wales Safeguarding Procedures, 2021. ALL WALES PRACTICE GUIDE</w:t>
      </w:r>
    </w:p>
    <w:p w14:paraId="285FB82F" w14:textId="0F9F145D" w:rsidR="00D20A89" w:rsidRDefault="00D20A89" w:rsidP="00D20A89">
      <w:pPr>
        <w:jc w:val="both"/>
        <w:rPr>
          <w:sz w:val="24"/>
          <w:szCs w:val="24"/>
        </w:rPr>
      </w:pPr>
      <w:r w:rsidRPr="00D20A89">
        <w:rPr>
          <w:sz w:val="24"/>
          <w:szCs w:val="24"/>
        </w:rPr>
        <w:t xml:space="preserve">Last updated: February 2021. Safeguarding children from Child Criminal Exploitation (CCE). Retrieved from </w:t>
      </w:r>
      <w:hyperlink r:id="rId29" w:history="1">
        <w:r w:rsidR="000266A5" w:rsidRPr="009A5E21">
          <w:rPr>
            <w:rStyle w:val="Hyperlink"/>
            <w:sz w:val="24"/>
            <w:szCs w:val="24"/>
          </w:rPr>
          <w:t>https://safeguarding.wales/en/chi-i/chi-i-c6/c6-p1/</w:t>
        </w:r>
      </w:hyperlink>
    </w:p>
    <w:p w14:paraId="18F01B34" w14:textId="65756076" w:rsidR="000266A5" w:rsidRDefault="000266A5" w:rsidP="00D20A89">
      <w:pPr>
        <w:jc w:val="both"/>
        <w:rPr>
          <w:sz w:val="24"/>
          <w:szCs w:val="24"/>
        </w:rPr>
      </w:pPr>
    </w:p>
    <w:p w14:paraId="6302725F" w14:textId="1C9DDEB3" w:rsidR="000266A5" w:rsidRDefault="000266A5" w:rsidP="00D20A89">
      <w:pPr>
        <w:jc w:val="both"/>
        <w:rPr>
          <w:sz w:val="24"/>
          <w:szCs w:val="24"/>
        </w:rPr>
      </w:pPr>
      <w:r>
        <w:rPr>
          <w:sz w:val="24"/>
          <w:szCs w:val="24"/>
        </w:rPr>
        <w:t xml:space="preserve">Wales Safeguarding </w:t>
      </w:r>
      <w:r w:rsidR="00D25B05">
        <w:rPr>
          <w:sz w:val="24"/>
          <w:szCs w:val="24"/>
        </w:rPr>
        <w:t>Procedures, last updated 2022.</w:t>
      </w:r>
      <w:r>
        <w:rPr>
          <w:sz w:val="24"/>
          <w:szCs w:val="24"/>
        </w:rPr>
        <w:t xml:space="preserve"> </w:t>
      </w:r>
      <w:r w:rsidR="00D25B05" w:rsidRPr="00D25B05">
        <w:rPr>
          <w:sz w:val="24"/>
          <w:szCs w:val="24"/>
        </w:rPr>
        <w:t>Pointers for Practice: Signs and Indicators of Possible Abuse and Neglect in an Adult at risk</w:t>
      </w:r>
      <w:r w:rsidR="00D25B05">
        <w:rPr>
          <w:sz w:val="24"/>
          <w:szCs w:val="24"/>
        </w:rPr>
        <w:t xml:space="preserve">. Retrieved from </w:t>
      </w:r>
      <w:r w:rsidR="00D25B05" w:rsidRPr="00D25B05">
        <w:rPr>
          <w:sz w:val="24"/>
          <w:szCs w:val="24"/>
        </w:rPr>
        <w:t>https://www.safeguarding.wales/en/adu-i/adu-i-ap/a1p-p2/</w:t>
      </w:r>
    </w:p>
    <w:p w14:paraId="3638928B" w14:textId="691DA691" w:rsidR="00870B84" w:rsidRDefault="00870B84" w:rsidP="00870B84">
      <w:pPr>
        <w:jc w:val="both"/>
        <w:rPr>
          <w:sz w:val="24"/>
          <w:szCs w:val="24"/>
        </w:rPr>
      </w:pPr>
    </w:p>
    <w:p w14:paraId="318C0223" w14:textId="6977FDBE" w:rsidR="00545608" w:rsidRDefault="00545608" w:rsidP="00870B84">
      <w:pPr>
        <w:jc w:val="both"/>
        <w:rPr>
          <w:sz w:val="24"/>
          <w:szCs w:val="24"/>
        </w:rPr>
      </w:pPr>
    </w:p>
    <w:p w14:paraId="3B4E5E2E" w14:textId="12394891" w:rsidR="00545608" w:rsidRDefault="00545608" w:rsidP="00870B84">
      <w:pPr>
        <w:jc w:val="both"/>
        <w:rPr>
          <w:sz w:val="24"/>
          <w:szCs w:val="24"/>
        </w:rPr>
      </w:pPr>
      <w:r w:rsidRPr="00545608">
        <w:rPr>
          <w:sz w:val="24"/>
          <w:szCs w:val="24"/>
        </w:rPr>
        <w:t>Wales Safeguarding Procedures, 2021. Planning and intervention for children on the child protection register. Retrieved from https://safeguarding.wales/en/chi-i/chi-i-c4/</w:t>
      </w:r>
    </w:p>
    <w:p w14:paraId="5F73685F" w14:textId="77777777" w:rsidR="00545608" w:rsidRPr="00F13CD4" w:rsidRDefault="00545608" w:rsidP="00870B84">
      <w:pPr>
        <w:jc w:val="both"/>
        <w:rPr>
          <w:sz w:val="24"/>
          <w:szCs w:val="24"/>
        </w:rPr>
      </w:pPr>
    </w:p>
    <w:p w14:paraId="335AA920" w14:textId="172980C7" w:rsidR="00870B84" w:rsidRDefault="00870B84" w:rsidP="00870B84">
      <w:pPr>
        <w:jc w:val="both"/>
        <w:rPr>
          <w:sz w:val="24"/>
          <w:szCs w:val="24"/>
        </w:rPr>
      </w:pPr>
      <w:r w:rsidRPr="00F13CD4">
        <w:rPr>
          <w:sz w:val="24"/>
          <w:szCs w:val="24"/>
        </w:rPr>
        <w:t>Watson, D. and West, J., 2006. Social work process and practice: Approaches, knowledge and skills. Bloomsbury Publishing.</w:t>
      </w:r>
    </w:p>
    <w:p w14:paraId="64493FB3" w14:textId="77777777" w:rsidR="00545608" w:rsidRDefault="00545608" w:rsidP="00870B84">
      <w:pPr>
        <w:jc w:val="both"/>
        <w:rPr>
          <w:sz w:val="24"/>
          <w:szCs w:val="24"/>
        </w:rPr>
      </w:pPr>
    </w:p>
    <w:p w14:paraId="74383D64" w14:textId="65C05834" w:rsidR="00545608" w:rsidRDefault="00545608" w:rsidP="00870B84">
      <w:pPr>
        <w:jc w:val="both"/>
        <w:rPr>
          <w:sz w:val="24"/>
          <w:szCs w:val="24"/>
        </w:rPr>
      </w:pPr>
    </w:p>
    <w:p w14:paraId="1F04A294" w14:textId="490E8E34" w:rsidR="0008583D" w:rsidRDefault="0008583D" w:rsidP="00870B84">
      <w:pPr>
        <w:jc w:val="both"/>
        <w:rPr>
          <w:sz w:val="24"/>
          <w:szCs w:val="24"/>
        </w:rPr>
      </w:pPr>
      <w:r>
        <w:rPr>
          <w:sz w:val="24"/>
          <w:szCs w:val="24"/>
        </w:rPr>
        <w:t xml:space="preserve">Welsh Government, 2015. More than Words. Retrieved from </w:t>
      </w:r>
      <w:hyperlink r:id="rId30" w:history="1">
        <w:r>
          <w:rPr>
            <w:rStyle w:val="Hyperlink"/>
          </w:rPr>
          <w:t xml:space="preserve">Active offer information pack – Social Services and Social Care part 2 </w:t>
        </w:r>
        <w:proofErr w:type="spellStart"/>
        <w:r>
          <w:rPr>
            <w:rStyle w:val="Hyperlink"/>
          </w:rPr>
          <w:t>english</w:t>
        </w:r>
        <w:proofErr w:type="spellEnd"/>
        <w:r>
          <w:rPr>
            <w:rStyle w:val="Hyperlink"/>
          </w:rPr>
          <w:t xml:space="preserve"> (</w:t>
        </w:r>
        <w:proofErr w:type="spellStart"/>
        <w:r>
          <w:rPr>
            <w:rStyle w:val="Hyperlink"/>
          </w:rPr>
          <w:t>gov.wales</w:t>
        </w:r>
        <w:proofErr w:type="spellEnd"/>
        <w:r>
          <w:rPr>
            <w:rStyle w:val="Hyperlink"/>
          </w:rPr>
          <w:t>)</w:t>
        </w:r>
      </w:hyperlink>
    </w:p>
    <w:p w14:paraId="3817072B" w14:textId="7D129639" w:rsidR="00870B84" w:rsidRDefault="00870B84" w:rsidP="00870B84">
      <w:pPr>
        <w:jc w:val="both"/>
        <w:rPr>
          <w:sz w:val="24"/>
          <w:szCs w:val="24"/>
        </w:rPr>
      </w:pPr>
    </w:p>
    <w:p w14:paraId="414092B3" w14:textId="77777777" w:rsidR="00D20A89" w:rsidRPr="00465525" w:rsidRDefault="00D20A89" w:rsidP="00D20A89">
      <w:pPr>
        <w:rPr>
          <w:sz w:val="24"/>
        </w:rPr>
      </w:pPr>
      <w:r w:rsidRPr="00465525">
        <w:rPr>
          <w:sz w:val="24"/>
        </w:rPr>
        <w:t xml:space="preserve">Welsh Government, 2017. Welsh Language (Wales) Measure. Retrieved from </w:t>
      </w:r>
    </w:p>
    <w:p w14:paraId="6548BCC9" w14:textId="77777777" w:rsidR="00D20A89" w:rsidRDefault="00D20A89" w:rsidP="00D20A89">
      <w:pPr>
        <w:rPr>
          <w:rStyle w:val="Hyperlink"/>
        </w:rPr>
      </w:pPr>
      <w:hyperlink r:id="rId31" w:history="1">
        <w:r w:rsidRPr="00465525">
          <w:rPr>
            <w:rStyle w:val="Hyperlink"/>
          </w:rPr>
          <w:t>https://law.gov.wales/culture/welsh-language/welsh-language-wales-measure-2011</w:t>
        </w:r>
      </w:hyperlink>
    </w:p>
    <w:p w14:paraId="4D1A1439" w14:textId="7C86B0EF" w:rsidR="00D20A89" w:rsidRDefault="00D20A89" w:rsidP="00870B84">
      <w:pPr>
        <w:jc w:val="both"/>
        <w:rPr>
          <w:sz w:val="24"/>
          <w:szCs w:val="24"/>
        </w:rPr>
      </w:pPr>
    </w:p>
    <w:p w14:paraId="563EC60C" w14:textId="77777777" w:rsidR="00D20A89" w:rsidRDefault="00D20A89" w:rsidP="00870B84">
      <w:pPr>
        <w:jc w:val="both"/>
        <w:rPr>
          <w:sz w:val="24"/>
          <w:szCs w:val="24"/>
        </w:rPr>
      </w:pPr>
    </w:p>
    <w:p w14:paraId="667ACE97" w14:textId="77777777" w:rsidR="00870B84" w:rsidRPr="006B7EF3" w:rsidRDefault="00870B84" w:rsidP="00870B84">
      <w:pPr>
        <w:jc w:val="both"/>
        <w:rPr>
          <w:sz w:val="24"/>
          <w:szCs w:val="24"/>
        </w:rPr>
      </w:pPr>
      <w:r w:rsidRPr="006B7EF3">
        <w:rPr>
          <w:sz w:val="24"/>
          <w:szCs w:val="24"/>
        </w:rPr>
        <w:t>Woodcock Ross, J., 2016. Specialist communication skills for social workers.</w:t>
      </w:r>
    </w:p>
    <w:p w14:paraId="10546C1F" w14:textId="77777777" w:rsidR="00870B84" w:rsidRPr="006B7EF3" w:rsidRDefault="00870B84" w:rsidP="00870B84">
      <w:pPr>
        <w:jc w:val="both"/>
        <w:rPr>
          <w:sz w:val="24"/>
          <w:szCs w:val="24"/>
        </w:rPr>
      </w:pPr>
    </w:p>
    <w:p w14:paraId="11C49F01" w14:textId="3837D99F" w:rsidR="00870B84" w:rsidRDefault="00870B84" w:rsidP="00870B84">
      <w:pPr>
        <w:jc w:val="both"/>
        <w:rPr>
          <w:sz w:val="24"/>
          <w:szCs w:val="24"/>
        </w:rPr>
      </w:pPr>
      <w:r w:rsidRPr="006B7EF3">
        <w:rPr>
          <w:sz w:val="24"/>
          <w:szCs w:val="24"/>
        </w:rPr>
        <w:t>Youth Justice and Criminal Evidence Act 1999</w:t>
      </w:r>
      <w:r w:rsidR="00313FE5">
        <w:rPr>
          <w:sz w:val="24"/>
          <w:szCs w:val="24"/>
        </w:rPr>
        <w:t xml:space="preserve">. Retrieved from </w:t>
      </w:r>
      <w:hyperlink r:id="rId32" w:history="1">
        <w:r w:rsidR="00313FE5">
          <w:rPr>
            <w:rStyle w:val="Hyperlink"/>
          </w:rPr>
          <w:t>Youth Justice and Criminal Evidence Act 1999 (legislation.gov.uk)</w:t>
        </w:r>
      </w:hyperlink>
    </w:p>
    <w:p w14:paraId="037E99B4" w14:textId="2ADB3DD2" w:rsidR="0098003D" w:rsidRDefault="0098003D" w:rsidP="00870B84">
      <w:pPr>
        <w:jc w:val="both"/>
        <w:rPr>
          <w:sz w:val="24"/>
          <w:szCs w:val="24"/>
        </w:rPr>
      </w:pPr>
    </w:p>
    <w:p w14:paraId="37DF7A4E" w14:textId="612A3D33" w:rsidR="0098003D" w:rsidRDefault="0098003D" w:rsidP="00870B84">
      <w:pPr>
        <w:jc w:val="both"/>
        <w:rPr>
          <w:sz w:val="24"/>
          <w:szCs w:val="24"/>
        </w:rPr>
      </w:pPr>
      <w:r>
        <w:rPr>
          <w:sz w:val="24"/>
          <w:szCs w:val="24"/>
        </w:rPr>
        <w:t xml:space="preserve">Youth Justice Board, 2021 Strategic Plan. Retrieved from </w:t>
      </w:r>
      <w:hyperlink r:id="rId33" w:history="1">
        <w:r>
          <w:rPr>
            <w:rStyle w:val="Hyperlink"/>
          </w:rPr>
          <w:t>YJB Strategic Plan 2021 - 2024 (publishing.service.gov.uk)</w:t>
        </w:r>
      </w:hyperlink>
    </w:p>
    <w:p w14:paraId="3F14B69D" w14:textId="77777777" w:rsidR="00870B84" w:rsidRDefault="00870B84" w:rsidP="00870B84">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2B6EFD8" w:rsidR="00E559CE" w:rsidRPr="00B17FA0" w:rsidRDefault="00870B84" w:rsidP="00B94443">
            <w:pPr>
              <w:jc w:val="both"/>
              <w:rPr>
                <w:sz w:val="24"/>
                <w:szCs w:val="24"/>
              </w:rPr>
            </w:pPr>
            <w:r>
              <w:rPr>
                <w:sz w:val="24"/>
                <w:szCs w:val="24"/>
              </w:rPr>
              <w:t>29/03/2022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C832FCE" w:rsidR="00E559CE" w:rsidRPr="00B17FA0" w:rsidRDefault="00870B84" w:rsidP="00B94443">
            <w:pPr>
              <w:jc w:val="both"/>
              <w:rPr>
                <w:sz w:val="24"/>
                <w:szCs w:val="24"/>
              </w:rPr>
            </w:pPr>
            <w:r>
              <w:rPr>
                <w:sz w:val="24"/>
                <w:szCs w:val="24"/>
              </w:rPr>
              <w:t>13/06/2022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5175B30" w:rsidR="00E559CE" w:rsidRPr="00B17FA0" w:rsidRDefault="00870B84" w:rsidP="00B94443">
            <w:pPr>
              <w:jc w:val="both"/>
              <w:rPr>
                <w:sz w:val="24"/>
                <w:szCs w:val="24"/>
              </w:rPr>
            </w:pPr>
            <w:r>
              <w:rPr>
                <w:sz w:val="24"/>
                <w:szCs w:val="24"/>
              </w:rPr>
              <w:t>26/07/2022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3EF8E504" w:rsidR="00E559CE" w:rsidRPr="00B17FA0" w:rsidRDefault="00870B84" w:rsidP="00B94443">
            <w:pPr>
              <w:jc w:val="both"/>
              <w:rPr>
                <w:sz w:val="24"/>
                <w:szCs w:val="24"/>
              </w:rPr>
            </w:pPr>
            <w:r>
              <w:rPr>
                <w:sz w:val="24"/>
                <w:szCs w:val="24"/>
              </w:rPr>
              <w:t>18/10/2022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FB3C91" w:rsidRPr="008B28E7" w14:paraId="3DA641F0" w14:textId="77777777" w:rsidTr="00D3203C">
        <w:tc>
          <w:tcPr>
            <w:tcW w:w="10070" w:type="dxa"/>
          </w:tcPr>
          <w:p w14:paraId="223AE0BF" w14:textId="77777777" w:rsidR="00FB3C91" w:rsidRPr="007B4775" w:rsidRDefault="00FB3C91" w:rsidP="00FB3C91">
            <w:pPr>
              <w:jc w:val="both"/>
              <w:rPr>
                <w:i/>
                <w:iCs/>
                <w:color w:val="auto"/>
                <w:sz w:val="24"/>
                <w:szCs w:val="24"/>
                <w:highlight w:val="yellow"/>
              </w:rPr>
            </w:pPr>
          </w:p>
          <w:p w14:paraId="47CCB33D" w14:textId="77777777" w:rsidR="00FB3C91" w:rsidRPr="009803C7" w:rsidRDefault="00FB3C91" w:rsidP="00FB3C91">
            <w:pPr>
              <w:jc w:val="both"/>
              <w:rPr>
                <w:sz w:val="24"/>
                <w:szCs w:val="24"/>
              </w:rPr>
            </w:pPr>
          </w:p>
          <w:p w14:paraId="1304F950" w14:textId="77777777" w:rsidR="00FB3C91" w:rsidRDefault="00FB3C91" w:rsidP="00FB3C91">
            <w:pPr>
              <w:jc w:val="both"/>
              <w:rPr>
                <w:i/>
                <w:iCs/>
                <w:sz w:val="24"/>
                <w:szCs w:val="24"/>
              </w:rPr>
            </w:pPr>
            <w:r>
              <w:rPr>
                <w:sz w:val="24"/>
                <w:szCs w:val="24"/>
              </w:rPr>
              <w:lastRenderedPageBreak/>
              <w:t>In Task 1 Heledd identified that she strive toward a person centred approach in her practice and I have to agree that o</w:t>
            </w:r>
            <w:r w:rsidRPr="009803C7">
              <w:rPr>
                <w:sz w:val="24"/>
                <w:szCs w:val="24"/>
              </w:rPr>
              <w:t xml:space="preserve">ne of </w:t>
            </w:r>
            <w:proofErr w:type="spellStart"/>
            <w:r w:rsidRPr="009803C7">
              <w:rPr>
                <w:sz w:val="24"/>
                <w:szCs w:val="24"/>
              </w:rPr>
              <w:t>Heledd</w:t>
            </w:r>
            <w:r>
              <w:rPr>
                <w:sz w:val="24"/>
                <w:szCs w:val="24"/>
              </w:rPr>
              <w:t>’</w:t>
            </w:r>
            <w:r w:rsidRPr="009803C7">
              <w:rPr>
                <w:sz w:val="24"/>
                <w:szCs w:val="24"/>
              </w:rPr>
              <w:t>s</w:t>
            </w:r>
            <w:proofErr w:type="spellEnd"/>
            <w:r w:rsidRPr="009803C7">
              <w:rPr>
                <w:sz w:val="24"/>
                <w:szCs w:val="24"/>
              </w:rPr>
              <w:t xml:space="preserve"> areas of strengths is her ability to communicate with children and young people in a manner that meets their needs</w:t>
            </w:r>
            <w:r>
              <w:rPr>
                <w:sz w:val="24"/>
                <w:szCs w:val="24"/>
              </w:rPr>
              <w:t xml:space="preserve"> and engages them</w:t>
            </w:r>
            <w:r w:rsidRPr="009803C7">
              <w:rPr>
                <w:i/>
                <w:iCs/>
                <w:sz w:val="24"/>
                <w:szCs w:val="24"/>
              </w:rPr>
              <w:t>.</w:t>
            </w:r>
            <w:r>
              <w:rPr>
                <w:i/>
                <w:iCs/>
                <w:sz w:val="24"/>
                <w:szCs w:val="24"/>
              </w:rPr>
              <w:t xml:space="preserve"> </w:t>
            </w:r>
          </w:p>
          <w:p w14:paraId="40DD36D9" w14:textId="77777777" w:rsidR="00FB3C91" w:rsidRDefault="00FB3C91" w:rsidP="00FB3C91">
            <w:pPr>
              <w:jc w:val="both"/>
              <w:rPr>
                <w:sz w:val="24"/>
                <w:szCs w:val="24"/>
              </w:rPr>
            </w:pPr>
            <w:r w:rsidRPr="009803C7">
              <w:rPr>
                <w:sz w:val="24"/>
                <w:szCs w:val="24"/>
              </w:rPr>
              <w:t xml:space="preserve">As part of the CPEL process, Heledd was observed </w:t>
            </w:r>
            <w:r>
              <w:rPr>
                <w:sz w:val="24"/>
                <w:szCs w:val="24"/>
              </w:rPr>
              <w:t xml:space="preserve">undertaking a session </w:t>
            </w:r>
            <w:r w:rsidRPr="009803C7">
              <w:rPr>
                <w:sz w:val="24"/>
                <w:szCs w:val="24"/>
              </w:rPr>
              <w:t xml:space="preserve">with </w:t>
            </w:r>
            <w:r>
              <w:rPr>
                <w:sz w:val="24"/>
                <w:szCs w:val="24"/>
              </w:rPr>
              <w:t>one young person,</w:t>
            </w:r>
            <w:r w:rsidRPr="009803C7">
              <w:rPr>
                <w:sz w:val="24"/>
                <w:szCs w:val="24"/>
              </w:rPr>
              <w:t xml:space="preserve"> she evidenced how she gathered information from her assessment regarding the various diversity needs of this young person and was able to adapt her communication style to meet those needs. </w:t>
            </w:r>
          </w:p>
          <w:p w14:paraId="018DF2EF" w14:textId="77777777" w:rsidR="00FB3C91" w:rsidRDefault="00FB3C91" w:rsidP="00FB3C91">
            <w:pPr>
              <w:jc w:val="both"/>
              <w:rPr>
                <w:sz w:val="24"/>
                <w:szCs w:val="24"/>
              </w:rPr>
            </w:pPr>
            <w:r>
              <w:rPr>
                <w:sz w:val="24"/>
                <w:szCs w:val="24"/>
              </w:rPr>
              <w:t>This young person had only the week prior to Heledd undertaking her observe practice, attended an initial referral order panel and it became clear when Heledd was talking with her that she had not understood the content of that panel or what intervention she has agreed to complete as part of her order.  Heledd was able to convey the same information to this young person in a manner that she was able to receive it – which was evident in the young person’s feedback.</w:t>
            </w:r>
          </w:p>
          <w:p w14:paraId="3DAD74F8" w14:textId="77777777" w:rsidR="00FB3C91" w:rsidRDefault="00FB3C91" w:rsidP="00FB3C91">
            <w:pPr>
              <w:jc w:val="both"/>
              <w:rPr>
                <w:rFonts w:cs="Times New Roman"/>
                <w:i/>
                <w:iCs/>
                <w:sz w:val="24"/>
                <w:szCs w:val="24"/>
              </w:rPr>
            </w:pPr>
          </w:p>
          <w:p w14:paraId="426D2623" w14:textId="77777777" w:rsidR="00FB3C91" w:rsidRPr="0058021F" w:rsidRDefault="00FB3C91" w:rsidP="00FB3C91">
            <w:pPr>
              <w:jc w:val="both"/>
              <w:rPr>
                <w:rFonts w:cs="Times New Roman"/>
                <w:sz w:val="24"/>
                <w:szCs w:val="24"/>
              </w:rPr>
            </w:pPr>
            <w:r w:rsidRPr="0058021F">
              <w:rPr>
                <w:rFonts w:cs="Times New Roman"/>
                <w:sz w:val="24"/>
                <w:szCs w:val="24"/>
              </w:rPr>
              <w:t xml:space="preserve">Although the vast majority of </w:t>
            </w:r>
            <w:proofErr w:type="spellStart"/>
            <w:r w:rsidRPr="0058021F">
              <w:rPr>
                <w:rFonts w:cs="Times New Roman"/>
                <w:sz w:val="24"/>
                <w:szCs w:val="24"/>
              </w:rPr>
              <w:t>Heledd’s</w:t>
            </w:r>
            <w:proofErr w:type="spellEnd"/>
            <w:r w:rsidRPr="0058021F">
              <w:rPr>
                <w:rFonts w:cs="Times New Roman"/>
                <w:sz w:val="24"/>
                <w:szCs w:val="24"/>
              </w:rPr>
              <w:t xml:space="preserve"> young people are subject </w:t>
            </w:r>
            <w:r>
              <w:rPr>
                <w:rFonts w:cs="Times New Roman"/>
                <w:sz w:val="24"/>
                <w:szCs w:val="24"/>
              </w:rPr>
              <w:t>t</w:t>
            </w:r>
            <w:r w:rsidRPr="0058021F">
              <w:rPr>
                <w:rFonts w:cs="Times New Roman"/>
                <w:sz w:val="24"/>
                <w:szCs w:val="24"/>
              </w:rPr>
              <w:t xml:space="preserve">o statutory </w:t>
            </w:r>
            <w:r>
              <w:rPr>
                <w:rFonts w:cs="Times New Roman"/>
                <w:sz w:val="24"/>
                <w:szCs w:val="24"/>
              </w:rPr>
              <w:t>C</w:t>
            </w:r>
            <w:r w:rsidRPr="0058021F">
              <w:rPr>
                <w:rFonts w:cs="Times New Roman"/>
                <w:sz w:val="24"/>
                <w:szCs w:val="24"/>
              </w:rPr>
              <w:t xml:space="preserve">ourt orders and not always willing participants </w:t>
            </w:r>
            <w:r>
              <w:rPr>
                <w:rFonts w:cs="Times New Roman"/>
                <w:sz w:val="24"/>
                <w:szCs w:val="24"/>
              </w:rPr>
              <w:t>to our Service,</w:t>
            </w:r>
            <w:r w:rsidRPr="0058021F">
              <w:rPr>
                <w:rFonts w:cs="Times New Roman"/>
                <w:sz w:val="24"/>
                <w:szCs w:val="24"/>
              </w:rPr>
              <w:t xml:space="preserve"> Heledd ensures that her intervention is child – first and she </w:t>
            </w:r>
            <w:r>
              <w:rPr>
                <w:rFonts w:cs="Times New Roman"/>
                <w:sz w:val="24"/>
                <w:szCs w:val="24"/>
              </w:rPr>
              <w:t xml:space="preserve">values </w:t>
            </w:r>
            <w:r w:rsidRPr="0058021F">
              <w:rPr>
                <w:rFonts w:cs="Times New Roman"/>
                <w:sz w:val="24"/>
                <w:szCs w:val="24"/>
              </w:rPr>
              <w:t xml:space="preserve">participation of young people in their court orders, this reflected </w:t>
            </w:r>
            <w:r>
              <w:rPr>
                <w:rFonts w:cs="Times New Roman"/>
                <w:sz w:val="24"/>
                <w:szCs w:val="24"/>
              </w:rPr>
              <w:t xml:space="preserve">not only in her interactions with young people but also in </w:t>
            </w:r>
            <w:r w:rsidRPr="0058021F">
              <w:rPr>
                <w:rFonts w:cs="Times New Roman"/>
                <w:sz w:val="24"/>
                <w:szCs w:val="24"/>
              </w:rPr>
              <w:t>her assessments and intervention plans as their voices and views are recorded throughout</w:t>
            </w:r>
            <w:r>
              <w:rPr>
                <w:rFonts w:cs="Times New Roman"/>
                <w:sz w:val="24"/>
                <w:szCs w:val="24"/>
              </w:rPr>
              <w:t>.</w:t>
            </w:r>
          </w:p>
          <w:p w14:paraId="705CDC10" w14:textId="77777777" w:rsidR="00FB3C91" w:rsidRDefault="00FB3C91" w:rsidP="00FB3C91">
            <w:pPr>
              <w:jc w:val="both"/>
              <w:rPr>
                <w:rFonts w:cs="Times New Roman"/>
                <w:i/>
                <w:iCs/>
                <w:sz w:val="24"/>
                <w:szCs w:val="24"/>
              </w:rPr>
            </w:pPr>
          </w:p>
          <w:p w14:paraId="3573395D" w14:textId="77777777" w:rsidR="00FB3C91" w:rsidRDefault="00FB3C91" w:rsidP="00FB3C91">
            <w:pPr>
              <w:jc w:val="both"/>
              <w:rPr>
                <w:sz w:val="24"/>
                <w:szCs w:val="24"/>
              </w:rPr>
            </w:pPr>
            <w:r w:rsidRPr="0058021F">
              <w:rPr>
                <w:rFonts w:cs="Times New Roman"/>
                <w:sz w:val="24"/>
                <w:szCs w:val="24"/>
              </w:rPr>
              <w:t>In the safeguarding piece of written work Heledd has evidenced</w:t>
            </w:r>
            <w:r>
              <w:rPr>
                <w:rFonts w:cs="Times New Roman"/>
                <w:sz w:val="24"/>
                <w:szCs w:val="24"/>
              </w:rPr>
              <w:t xml:space="preserve"> </w:t>
            </w:r>
            <w:r w:rsidRPr="0058021F">
              <w:rPr>
                <w:rFonts w:cs="Times New Roman"/>
                <w:sz w:val="24"/>
                <w:szCs w:val="24"/>
              </w:rPr>
              <w:t>that she is fully aware of the safeguarding procedures and is confident in her roles and responsibilities</w:t>
            </w:r>
            <w:r>
              <w:rPr>
                <w:rFonts w:cs="Times New Roman"/>
                <w:sz w:val="24"/>
                <w:szCs w:val="24"/>
              </w:rPr>
              <w:t xml:space="preserve">. </w:t>
            </w:r>
            <w:r>
              <w:rPr>
                <w:sz w:val="24"/>
                <w:szCs w:val="24"/>
              </w:rPr>
              <w:t>Heledd</w:t>
            </w:r>
            <w:r w:rsidRPr="0058021F">
              <w:rPr>
                <w:sz w:val="24"/>
                <w:szCs w:val="24"/>
              </w:rPr>
              <w:t xml:space="preserve"> </w:t>
            </w:r>
            <w:r>
              <w:rPr>
                <w:sz w:val="24"/>
                <w:szCs w:val="24"/>
              </w:rPr>
              <w:t>has a good grasp of both</w:t>
            </w:r>
            <w:r w:rsidRPr="0058021F">
              <w:rPr>
                <w:sz w:val="24"/>
                <w:szCs w:val="24"/>
              </w:rPr>
              <w:t xml:space="preserve"> internal and ex</w:t>
            </w:r>
            <w:r>
              <w:rPr>
                <w:sz w:val="24"/>
                <w:szCs w:val="24"/>
              </w:rPr>
              <w:t>te</w:t>
            </w:r>
            <w:r w:rsidRPr="0058021F">
              <w:rPr>
                <w:sz w:val="24"/>
                <w:szCs w:val="24"/>
              </w:rPr>
              <w:t>r</w:t>
            </w:r>
            <w:r>
              <w:rPr>
                <w:sz w:val="24"/>
                <w:szCs w:val="24"/>
              </w:rPr>
              <w:t>n</w:t>
            </w:r>
            <w:r w:rsidRPr="0058021F">
              <w:rPr>
                <w:sz w:val="24"/>
                <w:szCs w:val="24"/>
              </w:rPr>
              <w:t xml:space="preserve">al processes to manage risk and escalates any issues when necessary. </w:t>
            </w:r>
          </w:p>
          <w:p w14:paraId="206C7FD3" w14:textId="77777777" w:rsidR="00FB3C91" w:rsidRPr="0058021F" w:rsidRDefault="00FB3C91" w:rsidP="00FB3C91">
            <w:pPr>
              <w:jc w:val="both"/>
              <w:rPr>
                <w:i/>
                <w:iCs/>
                <w:color w:val="auto"/>
                <w:sz w:val="24"/>
                <w:szCs w:val="24"/>
                <w:highlight w:val="yellow"/>
              </w:rPr>
            </w:pPr>
          </w:p>
          <w:p w14:paraId="7D708FB9" w14:textId="77777777" w:rsidR="00FB3C91" w:rsidRPr="0058021F" w:rsidRDefault="00FB3C91" w:rsidP="00FB3C91">
            <w:pPr>
              <w:jc w:val="both"/>
              <w:rPr>
                <w:rFonts w:cs="Times New Roman"/>
                <w:sz w:val="24"/>
                <w:szCs w:val="24"/>
              </w:rPr>
            </w:pPr>
            <w:r w:rsidRPr="0058021F">
              <w:rPr>
                <w:rFonts w:cs="Times New Roman"/>
                <w:sz w:val="24"/>
                <w:szCs w:val="24"/>
              </w:rPr>
              <w:t>Heledd identified in task 1 that she wanted to gain confidence in her own professional judgement</w:t>
            </w:r>
            <w:r>
              <w:rPr>
                <w:rFonts w:cs="Times New Roman"/>
                <w:sz w:val="24"/>
                <w:szCs w:val="24"/>
              </w:rPr>
              <w:t>. I</w:t>
            </w:r>
            <w:r w:rsidRPr="0058021F">
              <w:rPr>
                <w:rFonts w:cs="Times New Roman"/>
                <w:sz w:val="24"/>
                <w:szCs w:val="24"/>
              </w:rPr>
              <w:t>n her practice</w:t>
            </w:r>
            <w:r>
              <w:rPr>
                <w:rFonts w:cs="Times New Roman"/>
                <w:sz w:val="24"/>
                <w:szCs w:val="24"/>
              </w:rPr>
              <w:t>,</w:t>
            </w:r>
            <w:r w:rsidRPr="0058021F">
              <w:rPr>
                <w:rFonts w:cs="Times New Roman"/>
                <w:sz w:val="24"/>
                <w:szCs w:val="24"/>
              </w:rPr>
              <w:t xml:space="preserve"> </w:t>
            </w:r>
            <w:r>
              <w:rPr>
                <w:rFonts w:cs="Times New Roman"/>
                <w:sz w:val="24"/>
                <w:szCs w:val="24"/>
              </w:rPr>
              <w:t>Heledd</w:t>
            </w:r>
            <w:r w:rsidRPr="0058021F">
              <w:rPr>
                <w:rFonts w:cs="Times New Roman"/>
                <w:sz w:val="24"/>
                <w:szCs w:val="24"/>
              </w:rPr>
              <w:t xml:space="preserve"> is also able to advocate </w:t>
            </w:r>
            <w:r>
              <w:rPr>
                <w:rFonts w:cs="Times New Roman"/>
                <w:sz w:val="24"/>
                <w:szCs w:val="24"/>
              </w:rPr>
              <w:t>o</w:t>
            </w:r>
            <w:r w:rsidRPr="0058021F">
              <w:rPr>
                <w:rFonts w:cs="Times New Roman"/>
                <w:sz w:val="24"/>
                <w:szCs w:val="24"/>
              </w:rPr>
              <w:t>n behalf of y</w:t>
            </w:r>
            <w:r>
              <w:rPr>
                <w:rFonts w:cs="Times New Roman"/>
                <w:sz w:val="24"/>
                <w:szCs w:val="24"/>
              </w:rPr>
              <w:t xml:space="preserve">oung </w:t>
            </w:r>
            <w:r w:rsidRPr="0058021F">
              <w:rPr>
                <w:rFonts w:cs="Times New Roman"/>
                <w:sz w:val="24"/>
                <w:szCs w:val="24"/>
              </w:rPr>
              <w:t>p</w:t>
            </w:r>
            <w:r>
              <w:rPr>
                <w:rFonts w:cs="Times New Roman"/>
                <w:sz w:val="24"/>
                <w:szCs w:val="24"/>
              </w:rPr>
              <w:t>eople</w:t>
            </w:r>
            <w:r w:rsidRPr="0058021F">
              <w:rPr>
                <w:rFonts w:cs="Times New Roman"/>
                <w:sz w:val="24"/>
                <w:szCs w:val="24"/>
              </w:rPr>
              <w:t xml:space="preserve"> and challenge decision</w:t>
            </w:r>
            <w:r>
              <w:rPr>
                <w:rFonts w:cs="Times New Roman"/>
                <w:sz w:val="24"/>
                <w:szCs w:val="24"/>
              </w:rPr>
              <w:t>s</w:t>
            </w:r>
            <w:r w:rsidRPr="0058021F">
              <w:rPr>
                <w:rFonts w:cs="Times New Roman"/>
                <w:sz w:val="24"/>
                <w:szCs w:val="24"/>
              </w:rPr>
              <w:t xml:space="preserve"> where necessary</w:t>
            </w:r>
            <w:r>
              <w:rPr>
                <w:rFonts w:cs="Times New Roman"/>
                <w:sz w:val="24"/>
                <w:szCs w:val="24"/>
              </w:rPr>
              <w:t>,</w:t>
            </w:r>
            <w:r w:rsidRPr="0058021F">
              <w:rPr>
                <w:rFonts w:cs="Times New Roman"/>
                <w:sz w:val="24"/>
                <w:szCs w:val="24"/>
              </w:rPr>
              <w:t xml:space="preserve"> for example during a recent C</w:t>
            </w:r>
            <w:r>
              <w:rPr>
                <w:rFonts w:cs="Times New Roman"/>
                <w:sz w:val="24"/>
                <w:szCs w:val="24"/>
              </w:rPr>
              <w:t xml:space="preserve">hild </w:t>
            </w:r>
            <w:r w:rsidRPr="0058021F">
              <w:rPr>
                <w:rFonts w:cs="Times New Roman"/>
                <w:sz w:val="24"/>
                <w:szCs w:val="24"/>
              </w:rPr>
              <w:t>P</w:t>
            </w:r>
            <w:r>
              <w:rPr>
                <w:rFonts w:cs="Times New Roman"/>
                <w:sz w:val="24"/>
                <w:szCs w:val="24"/>
              </w:rPr>
              <w:t>rotection Conference that</w:t>
            </w:r>
            <w:r w:rsidRPr="0058021F">
              <w:rPr>
                <w:rFonts w:cs="Times New Roman"/>
                <w:sz w:val="24"/>
                <w:szCs w:val="24"/>
              </w:rPr>
              <w:t xml:space="preserve"> she </w:t>
            </w:r>
            <w:r>
              <w:rPr>
                <w:rFonts w:cs="Times New Roman"/>
                <w:sz w:val="24"/>
                <w:szCs w:val="24"/>
              </w:rPr>
              <w:t>w</w:t>
            </w:r>
            <w:r w:rsidRPr="0058021F">
              <w:rPr>
                <w:rFonts w:cs="Times New Roman"/>
                <w:sz w:val="24"/>
                <w:szCs w:val="24"/>
              </w:rPr>
              <w:t>as able to get her views across in terms of what category she felt the y</w:t>
            </w:r>
            <w:r>
              <w:rPr>
                <w:rFonts w:cs="Times New Roman"/>
                <w:sz w:val="24"/>
                <w:szCs w:val="24"/>
              </w:rPr>
              <w:t xml:space="preserve">oung </w:t>
            </w:r>
            <w:r w:rsidRPr="0058021F">
              <w:rPr>
                <w:rFonts w:cs="Times New Roman"/>
                <w:sz w:val="24"/>
                <w:szCs w:val="24"/>
              </w:rPr>
              <w:t>p</w:t>
            </w:r>
            <w:r>
              <w:rPr>
                <w:rFonts w:cs="Times New Roman"/>
                <w:sz w:val="24"/>
                <w:szCs w:val="24"/>
              </w:rPr>
              <w:t>erson</w:t>
            </w:r>
            <w:r w:rsidRPr="0058021F">
              <w:rPr>
                <w:rFonts w:cs="Times New Roman"/>
                <w:sz w:val="24"/>
                <w:szCs w:val="24"/>
              </w:rPr>
              <w:t xml:space="preserve"> should be registered under the category of </w:t>
            </w:r>
            <w:r>
              <w:rPr>
                <w:rFonts w:cs="Times New Roman"/>
                <w:sz w:val="24"/>
                <w:szCs w:val="24"/>
              </w:rPr>
              <w:t>‘</w:t>
            </w:r>
            <w:r w:rsidRPr="0058021F">
              <w:rPr>
                <w:rFonts w:cs="Times New Roman"/>
                <w:sz w:val="24"/>
                <w:szCs w:val="24"/>
              </w:rPr>
              <w:t>neglect</w:t>
            </w:r>
            <w:r>
              <w:rPr>
                <w:rFonts w:cs="Times New Roman"/>
                <w:sz w:val="24"/>
                <w:szCs w:val="24"/>
              </w:rPr>
              <w:t>’</w:t>
            </w:r>
            <w:r w:rsidRPr="0058021F">
              <w:rPr>
                <w:rFonts w:cs="Times New Roman"/>
                <w:sz w:val="24"/>
                <w:szCs w:val="24"/>
              </w:rPr>
              <w:t xml:space="preserve"> which was acknowledged and agreed.</w:t>
            </w:r>
          </w:p>
          <w:p w14:paraId="6246B6BF" w14:textId="77777777" w:rsidR="00FB3C91" w:rsidRPr="0058021F" w:rsidRDefault="00FB3C91" w:rsidP="00FB3C91">
            <w:pPr>
              <w:jc w:val="both"/>
              <w:rPr>
                <w:rFonts w:cs="Times New Roman"/>
                <w:sz w:val="24"/>
                <w:szCs w:val="24"/>
              </w:rPr>
            </w:pPr>
          </w:p>
          <w:p w14:paraId="4DDDB80B" w14:textId="77777777" w:rsidR="00FB3C91" w:rsidRDefault="00FB3C91" w:rsidP="00FB3C91">
            <w:pPr>
              <w:jc w:val="both"/>
              <w:rPr>
                <w:rFonts w:cs="Times New Roman"/>
                <w:sz w:val="24"/>
                <w:szCs w:val="24"/>
              </w:rPr>
            </w:pPr>
            <w:r>
              <w:rPr>
                <w:rFonts w:cs="Times New Roman"/>
                <w:sz w:val="24"/>
                <w:szCs w:val="24"/>
              </w:rPr>
              <w:t xml:space="preserve"> </w:t>
            </w:r>
            <w:r w:rsidRPr="0058021F">
              <w:rPr>
                <w:rFonts w:cs="Times New Roman"/>
                <w:sz w:val="24"/>
                <w:szCs w:val="24"/>
              </w:rPr>
              <w:t xml:space="preserve">Heledd </w:t>
            </w:r>
            <w:r>
              <w:rPr>
                <w:rFonts w:cs="Times New Roman"/>
                <w:sz w:val="24"/>
                <w:szCs w:val="24"/>
              </w:rPr>
              <w:t>i</w:t>
            </w:r>
            <w:r w:rsidRPr="0058021F">
              <w:rPr>
                <w:rFonts w:cs="Times New Roman"/>
                <w:sz w:val="24"/>
                <w:szCs w:val="24"/>
              </w:rPr>
              <w:t>s a valuable member of the statutory team</w:t>
            </w:r>
            <w:r>
              <w:rPr>
                <w:rFonts w:cs="Times New Roman"/>
                <w:sz w:val="24"/>
                <w:szCs w:val="24"/>
              </w:rPr>
              <w:t xml:space="preserve">, she play an active role in our Case Managers meetings where we discuss practice issues. </w:t>
            </w:r>
            <w:proofErr w:type="spellStart"/>
            <w:r>
              <w:rPr>
                <w:color w:val="auto"/>
                <w:sz w:val="24"/>
                <w:szCs w:val="24"/>
              </w:rPr>
              <w:t>Heledd’s</w:t>
            </w:r>
            <w:proofErr w:type="spellEnd"/>
            <w:r w:rsidRPr="0058021F">
              <w:rPr>
                <w:color w:val="auto"/>
                <w:sz w:val="24"/>
                <w:szCs w:val="24"/>
              </w:rPr>
              <w:t xml:space="preserve"> confidence in undertaking </w:t>
            </w:r>
            <w:r w:rsidRPr="0058021F">
              <w:rPr>
                <w:sz w:val="24"/>
                <w:szCs w:val="24"/>
              </w:rPr>
              <w:t xml:space="preserve">multi-agency working, </w:t>
            </w:r>
            <w:r>
              <w:rPr>
                <w:sz w:val="24"/>
                <w:szCs w:val="24"/>
              </w:rPr>
              <w:t>has increased.</w:t>
            </w:r>
            <w:r w:rsidRPr="0058021F">
              <w:rPr>
                <w:sz w:val="24"/>
                <w:szCs w:val="24"/>
              </w:rPr>
              <w:t xml:space="preserve"> She is confident in completing CCE toolkits</w:t>
            </w:r>
            <w:r>
              <w:rPr>
                <w:sz w:val="24"/>
                <w:szCs w:val="24"/>
              </w:rPr>
              <w:t>,</w:t>
            </w:r>
            <w:r w:rsidRPr="0058021F">
              <w:rPr>
                <w:sz w:val="24"/>
                <w:szCs w:val="24"/>
              </w:rPr>
              <w:t xml:space="preserve"> NRM referral</w:t>
            </w:r>
            <w:r>
              <w:rPr>
                <w:sz w:val="24"/>
                <w:szCs w:val="24"/>
              </w:rPr>
              <w:t>s</w:t>
            </w:r>
            <w:r w:rsidRPr="0058021F">
              <w:rPr>
                <w:sz w:val="24"/>
                <w:szCs w:val="24"/>
              </w:rPr>
              <w:t xml:space="preserve"> and CP refer</w:t>
            </w:r>
            <w:r>
              <w:rPr>
                <w:sz w:val="24"/>
                <w:szCs w:val="24"/>
              </w:rPr>
              <w:t xml:space="preserve">rals </w:t>
            </w:r>
            <w:r w:rsidRPr="0058021F">
              <w:rPr>
                <w:sz w:val="24"/>
                <w:szCs w:val="24"/>
              </w:rPr>
              <w:t xml:space="preserve">wherever appropriate, and can provide good quality reports for the relevant arenas. </w:t>
            </w:r>
            <w:r>
              <w:rPr>
                <w:rFonts w:cs="Times New Roman"/>
                <w:sz w:val="24"/>
                <w:szCs w:val="24"/>
              </w:rPr>
              <w:t>S</w:t>
            </w:r>
            <w:r w:rsidRPr="0058021F">
              <w:rPr>
                <w:rFonts w:cs="Times New Roman"/>
                <w:sz w:val="24"/>
                <w:szCs w:val="24"/>
              </w:rPr>
              <w:t xml:space="preserve">he has taken on the roles of representing the Service in multi-agency </w:t>
            </w:r>
            <w:r>
              <w:rPr>
                <w:rFonts w:cs="Times New Roman"/>
                <w:sz w:val="24"/>
                <w:szCs w:val="24"/>
              </w:rPr>
              <w:t>e</w:t>
            </w:r>
            <w:r w:rsidRPr="0058021F">
              <w:rPr>
                <w:rFonts w:cs="Times New Roman"/>
                <w:sz w:val="24"/>
                <w:szCs w:val="24"/>
              </w:rPr>
              <w:t>xploitation panels and MACSAF panels</w:t>
            </w:r>
            <w:r>
              <w:rPr>
                <w:rFonts w:cs="Times New Roman"/>
                <w:sz w:val="24"/>
                <w:szCs w:val="24"/>
              </w:rPr>
              <w:t>.</w:t>
            </w:r>
          </w:p>
          <w:p w14:paraId="4DEA6519" w14:textId="77777777" w:rsidR="00FB3C91" w:rsidRDefault="00FB3C91" w:rsidP="00FB3C91">
            <w:pPr>
              <w:jc w:val="both"/>
              <w:rPr>
                <w:rFonts w:cs="Times New Roman"/>
                <w:sz w:val="24"/>
                <w:szCs w:val="24"/>
              </w:rPr>
            </w:pPr>
          </w:p>
          <w:p w14:paraId="34354786" w14:textId="77777777" w:rsidR="00FB3C91" w:rsidRDefault="00FB3C91" w:rsidP="00FB3C91">
            <w:pPr>
              <w:jc w:val="both"/>
              <w:rPr>
                <w:sz w:val="24"/>
                <w:szCs w:val="24"/>
              </w:rPr>
            </w:pPr>
            <w:r>
              <w:rPr>
                <w:rFonts w:cs="Times New Roman"/>
                <w:sz w:val="24"/>
                <w:szCs w:val="24"/>
              </w:rPr>
              <w:t xml:space="preserve">In my assessment, having been </w:t>
            </w:r>
            <w:proofErr w:type="spellStart"/>
            <w:r>
              <w:rPr>
                <w:rFonts w:cs="Times New Roman"/>
                <w:sz w:val="24"/>
                <w:szCs w:val="24"/>
              </w:rPr>
              <w:t>Heledd’s</w:t>
            </w:r>
            <w:proofErr w:type="spellEnd"/>
            <w:r>
              <w:rPr>
                <w:rFonts w:cs="Times New Roman"/>
                <w:sz w:val="24"/>
                <w:szCs w:val="24"/>
              </w:rPr>
              <w:t xml:space="preserve"> mentor and Team Manager she has the skills, knowledge and confidence to work on the level of an experienced social worker and is fully capable of managing complex cases.</w:t>
            </w:r>
          </w:p>
          <w:p w14:paraId="7B05B88B" w14:textId="77777777" w:rsidR="00FB3C91" w:rsidRDefault="00FB3C91" w:rsidP="00FB3C91">
            <w:pPr>
              <w:jc w:val="both"/>
              <w:rPr>
                <w:sz w:val="24"/>
                <w:szCs w:val="24"/>
              </w:rPr>
            </w:pPr>
          </w:p>
          <w:p w14:paraId="258596AC" w14:textId="77777777" w:rsidR="00FB3C91" w:rsidRDefault="00FB3C91" w:rsidP="00FB3C91">
            <w:pPr>
              <w:jc w:val="both"/>
              <w:rPr>
                <w:i/>
                <w:iCs/>
                <w:color w:val="auto"/>
                <w:sz w:val="24"/>
                <w:szCs w:val="24"/>
                <w:highlight w:val="yellow"/>
              </w:rPr>
            </w:pPr>
          </w:p>
          <w:p w14:paraId="10F206CD" w14:textId="77777777" w:rsidR="00FB3C91" w:rsidRDefault="00FB3C91" w:rsidP="00FB3C91">
            <w:pPr>
              <w:jc w:val="both"/>
              <w:rPr>
                <w:i/>
                <w:iCs/>
                <w:color w:val="auto"/>
                <w:sz w:val="24"/>
                <w:szCs w:val="24"/>
                <w:highlight w:val="yellow"/>
              </w:rPr>
            </w:pPr>
          </w:p>
          <w:p w14:paraId="2FFB906F" w14:textId="77777777" w:rsidR="00FB3C91" w:rsidRDefault="00FB3C91" w:rsidP="00FB3C91">
            <w:pPr>
              <w:jc w:val="both"/>
              <w:rPr>
                <w:i/>
                <w:iCs/>
                <w:color w:val="auto"/>
                <w:sz w:val="24"/>
                <w:szCs w:val="24"/>
                <w:highlight w:val="yellow"/>
              </w:rPr>
            </w:pPr>
          </w:p>
          <w:p w14:paraId="737A80A5" w14:textId="77777777" w:rsidR="00FB3C91" w:rsidRPr="008B28E7" w:rsidRDefault="00FB3C91" w:rsidP="00FB3C91">
            <w:pPr>
              <w:jc w:val="both"/>
              <w:rPr>
                <w:color w:val="auto"/>
                <w:sz w:val="24"/>
                <w:szCs w:val="24"/>
              </w:rPr>
            </w:pPr>
          </w:p>
        </w:tc>
      </w:tr>
      <w:tr w:rsidR="00FB3C91" w:rsidRPr="008B28E7" w14:paraId="4978C34C" w14:textId="77777777" w:rsidTr="00D3203C">
        <w:tc>
          <w:tcPr>
            <w:tcW w:w="10070" w:type="dxa"/>
          </w:tcPr>
          <w:p w14:paraId="00940462" w14:textId="38E90E15" w:rsidR="00FB3C91" w:rsidRDefault="00FB3C91" w:rsidP="00FB3C91">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4D02BC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FB3C91">
        <w:rPr>
          <w:b/>
          <w:sz w:val="24"/>
          <w:szCs w:val="24"/>
        </w:rPr>
        <w:t xml:space="preserve"> Heledd Ireland</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7D3895A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FB3C91">
        <w:rPr>
          <w:b/>
          <w:sz w:val="24"/>
          <w:szCs w:val="24"/>
        </w:rPr>
        <w:t xml:space="preserve"> 2126380</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DEE42C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FB3C91">
        <w:rPr>
          <w:b/>
          <w:sz w:val="24"/>
          <w:szCs w:val="24"/>
        </w:rPr>
        <w:t xml:space="preserve"> Ger-y-Parc, South Lane, Ponciau, Wrexham, LL14 1RL</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142698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FB3C91">
        <w:rPr>
          <w:b/>
          <w:sz w:val="24"/>
          <w:szCs w:val="24"/>
        </w:rPr>
        <w:t xml:space="preserve"> 01492 577 377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E30362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B3C91">
        <w:rPr>
          <w:b/>
          <w:sz w:val="24"/>
          <w:szCs w:val="24"/>
        </w:rPr>
        <w:t xml:space="preserve"> </w:t>
      </w:r>
      <w:hyperlink r:id="rId34" w:history="1">
        <w:r w:rsidR="00FB3C91" w:rsidRPr="009A5E21">
          <w:rPr>
            <w:rStyle w:val="Hyperlink"/>
            <w:b/>
            <w:sz w:val="24"/>
            <w:szCs w:val="24"/>
          </w:rPr>
          <w:t>heledd.ireland1@conwy.gov.uk</w:t>
        </w:r>
      </w:hyperlink>
      <w:r w:rsidR="00FB3C91">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695A521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4049F">
        <w:rPr>
          <w:b/>
          <w:sz w:val="24"/>
          <w:szCs w:val="24"/>
        </w:rPr>
        <w:t>01/11/2019</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2AB458" w14:textId="77777777" w:rsidR="00FB3C91" w:rsidRDefault="004923DA" w:rsidP="00FB3C9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FB3C91">
        <w:rPr>
          <w:b/>
          <w:sz w:val="24"/>
          <w:szCs w:val="24"/>
        </w:rPr>
        <w:t xml:space="preserve"> </w:t>
      </w:r>
      <w:r w:rsidR="00FB3C91">
        <w:rPr>
          <w:b/>
          <w:sz w:val="24"/>
          <w:szCs w:val="24"/>
        </w:rPr>
        <w:t>08/10/2019</w:t>
      </w:r>
    </w:p>
    <w:p w14:paraId="43F58947" w14:textId="43556F8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EBE961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FB3C91">
        <w:rPr>
          <w:b/>
          <w:sz w:val="24"/>
          <w:szCs w:val="24"/>
        </w:rPr>
        <w:t xml:space="preserve"> Conwy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0BB2BD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FB3C91">
        <w:rPr>
          <w:b/>
          <w:sz w:val="24"/>
          <w:szCs w:val="24"/>
        </w:rPr>
        <w:t xml:space="preserve"> Conwy and Denbighshire Youth Justice Service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99154B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FB3C91">
        <w:rPr>
          <w:b/>
          <w:sz w:val="24"/>
          <w:szCs w:val="24"/>
        </w:rPr>
        <w:t xml:space="preserve"> Coed Pella, Conway Road, Colwyn Bay, LL29 7AZ</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58CF31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FB3C91">
        <w:rPr>
          <w:b/>
          <w:sz w:val="24"/>
          <w:szCs w:val="24"/>
        </w:rPr>
        <w:t xml:space="preserve"> 01492 577 377 </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6D55FBBD"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35" w:history="1">
        <w:r w:rsidR="00FB3C91" w:rsidRPr="009A5E21">
          <w:rPr>
            <w:rStyle w:val="Hyperlink"/>
            <w:b/>
            <w:sz w:val="24"/>
            <w:szCs w:val="24"/>
          </w:rPr>
          <w:t>yot.admin@conwy.gov.uk</w:t>
        </w:r>
      </w:hyperlink>
      <w:r w:rsidR="00FB3C91">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5B0F281"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B3C91">
        <w:rPr>
          <w:b/>
          <w:sz w:val="24"/>
          <w:szCs w:val="24"/>
        </w:rPr>
        <w:sym w:font="Wingdings" w:char="F0FC"/>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227817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FB3C91">
        <w:rPr>
          <w:b/>
          <w:sz w:val="24"/>
          <w:szCs w:val="24"/>
        </w:rPr>
        <w:t xml:space="preserve"> Donna Hughes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671B616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FB3C91">
        <w:rPr>
          <w:b/>
          <w:sz w:val="24"/>
          <w:szCs w:val="24"/>
        </w:rPr>
        <w:t xml:space="preserve"> </w:t>
      </w:r>
      <w:r w:rsidR="00FB3C91">
        <w:rPr>
          <w:b/>
          <w:sz w:val="24"/>
          <w:szCs w:val="24"/>
        </w:rPr>
        <w:t>Coed Pella, Conway Road, Colwyn Bay, LL29 7AZ</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53106A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4049F">
        <w:rPr>
          <w:b/>
          <w:sz w:val="24"/>
          <w:szCs w:val="24"/>
        </w:rPr>
        <w:t xml:space="preserve"> </w:t>
      </w:r>
      <w:r w:rsidR="0014049F" w:rsidRPr="00FB3C91">
        <w:rPr>
          <w:b/>
          <w:sz w:val="24"/>
          <w:szCs w:val="24"/>
        </w:rPr>
        <w:t>01492577366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8AAEF71" w14:textId="77777777" w:rsidR="0014049F" w:rsidRPr="008B28E7" w:rsidRDefault="004923DA" w:rsidP="0014049F">
      <w:pPr>
        <w:jc w:val="both"/>
        <w:rPr>
          <w:b/>
          <w:sz w:val="24"/>
          <w:szCs w:val="24"/>
        </w:rPr>
      </w:pPr>
      <w:r w:rsidRPr="008B28E7">
        <w:rPr>
          <w:b/>
          <w:sz w:val="24"/>
          <w:szCs w:val="24"/>
        </w:rPr>
        <w:t>E-Mail address:</w:t>
      </w:r>
      <w:r w:rsidR="0014049F">
        <w:rPr>
          <w:b/>
          <w:sz w:val="24"/>
          <w:szCs w:val="24"/>
        </w:rPr>
        <w:t xml:space="preserve"> </w:t>
      </w:r>
      <w:r w:rsidR="0014049F" w:rsidRPr="00FB3C91">
        <w:rPr>
          <w:b/>
          <w:sz w:val="24"/>
          <w:szCs w:val="24"/>
        </w:rPr>
        <w:t>donna.hughes@conwy.gov.uk</w:t>
      </w:r>
    </w:p>
    <w:p w14:paraId="4F4DECA5" w14:textId="10B095D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907A7BC" w:rsidR="004923DA" w:rsidRDefault="004923DA" w:rsidP="00FF7EBB">
            <w:pPr>
              <w:jc w:val="both"/>
              <w:rPr>
                <w:b/>
                <w:sz w:val="24"/>
                <w:szCs w:val="24"/>
              </w:rPr>
            </w:pPr>
            <w:r w:rsidRPr="008B28E7">
              <w:rPr>
                <w:b/>
                <w:sz w:val="24"/>
                <w:szCs w:val="24"/>
              </w:rPr>
              <w:t>Name:</w:t>
            </w:r>
            <w:r w:rsidR="00FB3C91">
              <w:rPr>
                <w:b/>
                <w:sz w:val="24"/>
                <w:szCs w:val="24"/>
              </w:rPr>
              <w:t xml:space="preserve"> Donna Hughes</w:t>
            </w:r>
          </w:p>
          <w:p w14:paraId="4EF4A770" w14:textId="77777777" w:rsidR="004923DA" w:rsidRPr="008B28E7" w:rsidRDefault="004923DA" w:rsidP="00FF7EBB">
            <w:pPr>
              <w:jc w:val="both"/>
              <w:rPr>
                <w:b/>
                <w:sz w:val="24"/>
                <w:szCs w:val="24"/>
              </w:rPr>
            </w:pPr>
          </w:p>
          <w:p w14:paraId="1AC8522D" w14:textId="2073B1D6" w:rsidR="004923DA" w:rsidRDefault="004923DA" w:rsidP="00FF7EBB">
            <w:pPr>
              <w:jc w:val="both"/>
              <w:rPr>
                <w:b/>
                <w:sz w:val="24"/>
                <w:szCs w:val="24"/>
              </w:rPr>
            </w:pPr>
            <w:r w:rsidRPr="008B28E7">
              <w:rPr>
                <w:b/>
                <w:sz w:val="24"/>
                <w:szCs w:val="24"/>
              </w:rPr>
              <w:t xml:space="preserve">Work Address: </w:t>
            </w:r>
            <w:r w:rsidR="00FB3C91">
              <w:rPr>
                <w:b/>
                <w:sz w:val="24"/>
                <w:szCs w:val="24"/>
              </w:rPr>
              <w:t>Coed Pella, Conway Road, Colwyn Bay, LL29 7AZ</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671F8AE3" w:rsidR="004923DA" w:rsidRPr="008B28E7" w:rsidRDefault="004923DA" w:rsidP="00FF7EBB">
            <w:pPr>
              <w:jc w:val="both"/>
              <w:rPr>
                <w:b/>
                <w:sz w:val="24"/>
                <w:szCs w:val="24"/>
              </w:rPr>
            </w:pPr>
            <w:r w:rsidRPr="008B28E7">
              <w:rPr>
                <w:b/>
                <w:sz w:val="24"/>
                <w:szCs w:val="24"/>
              </w:rPr>
              <w:t>Professional Qualification and date of qualification:</w:t>
            </w:r>
            <w:r w:rsidR="00FB3C91">
              <w:rPr>
                <w:b/>
                <w:sz w:val="24"/>
                <w:szCs w:val="24"/>
              </w:rPr>
              <w:t xml:space="preserve"> </w:t>
            </w:r>
            <w:r w:rsidR="0014049F">
              <w:rPr>
                <w:b/>
                <w:sz w:val="24"/>
                <w:szCs w:val="24"/>
              </w:rPr>
              <w:t>Qualified</w:t>
            </w:r>
            <w:r w:rsidR="00FB3C91">
              <w:rPr>
                <w:b/>
                <w:sz w:val="24"/>
                <w:szCs w:val="24"/>
              </w:rPr>
              <w:t xml:space="preserve"> Social </w:t>
            </w:r>
            <w:r w:rsidR="0014049F">
              <w:rPr>
                <w:b/>
                <w:sz w:val="24"/>
                <w:szCs w:val="24"/>
              </w:rPr>
              <w:t>Worker</w:t>
            </w:r>
            <w:r w:rsidR="00FB3C91">
              <w:rPr>
                <w:b/>
                <w:sz w:val="24"/>
                <w:szCs w:val="24"/>
              </w:rPr>
              <w:t xml:space="preserve"> </w:t>
            </w:r>
            <w:r w:rsidR="0014049F">
              <w:rPr>
                <w:b/>
                <w:sz w:val="24"/>
                <w:szCs w:val="24"/>
              </w:rPr>
              <w:t>01/06/2002</w:t>
            </w:r>
          </w:p>
          <w:p w14:paraId="5F68A3CF" w14:textId="77777777" w:rsidR="004923DA" w:rsidRDefault="004923DA" w:rsidP="00FF7EBB">
            <w:pPr>
              <w:jc w:val="both"/>
              <w:rPr>
                <w:b/>
                <w:sz w:val="24"/>
                <w:szCs w:val="24"/>
              </w:rPr>
            </w:pPr>
          </w:p>
          <w:p w14:paraId="4C6113F1" w14:textId="4AE35D39" w:rsidR="004923DA" w:rsidRDefault="009D59C2" w:rsidP="00FF7EBB">
            <w:pPr>
              <w:jc w:val="both"/>
              <w:rPr>
                <w:b/>
                <w:sz w:val="24"/>
                <w:szCs w:val="24"/>
              </w:rPr>
            </w:pPr>
            <w:r>
              <w:rPr>
                <w:b/>
                <w:sz w:val="24"/>
                <w:szCs w:val="24"/>
              </w:rPr>
              <w:t>T</w:t>
            </w:r>
            <w:r w:rsidR="004923DA" w:rsidRPr="008B28E7">
              <w:rPr>
                <w:b/>
                <w:sz w:val="24"/>
                <w:szCs w:val="24"/>
              </w:rPr>
              <w:t>elephone number:</w:t>
            </w:r>
            <w:r w:rsidR="00FB3C91">
              <w:rPr>
                <w:b/>
                <w:sz w:val="24"/>
                <w:szCs w:val="24"/>
              </w:rPr>
              <w:t xml:space="preserve"> </w:t>
            </w:r>
            <w:r w:rsidR="00FB3C91" w:rsidRPr="00FB3C91">
              <w:rPr>
                <w:b/>
                <w:sz w:val="24"/>
                <w:szCs w:val="24"/>
              </w:rPr>
              <w:t>01492577366</w:t>
            </w:r>
          </w:p>
          <w:p w14:paraId="0BB87919" w14:textId="548A11EF" w:rsidR="009D59C2" w:rsidRDefault="009D59C2" w:rsidP="00FF7EBB">
            <w:pPr>
              <w:jc w:val="both"/>
              <w:rPr>
                <w:b/>
                <w:sz w:val="24"/>
                <w:szCs w:val="24"/>
              </w:rPr>
            </w:pPr>
          </w:p>
          <w:p w14:paraId="4FDEE73F" w14:textId="75C3123A" w:rsidR="009D59C2" w:rsidRPr="008B28E7" w:rsidRDefault="009D59C2" w:rsidP="00FF7EBB">
            <w:pPr>
              <w:jc w:val="both"/>
              <w:rPr>
                <w:b/>
                <w:sz w:val="24"/>
                <w:szCs w:val="24"/>
              </w:rPr>
            </w:pPr>
            <w:r>
              <w:rPr>
                <w:b/>
                <w:sz w:val="24"/>
                <w:szCs w:val="24"/>
              </w:rPr>
              <w:lastRenderedPageBreak/>
              <w:t>Email address:</w:t>
            </w:r>
            <w:r w:rsidR="00FB3C91">
              <w:rPr>
                <w:b/>
                <w:sz w:val="24"/>
                <w:szCs w:val="24"/>
              </w:rPr>
              <w:t xml:space="preserve"> </w:t>
            </w:r>
            <w:r w:rsidR="00FB3C91" w:rsidRPr="00FB3C91">
              <w:rPr>
                <w:b/>
                <w:sz w:val="24"/>
                <w:szCs w:val="24"/>
              </w:rPr>
              <w:t>donna.hughes@conwy.gov.uk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50EA35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w:t>
      </w:r>
      <w:r w:rsidR="00FB3C91">
        <w:rPr>
          <w:sz w:val="24"/>
          <w:szCs w:val="24"/>
        </w:rPr>
        <w:t>Heledd Ireland</w:t>
      </w:r>
      <w:r>
        <w:rPr>
          <w:sz w:val="24"/>
          <w:szCs w:val="24"/>
        </w:rPr>
        <w:t xml:space="preserve">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56AB23F"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FB3C91">
        <w:rPr>
          <w:sz w:val="24"/>
          <w:szCs w:val="24"/>
        </w:rPr>
        <w:t>23/03/2022</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EFBCEC8"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w:t>
      </w:r>
      <w:r w:rsidR="00FB3C91">
        <w:rPr>
          <w:sz w:val="24"/>
          <w:szCs w:val="24"/>
        </w:rPr>
        <w:t>Donna Hughes</w:t>
      </w:r>
      <w:r w:rsidR="00B577D3">
        <w:rPr>
          <w:sz w:val="24"/>
          <w:szCs w:val="24"/>
        </w:rPr>
        <w:t xml:space="preserve">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8EC7FF4"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FB3C91">
        <w:rPr>
          <w:sz w:val="24"/>
          <w:szCs w:val="24"/>
        </w:rPr>
        <w:t>23/03/2022</w:t>
      </w:r>
      <w:r>
        <w:rPr>
          <w:sz w:val="24"/>
          <w:szCs w:val="24"/>
        </w:rPr>
        <w:t xml:space="preserve">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B8EE390" w:rsidR="00335C41" w:rsidRPr="00D3203C" w:rsidRDefault="00335C41" w:rsidP="00335C41">
            <w:pPr>
              <w:ind w:right="180"/>
              <w:jc w:val="both"/>
              <w:rPr>
                <w:sz w:val="24"/>
                <w:szCs w:val="24"/>
              </w:rPr>
            </w:pPr>
            <w:proofErr w:type="spellStart"/>
            <w:r w:rsidRPr="00D3203C">
              <w:rPr>
                <w:sz w:val="24"/>
                <w:szCs w:val="24"/>
              </w:rPr>
              <w:t>Signed___</w:t>
            </w:r>
            <w:r w:rsidR="00FB3C91">
              <w:rPr>
                <w:sz w:val="24"/>
                <w:szCs w:val="24"/>
              </w:rPr>
              <w:t>Donna</w:t>
            </w:r>
            <w:proofErr w:type="spellEnd"/>
            <w:r w:rsidR="00FB3C91">
              <w:rPr>
                <w:sz w:val="24"/>
                <w:szCs w:val="24"/>
              </w:rPr>
              <w:t xml:space="preserve"> Hughes</w:t>
            </w:r>
            <w:r w:rsidRPr="00D3203C">
              <w:rPr>
                <w:sz w:val="24"/>
                <w:szCs w:val="24"/>
              </w:rPr>
              <w:t>_____________________ (Mentor)</w:t>
            </w:r>
          </w:p>
          <w:p w14:paraId="5D3F0767" w14:textId="77777777" w:rsidR="00335C41" w:rsidRPr="00D3203C" w:rsidRDefault="00335C41" w:rsidP="00335C41">
            <w:pPr>
              <w:ind w:right="180"/>
              <w:jc w:val="both"/>
              <w:rPr>
                <w:sz w:val="24"/>
                <w:szCs w:val="24"/>
              </w:rPr>
            </w:pPr>
          </w:p>
          <w:p w14:paraId="24E1B8A5" w14:textId="5C1DAD19" w:rsidR="00335C41" w:rsidRPr="00D3203C" w:rsidRDefault="00335C41" w:rsidP="00335C41">
            <w:pPr>
              <w:ind w:right="180"/>
              <w:jc w:val="both"/>
              <w:rPr>
                <w:sz w:val="24"/>
                <w:szCs w:val="24"/>
              </w:rPr>
            </w:pPr>
            <w:r w:rsidRPr="00D3203C">
              <w:rPr>
                <w:sz w:val="24"/>
                <w:szCs w:val="24"/>
              </w:rPr>
              <w:t>Date ____________</w:t>
            </w:r>
            <w:r w:rsidR="00FB3C91">
              <w:rPr>
                <w:sz w:val="24"/>
                <w:szCs w:val="24"/>
              </w:rPr>
              <w:t>23/03/2022</w:t>
            </w:r>
            <w:r w:rsidRPr="00D3203C">
              <w:rPr>
                <w:sz w:val="24"/>
                <w:szCs w:val="24"/>
              </w:rPr>
              <w:t>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086E50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FB3C91">
        <w:rPr>
          <w:caps/>
          <w:sz w:val="24"/>
          <w:szCs w:val="24"/>
        </w:rPr>
        <w:t>Donna Hughes</w:t>
      </w:r>
      <w:r w:rsidR="00B577D3">
        <w:rPr>
          <w:caps/>
          <w:sz w:val="24"/>
          <w:szCs w:val="24"/>
        </w:rPr>
        <w:t xml:space="preserve"> _ _ _ _ _ _ _ _ _ _ _ _ _ _ _ _ _ _ _ _ _ _ _ _ _</w:t>
      </w:r>
    </w:p>
    <w:p w14:paraId="7C11F360" w14:textId="08BD352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w:t>
      </w:r>
      <w:r w:rsidR="00FB3C91">
        <w:rPr>
          <w:sz w:val="24"/>
          <w:szCs w:val="24"/>
        </w:rPr>
        <w:t>Donna Hughes</w:t>
      </w:r>
      <w:r w:rsidR="00B577D3" w:rsidRPr="00B577D3">
        <w:rPr>
          <w:sz w:val="24"/>
          <w:szCs w:val="24"/>
        </w:rPr>
        <w:t>_ _ _ _ _ _ _ _ _ _ _ _ _ _ _</w:t>
      </w:r>
      <w:r w:rsidR="009D59C2">
        <w:rPr>
          <w:sz w:val="24"/>
          <w:szCs w:val="24"/>
        </w:rPr>
        <w:t xml:space="preserve"> _ </w:t>
      </w:r>
      <w:r w:rsidR="00B577D3" w:rsidRPr="00B577D3">
        <w:rPr>
          <w:sz w:val="24"/>
          <w:szCs w:val="24"/>
        </w:rPr>
        <w:t xml:space="preserve"> _ _ _ _ _ _ _ _</w:t>
      </w:r>
    </w:p>
    <w:p w14:paraId="57B2A00A" w14:textId="7114190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FB3C91">
        <w:rPr>
          <w:sz w:val="24"/>
          <w:szCs w:val="24"/>
        </w:rPr>
        <w:t>23/03/2022</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1DC872B7" w:rsidR="00986C0B" w:rsidRPr="00DA5682" w:rsidRDefault="00FB3C91">
            <w:pPr>
              <w:rPr>
                <w:sz w:val="24"/>
                <w:szCs w:val="24"/>
              </w:rPr>
            </w:pPr>
            <w:r>
              <w:rPr>
                <w:sz w:val="24"/>
                <w:szCs w:val="24"/>
              </w:rPr>
              <w:t>Heledd Ireland</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6DF1A7EE" w:rsidR="00986C0B" w:rsidRPr="00DA5682" w:rsidRDefault="00FB3C91">
            <w:pPr>
              <w:rPr>
                <w:sz w:val="24"/>
                <w:szCs w:val="24"/>
              </w:rPr>
            </w:pPr>
            <w:r>
              <w:rPr>
                <w:sz w:val="24"/>
                <w:szCs w:val="24"/>
              </w:rPr>
              <w:t>Youth Justice Service</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0561ED4C" w:rsidR="00986C0B" w:rsidRPr="00DA5682" w:rsidRDefault="00FB3C91">
            <w:pPr>
              <w:rPr>
                <w:sz w:val="24"/>
                <w:szCs w:val="24"/>
              </w:rPr>
            </w:pPr>
            <w:r>
              <w:rPr>
                <w:sz w:val="24"/>
                <w:szCs w:val="24"/>
              </w:rPr>
              <w:t>Donna Hughes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0D435005" w:rsidR="00986C0B" w:rsidRPr="00DA5682" w:rsidRDefault="00FB3C91">
            <w:pPr>
              <w:rPr>
                <w:sz w:val="24"/>
                <w:szCs w:val="24"/>
              </w:rPr>
            </w:pPr>
            <w:r>
              <w:rPr>
                <w:sz w:val="24"/>
                <w:szCs w:val="24"/>
              </w:rPr>
              <w:t>Donna Hughes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16DB34D6" w:rsidR="00986C0B" w:rsidRPr="00DA5682" w:rsidRDefault="00986C0B" w:rsidP="00986C0B">
      <w:pPr>
        <w:rPr>
          <w:sz w:val="24"/>
          <w:szCs w:val="24"/>
        </w:rPr>
      </w:pPr>
      <w:r w:rsidRPr="00DA5682">
        <w:rPr>
          <w:sz w:val="24"/>
          <w:szCs w:val="24"/>
        </w:rPr>
        <w:t>Signed:…</w:t>
      </w:r>
      <w:r w:rsidR="00FB3C91">
        <w:rPr>
          <w:sz w:val="24"/>
          <w:szCs w:val="24"/>
        </w:rPr>
        <w:t>Heledd Ireland</w:t>
      </w:r>
      <w:r w:rsidRPr="00DA5682">
        <w:rPr>
          <w:sz w:val="24"/>
          <w:szCs w:val="24"/>
        </w:rPr>
        <w:t>…………………….. Print Name:…</w:t>
      </w:r>
      <w:r w:rsidR="00FB3C91">
        <w:rPr>
          <w:sz w:val="24"/>
          <w:szCs w:val="24"/>
        </w:rPr>
        <w:t>Heledd Ireland</w:t>
      </w:r>
      <w:r w:rsidRPr="00DA5682">
        <w:rPr>
          <w:sz w:val="24"/>
          <w:szCs w:val="24"/>
        </w:rPr>
        <w:t>……………………… Date:……</w:t>
      </w:r>
      <w:r w:rsidR="00FB3C91">
        <w:rPr>
          <w:sz w:val="24"/>
          <w:szCs w:val="24"/>
        </w:rPr>
        <w:t>23/03/2022</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65034ED3" w:rsidR="00986C0B" w:rsidRPr="00DA5682" w:rsidRDefault="00986C0B" w:rsidP="00986C0B">
      <w:pPr>
        <w:rPr>
          <w:sz w:val="24"/>
          <w:szCs w:val="24"/>
        </w:rPr>
      </w:pPr>
      <w:r w:rsidRPr="00DA5682">
        <w:rPr>
          <w:sz w:val="24"/>
          <w:szCs w:val="24"/>
        </w:rPr>
        <w:t>Signed:…</w:t>
      </w:r>
      <w:r w:rsidR="00FB3C91">
        <w:rPr>
          <w:sz w:val="24"/>
          <w:szCs w:val="24"/>
        </w:rPr>
        <w:t>Donna Hughes</w:t>
      </w:r>
      <w:r w:rsidRPr="00DA5682">
        <w:rPr>
          <w:sz w:val="24"/>
          <w:szCs w:val="24"/>
        </w:rPr>
        <w:t>…………………….. Print Name:……</w:t>
      </w:r>
      <w:r w:rsidR="00FB3C91">
        <w:rPr>
          <w:sz w:val="24"/>
          <w:szCs w:val="24"/>
        </w:rPr>
        <w:t>Donna Hughes</w:t>
      </w:r>
      <w:r w:rsidRPr="00DA5682">
        <w:rPr>
          <w:sz w:val="24"/>
          <w:szCs w:val="24"/>
        </w:rPr>
        <w:t>……………….Date:…</w:t>
      </w:r>
      <w:r w:rsidR="00FB3C91">
        <w:rPr>
          <w:sz w:val="24"/>
          <w:szCs w:val="24"/>
        </w:rPr>
        <w:t>23/03/2022</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r w:rsidRPr="00DA5682">
        <w:rPr>
          <w:sz w:val="24"/>
          <w:szCs w:val="24"/>
        </w:rPr>
        <w:t>Signed:……………………….. Print Name:………………………….Date:……….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6"/>
      <w:footerReference w:type="default" r:id="rId3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Arial Unicode MS"/>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66A5"/>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8583D"/>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049F"/>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2483"/>
    <w:rsid w:val="0031350A"/>
    <w:rsid w:val="00313FE5"/>
    <w:rsid w:val="00316815"/>
    <w:rsid w:val="003168CA"/>
    <w:rsid w:val="00321255"/>
    <w:rsid w:val="0032230D"/>
    <w:rsid w:val="00322A0B"/>
    <w:rsid w:val="00330881"/>
    <w:rsid w:val="00331CD2"/>
    <w:rsid w:val="00332426"/>
    <w:rsid w:val="00335C41"/>
    <w:rsid w:val="00335FC5"/>
    <w:rsid w:val="0033771E"/>
    <w:rsid w:val="00337FEF"/>
    <w:rsid w:val="003532B2"/>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6C1E"/>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7A32"/>
    <w:rsid w:val="00482C17"/>
    <w:rsid w:val="00484CE3"/>
    <w:rsid w:val="00487E50"/>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65AC"/>
    <w:rsid w:val="00521123"/>
    <w:rsid w:val="00521221"/>
    <w:rsid w:val="0052250B"/>
    <w:rsid w:val="005305C6"/>
    <w:rsid w:val="00540EEC"/>
    <w:rsid w:val="005414F4"/>
    <w:rsid w:val="00545608"/>
    <w:rsid w:val="00546187"/>
    <w:rsid w:val="00547B11"/>
    <w:rsid w:val="00557D77"/>
    <w:rsid w:val="00562EAA"/>
    <w:rsid w:val="00563B58"/>
    <w:rsid w:val="005640C4"/>
    <w:rsid w:val="0056684C"/>
    <w:rsid w:val="00574A0C"/>
    <w:rsid w:val="005765E2"/>
    <w:rsid w:val="0057780F"/>
    <w:rsid w:val="00581E0A"/>
    <w:rsid w:val="005841E5"/>
    <w:rsid w:val="00586D89"/>
    <w:rsid w:val="005877C8"/>
    <w:rsid w:val="00587923"/>
    <w:rsid w:val="00594F9F"/>
    <w:rsid w:val="005A1B4C"/>
    <w:rsid w:val="005A545C"/>
    <w:rsid w:val="005B05CD"/>
    <w:rsid w:val="005B271A"/>
    <w:rsid w:val="005B3A2D"/>
    <w:rsid w:val="005C0380"/>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18A0"/>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2DC"/>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96AD7"/>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353"/>
    <w:rsid w:val="00846D84"/>
    <w:rsid w:val="00850233"/>
    <w:rsid w:val="0085230E"/>
    <w:rsid w:val="008550A1"/>
    <w:rsid w:val="00861038"/>
    <w:rsid w:val="00865B58"/>
    <w:rsid w:val="00866B50"/>
    <w:rsid w:val="00867A63"/>
    <w:rsid w:val="008708F1"/>
    <w:rsid w:val="00870B84"/>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5C32"/>
    <w:rsid w:val="0094495F"/>
    <w:rsid w:val="00945B4E"/>
    <w:rsid w:val="009544C0"/>
    <w:rsid w:val="00954FA4"/>
    <w:rsid w:val="00956AE9"/>
    <w:rsid w:val="00961558"/>
    <w:rsid w:val="00964CC6"/>
    <w:rsid w:val="00967BFA"/>
    <w:rsid w:val="0098003D"/>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4F72"/>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83A"/>
    <w:rsid w:val="00BD30B1"/>
    <w:rsid w:val="00BD6C55"/>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183"/>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0A89"/>
    <w:rsid w:val="00D22C8F"/>
    <w:rsid w:val="00D25B05"/>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1F75"/>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348F"/>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3C91"/>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FollowedHyperlink">
    <w:name w:val="FollowedHyperlink"/>
    <w:basedOn w:val="DefaultParagraphFont"/>
    <w:uiPriority w:val="99"/>
    <w:semiHidden/>
    <w:unhideWhenUsed/>
    <w:rsid w:val="00870B84"/>
    <w:rPr>
      <w:color w:val="954F72" w:themeColor="followedHyperlink"/>
      <w:u w:val="single"/>
    </w:rPr>
  </w:style>
  <w:style w:type="character" w:styleId="UnresolvedMention">
    <w:name w:val="Unresolved Mention"/>
    <w:basedOn w:val="DefaultParagraphFont"/>
    <w:uiPriority w:val="99"/>
    <w:semiHidden/>
    <w:unhideWhenUsed/>
    <w:rsid w:val="00FB3C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251753">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3359456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4/31/contents" TargetMode="External"/><Relationship Id="rId18" Type="http://schemas.openxmlformats.org/officeDocument/2006/relationships/hyperlink" Target="https://www.legislation.gov.uk/ukpga/1998/42/contents" TargetMode="External"/><Relationship Id="rId26" Type="http://schemas.openxmlformats.org/officeDocument/2006/relationships/hyperlink" Target="https://www.unicef.org.uk/wp-content/uploads/2016/08/unicef-convention-rights-child-uncrc.pdf" TargetMode="External"/><Relationship Id="rId39" Type="http://schemas.openxmlformats.org/officeDocument/2006/relationships/theme" Target="theme/theme1.xml"/><Relationship Id="rId21" Type="http://schemas.openxmlformats.org/officeDocument/2006/relationships/hyperlink" Target="https://learning.nspcc.org.uk/child-protection-system/child-protection-definitions" TargetMode="External"/><Relationship Id="rId34" Type="http://schemas.openxmlformats.org/officeDocument/2006/relationships/hyperlink" Target="mailto:heledd.ireland1@conwy.gov.uk" TargetMode="External"/><Relationship Id="rId7" Type="http://schemas.openxmlformats.org/officeDocument/2006/relationships/webSettings" Target="webSettings.xml"/><Relationship Id="rId12" Type="http://schemas.openxmlformats.org/officeDocument/2006/relationships/hyperlink" Target="https://www.legislation.gov.uk/ukpga/2014/23/contents/enacted" TargetMode="External"/><Relationship Id="rId17" Type="http://schemas.openxmlformats.org/officeDocument/2006/relationships/hyperlink" Target="https://www.legislation.gov.uk/ukpga/2003/31/contents" TargetMode="External"/><Relationship Id="rId25" Type="http://schemas.openxmlformats.org/officeDocument/2006/relationships/hyperlink" Target="https://www.legislation.gov.uk/ukpga/2005/9/contents" TargetMode="External"/><Relationship Id="rId33" Type="http://schemas.openxmlformats.org/officeDocument/2006/relationships/hyperlink" Target="https://assets.publishing.service.gov.uk/government/uploads/system/uploads/attachment_data/file/966200/YJB_Strategic_Plan_2021_-_2024.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272064/5860.pdf" TargetMode="External"/><Relationship Id="rId20" Type="http://schemas.openxmlformats.org/officeDocument/2006/relationships/hyperlink" Target="https://www.nspcc.org.uk/preventing-abuse/child-protection-system/casereviews/learning/disguised-compliance/" TargetMode="External"/><Relationship Id="rId29" Type="http://schemas.openxmlformats.org/officeDocument/2006/relationships/hyperlink" Target="https://safeguarding.wales/en/chi-i/chi-i-c6/c6-p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dadyslexia.org.uk/dyslexia/about-dyslexia/what-is-dyslexia" TargetMode="External"/><Relationship Id="rId24" Type="http://schemas.openxmlformats.org/officeDocument/2006/relationships/hyperlink" Target="https://socialcare.wales/cms-assets/documents/Practice-guidance-social-workers.pdf" TargetMode="External"/><Relationship Id="rId32" Type="http://schemas.openxmlformats.org/officeDocument/2006/relationships/hyperlink" Target="https://www.legislation.gov.uk/ukpga/1999/23/contents" TargetMode="External"/><Relationship Id="rId37"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echr.coe.int/documents/convention_eng.pdf" TargetMode="External"/><Relationship Id="rId23" Type="http://schemas.openxmlformats.org/officeDocument/2006/relationships/hyperlink" Target="https://www.legislation.gov.uk/anaw/2014/4/contents" TargetMode="External"/><Relationship Id="rId28" Type="http://schemas.openxmlformats.org/officeDocument/2006/relationships/hyperlink" Target="https://www.northwalessafeguardingboard.wales/wp-content/uploads/2020/06/Whats-Changed-Children-Eng.pdf" TargetMode="External"/><Relationship Id="rId36"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www.legislation.gov.uk/ukpga/2015/30/contents/enacted" TargetMode="External"/><Relationship Id="rId31" Type="http://schemas.openxmlformats.org/officeDocument/2006/relationships/hyperlink" Target="about:blan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98/37/contents" TargetMode="External"/><Relationship Id="rId22" Type="http://schemas.openxmlformats.org/officeDocument/2006/relationships/hyperlink" Target="https://www.legislation.gov.uk/ukpga/2000/6/contents" TargetMode="External"/><Relationship Id="rId27" Type="http://schemas.openxmlformats.org/officeDocument/2006/relationships/hyperlink" Target="https://www.legislation.gov.uk/anaw/2015/3/contents/enacted" TargetMode="External"/><Relationship Id="rId30" Type="http://schemas.openxmlformats.org/officeDocument/2006/relationships/hyperlink" Target="https://www.gov.wales/sites/default/files/publications/2019-04/delivering-the-active-offer-information-pack-social-services-and-social-care.pdf" TargetMode="External"/><Relationship Id="rId35" Type="http://schemas.openxmlformats.org/officeDocument/2006/relationships/hyperlink" Target="mailto:yot.admin@conwy.gov.uk"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16</Pages>
  <Words>3478</Words>
  <Characters>22439</Characters>
  <Application>Microsoft Office Word</Application>
  <DocSecurity>0</DocSecurity>
  <Lines>186</Lines>
  <Paragraphs>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Heledd Ireland</cp:lastModifiedBy>
  <cp:revision>29</cp:revision>
  <cp:lastPrinted>2020-02-11T19:20:00Z</cp:lastPrinted>
  <dcterms:created xsi:type="dcterms:W3CDTF">2023-02-27T09:15:00Z</dcterms:created>
  <dcterms:modified xsi:type="dcterms:W3CDTF">2023-02-27T11:01:00Z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