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2.xml" ContentType="application/inkml+xml"/>
  <Override PartName="/word/ink/ink3.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262047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A4D7A" w:rsidRPr="006A4D7A">
              <w:rPr>
                <w:b/>
                <w:color w:val="auto"/>
                <w:sz w:val="32"/>
                <w:u w:val="single"/>
              </w:rPr>
              <w:t>David Griffiths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EAFBC77" w:rsidR="005A1BA3" w:rsidRPr="006A4D7A" w:rsidRDefault="006A4D7A" w:rsidP="0022001B">
            <w:pPr>
              <w:overflowPunct/>
              <w:autoSpaceDE/>
              <w:autoSpaceDN/>
              <w:adjustRightInd/>
              <w:ind w:right="-330"/>
              <w:textAlignment w:val="auto"/>
              <w:rPr>
                <w:b/>
                <w:color w:val="auto"/>
                <w:sz w:val="32"/>
                <w:u w:val="single"/>
              </w:rPr>
            </w:pPr>
            <w:r w:rsidRPr="006A4D7A">
              <w:rPr>
                <w:b/>
                <w:color w:val="auto"/>
                <w:sz w:val="32"/>
                <w:u w:val="single"/>
              </w:rPr>
              <w:t>1815837</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683DEB03" w14:textId="43030A35" w:rsidR="0040668F" w:rsidRPr="00270EEB" w:rsidRDefault="0040668F" w:rsidP="00FF7EBB">
      <w:pPr>
        <w:numPr>
          <w:ilvl w:val="12"/>
          <w:numId w:val="0"/>
        </w:numPr>
        <w:jc w:val="both"/>
        <w:rPr>
          <w:sz w:val="24"/>
          <w:szCs w:val="24"/>
        </w:rPr>
      </w:pPr>
      <w:r w:rsidRPr="00270EEB">
        <w:rPr>
          <w:b/>
          <w:sz w:val="24"/>
          <w:szCs w:val="24"/>
        </w:rPr>
        <w:t xml:space="preserve">How 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
    <w:p w14:paraId="2A6DC2EF" w14:textId="77777777" w:rsidR="008B28E7" w:rsidRPr="00270EEB" w:rsidRDefault="008B28E7" w:rsidP="62FE5CAF">
      <w:pPr>
        <w:jc w:val="both"/>
        <w:rPr>
          <w:sz w:val="24"/>
          <w:szCs w:val="24"/>
        </w:rPr>
      </w:pPr>
    </w:p>
    <w:p w14:paraId="48E23D2D" w14:textId="7C25BEC0" w:rsidR="008B28E7" w:rsidRPr="00270EEB" w:rsidRDefault="62FE5CAF" w:rsidP="62FE5CAF">
      <w:pPr>
        <w:jc w:val="both"/>
        <w:rPr>
          <w:sz w:val="24"/>
          <w:szCs w:val="24"/>
        </w:rPr>
      </w:pPr>
      <w:r w:rsidRPr="62FE5CAF">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A51B580" w14:textId="77777777" w:rsidR="008B28E7" w:rsidRPr="00270EEB" w:rsidRDefault="008B28E7" w:rsidP="00FF7EBB">
      <w:pPr>
        <w:numPr>
          <w:ilvl w:val="12"/>
          <w:numId w:val="0"/>
        </w:numPr>
        <w:jc w:val="both"/>
        <w:rPr>
          <w:i/>
          <w:sz w:val="24"/>
          <w:szCs w:val="24"/>
        </w:rPr>
      </w:pPr>
    </w:p>
    <w:p w14:paraId="1BACB449" w14:textId="05E2A6DB" w:rsidR="0040668F" w:rsidRPr="00270EEB" w:rsidRDefault="0040668F" w:rsidP="00FF7EBB">
      <w:pPr>
        <w:numPr>
          <w:ilvl w:val="12"/>
          <w:numId w:val="0"/>
        </w:numPr>
        <w:jc w:val="both"/>
        <w:rPr>
          <w:i/>
          <w:sz w:val="24"/>
          <w:szCs w:val="24"/>
        </w:rPr>
      </w:pPr>
      <w:r w:rsidRPr="00270EEB">
        <w:rPr>
          <w:b/>
          <w:sz w:val="24"/>
          <w:szCs w:val="24"/>
        </w:rPr>
        <w:t xml:space="preserve">How is the </w:t>
      </w:r>
      <w:r w:rsidR="00F139CF">
        <w:rPr>
          <w:b/>
          <w:sz w:val="24"/>
          <w:szCs w:val="24"/>
        </w:rPr>
        <w:t>workbook</w:t>
      </w:r>
      <w:r w:rsidR="00F139CF" w:rsidRPr="00270EEB">
        <w:rPr>
          <w:b/>
          <w:sz w:val="24"/>
          <w:szCs w:val="24"/>
        </w:rPr>
        <w:t xml:space="preserve"> </w:t>
      </w:r>
      <w:r w:rsidRPr="00270EEB">
        <w:rPr>
          <w:b/>
          <w:sz w:val="24"/>
          <w:szCs w:val="24"/>
        </w:rPr>
        <w:t>assessed?</w:t>
      </w:r>
    </w:p>
    <w:p w14:paraId="4B8D249E" w14:textId="77777777" w:rsidR="008B28E7" w:rsidRPr="00270EEB" w:rsidRDefault="008B28E7" w:rsidP="00FF7EBB">
      <w:pPr>
        <w:jc w:val="both"/>
        <w:rPr>
          <w:b/>
          <w:sz w:val="24"/>
          <w:szCs w:val="24"/>
        </w:rPr>
      </w:pPr>
    </w:p>
    <w:p w14:paraId="00C2A1E9" w14:textId="28307BE1" w:rsidR="00751263" w:rsidRPr="00270EEB" w:rsidRDefault="62FE5CAF" w:rsidP="62FE5CAF">
      <w:pPr>
        <w:jc w:val="both"/>
        <w:rPr>
          <w:sz w:val="24"/>
          <w:szCs w:val="24"/>
        </w:rPr>
      </w:pPr>
      <w:r w:rsidRPr="62FE5CAF">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jc w:val="both"/>
        <w:rPr>
          <w:sz w:val="24"/>
          <w:szCs w:val="24"/>
        </w:rPr>
      </w:pPr>
    </w:p>
    <w:p w14:paraId="753A4909" w14:textId="4F92AF6D" w:rsidR="000325D9" w:rsidRPr="00270EEB" w:rsidRDefault="62FE5CAF" w:rsidP="62FE5CAF">
      <w:pPr>
        <w:jc w:val="both"/>
        <w:rPr>
          <w:sz w:val="24"/>
          <w:szCs w:val="24"/>
        </w:rPr>
      </w:pPr>
      <w:r w:rsidRPr="62FE5CAF">
        <w:rPr>
          <w:sz w:val="24"/>
          <w:szCs w:val="24"/>
        </w:rPr>
        <w:t>Dates of workbook submission will be made available during the initial training day and posted on Moodle.</w:t>
      </w:r>
    </w:p>
    <w:p w14:paraId="5810D94D" w14:textId="77777777" w:rsidR="000325D9" w:rsidRPr="00270EEB" w:rsidRDefault="000325D9" w:rsidP="00FF7EBB">
      <w:pPr>
        <w:jc w:val="both"/>
        <w:rPr>
          <w:sz w:val="24"/>
          <w:szCs w:val="24"/>
        </w:rPr>
      </w:pPr>
    </w:p>
    <w:p w14:paraId="196D42B4" w14:textId="78F5C50E" w:rsidR="008B28E7" w:rsidRPr="00270EEB" w:rsidRDefault="000325D9" w:rsidP="00FF7EBB">
      <w:pPr>
        <w:jc w:val="both"/>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62FE5CAF">
      <w:pPr>
        <w:numPr>
          <w:ilvl w:val="0"/>
          <w:numId w:val="20"/>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3B6B1E" w:rsidRDefault="00FF7784" w:rsidP="00FF7EBB">
      <w:pPr>
        <w:jc w:val="both"/>
        <w:rPr>
          <w:rFonts w:asciiTheme="minorHAnsi" w:hAnsiTheme="minorHAnsi" w:cstheme="minorHAnsi"/>
          <w:sz w:val="22"/>
          <w:szCs w:val="22"/>
        </w:rPr>
      </w:pPr>
    </w:p>
    <w:p w14:paraId="6560D8A2" w14:textId="0C34DEDD" w:rsidR="003B6B1E" w:rsidRPr="003B6B1E" w:rsidRDefault="003B6B1E" w:rsidP="003B6B1E">
      <w:pPr>
        <w:ind w:firstLine="720"/>
        <w:jc w:val="both"/>
        <w:rPr>
          <w:rFonts w:asciiTheme="minorHAnsi" w:hAnsiTheme="minorHAnsi" w:cstheme="minorHAnsi"/>
          <w:sz w:val="22"/>
          <w:szCs w:val="22"/>
        </w:rPr>
      </w:pPr>
      <w:r w:rsidRPr="003B6B1E">
        <w:rPr>
          <w:rFonts w:asciiTheme="minorHAnsi" w:hAnsiTheme="minorHAnsi" w:cstheme="minorHAnsi"/>
          <w:sz w:val="22"/>
          <w:szCs w:val="22"/>
        </w:rPr>
        <w:t>S</w:t>
      </w:r>
      <w:r>
        <w:rPr>
          <w:rFonts w:asciiTheme="minorHAnsi" w:hAnsiTheme="minorHAnsi" w:cstheme="minorHAnsi"/>
          <w:sz w:val="22"/>
          <w:szCs w:val="22"/>
        </w:rPr>
        <w:t>ince becoming</w:t>
      </w:r>
      <w:r w:rsidRPr="003B6B1E">
        <w:rPr>
          <w:rFonts w:asciiTheme="minorHAnsi" w:hAnsiTheme="minorHAnsi" w:cstheme="minorHAnsi"/>
          <w:sz w:val="22"/>
          <w:szCs w:val="22"/>
        </w:rPr>
        <w:t xml:space="preserve"> a Police Constable, I have used a number or coping strategies that have worked to help me minimise stress and develop resilience. When I first started the course I was expecting that trying to find a balance between studying, revision of topic areas at home, and family life would be stressful. However, 1 of the coping strategies I’ve used when I have felt myself getting stressed when revising, is stopping what I’m doing and physically coming away from the work. It has allowed me to step away mentally, and go and spend time with my wife and two children and take my mind away from it, even if it’s just for a short for a period of time. By doing this, I have been able to teach myself to separate my work life from my personal life. It has also helped to be able to speak to my wife about any concerns I have had and get the perspective of somebody who is not involved within the course or Police environment.</w:t>
      </w:r>
    </w:p>
    <w:p w14:paraId="4F639A0A" w14:textId="77777777" w:rsidR="003B6B1E" w:rsidRPr="003B6B1E" w:rsidRDefault="003B6B1E" w:rsidP="003B6B1E">
      <w:pPr>
        <w:ind w:firstLine="720"/>
        <w:jc w:val="both"/>
        <w:rPr>
          <w:rFonts w:asciiTheme="minorHAnsi" w:hAnsiTheme="minorHAnsi" w:cstheme="minorHAnsi"/>
          <w:sz w:val="22"/>
          <w:szCs w:val="22"/>
        </w:rPr>
      </w:pPr>
      <w:r w:rsidRPr="003B6B1E">
        <w:rPr>
          <w:rFonts w:asciiTheme="minorHAnsi" w:hAnsiTheme="minorHAnsi" w:cstheme="minorHAnsi"/>
          <w:sz w:val="22"/>
          <w:szCs w:val="22"/>
        </w:rPr>
        <w:t>When learning that I had been successful in my application to become a police officer, although I was elated as it is something that I have been passionate about for a long time, and I was also excited to be given this opportunity to learn, one of my worries was that I would have to initially take a pay cut, and the financial implications this would entail.  Being able to talk through this concern with my wife has been a big help and thankfully she was able to provide reassurance by looking at the situation from another angle and again provide a different perspective. The opportunities that I could gain from this experience far outweigh the short term difficulties, and I’m fortunate that my wife was able to emotionally and financially support me and our family during this process.</w:t>
      </w:r>
    </w:p>
    <w:p w14:paraId="3B194DA5" w14:textId="77777777" w:rsidR="003B6B1E" w:rsidRPr="003B6B1E" w:rsidRDefault="003B6B1E" w:rsidP="003B6B1E">
      <w:pPr>
        <w:jc w:val="both"/>
        <w:rPr>
          <w:rFonts w:asciiTheme="minorHAnsi" w:hAnsiTheme="minorHAnsi" w:cstheme="minorHAnsi"/>
          <w:sz w:val="22"/>
          <w:szCs w:val="22"/>
        </w:rPr>
      </w:pPr>
      <w:r w:rsidRPr="003B6B1E">
        <w:rPr>
          <w:rFonts w:asciiTheme="minorHAnsi" w:hAnsiTheme="minorHAnsi" w:cstheme="minorHAnsi"/>
          <w:sz w:val="22"/>
          <w:szCs w:val="22"/>
        </w:rPr>
        <w:t xml:space="preserve">Having never undertaken a degree before, I was quite concerned about how much work would be expected of me, on top of my general patrol duties and case files. By talking to colleagues who went through the initial training with me and are in the same position as myself, we’ve been able to create a support group and talk through any concerns any of us have had. </w:t>
      </w:r>
    </w:p>
    <w:p w14:paraId="512FC38D" w14:textId="77777777" w:rsidR="00247020" w:rsidRDefault="003B6B1E" w:rsidP="003B6B1E">
      <w:pPr>
        <w:ind w:firstLine="720"/>
        <w:jc w:val="both"/>
        <w:rPr>
          <w:rFonts w:asciiTheme="minorHAnsi" w:hAnsiTheme="minorHAnsi" w:cstheme="minorHAnsi"/>
          <w:sz w:val="22"/>
          <w:szCs w:val="22"/>
        </w:rPr>
      </w:pPr>
      <w:r w:rsidRPr="003B6B1E">
        <w:rPr>
          <w:rFonts w:asciiTheme="minorHAnsi" w:hAnsiTheme="minorHAnsi" w:cstheme="minorHAnsi"/>
          <w:sz w:val="22"/>
          <w:szCs w:val="22"/>
        </w:rPr>
        <w:t>I have met the team I will be working on</w:t>
      </w:r>
      <w:r w:rsidR="00247020">
        <w:rPr>
          <w:rFonts w:asciiTheme="minorHAnsi" w:hAnsiTheme="minorHAnsi" w:cstheme="minorHAnsi"/>
          <w:sz w:val="22"/>
          <w:szCs w:val="22"/>
        </w:rPr>
        <w:t xml:space="preserve"> after my tutorship period ends</w:t>
      </w:r>
      <w:r w:rsidRPr="003B6B1E">
        <w:rPr>
          <w:rFonts w:asciiTheme="minorHAnsi" w:hAnsiTheme="minorHAnsi" w:cstheme="minorHAnsi"/>
          <w:sz w:val="22"/>
          <w:szCs w:val="22"/>
        </w:rPr>
        <w:t>, and I am confident that they will</w:t>
      </w:r>
      <w:r w:rsidR="00247020">
        <w:rPr>
          <w:rFonts w:asciiTheme="minorHAnsi" w:hAnsiTheme="minorHAnsi" w:cstheme="minorHAnsi"/>
          <w:sz w:val="22"/>
          <w:szCs w:val="22"/>
        </w:rPr>
        <w:t xml:space="preserve"> continue to</w:t>
      </w:r>
      <w:r w:rsidRPr="003B6B1E">
        <w:rPr>
          <w:rFonts w:asciiTheme="minorHAnsi" w:hAnsiTheme="minorHAnsi" w:cstheme="minorHAnsi"/>
          <w:sz w:val="22"/>
          <w:szCs w:val="22"/>
        </w:rPr>
        <w:t xml:space="preserve"> support me </w:t>
      </w:r>
      <w:r w:rsidR="00247020">
        <w:rPr>
          <w:rFonts w:asciiTheme="minorHAnsi" w:hAnsiTheme="minorHAnsi" w:cstheme="minorHAnsi"/>
          <w:sz w:val="22"/>
          <w:szCs w:val="22"/>
        </w:rPr>
        <w:t xml:space="preserve">in the same way that my mentor has over the past few weeks, </w:t>
      </w:r>
      <w:r w:rsidRPr="003B6B1E">
        <w:rPr>
          <w:rFonts w:asciiTheme="minorHAnsi" w:hAnsiTheme="minorHAnsi" w:cstheme="minorHAnsi"/>
          <w:sz w:val="22"/>
          <w:szCs w:val="22"/>
        </w:rPr>
        <w:t>should I need any assistance. Having people around me who understand the stresses of the job role will make it easier to talk through as it is likely that they may have experienced the same or similar problems. They may be able to guide me with any coping strategies that they have developed and feel work well. I also know that there are numerous services available to me provided by South Wales Police through counselling and occupational health departments should I wish to talk through stresses that are inappropriate to discuss with family members or perhaps feel I can’t discuss with colleagues or p</w:t>
      </w:r>
      <w:r w:rsidR="00247020">
        <w:rPr>
          <w:rFonts w:asciiTheme="minorHAnsi" w:hAnsiTheme="minorHAnsi" w:cstheme="minorHAnsi"/>
          <w:sz w:val="22"/>
          <w:szCs w:val="22"/>
        </w:rPr>
        <w:t>eers.</w:t>
      </w:r>
    </w:p>
    <w:p w14:paraId="3B855813" w14:textId="528EF3E7" w:rsidR="00FF7784" w:rsidRPr="003B6B1E" w:rsidRDefault="00247020" w:rsidP="00247020">
      <w:pPr>
        <w:jc w:val="both"/>
        <w:rPr>
          <w:rFonts w:asciiTheme="minorHAnsi" w:hAnsiTheme="minorHAnsi" w:cstheme="minorHAnsi"/>
          <w:sz w:val="22"/>
          <w:szCs w:val="22"/>
        </w:rPr>
      </w:pPr>
      <w:r>
        <w:rPr>
          <w:rFonts w:asciiTheme="minorHAnsi" w:hAnsiTheme="minorHAnsi" w:cstheme="minorHAnsi"/>
          <w:sz w:val="22"/>
          <w:szCs w:val="22"/>
        </w:rPr>
        <w:t>(52</w:t>
      </w:r>
      <w:r w:rsidR="003B6B1E">
        <w:rPr>
          <w:rFonts w:asciiTheme="minorHAnsi" w:hAnsiTheme="minorHAnsi" w:cstheme="minorHAnsi"/>
          <w:sz w:val="22"/>
          <w:szCs w:val="22"/>
        </w:rPr>
        <w:t>2</w:t>
      </w:r>
      <w:r w:rsidR="003B6B1E" w:rsidRPr="003B6B1E">
        <w:rPr>
          <w:rFonts w:asciiTheme="minorHAnsi" w:hAnsiTheme="minorHAnsi" w:cstheme="minorHAnsi"/>
          <w:sz w:val="22"/>
          <w:szCs w:val="22"/>
        </w:rPr>
        <w:t>)</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127B8B90" w:rsidR="003B6B1E" w:rsidRDefault="003B6B1E">
      <w:pPr>
        <w:overflowPunct/>
        <w:autoSpaceDE/>
        <w:autoSpaceDN/>
        <w:adjustRightInd/>
        <w:textAlignment w:val="auto"/>
        <w:rPr>
          <w:sz w:val="24"/>
          <w:szCs w:val="24"/>
        </w:rPr>
      </w:pPr>
      <w:r>
        <w:rPr>
          <w:sz w:val="24"/>
          <w:szCs w:val="24"/>
        </w:rPr>
        <w:br w:type="page"/>
      </w:r>
    </w:p>
    <w:p w14:paraId="34B322AF" w14:textId="26FBA6DA" w:rsidR="00450C83" w:rsidRPr="00270EEB" w:rsidRDefault="64D01D80" w:rsidP="006A4D7A">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67ED41B1" w:rsidR="00AA666E" w:rsidRDefault="00AA666E" w:rsidP="00FF7EBB">
      <w:pPr>
        <w:jc w:val="both"/>
        <w:rPr>
          <w:sz w:val="24"/>
          <w:szCs w:val="24"/>
        </w:rPr>
      </w:pPr>
    </w:p>
    <w:p w14:paraId="13FE13EC" w14:textId="114D32E5" w:rsidR="003213ED" w:rsidRDefault="003213ED" w:rsidP="00FF7EBB">
      <w:pPr>
        <w:jc w:val="both"/>
        <w:rPr>
          <w:sz w:val="24"/>
          <w:szCs w:val="24"/>
        </w:rPr>
      </w:pPr>
    </w:p>
    <w:p w14:paraId="7B75CD72" w14:textId="77777777" w:rsidR="003213ED" w:rsidRPr="003213ED" w:rsidRDefault="003213ED" w:rsidP="00247020">
      <w:pPr>
        <w:ind w:firstLine="720"/>
        <w:jc w:val="both"/>
        <w:rPr>
          <w:rFonts w:asciiTheme="minorHAnsi" w:hAnsiTheme="minorHAnsi" w:cstheme="minorHAnsi"/>
          <w:sz w:val="22"/>
          <w:szCs w:val="22"/>
        </w:rPr>
      </w:pPr>
      <w:r w:rsidRPr="003213ED">
        <w:rPr>
          <w:rFonts w:asciiTheme="minorHAnsi" w:hAnsiTheme="minorHAnsi" w:cstheme="minorHAnsi"/>
          <w:sz w:val="22"/>
          <w:szCs w:val="22"/>
        </w:rPr>
        <w:t>The incident I have chosen to reflect on offered me a chance to learn from my own actions but also the actions of other officer present. There were many potential outcomes to the incident. This has allowed me to reflect on each potential outcome and the impacts they would have on the offender, officers, and wider members of the public. I intend to use Driscoll’s (2000) development of Borton’s (1970) What? model of structured reflection, as Driscoll’s adaptation uses trigger questions within each of the sections that has allowed me to break down and review the incident in more detail than if I just used the three main questions.</w:t>
      </w:r>
    </w:p>
    <w:p w14:paraId="48DE7FF0" w14:textId="2142D2E3" w:rsidR="003213ED" w:rsidRPr="003213ED" w:rsidRDefault="003213ED" w:rsidP="00247020">
      <w:pPr>
        <w:ind w:firstLine="720"/>
        <w:jc w:val="both"/>
        <w:rPr>
          <w:rFonts w:asciiTheme="minorHAnsi" w:hAnsiTheme="minorHAnsi" w:cstheme="minorHAnsi"/>
          <w:sz w:val="22"/>
          <w:szCs w:val="22"/>
        </w:rPr>
      </w:pPr>
      <w:r w:rsidRPr="003213ED">
        <w:rPr>
          <w:rFonts w:asciiTheme="minorHAnsi" w:hAnsiTheme="minorHAnsi" w:cstheme="minorHAnsi"/>
          <w:sz w:val="22"/>
          <w:szCs w:val="22"/>
        </w:rPr>
        <w:t xml:space="preserve">At approximately 0445, we received a call regarding a 58 year old male who was knocking loudly on his neighbour’s doors. We were able to establish that I had actually dealt with the male in question 5 days previously for an unrelated offence. During this first incident, I had been able to build a rapport with the male, so I believed that I would be able to speak to him on the same level and hopefully be able to resolve this second incident in a similar way. Due to dealing with the male previously, we were aware that he had been assessed by the mental health team. This information was vital as it potentially ruled out any powers to detain the male under Section 136 of the Mental Health Act, because the mental health team had diagnosed him with behavioural disorder, and not with a mental health issue. Tracy (2019) defines behavioural disorder as ‘a disorder wherein conscious </w:t>
      </w:r>
      <w:r w:rsidRPr="003213ED">
        <w:rPr>
          <w:rFonts w:asciiTheme="minorHAnsi" w:hAnsiTheme="minorHAnsi" w:cstheme="minorHAnsi"/>
          <w:sz w:val="22"/>
          <w:szCs w:val="22"/>
        </w:rPr>
        <w:lastRenderedPageBreak/>
        <w:t>choice is necessary’. This differs from the definition of mental health, which is ‘any of a broad range of medical conditions that are marked primarily by sufficient disorganization of personality, mind, or emotions to impair normal psychological functioning and cause marked distress or disability and that are typically associated with a disruption in normal thinking, feeling, mood, behaviour, interpersonal interactions, or daily functioning’ (Merriam-Webster, 2019). The way in which any attending officers dealt with the male had be carefully considered, as if it seemed that they were being dismissive of any mental ill-health, it could potentially have had a detrimental impact on the male and any trust he may have held in the Police service. It also could have had an impact on the public’s perception of the Police, as the public would not be aware that the male had been diagnosed with a behavioural disorder, and officers would not have been able to disclose that information as a way to explain why they were handling the situation in a certain way. This posed the risk of any public that may have witnessed the situation then being confused as it might not have seemed like the Police were handling the situation in the way that they expected them to.</w:t>
      </w:r>
    </w:p>
    <w:p w14:paraId="1ADEE2F2" w14:textId="4DC9FB6B" w:rsidR="003213ED" w:rsidRPr="003213ED" w:rsidRDefault="003213ED" w:rsidP="00247020">
      <w:pPr>
        <w:ind w:firstLine="720"/>
        <w:jc w:val="both"/>
        <w:rPr>
          <w:rFonts w:asciiTheme="minorHAnsi" w:hAnsiTheme="minorHAnsi" w:cstheme="minorHAnsi"/>
          <w:sz w:val="22"/>
          <w:szCs w:val="22"/>
        </w:rPr>
      </w:pPr>
      <w:r w:rsidRPr="003213ED">
        <w:rPr>
          <w:rFonts w:asciiTheme="minorHAnsi" w:hAnsiTheme="minorHAnsi" w:cstheme="minorHAnsi"/>
          <w:sz w:val="22"/>
          <w:szCs w:val="22"/>
        </w:rPr>
        <w:t xml:space="preserve">On arrival to the scene, we were informed by one of the neighbours that they had allowed the male into their property as they were not only concerned for his welfare but they were also worried he would cause further disturbance within the street if left outside. Upon seeing officers enter the property, the offending male’s reaction unfortunately was not positive as I had hoped. He instantly reacted by shouting at us, demanding respect and stating he had mental health issues. The owners of the house that we were currently in stated that they now wanted him to be removed from the property as he was waking their 2 young children. I politely asked the male to leave the house as per the homeowner’s request, but the male began shouting again, stating I had no respect for him or his mental wellbeing. I tried explaining to the male that I had successfully dealt with him recently and understood he believed he was suffering from mental ill-health. I tried to diffuse the situation by engaging in active listening with the male, maintaining eye contact, nodding, and asking questions in relation to what he was telling me. Unfortunately, he seemed to be getting more aggravated rather than calming down. My colleague then decided to take a firmer approach with the male, stating that he either needed to leave calmly, or he would be arrested in order to prevent a breach of the peace. This appeared to aggravate the male further and his confrontational attitude towards us escalated. The officer that was now dealing with the male increased his assertive attitude and again, asked the male to leave or risk being arrested. This pattern continued, and neither myself, nor the other attending officer were able to calm the male enough to satisfy the homeowner’s wishes. Further officers arrived and it was agreed that they would convey the male to the local hospital so that he could receive another mental health assessment. Following this assessment the male was actually detained and sectioned under the mental health act, allowing him to receive support and treatment for </w:t>
      </w:r>
      <w:r w:rsidR="00247020">
        <w:rPr>
          <w:rFonts w:asciiTheme="minorHAnsi" w:hAnsiTheme="minorHAnsi" w:cstheme="minorHAnsi"/>
          <w:sz w:val="22"/>
          <w:szCs w:val="22"/>
        </w:rPr>
        <w:t>any mental ill-health that he may have been</w:t>
      </w:r>
      <w:r w:rsidRPr="003213ED">
        <w:rPr>
          <w:rFonts w:asciiTheme="minorHAnsi" w:hAnsiTheme="minorHAnsi" w:cstheme="minorHAnsi"/>
          <w:sz w:val="22"/>
          <w:szCs w:val="22"/>
        </w:rPr>
        <w:t xml:space="preserve"> experiencing.</w:t>
      </w:r>
    </w:p>
    <w:p w14:paraId="73B51FB3" w14:textId="77777777" w:rsidR="003213ED" w:rsidRPr="003213ED" w:rsidRDefault="003213ED" w:rsidP="00247020">
      <w:pPr>
        <w:ind w:firstLine="720"/>
        <w:jc w:val="both"/>
        <w:rPr>
          <w:rFonts w:asciiTheme="minorHAnsi" w:hAnsiTheme="minorHAnsi" w:cstheme="minorHAnsi"/>
          <w:sz w:val="22"/>
          <w:szCs w:val="22"/>
        </w:rPr>
      </w:pPr>
      <w:r w:rsidRPr="003213ED">
        <w:rPr>
          <w:rFonts w:asciiTheme="minorHAnsi" w:hAnsiTheme="minorHAnsi" w:cstheme="minorHAnsi"/>
          <w:sz w:val="22"/>
          <w:szCs w:val="22"/>
        </w:rPr>
        <w:t xml:space="preserve">When I initially discovered that I had previously dealt with the male in question, I believed that I would be able to talk to him on the same level as I had before and I was confident that we would be able to resolve the situation effectively due to the rapport I already held with him. However, on reflection, I feel I should have treated this as an isolated incident, because I did not know any of the events that had led up to this particular episode, and I did not know what mental state the male was in at this current point in time. I had originally chosen to go in with a calmer approach as I had hoped that the male would mirror my demeanour, and the situation could have been de-escalated quickly. Although this approach didn’t have much success, I also feel that the other officer’s stronger approach was counter-productive as it actually seemed to fuel the male’s behaviour and cause him to become angrier and less receptive to our requests. The Betari box theory (2002) suggests your attitude and behaviour directly effects those of the people around you. As police officers, we are required to gain control of the situation and try to resolve it, whilst keeping everyone’s best interests in mind, as well as following the codes of practice, code of ethics, and policing principles. I knew that allowing the male to continue his behaviour and remain in the property was not an option as it was impacting on the wellbeing of the homeowner and their family. Because of this, we had grounds to arrest for breach of the peace. However, I feel that this would not have been beneficial for the male, and that by escorting </w:t>
      </w:r>
      <w:r w:rsidRPr="003213ED">
        <w:rPr>
          <w:rFonts w:asciiTheme="minorHAnsi" w:hAnsiTheme="minorHAnsi" w:cstheme="minorHAnsi"/>
          <w:sz w:val="22"/>
          <w:szCs w:val="22"/>
        </w:rPr>
        <w:lastRenderedPageBreak/>
        <w:t>him to the hospital to be assessed, we not only removed him from the property as per the owner’s request, but also enabled him to get the help he needed. Although the outcome was best for all parties involved, I think that maybe it would have been better to find a middle ground between mine and the other officer’s approach when dealing with him initially, where we were assertive without being confrontational, as I feel that this might have brought the situation to a calmer and quicker resolution, and without the need of additional officers. I am aware that sometimes it is necessary to use force to take control of the situation and we could have physically removed the male from the property. However, the male did not pose a threat to the members of public present, nor to himself. Additionally, he was only being verbally resistant rather than physically, and it was aimed only towards the officers. Therefore, I don’t believe that using force in this situation would have been proportionate or necessary, and any use of force that doesn’t comply with these standards may be considered unlawful and torture, contrary to the Human Rights Act Article 3 – the right to freedom from torture. Had he been arrested, then processing the male in a custody setting could have prevented him from receiving the medical assistance he required. Releasing him back into the community without that help probably wouldn’t have resolved his behaviour and could have actually made his mental health deteriorate, resulting in us potentially having to attend future situations involving him.</w:t>
      </w:r>
    </w:p>
    <w:p w14:paraId="068E024D" w14:textId="77777777" w:rsidR="003213ED" w:rsidRPr="003213ED" w:rsidRDefault="003213ED" w:rsidP="00247020">
      <w:pPr>
        <w:jc w:val="both"/>
        <w:rPr>
          <w:rFonts w:asciiTheme="minorHAnsi" w:hAnsiTheme="minorHAnsi" w:cstheme="minorHAnsi"/>
          <w:sz w:val="22"/>
          <w:szCs w:val="22"/>
        </w:rPr>
      </w:pPr>
    </w:p>
    <w:p w14:paraId="1034652A" w14:textId="488BA0D1" w:rsidR="00247020" w:rsidRDefault="003213ED" w:rsidP="00247020">
      <w:pPr>
        <w:ind w:firstLine="720"/>
        <w:jc w:val="both"/>
        <w:rPr>
          <w:rFonts w:asciiTheme="minorHAnsi" w:hAnsiTheme="minorHAnsi" w:cstheme="minorHAnsi"/>
          <w:sz w:val="22"/>
          <w:szCs w:val="22"/>
        </w:rPr>
      </w:pPr>
      <w:r w:rsidRPr="003213ED">
        <w:rPr>
          <w:rFonts w:asciiTheme="minorHAnsi" w:hAnsiTheme="minorHAnsi" w:cstheme="minorHAnsi"/>
          <w:sz w:val="22"/>
          <w:szCs w:val="22"/>
        </w:rPr>
        <w:t xml:space="preserve">Reflection is an important part of modern Policing. It is a way for the officer to retrospectively view their own actions, giving them an opportunity to see what went well, whilst also allowing them to recognise potential learning opportunities and identify areas for self-improvement. Jarvis (1992) states “Reflective practice is something more than thoughtful practice. It is that form of practice which seeks to problematise many situations of professional performance so that they can become potential learning situations and so the practitioners can continue to learn, grow and develop in and through their practice”.  An officer can also use reflection against another officer’s actions. By doing this, they can continuously improve and adapt their own practices, learn from other’s actions, and incorporate new techniques into their work, to ensure they can always provide the </w:t>
      </w:r>
      <w:r>
        <w:rPr>
          <w:rFonts w:asciiTheme="minorHAnsi" w:hAnsiTheme="minorHAnsi" w:cstheme="minorHAnsi"/>
          <w:sz w:val="22"/>
          <w:szCs w:val="22"/>
        </w:rPr>
        <w:t>most effective service possible.</w:t>
      </w:r>
      <w:r w:rsidR="00247020">
        <w:rPr>
          <w:rFonts w:asciiTheme="minorHAnsi" w:hAnsiTheme="minorHAnsi" w:cstheme="minorHAnsi"/>
          <w:sz w:val="22"/>
          <w:szCs w:val="22"/>
        </w:rPr>
        <w:t xml:space="preserve"> (1529)</w:t>
      </w:r>
    </w:p>
    <w:p w14:paraId="2FA546D2" w14:textId="77777777" w:rsidR="00247020" w:rsidRDefault="00247020">
      <w:pPr>
        <w:overflowPunct/>
        <w:autoSpaceDE/>
        <w:autoSpaceDN/>
        <w:adjustRightInd/>
        <w:textAlignment w:val="auto"/>
        <w:rPr>
          <w:rFonts w:asciiTheme="minorHAnsi" w:hAnsiTheme="minorHAnsi" w:cstheme="minorHAnsi"/>
          <w:sz w:val="22"/>
          <w:szCs w:val="22"/>
        </w:rPr>
      </w:pPr>
      <w:r>
        <w:rPr>
          <w:rFonts w:asciiTheme="minorHAnsi" w:hAnsiTheme="minorHAnsi" w:cstheme="minorHAnsi"/>
          <w:sz w:val="22"/>
          <w:szCs w:val="22"/>
        </w:rP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06254B2" w14:textId="77777777" w:rsidR="005A7514" w:rsidRPr="005A7514" w:rsidRDefault="005A7514" w:rsidP="005A7514">
      <w:pPr>
        <w:ind w:firstLine="720"/>
        <w:jc w:val="both"/>
        <w:rPr>
          <w:rFonts w:asciiTheme="minorHAnsi" w:hAnsiTheme="minorHAnsi" w:cstheme="minorHAnsi"/>
          <w:sz w:val="22"/>
          <w:szCs w:val="22"/>
        </w:rPr>
      </w:pPr>
      <w:r w:rsidRPr="005A7514">
        <w:rPr>
          <w:rFonts w:asciiTheme="minorHAnsi" w:hAnsiTheme="minorHAnsi" w:cstheme="minorHAnsi"/>
          <w:sz w:val="22"/>
          <w:szCs w:val="22"/>
        </w:rPr>
        <w:t xml:space="preserve">I will use Gibbs Reflective Cycle (1988) to reflect upon an incident of harassment I was tasked to deal with. Gibbs’ reflective cycle allows in depth reflection and learning from single or repeated experiences. I was assigned to deal with a case of on-going harassment between 2 ex-business partners. The victim stated that he had received communication from the subject on 10 separate occasions via various platforms, such as Whatsapp, email, and text. The victim claimed that the subject had also sent emails to his personal assistant, and to other colleagues from his workplace. The Protection from Harassment Act 1997 states that ‘a person must not pursue a course of conduct which amounts to harassment of another and which he knows or ought to know amounts to harassment of another’. This means that deliberately and knowingly causing a person alarm or distress on two or more occasions is unlawful. It also means that continuing with the behaviour after being informed that it is regarded as harassment, is unlawful. </w:t>
      </w:r>
    </w:p>
    <w:p w14:paraId="2757FC6B" w14:textId="77777777" w:rsidR="005A7514" w:rsidRPr="005A7514" w:rsidRDefault="005A7514" w:rsidP="005A7514">
      <w:pPr>
        <w:ind w:firstLine="720"/>
        <w:jc w:val="both"/>
        <w:rPr>
          <w:rFonts w:asciiTheme="minorHAnsi" w:hAnsiTheme="minorHAnsi" w:cstheme="minorHAnsi"/>
          <w:sz w:val="22"/>
          <w:szCs w:val="22"/>
        </w:rPr>
      </w:pPr>
      <w:r w:rsidRPr="005A7514">
        <w:rPr>
          <w:rFonts w:asciiTheme="minorHAnsi" w:hAnsiTheme="minorHAnsi" w:cstheme="minorHAnsi"/>
          <w:sz w:val="22"/>
          <w:szCs w:val="22"/>
        </w:rPr>
        <w:t xml:space="preserve">I met with the victim and discussed all options available to him, ranging from conducting a restorative justice meeting, all the way through to a voluntary attendance interview of the subject. At first the victim wanted the subject arrested and processed through custody. However, I explained fully to the victim that to comply with Police and Criminal Evidence Act (1984) the officer needs to have a necessity to arrest. As the subject had not made contact with the victim for a few days, it was unlikely that an arrest would be necessary and therefore would equate to an unlawful arrest. As the subject had not received a harassment warning before, the subject may have used the defence that he did not know he was harassing the victim. I informed him however, that if the subject received a warning in regards to his actions, clearly informing him that what he was doing constituted as harassment, should his behaviour continue then his defence would be weakened and repercussions would likely </w:t>
      </w:r>
      <w:r w:rsidRPr="005A7514">
        <w:rPr>
          <w:rFonts w:asciiTheme="minorHAnsi" w:hAnsiTheme="minorHAnsi" w:cstheme="minorHAnsi"/>
          <w:sz w:val="22"/>
          <w:szCs w:val="22"/>
        </w:rPr>
        <w:lastRenderedPageBreak/>
        <w:t>be more severe. Despite this, the victim still insisted that he would like to proceed with formal action against the subject, and insisted that he make a statement of complaint outlining the circumstances of the harassment. I followed the process for taking a victim statement, and informed the victim of the impact providing a statement could have, what it could lead to, for example; attending court, and also the benefits of providing a victim personal statement. At the time, I believed that providing a statement would not have been the best course of action for the victim. I believed that it would lessen the chance of the victim receiving the outcome he wanted as harassment can potentially be a difficult crime to prove and an easy crime to defend in the first instance. However, as South Wales Police is a victim led service, I proceeded with the victim’s wishes and followed his request, adhering to the Victim Code of Practice (2015). The subject of the matter was dealt with as a voluntary attendee, and was interviewed under caution at a Police Station. Following the interview, the subject was released with no further action being taken against them due to the subject using the defence that they were unaware they were harassing the victim, as I expected they would.</w:t>
      </w:r>
    </w:p>
    <w:p w14:paraId="757B60D8" w14:textId="77777777" w:rsidR="005A7514" w:rsidRPr="005A7514" w:rsidRDefault="005A7514" w:rsidP="005A7514">
      <w:pPr>
        <w:ind w:firstLine="720"/>
        <w:jc w:val="both"/>
        <w:rPr>
          <w:rFonts w:asciiTheme="minorHAnsi" w:hAnsiTheme="minorHAnsi" w:cstheme="minorHAnsi"/>
          <w:sz w:val="22"/>
          <w:szCs w:val="22"/>
        </w:rPr>
      </w:pPr>
      <w:r w:rsidRPr="005A7514">
        <w:rPr>
          <w:rFonts w:asciiTheme="minorHAnsi" w:hAnsiTheme="minorHAnsi" w:cstheme="minorHAnsi"/>
          <w:sz w:val="22"/>
          <w:szCs w:val="22"/>
        </w:rPr>
        <w:t>As the Officer in Case, it was my responsibility to keep the victim updated as the case progressed. I agreed with the victim that he would be updated once per week unless there were any significant updates. I also passed on my own contact details so the victim could contact me with any further queries in relation to the case. The victim was also offered a referral to victim support services. The victim declined the referral, and so I informed them that this was an on-going service and should he change his mind at any point, he could contact me and I would happily make the referral. Although the victim on this occasion did not get the result he had hoped for, I am confident that the subject will cease contacting the victim which ultimately was the objective. I am also aware that if the subject does not cease contacting the victim, then they will not be able to use the same defence as before, and maybe then the victim can pursue charges against the subject, and might get the outcome they desired in the beginning.</w:t>
      </w:r>
    </w:p>
    <w:p w14:paraId="193F45B8" w14:textId="77777777" w:rsidR="005A7514" w:rsidRPr="005A7514" w:rsidRDefault="005A7514" w:rsidP="005A7514">
      <w:pPr>
        <w:ind w:firstLine="720"/>
        <w:jc w:val="both"/>
        <w:rPr>
          <w:rFonts w:asciiTheme="minorHAnsi" w:hAnsiTheme="minorHAnsi" w:cstheme="minorHAnsi"/>
          <w:sz w:val="22"/>
          <w:szCs w:val="22"/>
        </w:rPr>
      </w:pPr>
      <w:r w:rsidRPr="005A7514">
        <w:rPr>
          <w:rFonts w:asciiTheme="minorHAnsi" w:hAnsiTheme="minorHAnsi" w:cstheme="minorHAnsi"/>
          <w:sz w:val="22"/>
          <w:szCs w:val="22"/>
        </w:rPr>
        <w:t xml:space="preserve">South Wales Police values statement (2019) states that police officers should ‘be proud, professional, and positive’. With this in mind, and reflecting on the incident, I ask myself ‘did I illustrate those values to the victim?’ Upon reflection, I believe I came across as professional, because although at the time I didn’t feel that the victim was taking what I believed was the best course of action by making a formal complaint, I was able to keep the victim’s wishes at the heart of the investigation. Thinking back on how the victim may have been feeling at the time, I think that perhaps they felt that formal action was the only option in their opinion, despite advice from police officers. Although at the time, it may not have been classed as a high priority investigation to the police service, the victim had never been in a position where he needed police assistance to resolve an issue. Therefore, from the victim’s perspective, they felt that this was an important and significant period in their life. By me remaining proud, professional, and positive, I hope that I instilled confidence in the victim that South Wales Police were taking the matter seriously. Although the investigation was conducted in line with Criminal Procedures Investigation Act (1996) Chapter 3 Code A, where all reasonable steps were taken for the purposes of the investigation and, in particular, all reasonable lines of inquiry were pursued, the subject was able to provide an easy and expected defence to the allegations. I am aware that I have no control over this line of defence, so will try not to let it affect any future investigations I may conduct of a similar nature, or involving the same victim or subject. </w:t>
      </w:r>
    </w:p>
    <w:p w14:paraId="2B625213" w14:textId="77777777" w:rsidR="005A7514" w:rsidRPr="005A7514" w:rsidRDefault="005A7514" w:rsidP="005A7514">
      <w:pPr>
        <w:ind w:firstLine="720"/>
        <w:jc w:val="both"/>
        <w:rPr>
          <w:rFonts w:asciiTheme="minorHAnsi" w:hAnsiTheme="minorHAnsi" w:cstheme="minorHAnsi"/>
          <w:sz w:val="22"/>
          <w:szCs w:val="22"/>
        </w:rPr>
      </w:pPr>
      <w:r w:rsidRPr="005A7514">
        <w:rPr>
          <w:rFonts w:asciiTheme="minorHAnsi" w:hAnsiTheme="minorHAnsi" w:cstheme="minorHAnsi"/>
          <w:sz w:val="22"/>
          <w:szCs w:val="22"/>
        </w:rPr>
        <w:t xml:space="preserve">I am happy with how I conducted the investigation as far as taking statements from the victim and dealing with them in a proud, professional, and positive way. The victim was dealt with in line with the Victims Code of Practice, he was updated on a weekly basis on how the investigation was progressing, and he was advised on how the investigation was likely to progress and conclude. The incident was dealt with in a timely way and was not elongated, which could have caused the victim to lose faith and confidence in the legal system in general, not just the local police service. </w:t>
      </w:r>
    </w:p>
    <w:p w14:paraId="75F37F83" w14:textId="77777777" w:rsidR="005A7514" w:rsidRPr="005A7514" w:rsidRDefault="005A7514" w:rsidP="005A7514">
      <w:pPr>
        <w:ind w:firstLine="720"/>
        <w:jc w:val="both"/>
        <w:rPr>
          <w:rFonts w:asciiTheme="minorHAnsi" w:hAnsiTheme="minorHAnsi" w:cstheme="minorHAnsi"/>
          <w:sz w:val="22"/>
          <w:szCs w:val="22"/>
        </w:rPr>
      </w:pPr>
      <w:r w:rsidRPr="005A7514">
        <w:rPr>
          <w:rFonts w:asciiTheme="minorHAnsi" w:hAnsiTheme="minorHAnsi" w:cstheme="minorHAnsi"/>
          <w:sz w:val="22"/>
          <w:szCs w:val="22"/>
        </w:rPr>
        <w:t xml:space="preserve">Analysing the situation as a whole, it was disappointing for the victim not to receive the outcome they wanted, but reflecting on how the Police treated them as a victim and how the investigation progressed, all relevant legislation and guidelines were followed, including South Wales </w:t>
      </w:r>
      <w:r w:rsidRPr="005A7514">
        <w:rPr>
          <w:rFonts w:asciiTheme="minorHAnsi" w:hAnsiTheme="minorHAnsi" w:cstheme="minorHAnsi"/>
          <w:sz w:val="22"/>
          <w:szCs w:val="22"/>
        </w:rPr>
        <w:lastRenderedPageBreak/>
        <w:t xml:space="preserve">Police’s own policing values, officers involved dealt with both victim and subject in a professional manner. The Victims Code of Practice was adhered to throughout the investigation and that code of practice would have continued to be adhered to should the matter have progressed further through the judicial system. </w:t>
      </w:r>
    </w:p>
    <w:p w14:paraId="196FB1EA" w14:textId="77777777" w:rsidR="005A7514" w:rsidRPr="005A7514" w:rsidRDefault="005A7514" w:rsidP="005A7514">
      <w:pPr>
        <w:ind w:firstLine="720"/>
        <w:jc w:val="both"/>
        <w:rPr>
          <w:rFonts w:asciiTheme="minorHAnsi" w:hAnsiTheme="minorHAnsi" w:cstheme="minorHAnsi"/>
          <w:sz w:val="22"/>
          <w:szCs w:val="22"/>
        </w:rPr>
      </w:pPr>
      <w:r w:rsidRPr="005A7514">
        <w:rPr>
          <w:rFonts w:asciiTheme="minorHAnsi" w:hAnsiTheme="minorHAnsi" w:cstheme="minorHAnsi"/>
          <w:sz w:val="22"/>
          <w:szCs w:val="22"/>
        </w:rPr>
        <w:t>In conclusion, I believe that I have gave the victim the best possible service that I, as an officer, and that South Wales Police as an organisation, could have provided. All steps and potential outcomes were clearly explained to the victim. On top of that, as an officer, I outlined the advantages and disadvantages of each route that we could take to deal with the subject, highlighting possible defences the subject may use, including the defence they subsequently used. I can also conclude there is no need to adapt the way in which I would work should I deal with a situation of harassment again. The victim always has the choice of which way they would like to pursue the investigation, within limits. In this case, the way in which the victim wanted to proceed was viable, and therefore I had no reason to not follow their wishes. If I have to deal with a similar occurrence in the future, a different victim may choose a different way of dealing with a subject. The victim may choose a similar way to this incident, but receive a different outcome. As long as all possible investigative procedures are outlined to every victim, along with all possible outcomes and what they could mean for them as victims, then I can be confident that all relevant Codes of Practices have been adhered to.</w:t>
      </w:r>
    </w:p>
    <w:p w14:paraId="4E9085BF" w14:textId="6D091215" w:rsidR="00025650" w:rsidRPr="005A7514" w:rsidRDefault="005A7514" w:rsidP="005A7514">
      <w:pPr>
        <w:jc w:val="both"/>
        <w:rPr>
          <w:rFonts w:asciiTheme="minorHAnsi" w:hAnsiTheme="minorHAnsi" w:cstheme="minorHAnsi"/>
          <w:sz w:val="22"/>
          <w:szCs w:val="22"/>
        </w:rPr>
      </w:pPr>
      <w:r w:rsidRPr="005A7514">
        <w:rPr>
          <w:rFonts w:asciiTheme="minorHAnsi" w:hAnsiTheme="minorHAnsi" w:cstheme="minorHAnsi"/>
          <w:sz w:val="22"/>
          <w:szCs w:val="22"/>
        </w:rPr>
        <w:t>(1457)</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1074EAF9" w14:textId="77777777" w:rsidR="00D02FD1" w:rsidRPr="00D02FD1" w:rsidRDefault="00D02FD1" w:rsidP="00D02FD1">
      <w:pPr>
        <w:ind w:firstLine="720"/>
        <w:jc w:val="both"/>
        <w:rPr>
          <w:rFonts w:asciiTheme="minorHAnsi" w:hAnsiTheme="minorHAnsi" w:cstheme="minorHAnsi"/>
          <w:sz w:val="22"/>
          <w:szCs w:val="22"/>
        </w:rPr>
      </w:pPr>
      <w:r w:rsidRPr="00D02FD1">
        <w:rPr>
          <w:rFonts w:asciiTheme="minorHAnsi" w:hAnsiTheme="minorHAnsi" w:cstheme="minorHAnsi"/>
          <w:sz w:val="22"/>
          <w:szCs w:val="22"/>
        </w:rPr>
        <w:t xml:space="preserve">I will use Gibbs Reflective Cycle (1988) to reflect upon an incident of domestic common assault I was called to deal with following a 999 call made by the victim. Gibbs’ reflective cycle allows in depth reflection and learning from single or repeated experiences. I also find that Gibbs’ cycle is the easiest cycle to use for incidents of this nature as although domestic incidents are very common in the Police service, each individual case is different on its own merit. </w:t>
      </w:r>
    </w:p>
    <w:p w14:paraId="7066FF7C" w14:textId="77777777" w:rsidR="00D02FD1" w:rsidRPr="00D02FD1" w:rsidRDefault="00D02FD1" w:rsidP="00D02FD1">
      <w:pPr>
        <w:jc w:val="both"/>
        <w:rPr>
          <w:rFonts w:asciiTheme="minorHAnsi" w:hAnsiTheme="minorHAnsi" w:cstheme="minorHAnsi"/>
          <w:sz w:val="22"/>
          <w:szCs w:val="22"/>
        </w:rPr>
      </w:pPr>
      <w:r w:rsidRPr="00D02FD1">
        <w:rPr>
          <w:rFonts w:asciiTheme="minorHAnsi" w:hAnsiTheme="minorHAnsi" w:cstheme="minorHAnsi"/>
          <w:sz w:val="22"/>
          <w:szCs w:val="22"/>
        </w:rPr>
        <w:t xml:space="preserve">A call came in from a male who had attended a party that evening with his female partner of 6 months. He stated that during the course of the evening, both parties had consumed a large amount of alcohol and at some point began having a verbal argument. During this argument the female had punched the male in the face several times, resulting in the male’s glasses to breaking and him receiving trauma resulting in swelling to his nose. The subject left the location of the incident using the victim’s car, which she did not have permission to use. The victim stated he had returned to his home address so we made our way there to gather further information. A short time after the initial phone call was made by the victim, the car was located abandoned, having been involved in a collision a short distance away from the location of the argument. The female was not with the vehicle, and had made off in an unknown direction. </w:t>
      </w:r>
    </w:p>
    <w:p w14:paraId="3A643E9E" w14:textId="77777777" w:rsidR="00D02FD1" w:rsidRPr="00D02FD1" w:rsidRDefault="00D02FD1" w:rsidP="00D02FD1">
      <w:pPr>
        <w:ind w:firstLine="720"/>
        <w:jc w:val="both"/>
        <w:rPr>
          <w:rFonts w:asciiTheme="minorHAnsi" w:hAnsiTheme="minorHAnsi" w:cstheme="minorHAnsi"/>
          <w:sz w:val="22"/>
          <w:szCs w:val="22"/>
        </w:rPr>
      </w:pPr>
      <w:r w:rsidRPr="00D02FD1">
        <w:rPr>
          <w:rFonts w:asciiTheme="minorHAnsi" w:hAnsiTheme="minorHAnsi" w:cstheme="minorHAnsi"/>
          <w:sz w:val="22"/>
          <w:szCs w:val="22"/>
        </w:rPr>
        <w:t xml:space="preserve">Incidents of domestic violence can be a very emotive. The victim was visibly upset from the events that had happened. I know that I needed to ensure that my feelings did not impact on the way I investigated, and that I could not let my sympathy impact decisions in regards to how I dealt with the subject, should we be able to locate them later on. By showing empathy towards the victim, I realised that I could form a rapport and earn his trust, and hoped that he would disclose further potentially </w:t>
      </w:r>
      <w:r w:rsidRPr="00D02FD1">
        <w:rPr>
          <w:rFonts w:asciiTheme="minorHAnsi" w:hAnsiTheme="minorHAnsi" w:cstheme="minorHAnsi"/>
          <w:sz w:val="22"/>
          <w:szCs w:val="22"/>
        </w:rPr>
        <w:lastRenderedPageBreak/>
        <w:t xml:space="preserve">important information in regards to what had happened and his relationship with the subject. He disclosed further incidents of violence which he had not reported to the police, but the empathy I showed also gave him the confidence to give a formal statement of complaint. </w:t>
      </w:r>
    </w:p>
    <w:p w14:paraId="32C315EE" w14:textId="09696D1B" w:rsidR="00D02FD1" w:rsidRPr="00D02FD1" w:rsidRDefault="00D02FD1" w:rsidP="00D02FD1">
      <w:pPr>
        <w:jc w:val="both"/>
        <w:rPr>
          <w:rFonts w:asciiTheme="minorHAnsi" w:hAnsiTheme="minorHAnsi" w:cstheme="minorHAnsi"/>
          <w:sz w:val="22"/>
          <w:szCs w:val="22"/>
        </w:rPr>
      </w:pPr>
      <w:r w:rsidRPr="00D02FD1">
        <w:rPr>
          <w:rFonts w:asciiTheme="minorHAnsi" w:hAnsiTheme="minorHAnsi" w:cstheme="minorHAnsi"/>
          <w:sz w:val="22"/>
          <w:szCs w:val="22"/>
        </w:rPr>
        <w:tab/>
        <w:t>To help everyone in policing make decisions and to provide a framework in which decisions can be examined and challenged, both at the time and afterwards, the police service has adopted a single, national decision model (College of Policing, 2014). At the centre of the national decision model is the Code of Ethics. This gives officers a reference point to ensure that all decisions are made with these in mind. It makes officers accountable for their decisions, ensures that we treat victims and subjects fairly, and that we make choices objectively, based on evidence and professional judgement. I was able to spend more time with the victim than I would have been able to had the subject been at the location as there was no immediate threat. He was able to give suggestions on where the female was likely to have gone after she abandoned the car and gave me numerous addresses in the area. Using my force issue mobile device I conducted searches on these addresses and gathered information on who lived there, whether they had warning markers, and whether they were known to the Police in any capacity. We suspected the subject could have been involved in a road traffic collision, and there was a possibility that she may be injured and therefore her welfare had be checked. We also know that we needed to take appropriate action for the allegations that had been made. With this in mind, I asked for further units to assist in conducting enquiries at the addresses the male provided, allowing multiple checks to be conducted simultaneously, reducing the time that the subject would remain outstanding or potentially left seriously injured. I considered the powers and policies that I may need to utilise should the subject be found. As she had committed an offence of common assault, and South Wales Police’s policy Domestic abuse action plan 2016 states that we will ‘arrest and prosecute Domestic Abuse offenders whilst ensuring a victim centred approach’, I knew the subject would have to be arrested, eventually. Along with this local policy, I also considered my power of arrest, Section 24 Police and Criminal Evidence Act (1984). I knew that I would be able to apply my discretionary powers to this and look to arrest the female at a later date should any injuries she sustained from the collision need urgent medical treatment. Due to the damage to the vehicle at the scene of the collision, it would be reasonable to suspect that the subject may have suffered significant injuries, therefore, if I needed to gain entry to any premises I suspected the subject to be in, I considered my Section 17 PACE</w:t>
      </w:r>
      <w:r w:rsidR="00BC1017">
        <w:rPr>
          <w:rFonts w:asciiTheme="minorHAnsi" w:hAnsiTheme="minorHAnsi" w:cstheme="minorHAnsi"/>
          <w:sz w:val="22"/>
          <w:szCs w:val="22"/>
        </w:rPr>
        <w:t xml:space="preserve"> (1984)</w:t>
      </w:r>
      <w:r w:rsidRPr="00D02FD1">
        <w:rPr>
          <w:rFonts w:asciiTheme="minorHAnsi" w:hAnsiTheme="minorHAnsi" w:cstheme="minorHAnsi"/>
          <w:sz w:val="22"/>
          <w:szCs w:val="22"/>
        </w:rPr>
        <w:t xml:space="preserve"> power of entry to save life or limb as I also have a duty of care to the subject. The female was located in her mother’s property in the Port Talbot area. She was found to have no injuries, which meant I was able to utilise my power of arrest and arrest the female for offences of common assault and taking a vehicle without the owner’s consent. On reflection, the use of the NDM to resolve the incident was effective, as it allowed me to consider all options, including options relating to an arrest and also my considerations in relation to the welfare of all parties. As well as legislative options, it also highlighted the fact that I would have had to use my discretion should we have located the subject with any injuries that required medical treatment. The subject was located in Port Talbot, approximately 10 miles from the location of the collision. It would be unrealistic for the subject to have walked this distance in the short time it took us to locate her, suggesting that she contacted someone or received assistance to leave the scene of the collision. I think that as well as the other information I obtained from the victim, I should have asked more questions regarding the subject’s known associates and her potential access to other vehicles. Had I considered this, there is a possibility the female could have been detained sooner, allowing the investigation to proceed in a more prompt and effective manner. </w:t>
      </w:r>
    </w:p>
    <w:p w14:paraId="012D1FD6" w14:textId="58ACCB18" w:rsidR="00D02FD1" w:rsidRPr="00D02FD1" w:rsidRDefault="00D02FD1" w:rsidP="00D02FD1">
      <w:pPr>
        <w:ind w:firstLine="720"/>
        <w:jc w:val="both"/>
        <w:rPr>
          <w:rFonts w:asciiTheme="minorHAnsi" w:hAnsiTheme="minorHAnsi" w:cstheme="minorHAnsi"/>
          <w:sz w:val="22"/>
          <w:szCs w:val="22"/>
        </w:rPr>
      </w:pPr>
      <w:r w:rsidRPr="00D02FD1">
        <w:rPr>
          <w:rFonts w:asciiTheme="minorHAnsi" w:hAnsiTheme="minorHAnsi" w:cstheme="minorHAnsi"/>
          <w:sz w:val="22"/>
          <w:szCs w:val="22"/>
        </w:rPr>
        <w:t xml:space="preserve">Section 23 Criminal Procedure Investigations Act (1996) outlines codes of practice which must be adhered to during an investigations. Among the codes are a number which relate to the recording and retention of information. Code B states ‘that information which is obtained in the course of a criminal investigation and may be relevant to the investigation is recorded’. I adhered to this provision by recording the victims statement on an MG11 form and attaching to the occurrence, I also recorded all witness statements either as a signed pocket notebook entry or again, on an MG11 form. I ensured that by following the code of practice, all information was retained correctly should it have been </w:t>
      </w:r>
      <w:r w:rsidRPr="00D02FD1">
        <w:rPr>
          <w:rFonts w:asciiTheme="minorHAnsi" w:hAnsiTheme="minorHAnsi" w:cstheme="minorHAnsi"/>
          <w:sz w:val="22"/>
          <w:szCs w:val="22"/>
        </w:rPr>
        <w:lastRenderedPageBreak/>
        <w:t xml:space="preserve">required to be disclosed to the defence. All information and documents obtained in the course of the investigation were linked to the case file and made available for disclosure, including unused material as per Section 3 of CPIA (1996) ‘disclose to the accused any prosecution material which has not previously been disclosed to the accused and which might reasonably be considered capable of undermining the case for the prosecution against the accused or of assisting the case for the accused’. Although this is primarily the duty of the prosecutor, it is the duty of the investigator to ensure all documents are made available. In this case all MG11 witness statements were linked and all signed pocket notebook entries were linked, including an entry from a witness to the collision who claimed to have seen a single lone male exit the vehicle after the collision. This contradicted a different witness statement where they stated they saw a female sat in the driver’s seat of the vehicle moments earlier. </w:t>
      </w:r>
    </w:p>
    <w:p w14:paraId="3B2AF616" w14:textId="77777777" w:rsidR="00D02FD1" w:rsidRPr="00D02FD1" w:rsidRDefault="00D02FD1" w:rsidP="00D02FD1">
      <w:pPr>
        <w:jc w:val="both"/>
        <w:rPr>
          <w:rFonts w:asciiTheme="minorHAnsi" w:hAnsiTheme="minorHAnsi" w:cstheme="minorHAnsi"/>
          <w:sz w:val="22"/>
          <w:szCs w:val="22"/>
        </w:rPr>
      </w:pPr>
      <w:r w:rsidRPr="00D02FD1">
        <w:rPr>
          <w:rFonts w:asciiTheme="minorHAnsi" w:hAnsiTheme="minorHAnsi" w:cstheme="minorHAnsi"/>
          <w:sz w:val="22"/>
          <w:szCs w:val="22"/>
        </w:rPr>
        <w:t xml:space="preserve">South Wales Police values (2019) state that we will be proud, professional and positive in everything we do. These values would not have been adhered to had I been biased in any way, consciously or unconsciously. As Police officers we are impartial in investigations and we are there purely as evidence gatherers. Had I been biased at any point during the decision making process it may have led to the investigation not progressing as vital evidence may have been missed. It could also have led to the wrong person being dealt with as a subject. By being professional it allowed me to gather all accounts from all parties involved in the occurrence, without being swayed by complainants or any other members of the public. </w:t>
      </w:r>
    </w:p>
    <w:p w14:paraId="4C50E184" w14:textId="512B5B17" w:rsidR="00025650" w:rsidRDefault="00D02FD1" w:rsidP="00D02FD1">
      <w:pPr>
        <w:ind w:firstLine="720"/>
        <w:jc w:val="both"/>
        <w:rPr>
          <w:rFonts w:asciiTheme="minorHAnsi" w:hAnsiTheme="minorHAnsi" w:cstheme="minorHAnsi"/>
          <w:sz w:val="22"/>
          <w:szCs w:val="22"/>
        </w:rPr>
      </w:pPr>
      <w:r w:rsidRPr="00D02FD1">
        <w:rPr>
          <w:rFonts w:asciiTheme="minorHAnsi" w:hAnsiTheme="minorHAnsi" w:cstheme="minorHAnsi"/>
          <w:sz w:val="22"/>
          <w:szCs w:val="22"/>
        </w:rPr>
        <w:t>The only consideration I would take forward as an action plan should I deal with a similar incident would be when conducting the information gathering of the NDM, I didn’t gather all necessary information. Although this time we were able to locate the subject quickly, on the next occasion the investigation may become protracted and unnecessarily time consuming, potentially causing distress to a victim. Further to that, it could lead to a delay in providing medical treatment to any injured party.</w:t>
      </w:r>
    </w:p>
    <w:p w14:paraId="07525EB8" w14:textId="629A091E" w:rsidR="00D02FD1" w:rsidRPr="00D02FD1" w:rsidRDefault="00BC1017" w:rsidP="00D02FD1">
      <w:pPr>
        <w:jc w:val="both"/>
        <w:rPr>
          <w:rFonts w:asciiTheme="minorHAnsi" w:hAnsiTheme="minorHAnsi" w:cstheme="minorHAnsi"/>
          <w:sz w:val="22"/>
          <w:szCs w:val="22"/>
        </w:rPr>
      </w:pPr>
      <w:r>
        <w:rPr>
          <w:rFonts w:asciiTheme="minorHAnsi" w:hAnsiTheme="minorHAnsi" w:cstheme="minorHAnsi"/>
          <w:sz w:val="22"/>
          <w:szCs w:val="22"/>
        </w:rPr>
        <w:t>(1569</w:t>
      </w:r>
      <w:r w:rsidR="00D02FD1">
        <w:rPr>
          <w:rFonts w:asciiTheme="minorHAnsi" w:hAnsiTheme="minorHAnsi" w:cstheme="minorHAnsi"/>
          <w:sz w:val="22"/>
          <w:szCs w:val="22"/>
        </w:rPr>
        <w:t>)</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6A4D7A">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r>
        <w:br w:type="page"/>
      </w:r>
    </w:p>
    <w:p w14:paraId="0673ECBB" w14:textId="1D4CF8E9" w:rsidR="0044115F" w:rsidRDefault="64D01D80" w:rsidP="64D01D80">
      <w:pPr>
        <w:jc w:val="both"/>
        <w:rPr>
          <w:b/>
          <w:bCs/>
          <w:sz w:val="24"/>
          <w:szCs w:val="24"/>
        </w:rPr>
      </w:pPr>
      <w:r w:rsidRPr="64D01D80">
        <w:rPr>
          <w:b/>
          <w:bCs/>
          <w:sz w:val="24"/>
          <w:szCs w:val="24"/>
        </w:rPr>
        <w:lastRenderedPageBreak/>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4C7968D8" w:rsidR="00220D06" w:rsidRPr="00270EEB" w:rsidRDefault="00E540E9" w:rsidP="00FF7EBB">
            <w:pPr>
              <w:jc w:val="both"/>
              <w:rPr>
                <w:sz w:val="24"/>
                <w:szCs w:val="24"/>
              </w:rPr>
            </w:pPr>
            <w:r>
              <w:rPr>
                <w:sz w:val="24"/>
                <w:szCs w:val="24"/>
              </w:rPr>
              <w:t>Victim Statement writing – when taking a victim statement ensuring that maximum evidence is achieved ensuring best outcome for the victim.</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24DF7667" w14:textId="77777777" w:rsidR="00220D06" w:rsidRDefault="00E540E9" w:rsidP="00FF7EBB">
            <w:pPr>
              <w:jc w:val="both"/>
              <w:rPr>
                <w:sz w:val="24"/>
                <w:szCs w:val="24"/>
              </w:rPr>
            </w:pPr>
            <w:r>
              <w:rPr>
                <w:sz w:val="24"/>
                <w:szCs w:val="24"/>
              </w:rPr>
              <w:t xml:space="preserve">Attend an SWP statement writing course. </w:t>
            </w:r>
          </w:p>
          <w:p w14:paraId="32A6A2EE" w14:textId="77777777" w:rsidR="00E540E9" w:rsidRDefault="00E540E9" w:rsidP="00FF7EBB">
            <w:pPr>
              <w:jc w:val="both"/>
              <w:rPr>
                <w:sz w:val="24"/>
                <w:szCs w:val="24"/>
              </w:rPr>
            </w:pPr>
          </w:p>
          <w:p w14:paraId="1DD535CE" w14:textId="4340DE97" w:rsidR="00E540E9" w:rsidRPr="00270EEB" w:rsidRDefault="00E540E9" w:rsidP="00FF7EBB">
            <w:pPr>
              <w:jc w:val="both"/>
              <w:rPr>
                <w:sz w:val="24"/>
                <w:szCs w:val="24"/>
              </w:rPr>
            </w:pPr>
            <w:r>
              <w:rPr>
                <w:sz w:val="24"/>
                <w:szCs w:val="24"/>
              </w:rPr>
              <w:t>Also ask colleagues for tips in regards to how they complete their statements,</w:t>
            </w:r>
          </w:p>
        </w:tc>
        <w:tc>
          <w:tcPr>
            <w:tcW w:w="2230" w:type="dxa"/>
            <w:shd w:val="clear" w:color="auto" w:fill="auto"/>
          </w:tcPr>
          <w:p w14:paraId="7E9FF86E" w14:textId="77777777" w:rsidR="00220D06" w:rsidRDefault="00E540E9" w:rsidP="00E540E9">
            <w:pPr>
              <w:jc w:val="both"/>
              <w:rPr>
                <w:sz w:val="24"/>
                <w:szCs w:val="24"/>
              </w:rPr>
            </w:pPr>
            <w:r>
              <w:rPr>
                <w:sz w:val="24"/>
                <w:szCs w:val="24"/>
              </w:rPr>
              <w:t xml:space="preserve">Learning &amp; Develop Service. </w:t>
            </w:r>
          </w:p>
          <w:p w14:paraId="47EDF222" w14:textId="77777777" w:rsidR="00E540E9" w:rsidRDefault="00E540E9" w:rsidP="00E540E9">
            <w:pPr>
              <w:jc w:val="both"/>
              <w:rPr>
                <w:sz w:val="24"/>
                <w:szCs w:val="24"/>
              </w:rPr>
            </w:pPr>
          </w:p>
          <w:p w14:paraId="177DD410" w14:textId="334AF4AA" w:rsidR="00E540E9" w:rsidRPr="00270EEB" w:rsidRDefault="00E540E9" w:rsidP="00E540E9">
            <w:pPr>
              <w:jc w:val="both"/>
              <w:rPr>
                <w:sz w:val="24"/>
                <w:szCs w:val="24"/>
              </w:rPr>
            </w:pPr>
            <w:r>
              <w:rPr>
                <w:sz w:val="24"/>
                <w:szCs w:val="24"/>
              </w:rPr>
              <w:t>Colleagues on shift.</w:t>
            </w:r>
          </w:p>
        </w:tc>
        <w:tc>
          <w:tcPr>
            <w:tcW w:w="2230" w:type="dxa"/>
            <w:shd w:val="clear" w:color="auto" w:fill="auto"/>
          </w:tcPr>
          <w:p w14:paraId="1F90E38B" w14:textId="74BB1CD0" w:rsidR="62FE5CAF" w:rsidRDefault="00E540E9" w:rsidP="62FE5CAF">
            <w:pPr>
              <w:jc w:val="both"/>
              <w:rPr>
                <w:sz w:val="24"/>
                <w:szCs w:val="24"/>
              </w:rPr>
            </w:pPr>
            <w:r>
              <w:rPr>
                <w:sz w:val="24"/>
                <w:szCs w:val="24"/>
              </w:rPr>
              <w:t>6-12 months depending on courses availability.</w:t>
            </w:r>
          </w:p>
        </w:tc>
      </w:tr>
      <w:tr w:rsidR="00220D06" w:rsidRPr="00270EEB" w14:paraId="4DD6097A" w14:textId="77777777" w:rsidTr="6E3AA50A">
        <w:tc>
          <w:tcPr>
            <w:tcW w:w="2318" w:type="dxa"/>
            <w:shd w:val="clear" w:color="auto" w:fill="auto"/>
          </w:tcPr>
          <w:p w14:paraId="24A3FE31" w14:textId="125058D0" w:rsidR="00220D06" w:rsidRPr="00270EEB" w:rsidRDefault="00E540E9" w:rsidP="00FF7EBB">
            <w:pPr>
              <w:jc w:val="both"/>
              <w:rPr>
                <w:sz w:val="24"/>
                <w:szCs w:val="24"/>
              </w:rPr>
            </w:pPr>
            <w:r>
              <w:rPr>
                <w:sz w:val="24"/>
                <w:szCs w:val="24"/>
              </w:rPr>
              <w:t>Improve knowledge of Custody booking in procedure – this will allow for a smoother and more efficient booking in process when taking detainees to custody.</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765E9C3" w:rsidR="00220D06" w:rsidRPr="00270EEB" w:rsidRDefault="00E540E9" w:rsidP="00FF7EBB">
            <w:pPr>
              <w:jc w:val="both"/>
              <w:rPr>
                <w:sz w:val="24"/>
                <w:szCs w:val="24"/>
              </w:rPr>
            </w:pPr>
            <w:r>
              <w:rPr>
                <w:sz w:val="24"/>
                <w:szCs w:val="24"/>
              </w:rPr>
              <w:t xml:space="preserve">Complete a short attachment in Custody to see the process from start to finish. </w:t>
            </w:r>
          </w:p>
        </w:tc>
        <w:tc>
          <w:tcPr>
            <w:tcW w:w="2230" w:type="dxa"/>
            <w:shd w:val="clear" w:color="auto" w:fill="auto"/>
          </w:tcPr>
          <w:p w14:paraId="55CDA8EA" w14:textId="11D4B41E" w:rsidR="00220D06" w:rsidRPr="00270EEB" w:rsidRDefault="00E540E9" w:rsidP="00FF7EBB">
            <w:pPr>
              <w:jc w:val="both"/>
              <w:rPr>
                <w:sz w:val="24"/>
                <w:szCs w:val="24"/>
              </w:rPr>
            </w:pPr>
            <w:r>
              <w:rPr>
                <w:sz w:val="24"/>
                <w:szCs w:val="24"/>
              </w:rPr>
              <w:t xml:space="preserve">Custody services, Sergeants and Detention Officers. </w:t>
            </w:r>
          </w:p>
        </w:tc>
        <w:tc>
          <w:tcPr>
            <w:tcW w:w="2230" w:type="dxa"/>
            <w:shd w:val="clear" w:color="auto" w:fill="auto"/>
          </w:tcPr>
          <w:p w14:paraId="25AAFC86" w14:textId="41CA5853" w:rsidR="62FE5CAF" w:rsidRDefault="00E540E9" w:rsidP="62FE5CAF">
            <w:pPr>
              <w:jc w:val="both"/>
              <w:rPr>
                <w:sz w:val="24"/>
                <w:szCs w:val="24"/>
              </w:rPr>
            </w:pPr>
            <w:r>
              <w:rPr>
                <w:sz w:val="24"/>
                <w:szCs w:val="24"/>
              </w:rPr>
              <w:t>6 months</w:t>
            </w:r>
          </w:p>
        </w:tc>
      </w:tr>
      <w:tr w:rsidR="00220D06" w:rsidRPr="00270EEB" w14:paraId="32973BBE" w14:textId="77777777" w:rsidTr="6E3AA50A">
        <w:tc>
          <w:tcPr>
            <w:tcW w:w="2318" w:type="dxa"/>
            <w:shd w:val="clear" w:color="auto" w:fill="auto"/>
          </w:tcPr>
          <w:p w14:paraId="27365973" w14:textId="7775B2E2" w:rsidR="00220D06" w:rsidRPr="00270EEB" w:rsidRDefault="00E540E9" w:rsidP="00FF7EBB">
            <w:pPr>
              <w:jc w:val="both"/>
              <w:rPr>
                <w:sz w:val="24"/>
                <w:szCs w:val="24"/>
              </w:rPr>
            </w:pPr>
            <w:r>
              <w:rPr>
                <w:sz w:val="24"/>
                <w:szCs w:val="24"/>
              </w:rPr>
              <w:lastRenderedPageBreak/>
              <w:t>Improve academic reading and referencing skills</w:t>
            </w:r>
            <w:r w:rsidR="00AF6078">
              <w:rPr>
                <w:sz w:val="24"/>
                <w:szCs w:val="24"/>
              </w:rPr>
              <w:t xml:space="preserve">. This is something I’ve found quite difficult despite the reading materiel provided. </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022F0529" w:rsidR="00220D06" w:rsidRPr="00270EEB" w:rsidRDefault="00E540E9" w:rsidP="00FF7EBB">
            <w:pPr>
              <w:jc w:val="both"/>
              <w:rPr>
                <w:sz w:val="24"/>
                <w:szCs w:val="24"/>
              </w:rPr>
            </w:pPr>
            <w:r>
              <w:rPr>
                <w:sz w:val="24"/>
                <w:szCs w:val="24"/>
              </w:rPr>
              <w:t>Seek ref</w:t>
            </w:r>
            <w:r w:rsidR="00AF6078">
              <w:rPr>
                <w:sz w:val="24"/>
                <w:szCs w:val="24"/>
              </w:rPr>
              <w:t>erencing support from HEI</w:t>
            </w:r>
            <w:r>
              <w:rPr>
                <w:sz w:val="24"/>
                <w:szCs w:val="24"/>
              </w:rPr>
              <w:t>. Are there any classes or</w:t>
            </w:r>
            <w:r w:rsidR="00AF6078">
              <w:rPr>
                <w:sz w:val="24"/>
                <w:szCs w:val="24"/>
              </w:rPr>
              <w:t xml:space="preserve"> workshops that can be attended?</w:t>
            </w:r>
          </w:p>
        </w:tc>
        <w:tc>
          <w:tcPr>
            <w:tcW w:w="2230" w:type="dxa"/>
            <w:shd w:val="clear" w:color="auto" w:fill="auto"/>
          </w:tcPr>
          <w:p w14:paraId="63C5B3FF" w14:textId="44B886F6" w:rsidR="00220D06" w:rsidRPr="00270EEB" w:rsidRDefault="00E540E9" w:rsidP="00FF7EBB">
            <w:pPr>
              <w:jc w:val="both"/>
              <w:rPr>
                <w:sz w:val="24"/>
                <w:szCs w:val="24"/>
              </w:rPr>
            </w:pPr>
            <w:r>
              <w:rPr>
                <w:sz w:val="24"/>
                <w:szCs w:val="24"/>
              </w:rPr>
              <w:t>HEI</w:t>
            </w:r>
          </w:p>
        </w:tc>
        <w:tc>
          <w:tcPr>
            <w:tcW w:w="2230" w:type="dxa"/>
            <w:shd w:val="clear" w:color="auto" w:fill="auto"/>
          </w:tcPr>
          <w:p w14:paraId="5A4090B6" w14:textId="696EBD5E" w:rsidR="62FE5CAF" w:rsidRDefault="00E540E9" w:rsidP="62FE5CAF">
            <w:pPr>
              <w:jc w:val="both"/>
              <w:rPr>
                <w:sz w:val="24"/>
                <w:szCs w:val="24"/>
              </w:rPr>
            </w:pPr>
            <w:r>
              <w:rPr>
                <w:sz w:val="24"/>
                <w:szCs w:val="24"/>
              </w:rPr>
              <w:t xml:space="preserve">6 months in preparation for year 2. Due to the current workbook submission dates attending any sooner would be impractical. </w:t>
            </w:r>
          </w:p>
        </w:tc>
      </w:tr>
      <w:tr w:rsidR="00464EF5" w:rsidRPr="00270EEB" w14:paraId="0629F5AE" w14:textId="77777777" w:rsidTr="6E3AA50A">
        <w:tc>
          <w:tcPr>
            <w:tcW w:w="2318" w:type="dxa"/>
            <w:shd w:val="clear" w:color="auto" w:fill="auto"/>
          </w:tcPr>
          <w:p w14:paraId="5F758D9D" w14:textId="42F79AE7" w:rsidR="00464EF5" w:rsidRDefault="00464EF5" w:rsidP="00FF7EBB">
            <w:pPr>
              <w:jc w:val="both"/>
              <w:rPr>
                <w:sz w:val="24"/>
                <w:szCs w:val="24"/>
              </w:rPr>
            </w:pPr>
            <w:r>
              <w:rPr>
                <w:sz w:val="24"/>
                <w:szCs w:val="24"/>
              </w:rPr>
              <w:t>Improve reflective practice. I’ve found it difficult to reflect on the incidents and discuss them in an academic way. Verbally reflecting each incident afterwards I’ve found it simple to identify areas for improvements, however trying to write about them and link them to an academic theory I’ve found increasingly difficult throughout the workbook.</w:t>
            </w:r>
          </w:p>
        </w:tc>
        <w:tc>
          <w:tcPr>
            <w:tcW w:w="2249" w:type="dxa"/>
            <w:shd w:val="clear" w:color="auto" w:fill="auto"/>
          </w:tcPr>
          <w:p w14:paraId="3BC6972D" w14:textId="6C110C80" w:rsidR="00464EF5" w:rsidRDefault="00464EF5" w:rsidP="00FF7EBB">
            <w:pPr>
              <w:jc w:val="both"/>
              <w:rPr>
                <w:sz w:val="24"/>
                <w:szCs w:val="24"/>
              </w:rPr>
            </w:pPr>
            <w:r>
              <w:rPr>
                <w:sz w:val="24"/>
                <w:szCs w:val="24"/>
              </w:rPr>
              <w:t xml:space="preserve">Continued reading of reflective practices. Not just within policing but also other disciplines e.g. nursing, medicine, science. </w:t>
            </w:r>
          </w:p>
        </w:tc>
        <w:tc>
          <w:tcPr>
            <w:tcW w:w="2230" w:type="dxa"/>
            <w:shd w:val="clear" w:color="auto" w:fill="auto"/>
          </w:tcPr>
          <w:p w14:paraId="4CA27CB4" w14:textId="6848BCAF" w:rsidR="00464EF5" w:rsidRDefault="00464EF5" w:rsidP="00FF7EBB">
            <w:pPr>
              <w:jc w:val="both"/>
              <w:rPr>
                <w:sz w:val="24"/>
                <w:szCs w:val="24"/>
              </w:rPr>
            </w:pPr>
            <w:r>
              <w:rPr>
                <w:sz w:val="24"/>
                <w:szCs w:val="24"/>
              </w:rPr>
              <w:t xml:space="preserve">HEI and fellow students. </w:t>
            </w:r>
          </w:p>
        </w:tc>
        <w:tc>
          <w:tcPr>
            <w:tcW w:w="2230" w:type="dxa"/>
            <w:shd w:val="clear" w:color="auto" w:fill="auto"/>
          </w:tcPr>
          <w:p w14:paraId="1096D9B0" w14:textId="23775B77" w:rsidR="00464EF5" w:rsidRDefault="00464EF5" w:rsidP="62FE5CAF">
            <w:pPr>
              <w:jc w:val="both"/>
              <w:rPr>
                <w:sz w:val="24"/>
                <w:szCs w:val="24"/>
              </w:rPr>
            </w:pPr>
            <w:r>
              <w:rPr>
                <w:sz w:val="24"/>
                <w:szCs w:val="24"/>
              </w:rPr>
              <w:t xml:space="preserve">Ongoing – this allows me to reflect on other incidents, but also University submissions, such as this one.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69ADC36" w14:textId="77777777" w:rsidR="00AF6078" w:rsidRDefault="00AF6078" w:rsidP="000B1E96">
      <w:pPr>
        <w:keepNext/>
        <w:jc w:val="center"/>
        <w:rPr>
          <w:b/>
          <w:sz w:val="24"/>
          <w:szCs w:val="24"/>
        </w:rPr>
      </w:pPr>
    </w:p>
    <w:p w14:paraId="46E99DFB" w14:textId="77777777" w:rsidR="00AF6078" w:rsidRPr="00AF6078" w:rsidRDefault="00AF6078" w:rsidP="00AF6078">
      <w:pPr>
        <w:rPr>
          <w:rFonts w:asciiTheme="minorHAnsi" w:hAnsiTheme="minorHAnsi"/>
        </w:rPr>
      </w:pPr>
      <w:r w:rsidRPr="00AF6078">
        <w:rPr>
          <w:rFonts w:asciiTheme="minorHAnsi" w:hAnsiTheme="minorHAnsi"/>
        </w:rPr>
        <w:t>Borton, T. (1970) Reach, Touch and Teach. London:Hutchinson.</w:t>
      </w:r>
    </w:p>
    <w:p w14:paraId="0B5E7AB5" w14:textId="77777777" w:rsidR="00AF6078" w:rsidRPr="00AF6078" w:rsidRDefault="00AF6078" w:rsidP="00AF6078">
      <w:pPr>
        <w:rPr>
          <w:rFonts w:asciiTheme="minorHAnsi" w:hAnsiTheme="minorHAnsi"/>
        </w:rPr>
      </w:pPr>
    </w:p>
    <w:p w14:paraId="42962109" w14:textId="77777777" w:rsidR="00AF6078" w:rsidRPr="00AF6078" w:rsidRDefault="00AF6078" w:rsidP="00AF6078">
      <w:pPr>
        <w:rPr>
          <w:rFonts w:asciiTheme="minorHAnsi" w:hAnsiTheme="minorHAnsi"/>
        </w:rPr>
      </w:pPr>
      <w:r w:rsidRPr="00AF6078">
        <w:rPr>
          <w:rFonts w:asciiTheme="minorHAnsi" w:hAnsiTheme="minorHAnsi"/>
        </w:rPr>
        <w:t xml:space="preserve">Changing Minds, (2002). The Betari Box. [ONLINE] Available at: </w:t>
      </w:r>
      <w:hyperlink r:id="rId18" w:history="1">
        <w:r w:rsidRPr="00AF6078">
          <w:rPr>
            <w:rStyle w:val="Hyperlink"/>
            <w:rFonts w:asciiTheme="minorHAnsi" w:hAnsiTheme="minorHAnsi"/>
            <w:color w:val="1779BA"/>
          </w:rPr>
          <w:t>http://changingminds.org/explanations/behaviors/betari_box.htm</w:t>
        </w:r>
      </w:hyperlink>
      <w:r w:rsidRPr="00AF6078">
        <w:rPr>
          <w:rFonts w:asciiTheme="minorHAnsi" w:hAnsiTheme="minorHAnsi"/>
        </w:rPr>
        <w:t>. [Accessed 17 October 2019].</w:t>
      </w:r>
    </w:p>
    <w:p w14:paraId="147E215A" w14:textId="77777777" w:rsidR="00AF6078" w:rsidRPr="00AF6078" w:rsidRDefault="00AF6078" w:rsidP="00AF6078">
      <w:pPr>
        <w:rPr>
          <w:rFonts w:asciiTheme="minorHAnsi" w:hAnsiTheme="minorHAnsi" w:cs="Helvetica"/>
        </w:rPr>
      </w:pPr>
    </w:p>
    <w:p w14:paraId="45D22D52" w14:textId="77777777" w:rsidR="00AF6078" w:rsidRPr="00AF6078" w:rsidRDefault="00AF6078" w:rsidP="00AF6078">
      <w:pPr>
        <w:rPr>
          <w:rFonts w:asciiTheme="minorHAnsi" w:hAnsiTheme="minorHAnsi"/>
        </w:rPr>
      </w:pPr>
      <w:r w:rsidRPr="00AF6078">
        <w:rPr>
          <w:rFonts w:asciiTheme="minorHAnsi" w:hAnsiTheme="minorHAnsi" w:cs="Helvetica"/>
        </w:rPr>
        <w:t xml:space="preserve">College of Policing. 2014. National Decision Model. [ONLINE] Available at: </w:t>
      </w:r>
      <w:hyperlink r:id="rId19" w:history="1">
        <w:r w:rsidRPr="00AF6078">
          <w:rPr>
            <w:rStyle w:val="Hyperlink"/>
            <w:rFonts w:asciiTheme="minorHAnsi" w:hAnsiTheme="minorHAnsi"/>
            <w:color w:val="1779BA"/>
          </w:rPr>
          <w:t>https://www.app.college.police.uk/app-content/national-decision-model/</w:t>
        </w:r>
      </w:hyperlink>
      <w:r w:rsidRPr="00AF6078">
        <w:rPr>
          <w:rFonts w:asciiTheme="minorHAnsi" w:hAnsiTheme="minorHAnsi" w:cs="Helvetica"/>
        </w:rPr>
        <w:t>. [Accessed 18 November 2019].</w:t>
      </w:r>
    </w:p>
    <w:p w14:paraId="2B218266" w14:textId="77777777" w:rsidR="00AF6078" w:rsidRPr="00AF6078" w:rsidRDefault="00AF6078" w:rsidP="00AF6078">
      <w:pPr>
        <w:rPr>
          <w:rFonts w:asciiTheme="minorHAnsi" w:hAnsiTheme="minorHAnsi"/>
        </w:rPr>
      </w:pPr>
    </w:p>
    <w:p w14:paraId="3F945434" w14:textId="77777777" w:rsidR="00AF6078" w:rsidRPr="00AF6078" w:rsidRDefault="00AF6078" w:rsidP="00AF6078">
      <w:pPr>
        <w:rPr>
          <w:rFonts w:asciiTheme="minorHAnsi" w:hAnsiTheme="minorHAnsi"/>
        </w:rPr>
      </w:pPr>
      <w:r w:rsidRPr="00AF6078">
        <w:rPr>
          <w:rFonts w:asciiTheme="minorHAnsi" w:hAnsiTheme="minorHAnsi"/>
        </w:rPr>
        <w:t>Driscoll, J. (2007) Practising Clinical Supervision: A Reflective Approach for Healthcare Professionals. 2nd ed. Edinburgh: Bailliere Tindall Elsevier</w:t>
      </w:r>
    </w:p>
    <w:p w14:paraId="386F1DDE" w14:textId="77777777" w:rsidR="00AF6078" w:rsidRPr="00AF6078" w:rsidRDefault="00AF6078" w:rsidP="00AF6078">
      <w:pPr>
        <w:rPr>
          <w:rFonts w:asciiTheme="minorHAnsi" w:hAnsiTheme="minorHAnsi"/>
          <w:color w:val="333333"/>
        </w:rPr>
      </w:pPr>
    </w:p>
    <w:p w14:paraId="19D9925C" w14:textId="77777777" w:rsidR="00AF6078" w:rsidRPr="00AF6078" w:rsidRDefault="00AF6078" w:rsidP="00AF6078">
      <w:pPr>
        <w:rPr>
          <w:rFonts w:asciiTheme="minorHAnsi" w:hAnsiTheme="minorHAnsi"/>
          <w:color w:val="333333"/>
        </w:rPr>
      </w:pPr>
      <w:r w:rsidRPr="00AF6078">
        <w:rPr>
          <w:rFonts w:asciiTheme="minorHAnsi" w:hAnsiTheme="minorHAnsi"/>
          <w:color w:val="333333"/>
        </w:rPr>
        <w:t xml:space="preserve">G (1988). Learning by Doing: A guide to teaching and learning methods P49-50. Further Education Unit. Oxford Polytechnic: Oxford </w:t>
      </w:r>
    </w:p>
    <w:p w14:paraId="4AD09C8D" w14:textId="77777777" w:rsidR="00AF6078" w:rsidRPr="00AF6078" w:rsidRDefault="00AF6078" w:rsidP="00AF6078">
      <w:pPr>
        <w:rPr>
          <w:rFonts w:asciiTheme="minorHAnsi" w:hAnsiTheme="minorHAnsi" w:cs="Helvetica"/>
          <w:color w:val="8A8A8A"/>
        </w:rPr>
      </w:pPr>
    </w:p>
    <w:p w14:paraId="4012B1DA" w14:textId="42F0F13E" w:rsidR="00AF6078" w:rsidRPr="00AF6078" w:rsidRDefault="00AF6078" w:rsidP="00AF6078">
      <w:pPr>
        <w:rPr>
          <w:rFonts w:asciiTheme="minorHAnsi" w:hAnsiTheme="minorHAnsi"/>
        </w:rPr>
      </w:pPr>
      <w:r w:rsidRPr="00AF6078">
        <w:rPr>
          <w:rFonts w:asciiTheme="minorHAnsi" w:hAnsiTheme="minorHAnsi"/>
        </w:rPr>
        <w:t xml:space="preserve">Gibbs’ Reflective Cycle (2019). [ONLINE ] Available at </w:t>
      </w:r>
      <w:hyperlink r:id="rId20" w:history="1">
        <w:r w:rsidRPr="00AF6078">
          <w:rPr>
            <w:rStyle w:val="Hyperlink"/>
            <w:rFonts w:asciiTheme="minorHAnsi" w:hAnsiTheme="minorHAnsi"/>
          </w:rPr>
          <w:t>https://www.ed.ac.uk/reflection/reflectors-toolkit/reflecting-on-experience/gibbs-reflective-cycle</w:t>
        </w:r>
      </w:hyperlink>
      <w:r w:rsidR="00D61541">
        <w:rPr>
          <w:rFonts w:asciiTheme="minorHAnsi" w:hAnsiTheme="minorHAnsi"/>
        </w:rPr>
        <w:t xml:space="preserve"> [Accessed 17 November </w:t>
      </w:r>
      <w:r w:rsidRPr="00AF6078">
        <w:rPr>
          <w:rFonts w:asciiTheme="minorHAnsi" w:hAnsiTheme="minorHAnsi"/>
        </w:rPr>
        <w:t>2019]</w:t>
      </w:r>
    </w:p>
    <w:p w14:paraId="283DCFDD" w14:textId="77777777" w:rsidR="00AF6078" w:rsidRPr="00AF6078" w:rsidRDefault="00AF6078" w:rsidP="00AF6078">
      <w:pPr>
        <w:rPr>
          <w:rFonts w:asciiTheme="minorHAnsi" w:hAnsiTheme="minorHAnsi" w:cs="Helvetica"/>
          <w:color w:val="8A8A8A"/>
        </w:rPr>
      </w:pPr>
    </w:p>
    <w:p w14:paraId="665C18B1" w14:textId="77777777" w:rsidR="00AF6078" w:rsidRPr="00AF6078" w:rsidRDefault="00AF6078" w:rsidP="00AF6078">
      <w:pPr>
        <w:pStyle w:val="NoSpacing"/>
        <w:rPr>
          <w:rFonts w:asciiTheme="minorHAnsi" w:hAnsiTheme="minorHAnsi"/>
        </w:rPr>
      </w:pPr>
      <w:r w:rsidRPr="00AF6078">
        <w:rPr>
          <w:rFonts w:asciiTheme="minorHAnsi" w:hAnsiTheme="minorHAnsi"/>
        </w:rPr>
        <w:t xml:space="preserve">healthyplace. 2019. Brain disorders: Mental disorders Vs. Behavioural Disorders. [ONLINE] Available at: </w:t>
      </w:r>
      <w:hyperlink r:id="rId21" w:history="1">
        <w:r w:rsidRPr="00AF6078">
          <w:rPr>
            <w:rStyle w:val="Hyperlink"/>
            <w:rFonts w:asciiTheme="minorHAnsi" w:hAnsiTheme="minorHAnsi"/>
            <w:color w:val="000000"/>
            <w:u w:val="none"/>
          </w:rPr>
          <w:t>https://www.healthyplace.com/other-info/mental-illness-overview/brain-disorders-mental-disorders-vs-behavioral-disorders</w:t>
        </w:r>
      </w:hyperlink>
      <w:r w:rsidRPr="00AF6078">
        <w:rPr>
          <w:rFonts w:asciiTheme="minorHAnsi" w:hAnsiTheme="minorHAnsi"/>
        </w:rPr>
        <w:t>. [Accessed 17 October 2019].</w:t>
      </w:r>
    </w:p>
    <w:p w14:paraId="762C1C1C" w14:textId="77777777" w:rsidR="00AF6078" w:rsidRPr="00AF6078" w:rsidRDefault="00AF6078" w:rsidP="00AF6078">
      <w:pPr>
        <w:rPr>
          <w:rFonts w:asciiTheme="minorHAnsi" w:hAnsiTheme="minorHAnsi" w:cs="Helvetica"/>
          <w:color w:val="8A8A8A"/>
        </w:rPr>
      </w:pPr>
    </w:p>
    <w:p w14:paraId="153F47E6" w14:textId="39DA486F" w:rsidR="00AF6078" w:rsidRDefault="00AF6078" w:rsidP="00AF6078">
      <w:pPr>
        <w:rPr>
          <w:rFonts w:asciiTheme="minorHAnsi" w:hAnsiTheme="minorHAnsi"/>
          <w:color w:val="444444"/>
        </w:rPr>
      </w:pPr>
      <w:r w:rsidRPr="00AF6078">
        <w:rPr>
          <w:rFonts w:asciiTheme="minorHAnsi" w:hAnsiTheme="minorHAnsi"/>
          <w:color w:val="444444"/>
        </w:rPr>
        <w:t>Jarvis, P. (1992) Reflective practice and nursing, in Nurse Education Today, Vol 12, No.3 pp 174 – 181</w:t>
      </w:r>
    </w:p>
    <w:p w14:paraId="06199089" w14:textId="09A96A60" w:rsidR="00BC1017" w:rsidRDefault="00BC1017" w:rsidP="00AF6078">
      <w:pPr>
        <w:rPr>
          <w:rFonts w:asciiTheme="minorHAnsi" w:hAnsiTheme="minorHAnsi"/>
          <w:color w:val="444444"/>
        </w:rPr>
      </w:pPr>
    </w:p>
    <w:p w14:paraId="43629115" w14:textId="58A1D065" w:rsidR="00BC1017" w:rsidRPr="00BC1017" w:rsidRDefault="00BC1017" w:rsidP="00BC1017">
      <w:pPr>
        <w:rPr>
          <w:rFonts w:asciiTheme="minorHAnsi" w:hAnsiTheme="minorHAnsi" w:cstheme="minorHAnsi"/>
        </w:rPr>
      </w:pPr>
      <w:r w:rsidRPr="00BC1017">
        <w:rPr>
          <w:rFonts w:asciiTheme="minorHAnsi" w:hAnsiTheme="minorHAnsi" w:cstheme="minorHAnsi"/>
        </w:rPr>
        <w:t xml:space="preserve">legislation.gov. 1984. Section 17 PACE. [ONLINE] Available at: </w:t>
      </w:r>
      <w:hyperlink r:id="rId22" w:history="1">
        <w:r w:rsidRPr="00BC1017">
          <w:rPr>
            <w:rStyle w:val="Hyperlink"/>
            <w:rFonts w:asciiTheme="minorHAnsi" w:hAnsiTheme="minorHAnsi" w:cstheme="minorHAnsi"/>
            <w:color w:val="000000"/>
            <w:u w:val="none"/>
          </w:rPr>
          <w:t>http://www.legislation.gov.uk/ukpga/1984/60/</w:t>
        </w:r>
        <w:bookmarkStart w:id="6" w:name="_GoBack"/>
        <w:bookmarkEnd w:id="6"/>
        <w:r w:rsidRPr="00BC1017">
          <w:rPr>
            <w:rStyle w:val="Hyperlink"/>
            <w:rFonts w:asciiTheme="minorHAnsi" w:hAnsiTheme="minorHAnsi" w:cstheme="minorHAnsi"/>
            <w:color w:val="000000"/>
            <w:u w:val="none"/>
          </w:rPr>
          <w:t>s</w:t>
        </w:r>
        <w:r w:rsidRPr="00BC1017">
          <w:rPr>
            <w:rStyle w:val="Hyperlink"/>
            <w:rFonts w:asciiTheme="minorHAnsi" w:hAnsiTheme="minorHAnsi" w:cstheme="minorHAnsi"/>
            <w:color w:val="000000"/>
            <w:u w:val="none"/>
          </w:rPr>
          <w:t>ection/17</w:t>
        </w:r>
      </w:hyperlink>
      <w:r w:rsidRPr="00BC1017">
        <w:rPr>
          <w:rFonts w:asciiTheme="minorHAnsi" w:hAnsiTheme="minorHAnsi" w:cstheme="minorHAnsi"/>
        </w:rPr>
        <w:t>. [Accessed 19 November 2019].</w:t>
      </w:r>
    </w:p>
    <w:p w14:paraId="37B6016C" w14:textId="77777777" w:rsidR="00AF6078" w:rsidRPr="00AF6078" w:rsidRDefault="00AF6078" w:rsidP="00AF6078">
      <w:pPr>
        <w:rPr>
          <w:rFonts w:asciiTheme="minorHAnsi" w:hAnsiTheme="minorHAnsi" w:cs="Helvetica"/>
        </w:rPr>
      </w:pPr>
    </w:p>
    <w:p w14:paraId="5C614EEB" w14:textId="77777777" w:rsidR="00AF6078" w:rsidRPr="00AF6078" w:rsidRDefault="00AF6078" w:rsidP="00AF6078">
      <w:pPr>
        <w:rPr>
          <w:rFonts w:asciiTheme="minorHAnsi" w:hAnsiTheme="minorHAnsi"/>
        </w:rPr>
      </w:pPr>
      <w:r w:rsidRPr="00AF6078">
        <w:rPr>
          <w:rFonts w:asciiTheme="minorHAnsi" w:hAnsiTheme="minorHAnsi" w:cs="Helvetica"/>
        </w:rPr>
        <w:t xml:space="preserve">legislation.gov. 1984. Section24 Police and Criminal Evidence Act. [ONLINE] Available at: </w:t>
      </w:r>
      <w:hyperlink r:id="rId23" w:history="1">
        <w:r w:rsidRPr="00AF6078">
          <w:rPr>
            <w:rStyle w:val="Hyperlink"/>
            <w:rFonts w:asciiTheme="minorHAnsi" w:hAnsiTheme="minorHAnsi"/>
            <w:color w:val="1779BA"/>
          </w:rPr>
          <w:t>http://www.legislation.gov.uk/ukpga/1984/60/section/24</w:t>
        </w:r>
      </w:hyperlink>
      <w:r w:rsidRPr="00AF6078">
        <w:rPr>
          <w:rFonts w:asciiTheme="minorHAnsi" w:hAnsiTheme="minorHAnsi" w:cs="Helvetica"/>
        </w:rPr>
        <w:t>. [Accessed 19 November 2019].</w:t>
      </w:r>
    </w:p>
    <w:p w14:paraId="1C1D808A" w14:textId="77777777" w:rsidR="00AF6078" w:rsidRPr="00AF6078" w:rsidRDefault="00AF6078" w:rsidP="00AF6078">
      <w:pPr>
        <w:rPr>
          <w:rFonts w:asciiTheme="minorHAnsi" w:hAnsiTheme="minorHAnsi"/>
          <w:color w:val="444444"/>
        </w:rPr>
      </w:pPr>
    </w:p>
    <w:p w14:paraId="32D8E894" w14:textId="77777777" w:rsidR="00AF6078" w:rsidRPr="00AF6078" w:rsidRDefault="00AF6078" w:rsidP="00AF6078">
      <w:pPr>
        <w:rPr>
          <w:rFonts w:asciiTheme="minorHAnsi" w:hAnsiTheme="minorHAnsi"/>
        </w:rPr>
      </w:pPr>
      <w:r w:rsidRPr="00AF6078">
        <w:rPr>
          <w:rFonts w:asciiTheme="minorHAnsi" w:hAnsiTheme="minorHAnsi"/>
        </w:rPr>
        <w:t xml:space="preserve">legislation.gov. 1996. Section 23 Police and Criminal Investigations Act 1996. [ONLINE] Available at: </w:t>
      </w:r>
      <w:hyperlink r:id="rId24" w:history="1">
        <w:r w:rsidRPr="00AF6078">
          <w:rPr>
            <w:rStyle w:val="Hyperlink"/>
            <w:rFonts w:asciiTheme="minorHAnsi" w:hAnsiTheme="minorHAnsi"/>
            <w:color w:val="1779BA"/>
          </w:rPr>
          <w:t>https://www.legislation.gov.uk/ukpga/1996/25/section/23</w:t>
        </w:r>
      </w:hyperlink>
      <w:r w:rsidRPr="00AF6078">
        <w:rPr>
          <w:rFonts w:asciiTheme="minorHAnsi" w:hAnsiTheme="minorHAnsi"/>
        </w:rPr>
        <w:t>. [Accessed 19 November 2019].</w:t>
      </w:r>
    </w:p>
    <w:p w14:paraId="465F4351" w14:textId="77777777" w:rsidR="00AF6078" w:rsidRPr="00AF6078" w:rsidRDefault="00AF6078" w:rsidP="00AF6078">
      <w:pPr>
        <w:rPr>
          <w:rFonts w:asciiTheme="minorHAnsi" w:hAnsiTheme="minorHAnsi"/>
        </w:rPr>
      </w:pPr>
    </w:p>
    <w:p w14:paraId="4FA65430" w14:textId="74FC68A9" w:rsidR="00AF6078" w:rsidRPr="00AF6078" w:rsidRDefault="00AF6078" w:rsidP="00AF6078">
      <w:pPr>
        <w:rPr>
          <w:rFonts w:asciiTheme="minorHAnsi" w:hAnsiTheme="minorHAnsi"/>
        </w:rPr>
      </w:pPr>
      <w:r w:rsidRPr="00AF6078">
        <w:rPr>
          <w:rFonts w:asciiTheme="minorHAnsi" w:hAnsiTheme="minorHAnsi"/>
        </w:rPr>
        <w:t xml:space="preserve">legislation.gov. 1997. Section 1. Protection From Harassment Act 1997. Section 1 [ONLINE] Available at </w:t>
      </w:r>
      <w:hyperlink r:id="rId25" w:history="1">
        <w:r w:rsidRPr="00AF6078">
          <w:rPr>
            <w:rStyle w:val="Hyperlink"/>
            <w:rFonts w:asciiTheme="minorHAnsi" w:hAnsiTheme="minorHAnsi"/>
          </w:rPr>
          <w:t>www.legislation.gov.uk/ukpga/1997/40/contents</w:t>
        </w:r>
      </w:hyperlink>
      <w:r w:rsidR="00D61541">
        <w:rPr>
          <w:rFonts w:asciiTheme="minorHAnsi" w:hAnsiTheme="minorHAnsi"/>
        </w:rPr>
        <w:t xml:space="preserve">  [Accessed 15 November </w:t>
      </w:r>
      <w:r w:rsidRPr="00AF6078">
        <w:rPr>
          <w:rFonts w:asciiTheme="minorHAnsi" w:hAnsiTheme="minorHAnsi"/>
        </w:rPr>
        <w:t xml:space="preserve">2019] </w:t>
      </w:r>
    </w:p>
    <w:p w14:paraId="3AF8A681" w14:textId="77777777" w:rsidR="00AF6078" w:rsidRPr="00AF6078" w:rsidRDefault="00AF6078" w:rsidP="00AF6078">
      <w:pPr>
        <w:rPr>
          <w:rFonts w:asciiTheme="minorHAnsi" w:hAnsiTheme="minorHAnsi"/>
          <w:color w:val="444444"/>
        </w:rPr>
      </w:pPr>
    </w:p>
    <w:p w14:paraId="7018805F" w14:textId="4E44F39C" w:rsidR="00AF6078" w:rsidRPr="00AF6078" w:rsidRDefault="00AF6078" w:rsidP="00AF6078">
      <w:pPr>
        <w:rPr>
          <w:rFonts w:asciiTheme="minorHAnsi" w:hAnsiTheme="minorHAnsi"/>
        </w:rPr>
      </w:pPr>
      <w:r w:rsidRPr="00AF6078">
        <w:rPr>
          <w:rFonts w:asciiTheme="minorHAnsi" w:hAnsiTheme="minorHAnsi"/>
        </w:rPr>
        <w:t>Merriam-Webster dictionary, (2019). Mental illness. [online] Website name. Available at: https://www.merriam-webster.com/dictionary/mental%20illness [Accessed 20 Oct</w:t>
      </w:r>
      <w:r w:rsidR="00D61541">
        <w:rPr>
          <w:rFonts w:asciiTheme="minorHAnsi" w:hAnsiTheme="minorHAnsi"/>
        </w:rPr>
        <w:t>ober</w:t>
      </w:r>
      <w:r w:rsidRPr="00AF6078">
        <w:rPr>
          <w:rFonts w:asciiTheme="minorHAnsi" w:hAnsiTheme="minorHAnsi"/>
        </w:rPr>
        <w:t xml:space="preserve"> 2019].</w:t>
      </w:r>
    </w:p>
    <w:p w14:paraId="7701B0B9" w14:textId="77777777" w:rsidR="00AF6078" w:rsidRPr="00AF6078" w:rsidRDefault="00AF6078" w:rsidP="00AF6078">
      <w:pPr>
        <w:rPr>
          <w:rFonts w:asciiTheme="minorHAnsi" w:hAnsiTheme="minorHAnsi"/>
        </w:rPr>
      </w:pPr>
    </w:p>
    <w:p w14:paraId="16E59EEC" w14:textId="0547D760" w:rsidR="00AF6078" w:rsidRPr="00AF6078" w:rsidRDefault="00AF6078" w:rsidP="00AF6078">
      <w:pPr>
        <w:rPr>
          <w:rFonts w:asciiTheme="minorHAnsi" w:hAnsiTheme="minorHAnsi"/>
        </w:rPr>
      </w:pPr>
      <w:r w:rsidRPr="00AF6078">
        <w:rPr>
          <w:rFonts w:asciiTheme="minorHAnsi" w:hAnsiTheme="minorHAnsi"/>
        </w:rPr>
        <w:t xml:space="preserve">‘Our Vision, Values and Ethics’. South Wales Police. [ONLINE] Available at </w:t>
      </w:r>
      <w:hyperlink r:id="rId26" w:history="1">
        <w:r w:rsidRPr="00AF6078">
          <w:rPr>
            <w:rStyle w:val="Hyperlink"/>
            <w:rFonts w:asciiTheme="minorHAnsi" w:hAnsiTheme="minorHAnsi"/>
          </w:rPr>
          <w:t>https://www.south-wales.police.uk/en/about-us/visonvaluesandethics/</w:t>
        </w:r>
      </w:hyperlink>
      <w:r w:rsidR="00D61541">
        <w:rPr>
          <w:rFonts w:asciiTheme="minorHAnsi" w:hAnsiTheme="minorHAnsi"/>
        </w:rPr>
        <w:t xml:space="preserve"> [Accessed 17 November </w:t>
      </w:r>
      <w:r w:rsidRPr="00AF6078">
        <w:rPr>
          <w:rFonts w:asciiTheme="minorHAnsi" w:hAnsiTheme="minorHAnsi"/>
        </w:rPr>
        <w:t>2019]</w:t>
      </w:r>
    </w:p>
    <w:p w14:paraId="020E8500" w14:textId="77777777" w:rsidR="00AF6078" w:rsidRPr="00AF6078" w:rsidRDefault="00AF6078" w:rsidP="00AF6078">
      <w:pPr>
        <w:rPr>
          <w:rFonts w:asciiTheme="minorHAnsi" w:hAnsiTheme="minorHAnsi"/>
        </w:rPr>
      </w:pPr>
    </w:p>
    <w:p w14:paraId="02110C7F" w14:textId="58CF14BB" w:rsidR="00AF6078" w:rsidRPr="00AF6078" w:rsidRDefault="00AF6078" w:rsidP="00AF6078">
      <w:pPr>
        <w:rPr>
          <w:rFonts w:asciiTheme="minorHAnsi" w:hAnsiTheme="minorHAnsi"/>
          <w:color w:val="333333"/>
        </w:rPr>
      </w:pPr>
      <w:r w:rsidRPr="00AF6078">
        <w:rPr>
          <w:rFonts w:asciiTheme="minorHAnsi" w:hAnsiTheme="minorHAnsi"/>
          <w:color w:val="333333"/>
        </w:rPr>
        <w:t xml:space="preserve">Police and Criminal Evidence Act. 1984. Code G, Page 3 [ONLINE] Available at </w:t>
      </w:r>
      <w:hyperlink r:id="rId27" w:history="1">
        <w:r w:rsidRPr="00AF6078">
          <w:rPr>
            <w:rStyle w:val="Hyperlink"/>
            <w:rFonts w:asciiTheme="minorHAnsi" w:hAnsiTheme="minorHAnsi"/>
          </w:rPr>
          <w:t>https://assets.publishing.service.gov.uk/government/uploads/system/uploads/attachment_data/file/117583/pace-code-g-2012.pdf</w:t>
        </w:r>
      </w:hyperlink>
      <w:r w:rsidR="00D61541">
        <w:rPr>
          <w:rFonts w:asciiTheme="minorHAnsi" w:hAnsiTheme="minorHAnsi"/>
          <w:color w:val="333333"/>
        </w:rPr>
        <w:t xml:space="preserve"> [Accessed: 17 November </w:t>
      </w:r>
      <w:r w:rsidRPr="00AF6078">
        <w:rPr>
          <w:rFonts w:asciiTheme="minorHAnsi" w:hAnsiTheme="minorHAnsi"/>
          <w:color w:val="333333"/>
        </w:rPr>
        <w:t>2019]</w:t>
      </w:r>
    </w:p>
    <w:p w14:paraId="63192028" w14:textId="77777777" w:rsidR="00AF6078" w:rsidRPr="00AF6078" w:rsidRDefault="00AF6078" w:rsidP="00AF6078">
      <w:pPr>
        <w:rPr>
          <w:rFonts w:asciiTheme="minorHAnsi" w:hAnsiTheme="minorHAnsi"/>
        </w:rPr>
      </w:pPr>
    </w:p>
    <w:p w14:paraId="55F37BF6" w14:textId="1B40A87E" w:rsidR="00AF6078" w:rsidRPr="00AF6078" w:rsidRDefault="00AF6078" w:rsidP="00AF6078">
      <w:pPr>
        <w:pStyle w:val="NormalWeb"/>
        <w:spacing w:before="0" w:beforeAutospacing="0" w:after="240" w:afterAutospacing="0"/>
        <w:rPr>
          <w:rFonts w:asciiTheme="minorHAnsi" w:hAnsiTheme="minorHAnsi" w:cs="Segoe UI"/>
          <w:color w:val="212529"/>
          <w:sz w:val="22"/>
          <w:szCs w:val="22"/>
        </w:rPr>
      </w:pPr>
      <w:r w:rsidRPr="00AF6078">
        <w:rPr>
          <w:rFonts w:asciiTheme="minorHAnsi" w:hAnsiTheme="minorHAnsi" w:cs="Segoe UI"/>
          <w:color w:val="212529"/>
          <w:sz w:val="22"/>
          <w:szCs w:val="22"/>
        </w:rPr>
        <w:lastRenderedPageBreak/>
        <w:t>South Wales Police. 2016. Domestic Abuse Action Plan April 2016. April 2016. Domestic Abu</w:t>
      </w:r>
      <w:r w:rsidR="00D61541">
        <w:rPr>
          <w:rFonts w:asciiTheme="minorHAnsi" w:hAnsiTheme="minorHAnsi" w:cs="Segoe UI"/>
          <w:color w:val="212529"/>
          <w:sz w:val="22"/>
          <w:szCs w:val="22"/>
        </w:rPr>
        <w:t>se Action Plan 2016. [Online]</w:t>
      </w:r>
      <w:r w:rsidRPr="00AF6078">
        <w:rPr>
          <w:rFonts w:asciiTheme="minorHAnsi" w:hAnsiTheme="minorHAnsi" w:cs="Segoe UI"/>
          <w:color w:val="212529"/>
          <w:sz w:val="22"/>
          <w:szCs w:val="22"/>
        </w:rPr>
        <w:t>. Available from:</w:t>
      </w:r>
      <w:r>
        <w:rPr>
          <w:rFonts w:asciiTheme="minorHAnsi" w:hAnsiTheme="minorHAnsi" w:cs="Segoe UI"/>
          <w:color w:val="212529"/>
          <w:sz w:val="22"/>
          <w:szCs w:val="22"/>
        </w:rPr>
        <w:t xml:space="preserve"> </w:t>
      </w:r>
      <w:hyperlink r:id="rId28" w:history="1">
        <w:r w:rsidRPr="00AF6078">
          <w:rPr>
            <w:rStyle w:val="Hyperlink"/>
            <w:rFonts w:asciiTheme="minorHAnsi" w:hAnsiTheme="minorHAnsi" w:cs="Segoe UI"/>
            <w:sz w:val="22"/>
            <w:szCs w:val="22"/>
          </w:rPr>
          <w:t>http://swplive.blob.core.windows.net/wordpress-uploads/South-Wales-Police-Domestic-Abuse-Action-Plan-April-2016.pdf</w:t>
        </w:r>
      </w:hyperlink>
      <w:r>
        <w:rPr>
          <w:rFonts w:asciiTheme="minorHAnsi" w:hAnsiTheme="minorHAnsi" w:cs="Segoe UI"/>
          <w:color w:val="212529"/>
          <w:sz w:val="22"/>
          <w:szCs w:val="22"/>
        </w:rPr>
        <w:t xml:space="preserve"> </w:t>
      </w:r>
      <w:r w:rsidR="00D61541">
        <w:rPr>
          <w:rFonts w:asciiTheme="minorHAnsi" w:hAnsiTheme="minorHAnsi" w:cs="Segoe UI"/>
          <w:color w:val="212529"/>
          <w:sz w:val="22"/>
          <w:szCs w:val="22"/>
        </w:rPr>
        <w:t>[Accessed:19 November 2019]</w:t>
      </w:r>
    </w:p>
    <w:p w14:paraId="6ED77802" w14:textId="3F99B3FE" w:rsidR="0093018C" w:rsidRPr="00294868" w:rsidRDefault="00BC5725" w:rsidP="00AF6078">
      <w:pPr>
        <w:keepNext/>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has not been copied</w:t>
      </w:r>
      <w:r w:rsidR="001B331A" w:rsidRPr="005D583E">
        <w:rPr>
          <w:sz w:val="24"/>
          <w:szCs w:val="24"/>
        </w:rPr>
        <w:t>.</w:t>
      </w:r>
      <w:r w:rsidR="0075704F" w:rsidRPr="005D583E">
        <w:rPr>
          <w:sz w:val="24"/>
          <w:szCs w:val="24"/>
        </w:rPr>
        <w:t xml:space="preserve"> Plagiarism is taken very seriously by the University and the programme.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50F1D906" w:rsidR="00B577D3" w:rsidRPr="005D583E" w:rsidRDefault="00E540E9"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61312" behindDoc="0" locked="0" layoutInCell="1" allowOverlap="1" wp14:anchorId="691F9744" wp14:editId="0A0E17B9">
                <wp:simplePos x="0" y="0"/>
                <wp:positionH relativeFrom="column">
                  <wp:posOffset>971687</wp:posOffset>
                </wp:positionH>
                <wp:positionV relativeFrom="paragraph">
                  <wp:posOffset>-90343</wp:posOffset>
                </wp:positionV>
                <wp:extent cx="1073880" cy="391320"/>
                <wp:effectExtent l="57150" t="57150" r="31115" b="66040"/>
                <wp:wrapNone/>
                <wp:docPr id="2" name="Ink 2"/>
                <wp:cNvGraphicFramePr/>
                <a:graphic xmlns:a="http://schemas.openxmlformats.org/drawingml/2006/main">
                  <a:graphicData uri="http://schemas.microsoft.com/office/word/2010/wordprocessingInk">
                    <w14:contentPart bwMode="auto" r:id="rId29">
                      <w14:nvContentPartPr>
                        <w14:cNvContentPartPr/>
                      </w14:nvContentPartPr>
                      <w14:xfrm>
                        <a:off x="0" y="0"/>
                        <a:ext cx="1073880" cy="391320"/>
                      </w14:xfrm>
                    </w14:contentPart>
                  </a:graphicData>
                </a:graphic>
              </wp:anchor>
            </w:drawing>
          </mc:Choice>
          <mc:Fallback>
            <w:pict>
              <v:shapetype w14:anchorId="0C101DB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75.1pt;margin-top:-8.5pt;width:87.4pt;height:33.6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">
                <v:imagedata r:id="rId35" o:title=""/>
              </v:shape>
            </w:pict>
          </mc:Fallback>
        </mc:AlternateContent>
      </w:r>
      <w:r w:rsidR="00B577D3" w:rsidRPr="005D583E">
        <w:rPr>
          <w:sz w:val="24"/>
          <w:szCs w:val="24"/>
        </w:rPr>
        <w:t xml:space="preserve">Signed:  _ _ _ _ _ _ _ _ _ _ _ _ _ _ _  </w:t>
      </w:r>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425C86AD"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Date: _ _ _ _ </w:t>
      </w:r>
      <w:r w:rsidR="00E540E9">
        <w:rPr>
          <w:sz w:val="24"/>
          <w:szCs w:val="24"/>
        </w:rPr>
        <w:t>21/11/2019</w:t>
      </w:r>
      <w:r w:rsidRPr="005D583E">
        <w:rPr>
          <w:sz w:val="24"/>
          <w:szCs w:val="24"/>
        </w:rPr>
        <w:t>_ _ _ _ _ _</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6A4D7A">
          <w:headerReference w:type="even" r:id="rId36"/>
          <w:headerReference w:type="default" r:id="rId37"/>
          <w:footerReference w:type="even" r:id="rId38"/>
          <w:footerReference w:type="default" r:id="rId39"/>
          <w:headerReference w:type="first" r:id="rId40"/>
          <w:footerReference w:type="first" r:id="rId41"/>
          <w:pgSz w:w="11906" w:h="16838" w:code="9"/>
          <w:pgMar w:top="1440" w:right="1440" w:bottom="1440" w:left="1440" w:header="720" w:footer="720" w:gutter="0"/>
          <w:cols w:space="720"/>
          <w:titlePg/>
          <w:docGrid w:linePitch="272"/>
        </w:sectPr>
      </w:pPr>
    </w:p>
    <w:p w14:paraId="1B19E342" w14:textId="0A1F8E9F" w:rsidR="62FE5CAF" w:rsidRDefault="62FE5CAF" w:rsidP="62FE5CAF">
      <w:pPr>
        <w:rPr>
          <w:b/>
          <w:bCs/>
          <w:sz w:val="24"/>
          <w:szCs w:val="24"/>
        </w:rPr>
      </w:pPr>
      <w:r w:rsidRPr="62FE5CAF">
        <w:rPr>
          <w:b/>
          <w:bCs/>
          <w:sz w:val="24"/>
          <w:szCs w:val="24"/>
        </w:rPr>
        <w:lastRenderedPageBreak/>
        <w:t>Confirmation of the progress on the Occupational Competency Portfolio (OCP).</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5C6C7E38" w14:textId="77777777" w:rsidR="00BE193E" w:rsidRDefault="00BE193E" w:rsidP="62FE5CAF">
      <w:pPr>
        <w:jc w:val="both"/>
        <w:rPr>
          <w:sz w:val="24"/>
          <w:szCs w:val="24"/>
        </w:rPr>
      </w:pPr>
    </w:p>
    <w:p w14:paraId="74AEC91F" w14:textId="77777777" w:rsidR="00BE193E" w:rsidRDefault="00BE193E" w:rsidP="62FE5CAF">
      <w:pPr>
        <w:jc w:val="both"/>
        <w:rPr>
          <w:sz w:val="24"/>
          <w:szCs w:val="24"/>
        </w:rPr>
      </w:pPr>
    </w:p>
    <w:p w14:paraId="571E53DB" w14:textId="6902AD73" w:rsidR="00BE193E" w:rsidRDefault="00BE193E" w:rsidP="62FE5CAF">
      <w:pPr>
        <w:jc w:val="both"/>
        <w:rPr>
          <w:sz w:val="24"/>
          <w:szCs w:val="24"/>
        </w:rPr>
      </w:pPr>
      <w:r>
        <w:rPr>
          <w:noProof/>
          <w:sz w:val="24"/>
          <w:szCs w:val="24"/>
        </w:rPr>
        <mc:AlternateContent>
          <mc:Choice Requires="wpi">
            <w:drawing>
              <wp:anchor distT="0" distB="0" distL="114300" distR="114300" simplePos="0" relativeHeight="251659264" behindDoc="0" locked="0" layoutInCell="1" allowOverlap="1" wp14:anchorId="26C4F86F" wp14:editId="5A2AE507">
                <wp:simplePos x="0" y="0"/>
                <wp:positionH relativeFrom="column">
                  <wp:posOffset>869087</wp:posOffset>
                </wp:positionH>
                <wp:positionV relativeFrom="paragraph">
                  <wp:posOffset>-109962</wp:posOffset>
                </wp:positionV>
                <wp:extent cx="1076400" cy="461520"/>
                <wp:effectExtent l="57150" t="57150" r="47625" b="72390"/>
                <wp:wrapNone/>
                <wp:docPr id="1" name="Ink 1"/>
                <wp:cNvGraphicFramePr/>
                <a:graphic xmlns:a="http://schemas.openxmlformats.org/drawingml/2006/main">
                  <a:graphicData uri="http://schemas.microsoft.com/office/word/2010/wordprocessingInk">
                    <w14:contentPart bwMode="auto" r:id="rId42">
                      <w14:nvContentPartPr>
                        <w14:cNvContentPartPr/>
                      </w14:nvContentPartPr>
                      <w14:xfrm>
                        <a:off x="0" y="0"/>
                        <a:ext cx="1076400" cy="461520"/>
                      </w14:xfrm>
                    </w14:contentPart>
                  </a:graphicData>
                </a:graphic>
              </wp:anchor>
            </w:drawing>
          </mc:Choice>
          <mc:Fallback>
            <w:pict>
              <v:shapetype w14:anchorId="34FD1FE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7.05pt;margin-top:-10.05pt;width:87.6pt;height:39.2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">
                <v:imagedata r:id="rId43" o:title=""/>
              </v:shape>
            </w:pict>
          </mc:Fallback>
        </mc:AlternateContent>
      </w:r>
    </w:p>
    <w:p w14:paraId="37E9EA74" w14:textId="4DBFEE1B" w:rsidR="62FE5CAF" w:rsidRDefault="62FE5CAF" w:rsidP="62FE5CAF">
      <w:pPr>
        <w:jc w:val="both"/>
        <w:rPr>
          <w:sz w:val="24"/>
          <w:szCs w:val="24"/>
        </w:rPr>
      </w:pPr>
      <w:r w:rsidRPr="62FE5CAF">
        <w:rPr>
          <w:sz w:val="24"/>
          <w:szCs w:val="24"/>
        </w:rPr>
        <w:t>Signed:  _ _ _ _ _ _ _ _ _ _ _ _ _ _ _ (Learner)</w:t>
      </w:r>
    </w:p>
    <w:p w14:paraId="6356F007" w14:textId="77777777" w:rsidR="62FE5CAF" w:rsidRDefault="62FE5CAF" w:rsidP="62FE5CAF">
      <w:pPr>
        <w:jc w:val="both"/>
        <w:rPr>
          <w:sz w:val="24"/>
          <w:szCs w:val="24"/>
        </w:rPr>
      </w:pPr>
    </w:p>
    <w:p w14:paraId="663EA512" w14:textId="2FD38316" w:rsidR="62FE5CAF" w:rsidRDefault="62FE5CAF" w:rsidP="62FE5CAF">
      <w:pPr>
        <w:jc w:val="both"/>
        <w:rPr>
          <w:sz w:val="24"/>
          <w:szCs w:val="24"/>
        </w:rPr>
      </w:pPr>
      <w:r w:rsidRPr="62FE5CAF">
        <w:rPr>
          <w:sz w:val="24"/>
          <w:szCs w:val="24"/>
        </w:rPr>
        <w:t>Date: _ _</w:t>
      </w:r>
      <w:r w:rsidR="00E540E9">
        <w:rPr>
          <w:sz w:val="24"/>
          <w:szCs w:val="24"/>
        </w:rPr>
        <w:t>21/11/2019</w:t>
      </w:r>
      <w:r w:rsidRPr="62FE5CAF">
        <w:rPr>
          <w:sz w:val="24"/>
          <w:szCs w:val="24"/>
        </w:rPr>
        <w:t xml:space="preserve">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p w14:paraId="665A8690" w14:textId="77777777" w:rsidR="00BE193E" w:rsidRDefault="00BE193E" w:rsidP="62FE5CAF">
      <w:pPr>
        <w:jc w:val="both"/>
        <w:rPr>
          <w:sz w:val="24"/>
          <w:szCs w:val="24"/>
        </w:rPr>
      </w:pPr>
    </w:p>
    <w:p w14:paraId="22FEEB38" w14:textId="77777777" w:rsidR="00BE193E" w:rsidRDefault="00BE193E" w:rsidP="62FE5CAF">
      <w:pPr>
        <w:jc w:val="both"/>
        <w:rPr>
          <w:sz w:val="24"/>
          <w:szCs w:val="24"/>
        </w:rPr>
      </w:pPr>
    </w:p>
    <w:p w14:paraId="4594BD1A" w14:textId="77777777" w:rsidR="00BE193E" w:rsidRDefault="00BE193E" w:rsidP="62FE5CAF">
      <w:pPr>
        <w:jc w:val="both"/>
        <w:rPr>
          <w:sz w:val="24"/>
          <w:szCs w:val="24"/>
        </w:rPr>
      </w:pPr>
    </w:p>
    <w:p w14:paraId="3A42DFBB" w14:textId="77777777" w:rsidR="00BE193E" w:rsidRDefault="00BE193E" w:rsidP="62FE5CAF">
      <w:pPr>
        <w:jc w:val="both"/>
        <w:rPr>
          <w:sz w:val="24"/>
          <w:szCs w:val="24"/>
        </w:rPr>
      </w:pPr>
    </w:p>
    <w:p w14:paraId="1E25624B" w14:textId="77777777" w:rsidR="00BE193E" w:rsidRDefault="00BE193E" w:rsidP="62FE5CAF">
      <w:pPr>
        <w:jc w:val="both"/>
        <w:rPr>
          <w:sz w:val="24"/>
          <w:szCs w:val="24"/>
        </w:rPr>
      </w:pPr>
    </w:p>
    <w:p w14:paraId="130A0A3D" w14:textId="5EBA0848" w:rsidR="62FE5CAF" w:rsidRDefault="00FF6F44" w:rsidP="62FE5CAF">
      <w:pPr>
        <w:jc w:val="both"/>
        <w:rPr>
          <w:sz w:val="24"/>
          <w:szCs w:val="24"/>
        </w:rPr>
      </w:pPr>
      <w:r>
        <w:rPr>
          <w:noProof/>
          <w:sz w:val="24"/>
          <w:szCs w:val="24"/>
        </w:rPr>
        <mc:AlternateContent>
          <mc:Choice Requires="wpi">
            <w:drawing>
              <wp:anchor distT="0" distB="0" distL="114300" distR="114300" simplePos="0" relativeHeight="251660288" behindDoc="0" locked="0" layoutInCell="1" allowOverlap="1" wp14:anchorId="21DCA686" wp14:editId="13800382">
                <wp:simplePos x="0" y="0"/>
                <wp:positionH relativeFrom="column">
                  <wp:posOffset>616007</wp:posOffset>
                </wp:positionH>
                <wp:positionV relativeFrom="paragraph">
                  <wp:posOffset>-642775</wp:posOffset>
                </wp:positionV>
                <wp:extent cx="2395800" cy="1382040"/>
                <wp:effectExtent l="57150" t="57150" r="43180" b="66040"/>
                <wp:wrapNone/>
                <wp:docPr id="3" name="Ink 3"/>
                <wp:cNvGraphicFramePr/>
                <a:graphic xmlns:a="http://schemas.openxmlformats.org/drawingml/2006/main">
                  <a:graphicData uri="http://schemas.microsoft.com/office/word/2010/wordprocessingInk">
                    <w14:contentPart bwMode="auto" r:id="rId44">
                      <w14:nvContentPartPr>
                        <w14:cNvContentPartPr/>
                      </w14:nvContentPartPr>
                      <w14:xfrm>
                        <a:off x="0" y="0"/>
                        <a:ext cx="2395800" cy="1382040"/>
                      </w14:xfrm>
                    </w14:contentPart>
                  </a:graphicData>
                </a:graphic>
              </wp:anchor>
            </w:drawing>
          </mc:Choice>
          <mc:Fallback>
            <w:pict>
              <v:shapetype w14:anchorId="39BEED3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47.1pt;margin-top:-52pt;width:191.55pt;height:111.6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">
                <v:imagedata r:id="rId45" o:title=""/>
              </v:shape>
            </w:pict>
          </mc:Fallback>
        </mc:AlternateContent>
      </w:r>
      <w:r w:rsidR="62FE5CAF" w:rsidRPr="62FE5CAF">
        <w:rPr>
          <w:sz w:val="24"/>
          <w:szCs w:val="24"/>
        </w:rPr>
        <w:t xml:space="preserve">Signed:  _ _ _ _ _ _ _ _ _ _ _ _ _ _ _ (Tutor Constable) </w:t>
      </w:r>
    </w:p>
    <w:p w14:paraId="455B7274" w14:textId="77777777" w:rsidR="62FE5CAF" w:rsidRDefault="62FE5CAF" w:rsidP="62FE5CAF">
      <w:pPr>
        <w:jc w:val="both"/>
        <w:rPr>
          <w:sz w:val="24"/>
          <w:szCs w:val="24"/>
        </w:rPr>
      </w:pPr>
    </w:p>
    <w:p w14:paraId="4D8F4341" w14:textId="77777777" w:rsidR="00E540E9" w:rsidRDefault="00E540E9" w:rsidP="62FE5CAF">
      <w:pPr>
        <w:jc w:val="both"/>
        <w:rPr>
          <w:sz w:val="24"/>
          <w:szCs w:val="24"/>
        </w:rPr>
      </w:pPr>
    </w:p>
    <w:p w14:paraId="363BD6FD" w14:textId="77777777" w:rsidR="00E540E9" w:rsidRDefault="00E540E9" w:rsidP="62FE5CAF">
      <w:pPr>
        <w:jc w:val="both"/>
        <w:rPr>
          <w:sz w:val="24"/>
          <w:szCs w:val="24"/>
        </w:rPr>
      </w:pPr>
    </w:p>
    <w:p w14:paraId="475BCBA3" w14:textId="77777777" w:rsidR="00E540E9" w:rsidRDefault="00E540E9" w:rsidP="62FE5CAF">
      <w:pPr>
        <w:jc w:val="both"/>
        <w:rPr>
          <w:sz w:val="24"/>
          <w:szCs w:val="24"/>
        </w:rPr>
      </w:pPr>
    </w:p>
    <w:p w14:paraId="7526F6F9" w14:textId="50A8EFA9" w:rsidR="62FE5CAF" w:rsidRDefault="62FE5CAF" w:rsidP="62FE5CAF">
      <w:pPr>
        <w:jc w:val="both"/>
        <w:rPr>
          <w:sz w:val="24"/>
          <w:szCs w:val="24"/>
        </w:rPr>
      </w:pPr>
      <w:r w:rsidRPr="62FE5CAF">
        <w:rPr>
          <w:sz w:val="24"/>
          <w:szCs w:val="24"/>
        </w:rPr>
        <w:t>Date: _ _ _</w:t>
      </w:r>
      <w:r w:rsidR="00E540E9">
        <w:rPr>
          <w:sz w:val="24"/>
          <w:szCs w:val="24"/>
        </w:rPr>
        <w:t>21/11/2019</w:t>
      </w:r>
      <w:r w:rsidRPr="62FE5CAF">
        <w:rPr>
          <w:sz w:val="24"/>
          <w:szCs w:val="24"/>
        </w:rPr>
        <w:t xml:space="preserve"> _ _ _ _ _ _ _</w:t>
      </w:r>
    </w:p>
    <w:p w14:paraId="413D0E59" w14:textId="5E98AC3D" w:rsidR="62FE5CAF" w:rsidRDefault="62FE5CAF" w:rsidP="62FE5CAF">
      <w:pPr>
        <w:rPr>
          <w:b/>
          <w:bCs/>
          <w:sz w:val="24"/>
          <w:szCs w:val="24"/>
        </w:rPr>
      </w:pPr>
    </w:p>
    <w:p w14:paraId="57E22B4E" w14:textId="0AD30FB2" w:rsidR="62FE5CAF" w:rsidRDefault="62FE5CAF" w:rsidP="62FE5CAF">
      <w:pPr>
        <w:rPr>
          <w:b/>
          <w:bCs/>
          <w:sz w:val="24"/>
          <w:szCs w:val="24"/>
        </w:rPr>
      </w:pPr>
    </w:p>
    <w:p w14:paraId="02ED7414" w14:textId="20CF7ACF" w:rsidR="62FE5CAF" w:rsidRDefault="62FE5CAF" w:rsidP="62FE5CAF">
      <w:pPr>
        <w:rPr>
          <w:b/>
          <w:bCs/>
          <w:sz w:val="24"/>
          <w:szCs w:val="24"/>
        </w:rPr>
      </w:pPr>
      <w:r w:rsidRPr="62FE5CAF">
        <w:rPr>
          <w:b/>
          <w:bCs/>
          <w:sz w:val="24"/>
          <w:szCs w:val="24"/>
        </w:rPr>
        <w:t xml:space="preserve">(Please print this page, sign it, and scan it and add it back into the document) </w:t>
      </w:r>
    </w:p>
    <w:sectPr w:rsidR="62FE5CAF" w:rsidSect="006A4D7A">
      <w:headerReference w:type="even" r:id="rId46"/>
      <w:headerReference w:type="default" r:id="rId47"/>
      <w:footerReference w:type="even" r:id="rId48"/>
      <w:footerReference w:type="default" r:id="rId49"/>
      <w:headerReference w:type="first" r:id="rId50"/>
      <w:footerReference w:type="first" r:id="rId5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5E6CD6" w:rsidRDefault="005E6CD6">
      <w:r>
        <w:separator/>
      </w:r>
    </w:p>
  </w:endnote>
  <w:endnote w:type="continuationSeparator" w:id="0">
    <w:p w14:paraId="2856112E" w14:textId="77777777" w:rsidR="005E6CD6" w:rsidRDefault="005E6C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A60F75" w14:textId="4D9A52E4" w:rsidR="005E6CD6" w:rsidRDefault="00BC1017" w:rsidP="00BC1017">
    <w:pPr>
      <w:pStyle w:val="Footer"/>
      <w:rPr>
        <w:sz w:val="17"/>
      </w:rPr>
    </w:pPr>
    <w:bookmarkStart w:id="2" w:name="TITUS1FooterEvenPages"/>
    <w:r>
      <w:rPr>
        <w:sz w:val="17"/>
      </w:rPr>
      <w:t> </w:t>
    </w:r>
  </w:p>
  <w:bookmarkEnd w:id="2"/>
  <w:p w14:paraId="0CA35565" w14:textId="77777777" w:rsidR="005E6CD6" w:rsidRDefault="005E6CD6" w:rsidP="006A4D7A">
    <w:pPr>
      <w:pStyle w:val="Footer"/>
      <w:jc w:val="right"/>
    </w:pPr>
  </w:p>
  <w:p w14:paraId="52CA16FF" w14:textId="06541CA3" w:rsidR="005E6CD6" w:rsidRDefault="005E6CD6" w:rsidP="006A4D7A">
    <w:pPr>
      <w:pStyle w:val="Footer"/>
      <w:jc w:val="right"/>
    </w:pPr>
    <w:r>
      <w:fldChar w:fldCharType="begin"/>
    </w:r>
    <w:r>
      <w:instrText xml:space="preserve"> PAGE   \* MERGEFORMAT </w:instrText>
    </w:r>
    <w:r>
      <w:fldChar w:fldCharType="separate"/>
    </w:r>
    <w:r w:rsidR="00BC1017">
      <w:rPr>
        <w:noProof/>
      </w:rPr>
      <w:t>14</w:t>
    </w:r>
    <w:r>
      <w:rPr>
        <w:noProof/>
      </w:rPr>
      <w:fldChar w:fldCharType="end"/>
    </w:r>
  </w:p>
  <w:p w14:paraId="2DE10A82" w14:textId="77777777" w:rsidR="005E6CD6" w:rsidRPr="00BB5EAA" w:rsidRDefault="005E6CD6" w:rsidP="006A4D7A">
    <w:pPr>
      <w:pStyle w:val="Footer"/>
      <w:ind w:right="360"/>
      <w:jc w:val="center"/>
    </w:pPr>
  </w:p>
  <w:p w14:paraId="2D5CD6D9" w14:textId="77777777" w:rsidR="005E6CD6" w:rsidRDefault="005E6C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BEE594" w14:textId="44E0FA43" w:rsidR="005E6CD6" w:rsidRDefault="00BC1017" w:rsidP="00BC1017">
    <w:pPr>
      <w:pStyle w:val="Footer"/>
      <w:rPr>
        <w:sz w:val="17"/>
      </w:rPr>
    </w:pPr>
    <w:bookmarkStart w:id="3" w:name="TITUS1FooterPrimary"/>
    <w:r>
      <w:rPr>
        <w:sz w:val="17"/>
      </w:rPr>
      <w:t> </w:t>
    </w:r>
  </w:p>
  <w:bookmarkEnd w:id="3"/>
  <w:p w14:paraId="3FFA9FDA" w14:textId="77777777" w:rsidR="005E6CD6" w:rsidRDefault="005E6CD6">
    <w:pPr>
      <w:pStyle w:val="Footer"/>
      <w:jc w:val="right"/>
    </w:pPr>
  </w:p>
  <w:p w14:paraId="70448D3C" w14:textId="50B605D0" w:rsidR="005E6CD6" w:rsidRDefault="005E6CD6">
    <w:pPr>
      <w:pStyle w:val="Footer"/>
      <w:jc w:val="right"/>
    </w:pPr>
    <w:r>
      <w:fldChar w:fldCharType="begin"/>
    </w:r>
    <w:r>
      <w:instrText xml:space="preserve"> PAGE   \* MERGEFORMAT </w:instrText>
    </w:r>
    <w:r>
      <w:fldChar w:fldCharType="separate"/>
    </w:r>
    <w:r w:rsidR="00BC1017">
      <w:rPr>
        <w:noProof/>
      </w:rPr>
      <w:t>13</w:t>
    </w:r>
    <w:r>
      <w:rPr>
        <w:noProof/>
      </w:rPr>
      <w:fldChar w:fldCharType="end"/>
    </w:r>
  </w:p>
  <w:p w14:paraId="10EB35E1" w14:textId="77777777" w:rsidR="005E6CD6" w:rsidRPr="00BB5EAA" w:rsidRDefault="005E6CD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A53A4B" w14:textId="338D3000" w:rsidR="005E6CD6" w:rsidRDefault="00BC1017" w:rsidP="00BC1017">
    <w:pPr>
      <w:pStyle w:val="Footer"/>
      <w:rPr>
        <w:sz w:val="17"/>
      </w:rPr>
    </w:pPr>
    <w:bookmarkStart w:id="5" w:name="TITUS1FooterFirstPage"/>
    <w:r>
      <w:rPr>
        <w:sz w:val="17"/>
      </w:rPr>
      <w:t> </w:t>
    </w:r>
  </w:p>
  <w:bookmarkEnd w:id="5"/>
  <w:p w14:paraId="735D200E" w14:textId="77777777" w:rsidR="005E6CD6" w:rsidRDefault="005E6CD6" w:rsidP="006A4D7A">
    <w:pPr>
      <w:pStyle w:val="Footer"/>
      <w:jc w:val="right"/>
    </w:pPr>
  </w:p>
  <w:p w14:paraId="36957B6C" w14:textId="379F0B5D" w:rsidR="005E6CD6" w:rsidRDefault="005E6CD6" w:rsidP="006A4D7A">
    <w:pPr>
      <w:pStyle w:val="Footer"/>
      <w:jc w:val="right"/>
    </w:pPr>
    <w:r>
      <w:fldChar w:fldCharType="begin"/>
    </w:r>
    <w:r>
      <w:instrText xml:space="preserve"> PAGE   \* MERGEFORMAT </w:instrText>
    </w:r>
    <w:r>
      <w:fldChar w:fldCharType="separate"/>
    </w:r>
    <w:r w:rsidR="00BC1017">
      <w:rPr>
        <w:noProof/>
      </w:rPr>
      <w:t>1</w:t>
    </w:r>
    <w:r>
      <w:rPr>
        <w:noProof/>
      </w:rPr>
      <w:fldChar w:fldCharType="end"/>
    </w:r>
  </w:p>
  <w:p w14:paraId="1FACB7ED" w14:textId="77777777" w:rsidR="005E6CD6" w:rsidRPr="00BB5EAA" w:rsidRDefault="005E6CD6" w:rsidP="006A4D7A">
    <w:pPr>
      <w:pStyle w:val="Footer"/>
      <w:ind w:right="360"/>
      <w:jc w:val="center"/>
    </w:pPr>
  </w:p>
  <w:p w14:paraId="1ED2B919" w14:textId="77777777" w:rsidR="005E6CD6" w:rsidRDefault="005E6CD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403FE5" w14:textId="20D0A1A9" w:rsidR="005E6CD6" w:rsidRDefault="00BC1017" w:rsidP="00BC1017">
    <w:pPr>
      <w:pStyle w:val="Footer"/>
      <w:rPr>
        <w:sz w:val="17"/>
      </w:rPr>
    </w:pPr>
    <w:bookmarkStart w:id="9" w:name="TITUS2FooterEvenPages"/>
    <w:r>
      <w:rPr>
        <w:sz w:val="17"/>
      </w:rPr>
      <w:t> </w:t>
    </w:r>
  </w:p>
  <w:bookmarkEnd w:id="9"/>
  <w:p w14:paraId="4DF2F4A2" w14:textId="77777777" w:rsidR="005E6CD6" w:rsidRDefault="005E6CD6" w:rsidP="006A4D7A">
    <w:pPr>
      <w:pStyle w:val="Footer"/>
      <w:jc w:val="right"/>
    </w:pPr>
  </w:p>
  <w:p w14:paraId="510C95CF" w14:textId="2A9C6B41" w:rsidR="005E6CD6" w:rsidRDefault="005E6CD6" w:rsidP="006A4D7A">
    <w:pPr>
      <w:pStyle w:val="Footer"/>
      <w:jc w:val="right"/>
    </w:pPr>
    <w:r>
      <w:fldChar w:fldCharType="begin"/>
    </w:r>
    <w:r>
      <w:instrText xml:space="preserve"> PAGE   \* MERGEFORMAT </w:instrText>
    </w:r>
    <w:r>
      <w:fldChar w:fldCharType="separate"/>
    </w:r>
    <w:r w:rsidR="00BC1017">
      <w:rPr>
        <w:noProof/>
      </w:rPr>
      <w:t>18</w:t>
    </w:r>
    <w:r>
      <w:rPr>
        <w:noProof/>
      </w:rPr>
      <w:fldChar w:fldCharType="end"/>
    </w:r>
  </w:p>
  <w:p w14:paraId="6ADC0249" w14:textId="77777777" w:rsidR="005E6CD6" w:rsidRPr="00BB5EAA" w:rsidRDefault="005E6CD6" w:rsidP="006A4D7A">
    <w:pPr>
      <w:pStyle w:val="Footer"/>
      <w:ind w:right="360"/>
      <w:jc w:val="center"/>
    </w:pPr>
  </w:p>
  <w:p w14:paraId="15508D6E" w14:textId="77777777" w:rsidR="005E6CD6" w:rsidRDefault="005E6CD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ADF4D5" w14:textId="43C62E61" w:rsidR="005E6CD6" w:rsidRDefault="00BC1017" w:rsidP="00BC1017">
    <w:pPr>
      <w:pStyle w:val="Footer"/>
      <w:rPr>
        <w:sz w:val="17"/>
      </w:rPr>
    </w:pPr>
    <w:bookmarkStart w:id="10" w:name="TITUS2FooterPrimary"/>
    <w:r>
      <w:rPr>
        <w:sz w:val="17"/>
      </w:rPr>
      <w:t> </w:t>
    </w:r>
  </w:p>
  <w:bookmarkEnd w:id="10"/>
  <w:p w14:paraId="4B100073" w14:textId="77777777" w:rsidR="005E6CD6" w:rsidRDefault="005E6CD6">
    <w:pPr>
      <w:pStyle w:val="Footer"/>
      <w:jc w:val="right"/>
    </w:pPr>
  </w:p>
  <w:p w14:paraId="185C431B" w14:textId="73956089" w:rsidR="005E6CD6" w:rsidRDefault="005E6CD6">
    <w:pPr>
      <w:pStyle w:val="Footer"/>
      <w:jc w:val="right"/>
    </w:pPr>
    <w:r>
      <w:fldChar w:fldCharType="begin"/>
    </w:r>
    <w:r>
      <w:instrText xml:space="preserve"> PAGE   \* MERGEFORMAT </w:instrText>
    </w:r>
    <w:r>
      <w:fldChar w:fldCharType="separate"/>
    </w:r>
    <w:r w:rsidR="00BC1017">
      <w:rPr>
        <w:noProof/>
      </w:rPr>
      <w:t>19</w:t>
    </w:r>
    <w:r>
      <w:rPr>
        <w:noProof/>
      </w:rPr>
      <w:fldChar w:fldCharType="end"/>
    </w:r>
  </w:p>
  <w:p w14:paraId="26872712" w14:textId="77777777" w:rsidR="005E6CD6" w:rsidRPr="00BB5EAA" w:rsidRDefault="005E6CD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786434" w14:textId="056E85D3" w:rsidR="005E6CD6" w:rsidRDefault="00BC1017" w:rsidP="00BC1017">
    <w:pPr>
      <w:pStyle w:val="Footer"/>
      <w:rPr>
        <w:sz w:val="17"/>
      </w:rPr>
    </w:pPr>
    <w:bookmarkStart w:id="12" w:name="TITUS2FooterFirstPage"/>
    <w:r>
      <w:rPr>
        <w:sz w:val="17"/>
      </w:rPr>
      <w:t> </w:t>
    </w:r>
  </w:p>
  <w:bookmarkEnd w:id="12"/>
  <w:p w14:paraId="64A139DF" w14:textId="77777777" w:rsidR="005E6CD6" w:rsidRDefault="005E6CD6" w:rsidP="006A4D7A">
    <w:pPr>
      <w:pStyle w:val="Footer"/>
      <w:jc w:val="right"/>
    </w:pPr>
  </w:p>
  <w:p w14:paraId="039DEBF6" w14:textId="267BDB86" w:rsidR="005E6CD6" w:rsidRDefault="005E6CD6" w:rsidP="006A4D7A">
    <w:pPr>
      <w:pStyle w:val="Footer"/>
      <w:jc w:val="right"/>
    </w:pPr>
    <w:r>
      <w:fldChar w:fldCharType="begin"/>
    </w:r>
    <w:r>
      <w:instrText xml:space="preserve"> PAGE   \* MERGEFORMAT </w:instrText>
    </w:r>
    <w:r>
      <w:fldChar w:fldCharType="separate"/>
    </w:r>
    <w:r w:rsidR="00BC1017">
      <w:rPr>
        <w:noProof/>
      </w:rPr>
      <w:t>15</w:t>
    </w:r>
    <w:r>
      <w:rPr>
        <w:noProof/>
      </w:rPr>
      <w:fldChar w:fldCharType="end"/>
    </w:r>
  </w:p>
  <w:p w14:paraId="5C71DC49" w14:textId="77777777" w:rsidR="005E6CD6" w:rsidRPr="00BB5EAA" w:rsidRDefault="005E6CD6" w:rsidP="006A4D7A">
    <w:pPr>
      <w:pStyle w:val="Footer"/>
      <w:ind w:right="360"/>
      <w:jc w:val="center"/>
    </w:pPr>
  </w:p>
  <w:p w14:paraId="20ACF591" w14:textId="77777777" w:rsidR="005E6CD6" w:rsidRDefault="005E6CD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002748" w14:textId="2EC00755" w:rsidR="005E6CD6" w:rsidRDefault="005E6CD6" w:rsidP="00464EF5">
    <w:pPr>
      <w:pStyle w:val="Footer"/>
      <w:rPr>
        <w:sz w:val="17"/>
      </w:rPr>
    </w:pPr>
    <w:bookmarkStart w:id="17" w:name="TITUS4FooterEvenPages"/>
    <w:r>
      <w:rPr>
        <w:sz w:val="17"/>
      </w:rPr>
      <w:t> </w:t>
    </w:r>
  </w:p>
  <w:p w14:paraId="460C4101" w14:textId="0D646523" w:rsidR="005E6CD6" w:rsidRDefault="00BC1017" w:rsidP="00BC1017">
    <w:pPr>
      <w:pStyle w:val="Footer"/>
      <w:rPr>
        <w:sz w:val="17"/>
      </w:rPr>
    </w:pPr>
    <w:bookmarkStart w:id="18" w:name="TITUS3FooterEvenPages"/>
    <w:bookmarkEnd w:id="17"/>
    <w:r>
      <w:rPr>
        <w:sz w:val="17"/>
      </w:rPr>
      <w:t> </w:t>
    </w:r>
  </w:p>
  <w:bookmarkEnd w:id="18"/>
  <w:p w14:paraId="2E72A190" w14:textId="77777777" w:rsidR="005E6CD6" w:rsidRDefault="005E6CD6" w:rsidP="006A4D7A">
    <w:pPr>
      <w:pStyle w:val="Footer"/>
      <w:jc w:val="right"/>
    </w:pPr>
  </w:p>
  <w:p w14:paraId="56EFC9D3" w14:textId="77777777" w:rsidR="005E6CD6" w:rsidRDefault="005E6CD6" w:rsidP="006A4D7A">
    <w:pPr>
      <w:pStyle w:val="Footer"/>
      <w:jc w:val="right"/>
    </w:pPr>
    <w:r>
      <w:fldChar w:fldCharType="begin"/>
    </w:r>
    <w:r>
      <w:instrText xml:space="preserve"> PAGE   \* MERGEFORMAT </w:instrText>
    </w:r>
    <w:r>
      <w:fldChar w:fldCharType="separate"/>
    </w:r>
    <w:r>
      <w:rPr>
        <w:noProof/>
      </w:rPr>
      <w:t>8</w:t>
    </w:r>
    <w:r>
      <w:rPr>
        <w:noProof/>
      </w:rPr>
      <w:fldChar w:fldCharType="end"/>
    </w:r>
  </w:p>
  <w:p w14:paraId="481E873B" w14:textId="77777777" w:rsidR="005E6CD6" w:rsidRPr="00BB5EAA" w:rsidRDefault="005E6CD6" w:rsidP="006A4D7A">
    <w:pPr>
      <w:pStyle w:val="Footer"/>
      <w:ind w:right="360"/>
      <w:jc w:val="center"/>
    </w:pPr>
  </w:p>
  <w:p w14:paraId="5636CBA2" w14:textId="77777777" w:rsidR="005E6CD6" w:rsidRDefault="005E6CD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9C94E9" w14:textId="7BBB2CA7" w:rsidR="005E6CD6" w:rsidRDefault="005E6CD6" w:rsidP="00464EF5">
    <w:pPr>
      <w:pStyle w:val="Footer"/>
      <w:rPr>
        <w:sz w:val="17"/>
      </w:rPr>
    </w:pPr>
    <w:bookmarkStart w:id="19" w:name="TITUS4FooterPrimary"/>
    <w:r>
      <w:rPr>
        <w:sz w:val="17"/>
      </w:rPr>
      <w:t> </w:t>
    </w:r>
  </w:p>
  <w:p w14:paraId="27550ABE" w14:textId="0F9C39B6" w:rsidR="005E6CD6" w:rsidRDefault="00BC1017" w:rsidP="00BC1017">
    <w:pPr>
      <w:pStyle w:val="Footer"/>
      <w:rPr>
        <w:sz w:val="17"/>
      </w:rPr>
    </w:pPr>
    <w:bookmarkStart w:id="20" w:name="TITUS3FooterPrimary"/>
    <w:bookmarkEnd w:id="19"/>
    <w:r>
      <w:rPr>
        <w:sz w:val="17"/>
      </w:rPr>
      <w:t> </w:t>
    </w:r>
  </w:p>
  <w:bookmarkEnd w:id="20"/>
  <w:p w14:paraId="73D1ACC6" w14:textId="77777777" w:rsidR="005E6CD6" w:rsidRDefault="005E6CD6">
    <w:pPr>
      <w:pStyle w:val="Footer"/>
      <w:jc w:val="right"/>
    </w:pPr>
  </w:p>
  <w:p w14:paraId="4D09B969" w14:textId="77777777" w:rsidR="005E6CD6" w:rsidRDefault="005E6CD6">
    <w:pPr>
      <w:pStyle w:val="Footer"/>
      <w:jc w:val="right"/>
    </w:pPr>
    <w:r>
      <w:fldChar w:fldCharType="begin"/>
    </w:r>
    <w:r>
      <w:instrText xml:space="preserve"> PAGE   \* MERGEFORMAT </w:instrText>
    </w:r>
    <w:r>
      <w:fldChar w:fldCharType="separate"/>
    </w:r>
    <w:r>
      <w:rPr>
        <w:noProof/>
      </w:rPr>
      <w:t>9</w:t>
    </w:r>
    <w:r>
      <w:rPr>
        <w:noProof/>
      </w:rPr>
      <w:fldChar w:fldCharType="end"/>
    </w:r>
  </w:p>
  <w:p w14:paraId="091ADA46" w14:textId="77777777" w:rsidR="005E6CD6" w:rsidRPr="00BB5EAA" w:rsidRDefault="005E6CD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DBCFAB" w14:textId="0A9CB296" w:rsidR="005E6CD6" w:rsidRDefault="005E6CD6" w:rsidP="00464EF5">
    <w:pPr>
      <w:pStyle w:val="Footer"/>
      <w:rPr>
        <w:sz w:val="17"/>
      </w:rPr>
    </w:pPr>
    <w:bookmarkStart w:id="23" w:name="TITUS4FooterFirstPage"/>
    <w:r>
      <w:rPr>
        <w:sz w:val="17"/>
      </w:rPr>
      <w:t> </w:t>
    </w:r>
  </w:p>
  <w:p w14:paraId="657B3BCE" w14:textId="564879A4" w:rsidR="005E6CD6" w:rsidRDefault="00BC1017" w:rsidP="00BC1017">
    <w:pPr>
      <w:pStyle w:val="Footer"/>
      <w:rPr>
        <w:sz w:val="17"/>
      </w:rPr>
    </w:pPr>
    <w:bookmarkStart w:id="24" w:name="TITUS3FooterFirstPage"/>
    <w:bookmarkEnd w:id="23"/>
    <w:r>
      <w:rPr>
        <w:sz w:val="17"/>
      </w:rPr>
      <w:t> </w:t>
    </w:r>
  </w:p>
  <w:bookmarkEnd w:id="24"/>
  <w:p w14:paraId="18EA5F1B" w14:textId="77777777" w:rsidR="005E6CD6" w:rsidRDefault="005E6CD6" w:rsidP="006A4D7A">
    <w:pPr>
      <w:pStyle w:val="Footer"/>
      <w:jc w:val="right"/>
    </w:pPr>
  </w:p>
  <w:p w14:paraId="7ABAB3ED" w14:textId="289F0CD7" w:rsidR="005E6CD6" w:rsidRDefault="005E6CD6" w:rsidP="006A4D7A">
    <w:pPr>
      <w:pStyle w:val="Footer"/>
      <w:jc w:val="right"/>
    </w:pPr>
    <w:r>
      <w:fldChar w:fldCharType="begin"/>
    </w:r>
    <w:r>
      <w:instrText xml:space="preserve"> PAGE   \* MERGEFORMAT </w:instrText>
    </w:r>
    <w:r>
      <w:fldChar w:fldCharType="separate"/>
    </w:r>
    <w:r w:rsidR="00BC1017">
      <w:rPr>
        <w:noProof/>
      </w:rPr>
      <w:t>20</w:t>
    </w:r>
    <w:r>
      <w:rPr>
        <w:noProof/>
      </w:rPr>
      <w:fldChar w:fldCharType="end"/>
    </w:r>
  </w:p>
  <w:p w14:paraId="67957F02" w14:textId="77777777" w:rsidR="005E6CD6" w:rsidRPr="00BB5EAA" w:rsidRDefault="005E6CD6" w:rsidP="006A4D7A">
    <w:pPr>
      <w:pStyle w:val="Footer"/>
      <w:ind w:right="360"/>
      <w:jc w:val="center"/>
    </w:pPr>
  </w:p>
  <w:p w14:paraId="5EF7727B" w14:textId="77777777" w:rsidR="005E6CD6" w:rsidRDefault="005E6C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5E6CD6" w:rsidRDefault="005E6CD6">
      <w:r>
        <w:separator/>
      </w:r>
    </w:p>
  </w:footnote>
  <w:footnote w:type="continuationSeparator" w:id="0">
    <w:p w14:paraId="4ADDD153" w14:textId="77777777" w:rsidR="005E6CD6" w:rsidRDefault="005E6C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9F367D" w14:textId="7F811061" w:rsidR="005E6CD6" w:rsidRDefault="00BC1017" w:rsidP="00BC1017">
    <w:pPr>
      <w:pStyle w:val="Header"/>
      <w:rPr>
        <w:sz w:val="17"/>
      </w:rPr>
    </w:pPr>
    <w:bookmarkStart w:id="0" w:name="TITUS1HeaderEvenPages"/>
    <w:r>
      <w:rPr>
        <w:sz w:val="17"/>
      </w:rPr>
      <w:t> </w:t>
    </w:r>
  </w:p>
  <w:bookmarkEnd w:id="0"/>
  <w:p w14:paraId="6EE9FBA2" w14:textId="77777777" w:rsidR="005E6CD6" w:rsidRDefault="005E6CD6" w:rsidP="006A4D7A">
    <w:pPr>
      <w:pStyle w:val="Header"/>
    </w:pPr>
  </w:p>
  <w:p w14:paraId="6783F468" w14:textId="77777777" w:rsidR="005E6CD6" w:rsidRDefault="005E6C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25231D" w14:textId="7D678D05" w:rsidR="005E6CD6" w:rsidRDefault="00BC1017" w:rsidP="00BC1017">
    <w:pPr>
      <w:pStyle w:val="Header"/>
      <w:rPr>
        <w:sz w:val="17"/>
      </w:rPr>
    </w:pPr>
    <w:bookmarkStart w:id="1" w:name="TITUS1HeaderPrimary"/>
    <w:r>
      <w:rPr>
        <w:sz w:val="17"/>
      </w:rPr>
      <w:t> </w:t>
    </w:r>
  </w:p>
  <w:bookmarkEnd w:id="1"/>
  <w:p w14:paraId="6C36C76A" w14:textId="77777777" w:rsidR="005E6CD6" w:rsidRDefault="005E6C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D7810C" w14:textId="2B0C1A19" w:rsidR="005E6CD6" w:rsidRDefault="00BC1017" w:rsidP="00BC1017">
    <w:pPr>
      <w:pStyle w:val="Header"/>
      <w:rPr>
        <w:sz w:val="17"/>
      </w:rPr>
    </w:pPr>
    <w:bookmarkStart w:id="4" w:name="TITUS1HeaderFirstPage"/>
    <w:r>
      <w:rPr>
        <w:sz w:val="17"/>
      </w:rPr>
      <w:t> </w:t>
    </w:r>
  </w:p>
  <w:bookmarkEnd w:id="4"/>
  <w:p w14:paraId="22D4B8C3" w14:textId="77777777" w:rsidR="005E6CD6" w:rsidRDefault="005E6CD6" w:rsidP="006A4D7A">
    <w:pPr>
      <w:pStyle w:val="Header"/>
    </w:pPr>
  </w:p>
  <w:p w14:paraId="36C30EB0" w14:textId="77777777" w:rsidR="005E6CD6" w:rsidRDefault="005E6CD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B071E1" w14:textId="0E3A7A87" w:rsidR="005E6CD6" w:rsidRDefault="00BC1017" w:rsidP="00BC1017">
    <w:pPr>
      <w:pStyle w:val="Header"/>
      <w:rPr>
        <w:sz w:val="17"/>
      </w:rPr>
    </w:pPr>
    <w:bookmarkStart w:id="7" w:name="TITUS2HeaderEvenPages"/>
    <w:r>
      <w:rPr>
        <w:sz w:val="17"/>
      </w:rPr>
      <w:t> </w:t>
    </w:r>
  </w:p>
  <w:bookmarkEnd w:id="7"/>
  <w:p w14:paraId="260E8460" w14:textId="77777777" w:rsidR="005E6CD6" w:rsidRDefault="005E6CD6" w:rsidP="006A4D7A">
    <w:pPr>
      <w:pStyle w:val="Header"/>
    </w:pPr>
  </w:p>
  <w:p w14:paraId="361CE2A2" w14:textId="77777777" w:rsidR="005E6CD6" w:rsidRDefault="005E6CD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D587EB" w14:textId="564CB0EA" w:rsidR="005E6CD6" w:rsidRDefault="00BC1017" w:rsidP="00BC1017">
    <w:pPr>
      <w:pStyle w:val="Header"/>
      <w:rPr>
        <w:sz w:val="17"/>
      </w:rPr>
    </w:pPr>
    <w:bookmarkStart w:id="8" w:name="TITUS2HeaderPrimary"/>
    <w:r>
      <w:rPr>
        <w:sz w:val="17"/>
      </w:rPr>
      <w:t> </w:t>
    </w:r>
  </w:p>
  <w:bookmarkEnd w:id="8"/>
  <w:p w14:paraId="62DE38B9" w14:textId="77777777" w:rsidR="005E6CD6" w:rsidRDefault="005E6CD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D72D74" w14:textId="11CDEA20" w:rsidR="005E6CD6" w:rsidRDefault="00BC1017" w:rsidP="00BC1017">
    <w:pPr>
      <w:pStyle w:val="Header"/>
      <w:rPr>
        <w:sz w:val="17"/>
      </w:rPr>
    </w:pPr>
    <w:bookmarkStart w:id="11" w:name="TITUS2HeaderFirstPage"/>
    <w:r>
      <w:rPr>
        <w:sz w:val="17"/>
      </w:rPr>
      <w:t> </w:t>
    </w:r>
  </w:p>
  <w:bookmarkEnd w:id="11"/>
  <w:p w14:paraId="6BEF8C5A" w14:textId="77777777" w:rsidR="005E6CD6" w:rsidRDefault="005E6CD6" w:rsidP="006A4D7A">
    <w:pPr>
      <w:pStyle w:val="Header"/>
    </w:pPr>
  </w:p>
  <w:p w14:paraId="0ACDF825" w14:textId="77777777" w:rsidR="005E6CD6" w:rsidRDefault="005E6CD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4532AA" w14:textId="44ACC2CB" w:rsidR="005E6CD6" w:rsidRDefault="005E6CD6" w:rsidP="00464EF5">
    <w:pPr>
      <w:pStyle w:val="Header"/>
      <w:rPr>
        <w:sz w:val="17"/>
      </w:rPr>
    </w:pPr>
    <w:bookmarkStart w:id="13" w:name="TITUS4HeaderEvenPages"/>
    <w:r>
      <w:rPr>
        <w:sz w:val="17"/>
      </w:rPr>
      <w:t> </w:t>
    </w:r>
  </w:p>
  <w:p w14:paraId="146AD96C" w14:textId="09111579" w:rsidR="005E6CD6" w:rsidRDefault="00BC1017" w:rsidP="00BC1017">
    <w:pPr>
      <w:pStyle w:val="Header"/>
      <w:rPr>
        <w:sz w:val="17"/>
      </w:rPr>
    </w:pPr>
    <w:bookmarkStart w:id="14" w:name="TITUS3HeaderEvenPages"/>
    <w:bookmarkEnd w:id="13"/>
    <w:r>
      <w:rPr>
        <w:sz w:val="17"/>
      </w:rPr>
      <w:t> </w:t>
    </w:r>
  </w:p>
  <w:bookmarkEnd w:id="14"/>
  <w:p w14:paraId="055652D8" w14:textId="77777777" w:rsidR="005E6CD6" w:rsidRDefault="005E6CD6" w:rsidP="006A4D7A">
    <w:pPr>
      <w:pStyle w:val="Header"/>
    </w:pPr>
  </w:p>
  <w:p w14:paraId="46B560D3" w14:textId="77777777" w:rsidR="005E6CD6" w:rsidRDefault="005E6CD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1B45EF" w14:textId="10E85812" w:rsidR="005E6CD6" w:rsidRDefault="005E6CD6" w:rsidP="00464EF5">
    <w:pPr>
      <w:pStyle w:val="Header"/>
      <w:rPr>
        <w:sz w:val="17"/>
      </w:rPr>
    </w:pPr>
    <w:bookmarkStart w:id="15" w:name="TITUS4HeaderPrimary"/>
    <w:r>
      <w:rPr>
        <w:sz w:val="17"/>
      </w:rPr>
      <w:t> </w:t>
    </w:r>
  </w:p>
  <w:p w14:paraId="38202ABF" w14:textId="4E76706F" w:rsidR="005E6CD6" w:rsidRDefault="00BC1017" w:rsidP="00BC1017">
    <w:pPr>
      <w:pStyle w:val="Header"/>
      <w:rPr>
        <w:sz w:val="17"/>
      </w:rPr>
    </w:pPr>
    <w:bookmarkStart w:id="16" w:name="TITUS3HeaderPrimary"/>
    <w:bookmarkEnd w:id="15"/>
    <w:r>
      <w:rPr>
        <w:sz w:val="17"/>
      </w:rPr>
      <w:t> </w:t>
    </w:r>
  </w:p>
  <w:bookmarkEnd w:id="16"/>
  <w:p w14:paraId="79E755D6" w14:textId="77777777" w:rsidR="005E6CD6" w:rsidRDefault="005E6CD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353531" w14:textId="0E357936" w:rsidR="005E6CD6" w:rsidRDefault="005E6CD6" w:rsidP="00464EF5">
    <w:pPr>
      <w:pStyle w:val="Header"/>
      <w:rPr>
        <w:sz w:val="17"/>
      </w:rPr>
    </w:pPr>
    <w:bookmarkStart w:id="21" w:name="TITUS4HeaderFirstPage"/>
    <w:r>
      <w:rPr>
        <w:sz w:val="17"/>
      </w:rPr>
      <w:t> </w:t>
    </w:r>
  </w:p>
  <w:p w14:paraId="1350A47E" w14:textId="05037E23" w:rsidR="005E6CD6" w:rsidRDefault="00BC1017" w:rsidP="00BC1017">
    <w:pPr>
      <w:pStyle w:val="Header"/>
      <w:rPr>
        <w:sz w:val="17"/>
      </w:rPr>
    </w:pPr>
    <w:bookmarkStart w:id="22" w:name="TITUS3HeaderFirstPage"/>
    <w:bookmarkEnd w:id="21"/>
    <w:r>
      <w:rPr>
        <w:sz w:val="17"/>
      </w:rPr>
      <w:t> </w:t>
    </w:r>
  </w:p>
  <w:bookmarkEnd w:id="22"/>
  <w:p w14:paraId="4E81DC23" w14:textId="77777777" w:rsidR="005E6CD6" w:rsidRDefault="005E6CD6" w:rsidP="006A4D7A">
    <w:pPr>
      <w:pStyle w:val="Header"/>
    </w:pPr>
  </w:p>
  <w:p w14:paraId="784DCA2D" w14:textId="77777777" w:rsidR="005E6CD6" w:rsidRDefault="005E6C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86C6E"/>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47020"/>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13ED"/>
    <w:rsid w:val="0032230D"/>
    <w:rsid w:val="00322A0B"/>
    <w:rsid w:val="00335FC5"/>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46C0"/>
    <w:rsid w:val="003A600E"/>
    <w:rsid w:val="003A6513"/>
    <w:rsid w:val="003A7183"/>
    <w:rsid w:val="003B16C7"/>
    <w:rsid w:val="003B6B1E"/>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4EF5"/>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A7514"/>
    <w:rsid w:val="005B62B2"/>
    <w:rsid w:val="005C1567"/>
    <w:rsid w:val="005C6CE5"/>
    <w:rsid w:val="005D3F07"/>
    <w:rsid w:val="005D583E"/>
    <w:rsid w:val="005E13EA"/>
    <w:rsid w:val="005E6CD6"/>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4D7A"/>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17AC"/>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078"/>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017"/>
    <w:rsid w:val="00BC1C22"/>
    <w:rsid w:val="00BC460B"/>
    <w:rsid w:val="00BC5725"/>
    <w:rsid w:val="00BD30B1"/>
    <w:rsid w:val="00BE0F7B"/>
    <w:rsid w:val="00BE10C2"/>
    <w:rsid w:val="00BE193E"/>
    <w:rsid w:val="00C01D14"/>
    <w:rsid w:val="00C025B4"/>
    <w:rsid w:val="00C161FD"/>
    <w:rsid w:val="00C23F17"/>
    <w:rsid w:val="00C26D0D"/>
    <w:rsid w:val="00C27C95"/>
    <w:rsid w:val="00C300D2"/>
    <w:rsid w:val="00C3270F"/>
    <w:rsid w:val="00C3278B"/>
    <w:rsid w:val="00C33375"/>
    <w:rsid w:val="00C34C23"/>
    <w:rsid w:val="00C416D7"/>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2FD1"/>
    <w:rsid w:val="00D052BC"/>
    <w:rsid w:val="00D07026"/>
    <w:rsid w:val="00D22C8F"/>
    <w:rsid w:val="00D33491"/>
    <w:rsid w:val="00D36DE0"/>
    <w:rsid w:val="00D44F8E"/>
    <w:rsid w:val="00D44FD0"/>
    <w:rsid w:val="00D607EF"/>
    <w:rsid w:val="00D60F88"/>
    <w:rsid w:val="00D61541"/>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40536"/>
    <w:rsid w:val="00E50821"/>
    <w:rsid w:val="00E51F91"/>
    <w:rsid w:val="00E540E9"/>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6F44"/>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legsubstitution">
    <w:name w:val="legsubstitution"/>
    <w:basedOn w:val="DefaultParagraphFont"/>
    <w:rsid w:val="00AF6078"/>
  </w:style>
  <w:style w:type="character" w:customStyle="1" w:styleId="legaddition">
    <w:name w:val="legaddition"/>
    <w:basedOn w:val="DefaultParagraphFont"/>
    <w:rsid w:val="00AF6078"/>
  </w:style>
  <w:style w:type="paragraph" w:styleId="NormalWeb">
    <w:name w:val="Normal (Web)"/>
    <w:basedOn w:val="Normal"/>
    <w:uiPriority w:val="99"/>
    <w:semiHidden/>
    <w:unhideWhenUsed/>
    <w:rsid w:val="00AF607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AF6078"/>
    <w:rPr>
      <w:color w:val="954F72" w:themeColor="followedHyperlink"/>
      <w:u w:val="single"/>
    </w:rPr>
  </w:style>
  <w:style w:type="paragraph" w:styleId="NoSpacing">
    <w:name w:val="No Spacing"/>
    <w:uiPriority w:val="1"/>
    <w:qFormat/>
    <w:rsid w:val="00AF6078"/>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changingminds.org/explanations/behaviors/betari_box.htm" TargetMode="External"/><Relationship Id="rId26" Type="http://schemas.openxmlformats.org/officeDocument/2006/relationships/hyperlink" Target="https://www.south-wales.police.uk/en/about-us/visonvaluesandethics/" TargetMode="External"/><Relationship Id="rId39" Type="http://schemas.openxmlformats.org/officeDocument/2006/relationships/footer" Target="footer5.xml"/><Relationship Id="rId51" Type="http://schemas.openxmlformats.org/officeDocument/2006/relationships/footer" Target="footer9.xml"/><Relationship Id="rId3" Type="http://schemas.openxmlformats.org/officeDocument/2006/relationships/customXml" Target="../customXml/item3.xml"/><Relationship Id="rId21" Type="http://schemas.openxmlformats.org/officeDocument/2006/relationships/hyperlink" Target="https://www.healthyplace.com/other-info/mental-illness-overview/brain-disorders-mental-disorders-vs-behavioral-disorders" TargetMode="External"/><Relationship Id="rId42" Type="http://schemas.openxmlformats.org/officeDocument/2006/relationships/customXml" Target="ink/ink2.xml"/><Relationship Id="rId47" Type="http://schemas.openxmlformats.org/officeDocument/2006/relationships/header" Target="header8.xml"/><Relationship Id="rId50" Type="http://schemas.openxmlformats.org/officeDocument/2006/relationships/header" Target="header9.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www.legislation.gov.uk/ukpga/1997/40/contents" TargetMode="External"/><Relationship Id="rId38" Type="http://schemas.openxmlformats.org/officeDocument/2006/relationships/footer" Target="footer4.xml"/><Relationship Id="rId46" Type="http://schemas.openxmlformats.org/officeDocument/2006/relationships/header" Target="header7.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www.ed.ac.uk/reflection/reflectors-toolkit/reflecting-on-experience/gibbs-reflective-cycle" TargetMode="External"/><Relationship Id="rId29" Type="http://schemas.openxmlformats.org/officeDocument/2006/relationships/customXml" Target="ink/ink1.xml"/><Relationship Id="rId41"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96/25/section/23" TargetMode="External"/><Relationship Id="rId37" Type="http://schemas.openxmlformats.org/officeDocument/2006/relationships/header" Target="header5.xml"/><Relationship Id="rId40" Type="http://schemas.openxmlformats.org/officeDocument/2006/relationships/header" Target="header6.xml"/><Relationship Id="rId45" Type="http://schemas.openxmlformats.org/officeDocument/2006/relationships/image" Target="media/image3.emf"/><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www.legislation.gov.uk/ukpga/1984/60/section/24" TargetMode="External"/><Relationship Id="rId28" Type="http://schemas.openxmlformats.org/officeDocument/2006/relationships/hyperlink" Target="http://swplive.blob.core.windows.net/wordpress-uploads/South-Wales-Police-Domestic-Abuse-Action-Plan-April-2016.pdf" TargetMode="External"/><Relationship Id="rId36" Type="http://schemas.openxmlformats.org/officeDocument/2006/relationships/header" Target="header4.xml"/><Relationship Id="rId49"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hyperlink" Target="https://www.app.college.police.uk/app-content/national-decision-model/" TargetMode="External"/><Relationship Id="rId44" Type="http://schemas.openxmlformats.org/officeDocument/2006/relationships/customXml" Target="ink/ink3.xm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legislation.gov.uk/ukpga/1984/60/section/17" TargetMode="External"/><Relationship Id="rId27" Type="http://schemas.openxmlformats.org/officeDocument/2006/relationships/hyperlink" Target="https://assets.publishing.service.gov.uk/government/uploads/system/uploads/attachment_data/file/117583/pace-code-g-2012.pdf" TargetMode="External"/><Relationship Id="rId35" Type="http://schemas.openxmlformats.org/officeDocument/2006/relationships/image" Target="media/image2.emf"/><Relationship Id="rId43" Type="http://schemas.openxmlformats.org/officeDocument/2006/relationships/image" Target="media/image20.emf"/><Relationship Id="rId48" Type="http://schemas.openxmlformats.org/officeDocument/2006/relationships/footer" Target="footer7.xml"/></Relationships>
</file>

<file path=word/ink/ink1.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19-11-21T16:54:11.619"/>
    </inkml:context>
    <inkml:brush xml:id="br0">
      <inkml:brushProperty name="width" value="0.1" units="cm"/>
      <inkml:brushProperty name="height" value="0.1" units="cm"/>
      <inkml:brushProperty name="fitToCurve" value="1"/>
    </inkml:brush>
  </inkml:definitions>
  <inkml:trace contextRef="#ctx0" brushRef="#br0">95 419 0,'0'0'0,"0"0"0,0 0 0,0 0 16,0 0-16,0 0 15,0 0-15,0 0 16,0 0-16,0 43 16,-4-25-16,1 0 15,-1 4-15,1-1 16,-1 1-16,0 0 15,-3-1-15,3-3 16,1-3 0,-1-4-16,1-4 15,-1 0 1,0-3-16,1-4 16,-1 0-16,4 0 15,0 0 1,0 0-16,-25-80 15,18 30-15,3-8 16,4 0-16,4 0 16,-1 4-16,5 4 15,2 6-15,5 8 16,3 4-16,0 7 16,4 3-16,6 4 15,5 3-15,-1 5 16,4 2-1,1 5 1,-5 6-16,4 5 16,0 6-16,0 4 15,-3 11 1,-4 3-16,-11 5 16,-11 2-16,-7 1 15,-7 3-15,-11 8 16,-8 3-16,-6-3 15,-8-5-15,-3-9 16,0-5-16,-1-10 16,1-4-16,0-4 15,7-3 1,7 0-16,7-4 16,4 0-16,7-3 0,4-1 15,3 1 1,4 0-16,0-1 15,8 1-15,6 3 16,19 0-16,10-3 16,15-4-16,25-11 31,28-11-31,19-17 16,0-15-16,-7-11 15,-22-8-15,-22 1 16,-21 7-16,-15 11 15,-10 7 1,-15 11-16,-7 7 16,-11 4-16,-4 3 0,-7 1 15,-3 3-15,-4 0 16,0 3 0,0 4-16,3 4 15,4 3-15,4 1 16,4 3-16,-1 0 31,4 0-31,0 0 16,0 0-16,29 58 15,18 14-15,18 22 16,3 7-16,-6-7 16,-12-8-1,-10-6-15,-11-8 16,-11-7-16,-11-7 0,-11-8 15,-6 4-15,-12-3 16,-11-4 0,-3-8-16,0-10 15,0-7-15,0-11 16,4-8-16,-4-10 16,-8-14-16,-3-12 15,8-10-15,10 3 16,11 8-16,7 6 15,11 8-15,7-3 16,18-8-16,30-7 16,38-8 15,37-3-31,18-7 0,7-7 16,-10-1-16,-12-3 15,-21 0 1,-25 8-16,-26 6 15,-18 8-15,-14 7 16,-11 7-16,-7 4 16,-7 3-16,-4 4 0,-4 3 15,-3 1 1,0 3-16,-1 4 16,1 3-16,0 4 15,0 0-15,7 0 16,0 0-1,-40 36 1,26 1-16,-1 9 16,4 12-16,4 7 15,4-3-15,6-1 16,8-3 0,3-8-16,8-6 15,3-8-15,1-15 16,-1-6-16,0-12 15,4-6-15,7-8 16,11-11-16,0-7 16,0-3-16,-8 3 15,-10 7-15,-7 8 16,-8 3-16,-3 8 16,-4 3-16,1 0 15,-5 3-15,5 1 16,-1 3-16,0 0 15,0 8 1,0-1-16,1 4 16,-1 7-16,0 1 31,4 3-31,-4-1 16,0-2-16,-3-5 15,0-3-15,-4-3 16,0-4-16,-4-1 15,0-2-15,-3-1 16,-4-3-16,0-1 16,-3-3-16,14 0 15,0 0-15,-65-22 16,43 8-16,4 0 16,8 3-1,2 0-15,8 0 16,0 11-16,0 0 31,0 0-31,94-68 16,-29 39-16,11-4 15,3 1-15,-3-1 16,0 1-16,-11-1 16</inkml:trace>
</inkml:ink>
</file>

<file path=word/ink/ink2.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19-11-21T05:49:53.587"/>
    </inkml:context>
    <inkml:brush xml:id="br0">
      <inkml:brushProperty name="width" value="0.1" units="cm"/>
      <inkml:brushProperty name="height" value="0.1" units="cm"/>
      <inkml:brushProperty name="fitToCurve" value="1"/>
    </inkml:brush>
  </inkml:definitions>
  <inkml:trace contextRef="#ctx0" brushRef="#br0">138 469 0,'0'0'0,"0"0"0,0 0 0,0 0 0,18 65 16,-7-22-16,4 15 15,-1 10-15,1 1 16,-1-4-16,0-11 15,-3-15-15,0-6 16,-4-8 0,-3-7-16,0-7 15,-1-4-15,-3-3 16,0-4-16,0 0 16,0 0-1,0 0-15,-25-87 16,0 26-16,-8-11 15,1 0 1,-1 3-16,4 4 0,0 0 16,4 0-1,7 8-15,4-1 16,6 7-16,5 8 16,6 7-16,8 4 15,7 3-15,11 3 16,14 8-16,12 11 15,2 11 1,12 10-16,0 15 16,-3 11-16,-12 3 15,-11 0-15,-10 1 16,-8-5-16,-11-3 16,-7 0-1,-7 1-15,-10 6 16,-16 15-16,-17 14 15,-15 3-15,-7-2 16,3-16-16,8-10 16,10-11-1,12-11-15,10-10 16,8-4-16,7-4 16,7-3-16,3-1 15,12 4-15,21 1 16,29-5-1,25-3-15,19-7 16,18-7-16,6-15 16,1-7-16,-15-11 15,-21-11-15,-22 0 16,-21 1 0,-16-1-16,-10 0 15,-14-3-15,-15 0 16,-11-12-16,-11-10 15,-10 4 1,-8 7-16,-3 14 16,-2 15-16,6 10 15,6 12-15,8 10 16,7 4-16,3 7 16,4 3-1,4 12-15,7 10 16,7 18-16,22 29 15,18 19-15,15 2 16,4-6-16,-5-4 16,0-4-16,-10-7 15,-8-7 1,-14-7-16,-14-11 16,-12-7-16,-10-8 15,-11 8-15,-15 0 16,-21 3-16,-14 0 15,-5-3 1,-3-1-16,7-3 16,15-7-16,14-7 15,11-4-15,15-7 16,10-4 0,8 0-16,10-3 15,19-4-15,35-11 16,42-14-16,31-18 15,17-12-15,1-13 16,-7-19 0,-18-10-16,-14-8 15,-19 1-15,-22 3 16,-21 7-16,-22 11 16,-14 7-16,-15 15 15,-11 7-15,-10 7 16,-8 4-1,-3 7-15,-4 10 16,0 12-16,-3 10 16,-1 11-16,-6 19 15,-1 28 1,4 18-16,7 11 16,11 7-16,11-3 15,14 6-15,11 12 16,7-4-16,11-7 15,8-18 1,-1-15-16,0-14 16,1-11-16,-8-11 15,-4-10-15,-7-8 16,-3-7-16,0-7 16,-1-11-16,1-19 15,-4-17 1,-3-7-16,-5 3 15,-2 8-15,-5 14 16,1 7-16,-1 7 16,1 8-16,0 7 15,3 3 1,0 4-16,8 7 16,6 11-16,8 15 15,7 10-15,0 4 16,1-4-16,-4-3 15,-1-4 1,-6-4-16,-5-6 16,-6-5-16,-4-6 15,-4-4-15,-4-4 16,-3 0 0,-3-3-16,-4-1 15,-4-3-15,-4 0 16,15 0-16,-54-7 15,14 0-15,-4-4 16,-3-7 0,4 0-16,3-4 15,11 4-15,4 0 16,7 0-16,3 4 16,5-1-16,6 4 15,4 1-15,4-1 16,10-7-1,15-4-15,22-3 16,21-4-16,15-3 16,0 3-16,-7 3 15,-15 5-15,-15 3 16,-14 7 0,-11 4-16,-10 0 15</inkml:trace>
</inkml:ink>
</file>

<file path=word/ink/ink3.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19-11-21T05:51:47.878"/>
    </inkml:context>
    <inkml:brush xml:id="br0">
      <inkml:brushProperty name="width" value="0.1" units="cm"/>
      <inkml:brushProperty name="height" value="0.1" units="cm"/>
      <inkml:brushProperty name="fitToCurve" value="1"/>
    </inkml:brush>
  </inkml:definitions>
  <inkml:trace contextRef="#ctx0" brushRef="#br0">1580 509 0,'0'0'0,"0"0"16,0 0 0,0 0-16,0 0 15,0 0-15,0 0 16,0 0-16,-50 0 15,28 4-15,-7-1 16,-3 5 0,-8 2-16,-3 5 15,-11 3-15,-7 11 16,-8 7-16,-3 11 16,0 7-16,3 0 15,4 4-15,4-1 16,0 5-1,-4 3-15,-4 7 16,1 11-16,-1 4 16,8-1-16,7-3 15,7 0 1,7-7-16,4 0 16,4 0-16,3-1 15,3-6-15,1 0 16,0-5-16,3-2 15,1-8 1,3 0-16,0 0 16,3 0-16,4-7 15,4 4-15,0-8 16,3 0-16,4-3 16,0-4-1,4-3-15,-1-1 16,5 1-16,2-4 15,1-1-15,4 1 16,3-3-16,7-5 16,4 1-16,3-4 15,8-4 1,7 1-16,7-8 16,4-3-16,3-4 15,8-8-15,6-2 16,5-9-1,-1-6-15,11-11 16,8-11-16,-5-11 16,-6-14-16,-11-7 15,-8 0-15,-10-5 16,-4-6 0,-3-7-16,-4-8 15,-8 4-15,-10 11 16,-11 11-16,-11 17 15,-7 8-15,-7 3 16,-4 5 0,-7 6-16,-3 7 15,-8 12-15,0 10 16,-4 11-16,-10 11 16,-18 18-16,-15 21 15,-7 22 1,4 15-16,10 10 15,12 1-15,10-4 16,11-4-16,10-7 16,8-4-16,7-3 15,4-7 1,7-12-16,4-2 16,3-9-16,7-2 15,12-5-15,6-2 16,11-9-16,8-6 15,7-8 1,3-10-16,8-15 16,10-18-16,18-25 15,8-29-15,7-25 16,-8-22-16,-13-7 16,-19 3-1,-18 15-15,-14 22 16,-15 17-16,-7 19 15,-7 14-15,-4 15 16,-4 10-16,-3 11 16,-3 4-16,-1 7 15,4 0 1,0 0-16,-65 87 16,29-12-16,4 12 15,7 0-15,10-12 16,8-13-1,3-19-15,8-10 16,3-12-16,4-6 16,3-8-16,4-7 15,-18 0-15,73-40 16,-16-10 0,8-15-16,-3 0 15,-12 11-15,-14 10 16,-11 15-16,-10 11 15,-4 8-15,-8 6 16,1 4-16,-4 0 16,0 4-1,0 3-15,0 0 16,3 0-16,8 0 16,7 1-16,15-5 15,14-6 1,18-12-16,10-6 15,5-5-15,-8 1 16,-7 3-16,-18 8 16,-11 3-16,-11 4 15,-11 3 1,-6 4-16,-8 4 16,0-4-16,0 0 15,-47 72-15,7-21 16,-10 3-16,-8-4 15,-3-10 1,-1-8-16,1-14 16,7-10-16,7-8 15,4-8-15,3-6 16,7-4 0,8-4-16,7 1 15,7-5-15,8 5 16,10-8-16,15-11 15,21-18-15,25-25 16,23-18-16,17-10 16,11-9-1,14-6-15,12-4 16,6 0-16,4 0 16,4 4-16,3 11 15,-3 10-15,-4 7 16,-11 12-1,-17 14-15,-26 21 16,-18 19-16,-18 17 16,-11 12-16,-7 6 15,-8 12-15,-3 14 16,-14 14 0,-18 18-16,-22 40 15,-44 65-15,-53 58 16,-44 29-16,-18-15 15,-17 0-15,-1-7 16,-15-7 0,-6 7-16,3-15 15,-7-3-15,4-11 16,6-10-16,1-12 16,11-14-16,21-18 15,29-29 1,40-29-16,39-36 15,26-21-15,18-15 16,14-14-16,11-8 16,0 4-16,83-105 15,90-86 1,94-87-16,33-36 16,6 4-16,4-4 15,8 0-15,3 7 16,0 8-16,0 17 15,-18 26-15,-36 39 16,-33 33 0,-39 36-16,-43 33 15,-40 28-15,-37 29 16,-28 22-16,-21 22 16,-19 10-1,-7 4-15,0 0 16,-206 213-16,-79 65 15,-40 36-15,19-14 16,53-51-16,44-33 16,40-32-1,42-39-15,33-34 16,37-38-16,32-30 16,25-25-16,14-14 15,36-22-15,95-62 16,114-86-1,55-47-15,-32 26 16,-44 28-16,-40 36 16,-46 40-16,-44 29 15,-32 25-15,-29 15 16,-26 10 0,-14 11-16,-7-7 15,-28 62-15,-30 35 16,-25 33-16,4-15 15,24-32-15,23-32 16,18-22 0,6-15-16,8-7 15,0-3-15,0 0 16,0-1-16,4-3 16,-4 4-16,0-1 15,0 1 1,0 0-16,0-4 15,0 0-15,0 0 16,0 0-16,0 0 16,112-105-16,50-39 15,69-58-15,-4 10 16,-21 26 0,-11 26-16,-37 35 15,-31 26-15,-30 24 16,-32 23-16,-29 17 15,-22 15 1,-14 8-16,0-8 16,-93 155-16,-70 76 15,-60 68-15,3-10 16,0-4-16,10-14 16,5 0-1,-1-8-15,15 0 16,25-10-16,25-15 15,33-14-15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76BF595-C761-4FF7-B017-1CF15D24CD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TotalTime>
  <Pages>20</Pages>
  <Words>6988</Words>
  <Characters>37640</Characters>
  <Application>Microsoft Office Word</Application>
  <DocSecurity>0</DocSecurity>
  <Lines>313</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Griffiths,David swp6465</cp:lastModifiedBy>
  <cp:revision>12</cp:revision>
  <cp:lastPrinted>2014-08-26T08:55:00Z</cp:lastPrinted>
  <dcterms:created xsi:type="dcterms:W3CDTF">2019-10-08T13:02:00Z</dcterms:created>
  <dcterms:modified xsi:type="dcterms:W3CDTF">2019-11-25T00:43:00Z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6a7bf149-b359-429a-8976-28061053f2a1</vt:lpwstr>
  </property>
  <property fmtid="{D5CDD505-2E9C-101B-9397-08002B2CF9AE}" pid="4" name="Classification">
    <vt:lpwstr>OFFICIAL</vt:lpwstr>
  </property>
  <property fmtid="{D5CDD505-2E9C-101B-9397-08002B2CF9AE}" pid="5" name="Visibility">
    <vt:lpwstr>NOT VISIBLE</vt:lpwstr>
  </property>
</Properties>
</file>