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63D76" w:rsidRPr="006A46DA" w:rsidRDefault="00263D76" w:rsidP="00263D76">
      <w:pPr>
        <w:pStyle w:val="ds-markdown-paragraph"/>
        <w:shd w:val="clear" w:color="auto" w:fill="FFFFFF"/>
        <w:spacing w:before="240" w:beforeAutospacing="0" w:after="240" w:afterAutospacing="0"/>
        <w:rPr>
          <w:rStyle w:val="Strong"/>
          <w:rFonts w:ascii="Arial" w:hAnsi="Arial" w:cs="Arial"/>
          <w:color w:val="0F1115"/>
          <w:sz w:val="22"/>
          <w:szCs w:val="22"/>
        </w:rPr>
      </w:pPr>
      <w:r w:rsidRPr="006A46DA">
        <w:rPr>
          <w:rFonts w:ascii="Arial" w:hAnsi="Arial" w:cs="Arial"/>
          <w:b/>
          <w:bCs/>
          <w:noProof/>
          <w:color w:val="0F1115"/>
          <w:sz w:val="22"/>
          <w:szCs w:val="22"/>
        </w:rPr>
        <w:drawing>
          <wp:inline distT="0" distB="0" distL="0" distR="0" wp14:anchorId="7AE398F8" wp14:editId="087064B3">
            <wp:extent cx="3416300" cy="1897944"/>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png"/>
                    <pic:cNvPicPr/>
                  </pic:nvPicPr>
                  <pic:blipFill>
                    <a:blip r:embed="rId5" cstate="print">
                      <a:extLst>
                        <a:ext uri="{28A0092B-C50C-407E-A947-70E740481C1C}">
                          <a14:useLocalDpi xmlns:a14="http://schemas.microsoft.com/office/drawing/2010/main" val="0"/>
                        </a:ext>
                      </a:extLst>
                    </a:blip>
                    <a:stretch>
                      <a:fillRect/>
                    </a:stretch>
                  </pic:blipFill>
                  <pic:spPr>
                    <a:xfrm>
                      <a:off x="0" y="0"/>
                      <a:ext cx="3444628" cy="1913682"/>
                    </a:xfrm>
                    <a:prstGeom prst="rect">
                      <a:avLst/>
                    </a:prstGeom>
                  </pic:spPr>
                </pic:pic>
              </a:graphicData>
            </a:graphic>
          </wp:inline>
        </w:drawing>
      </w:r>
    </w:p>
    <w:p w:rsidR="00263D76" w:rsidRPr="006A46DA" w:rsidRDefault="00263D76" w:rsidP="00263D76">
      <w:pPr>
        <w:pStyle w:val="ds-markdown-paragraph"/>
        <w:shd w:val="clear" w:color="auto" w:fill="FFFFFF"/>
        <w:spacing w:before="240" w:beforeAutospacing="0" w:after="240" w:afterAutospacing="0" w:line="360" w:lineRule="auto"/>
        <w:rPr>
          <w:rStyle w:val="Strong"/>
          <w:rFonts w:ascii="Arial" w:hAnsi="Arial" w:cs="Arial"/>
          <w:color w:val="0F1115"/>
          <w:sz w:val="22"/>
          <w:szCs w:val="22"/>
        </w:rPr>
      </w:pPr>
    </w:p>
    <w:p w:rsidR="00263D76" w:rsidRPr="006A46DA" w:rsidRDefault="00263D76" w:rsidP="00263D76">
      <w:pPr>
        <w:pStyle w:val="ds-markdown-paragraph"/>
        <w:shd w:val="clear" w:color="auto" w:fill="FFFFFF"/>
        <w:spacing w:before="240" w:beforeAutospacing="0" w:after="240" w:afterAutospacing="0" w:line="360" w:lineRule="auto"/>
        <w:rPr>
          <w:rStyle w:val="Strong"/>
          <w:rFonts w:ascii="Arial" w:hAnsi="Arial" w:cs="Arial"/>
          <w:color w:val="0F1115"/>
          <w:sz w:val="22"/>
          <w:szCs w:val="22"/>
        </w:rPr>
      </w:pPr>
    </w:p>
    <w:p w:rsidR="00263D76" w:rsidRPr="006A46DA" w:rsidRDefault="00263D76" w:rsidP="00263D76">
      <w:pPr>
        <w:pStyle w:val="ds-markdown-paragraph"/>
        <w:pBdr>
          <w:top w:val="single" w:sz="4" w:space="1" w:color="auto"/>
          <w:left w:val="single" w:sz="4" w:space="4" w:color="auto"/>
          <w:bottom w:val="single" w:sz="4" w:space="1" w:color="auto"/>
          <w:right w:val="single" w:sz="4" w:space="4" w:color="auto"/>
        </w:pBdr>
        <w:shd w:val="clear" w:color="auto" w:fill="FFFFFF"/>
        <w:spacing w:before="240" w:beforeAutospacing="0" w:after="240" w:afterAutospacing="0" w:line="480" w:lineRule="auto"/>
        <w:rPr>
          <w:rFonts w:ascii="Arial" w:hAnsi="Arial" w:cs="Arial"/>
          <w:color w:val="0F1115"/>
          <w:sz w:val="32"/>
          <w:szCs w:val="22"/>
        </w:rPr>
      </w:pPr>
      <w:r w:rsidRPr="006A46DA">
        <w:rPr>
          <w:rStyle w:val="Strong"/>
          <w:rFonts w:ascii="Arial" w:hAnsi="Arial" w:cs="Arial"/>
          <w:color w:val="0F1115"/>
          <w:sz w:val="32"/>
          <w:szCs w:val="22"/>
        </w:rPr>
        <w:t>Module Name:</w:t>
      </w:r>
      <w:r w:rsidRPr="006A46DA">
        <w:rPr>
          <w:rFonts w:ascii="Arial" w:hAnsi="Arial" w:cs="Arial"/>
          <w:color w:val="0F1115"/>
          <w:sz w:val="32"/>
          <w:szCs w:val="22"/>
        </w:rPr>
        <w:t> Principles of Health and Social Care Practice</w:t>
      </w:r>
      <w:r w:rsidRPr="006A46DA">
        <w:rPr>
          <w:rFonts w:ascii="Arial" w:hAnsi="Arial" w:cs="Arial"/>
          <w:color w:val="0F1115"/>
          <w:sz w:val="32"/>
          <w:szCs w:val="22"/>
        </w:rPr>
        <w:br/>
      </w:r>
      <w:r w:rsidRPr="006A46DA">
        <w:rPr>
          <w:rStyle w:val="Strong"/>
          <w:rFonts w:ascii="Arial" w:hAnsi="Arial" w:cs="Arial"/>
          <w:color w:val="0F1115"/>
          <w:sz w:val="32"/>
          <w:szCs w:val="22"/>
        </w:rPr>
        <w:t>Module Code:</w:t>
      </w:r>
      <w:r w:rsidRPr="006A46DA">
        <w:rPr>
          <w:rFonts w:ascii="Arial" w:hAnsi="Arial" w:cs="Arial"/>
          <w:color w:val="0F1115"/>
          <w:sz w:val="32"/>
          <w:szCs w:val="22"/>
        </w:rPr>
        <w:t> BMHP5016</w:t>
      </w:r>
      <w:r w:rsidRPr="006A46DA">
        <w:rPr>
          <w:rFonts w:ascii="Arial" w:hAnsi="Arial" w:cs="Arial"/>
          <w:color w:val="0F1115"/>
          <w:sz w:val="32"/>
          <w:szCs w:val="22"/>
        </w:rPr>
        <w:br/>
      </w:r>
      <w:r w:rsidRPr="006A46DA">
        <w:rPr>
          <w:rStyle w:val="Strong"/>
          <w:rFonts w:ascii="Arial" w:hAnsi="Arial" w:cs="Arial"/>
          <w:color w:val="0F1115"/>
          <w:sz w:val="32"/>
          <w:szCs w:val="22"/>
        </w:rPr>
        <w:t>Assignment Title:</w:t>
      </w:r>
      <w:r w:rsidRPr="006A46DA">
        <w:rPr>
          <w:rFonts w:ascii="Arial" w:hAnsi="Arial" w:cs="Arial"/>
          <w:color w:val="0F1115"/>
          <w:sz w:val="32"/>
          <w:szCs w:val="22"/>
        </w:rPr>
        <w:t> Component 2: Report</w:t>
      </w:r>
      <w:r w:rsidRPr="006A46DA">
        <w:rPr>
          <w:rFonts w:ascii="Arial" w:hAnsi="Arial" w:cs="Arial"/>
          <w:color w:val="0F1115"/>
          <w:sz w:val="32"/>
          <w:szCs w:val="22"/>
        </w:rPr>
        <w:br/>
      </w:r>
      <w:r w:rsidRPr="006A46DA">
        <w:rPr>
          <w:rStyle w:val="Strong"/>
          <w:rFonts w:ascii="Arial" w:hAnsi="Arial" w:cs="Arial"/>
          <w:color w:val="0F1115"/>
          <w:sz w:val="32"/>
          <w:szCs w:val="22"/>
        </w:rPr>
        <w:t>Student Name:</w:t>
      </w:r>
      <w:r w:rsidRPr="006A46DA">
        <w:rPr>
          <w:rFonts w:ascii="Arial" w:hAnsi="Arial" w:cs="Arial"/>
          <w:color w:val="0F1115"/>
          <w:sz w:val="32"/>
          <w:szCs w:val="22"/>
        </w:rPr>
        <w:t> </w:t>
      </w:r>
      <w:proofErr w:type="spellStart"/>
      <w:r w:rsidRPr="006A46DA">
        <w:rPr>
          <w:rFonts w:ascii="Arial" w:hAnsi="Arial" w:cs="Arial"/>
          <w:color w:val="0F1115"/>
          <w:sz w:val="32"/>
          <w:szCs w:val="22"/>
        </w:rPr>
        <w:t>Iram</w:t>
      </w:r>
      <w:proofErr w:type="spellEnd"/>
      <w:r w:rsidRPr="006A46DA">
        <w:rPr>
          <w:rFonts w:ascii="Arial" w:hAnsi="Arial" w:cs="Arial"/>
          <w:color w:val="0F1115"/>
          <w:sz w:val="32"/>
          <w:szCs w:val="22"/>
        </w:rPr>
        <w:t xml:space="preserve"> Bi Hussain</w:t>
      </w:r>
      <w:r w:rsidRPr="006A46DA">
        <w:rPr>
          <w:rFonts w:ascii="Arial" w:hAnsi="Arial" w:cs="Arial"/>
          <w:color w:val="0F1115"/>
          <w:sz w:val="32"/>
          <w:szCs w:val="22"/>
        </w:rPr>
        <w:br/>
      </w:r>
      <w:r w:rsidRPr="006A46DA">
        <w:rPr>
          <w:rStyle w:val="Strong"/>
          <w:rFonts w:ascii="Arial" w:hAnsi="Arial" w:cs="Arial"/>
          <w:color w:val="0F1115"/>
          <w:sz w:val="32"/>
          <w:szCs w:val="22"/>
        </w:rPr>
        <w:t>Student Number:</w:t>
      </w:r>
      <w:r w:rsidRPr="006A46DA">
        <w:rPr>
          <w:rFonts w:ascii="Arial" w:hAnsi="Arial" w:cs="Arial"/>
          <w:color w:val="0F1115"/>
          <w:sz w:val="32"/>
          <w:szCs w:val="22"/>
        </w:rPr>
        <w:t> 2117955</w:t>
      </w:r>
    </w:p>
    <w:p w:rsidR="00263D76" w:rsidRPr="006A46DA" w:rsidRDefault="00263D76">
      <w:pPr>
        <w:rPr>
          <w:rFonts w:ascii="Arial" w:eastAsia="Times New Roman" w:hAnsi="Arial" w:cs="Arial"/>
          <w:b/>
          <w:bCs/>
          <w:color w:val="0F1115"/>
          <w:sz w:val="33"/>
          <w:szCs w:val="33"/>
          <w:lang w:eastAsia="en-GB"/>
        </w:rPr>
      </w:pPr>
      <w:r w:rsidRPr="006A46DA">
        <w:rPr>
          <w:rFonts w:ascii="Arial" w:eastAsia="Times New Roman" w:hAnsi="Arial" w:cs="Arial"/>
          <w:b/>
          <w:bCs/>
          <w:color w:val="0F1115"/>
          <w:sz w:val="33"/>
          <w:szCs w:val="33"/>
          <w:lang w:eastAsia="en-GB"/>
        </w:rPr>
        <w:br w:type="page"/>
      </w:r>
    </w:p>
    <w:p w:rsidR="006A46DA" w:rsidRPr="006A46DA" w:rsidRDefault="006A46DA" w:rsidP="006A46DA">
      <w:pPr>
        <w:pStyle w:val="Heading2"/>
        <w:shd w:val="clear" w:color="auto" w:fill="FFFFFF"/>
        <w:spacing w:before="480" w:beforeAutospacing="0" w:after="240" w:afterAutospacing="0"/>
        <w:jc w:val="both"/>
        <w:rPr>
          <w:rFonts w:ascii="Arial" w:hAnsi="Arial" w:cs="Arial"/>
          <w:color w:val="0F1115"/>
          <w:sz w:val="22"/>
          <w:szCs w:val="22"/>
        </w:rPr>
      </w:pPr>
      <w:r w:rsidRPr="006A46DA">
        <w:rPr>
          <w:rFonts w:ascii="Arial" w:hAnsi="Arial" w:cs="Arial"/>
          <w:color w:val="0F1115"/>
          <w:sz w:val="22"/>
          <w:szCs w:val="22"/>
        </w:rPr>
        <w:lastRenderedPageBreak/>
        <w:t>Abstract</w:t>
      </w:r>
    </w:p>
    <w:p w:rsidR="006A46DA" w:rsidRPr="006A46DA" w:rsidRDefault="00B5525C" w:rsidP="00B5525C">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B5525C">
        <w:rPr>
          <w:rFonts w:ascii="Arial" w:hAnsi="Arial" w:cs="Arial"/>
          <w:color w:val="0F1115"/>
          <w:sz w:val="22"/>
          <w:szCs w:val="22"/>
        </w:rPr>
        <w:t xml:space="preserve">This study </w:t>
      </w:r>
      <w:r>
        <w:rPr>
          <w:rFonts w:ascii="Arial" w:hAnsi="Arial" w:cs="Arial"/>
          <w:color w:val="0F1115"/>
          <w:sz w:val="22"/>
          <w:szCs w:val="22"/>
        </w:rPr>
        <w:t>examines</w:t>
      </w:r>
      <w:r w:rsidRPr="00B5525C">
        <w:rPr>
          <w:rFonts w:ascii="Arial" w:hAnsi="Arial" w:cs="Arial"/>
          <w:color w:val="0F1115"/>
          <w:sz w:val="22"/>
          <w:szCs w:val="22"/>
        </w:rPr>
        <w:t xml:space="preserve"> how focusing on individual needs (person-centred care) and working together (partnership working) can improve </w:t>
      </w:r>
      <w:r>
        <w:rPr>
          <w:rFonts w:ascii="Arial" w:hAnsi="Arial" w:cs="Arial"/>
          <w:color w:val="0F1115"/>
          <w:sz w:val="22"/>
          <w:szCs w:val="22"/>
        </w:rPr>
        <w:t xml:space="preserve">mental health care services </w:t>
      </w:r>
      <w:r w:rsidRPr="00B5525C">
        <w:rPr>
          <w:rFonts w:ascii="Arial" w:hAnsi="Arial" w:cs="Arial"/>
          <w:color w:val="0F1115"/>
          <w:sz w:val="22"/>
          <w:szCs w:val="22"/>
        </w:rPr>
        <w:t>in a community in the UK. Maslow's Hierarchy of Needs is a</w:t>
      </w:r>
      <w:r>
        <w:rPr>
          <w:rFonts w:ascii="Arial" w:hAnsi="Arial" w:cs="Arial"/>
          <w:color w:val="0F1115"/>
          <w:sz w:val="22"/>
          <w:szCs w:val="22"/>
        </w:rPr>
        <w:t>n approach</w:t>
      </w:r>
      <w:r w:rsidRPr="00B5525C">
        <w:rPr>
          <w:rFonts w:ascii="Arial" w:hAnsi="Arial" w:cs="Arial"/>
          <w:color w:val="0F1115"/>
          <w:sz w:val="22"/>
          <w:szCs w:val="22"/>
        </w:rPr>
        <w:t xml:space="preserve"> to </w:t>
      </w:r>
      <w:r>
        <w:rPr>
          <w:rFonts w:ascii="Arial" w:hAnsi="Arial" w:cs="Arial"/>
          <w:color w:val="0F1115"/>
          <w:sz w:val="22"/>
          <w:szCs w:val="22"/>
        </w:rPr>
        <w:t>understanding</w:t>
      </w:r>
      <w:r w:rsidRPr="00B5525C">
        <w:rPr>
          <w:rFonts w:ascii="Arial" w:hAnsi="Arial" w:cs="Arial"/>
          <w:color w:val="0F1115"/>
          <w:sz w:val="22"/>
          <w:szCs w:val="22"/>
        </w:rPr>
        <w:t xml:space="preserve"> how basic needs must be met for recovery to happen. Important ethical ideas like respecting people's choices, </w:t>
      </w:r>
      <w:r>
        <w:rPr>
          <w:rFonts w:ascii="Arial" w:hAnsi="Arial" w:cs="Arial"/>
          <w:color w:val="0F1115"/>
          <w:sz w:val="22"/>
          <w:szCs w:val="22"/>
        </w:rPr>
        <w:t>beneficence</w:t>
      </w:r>
      <w:r w:rsidRPr="00B5525C">
        <w:rPr>
          <w:rFonts w:ascii="Arial" w:hAnsi="Arial" w:cs="Arial"/>
          <w:color w:val="0F1115"/>
          <w:sz w:val="22"/>
          <w:szCs w:val="22"/>
        </w:rPr>
        <w:t xml:space="preserve">, </w:t>
      </w:r>
      <w:r>
        <w:rPr>
          <w:rFonts w:ascii="Arial" w:hAnsi="Arial" w:cs="Arial"/>
          <w:color w:val="0F1115"/>
          <w:sz w:val="22"/>
          <w:szCs w:val="22"/>
        </w:rPr>
        <w:t>non-maleficence</w:t>
      </w:r>
      <w:r w:rsidRPr="00B5525C">
        <w:rPr>
          <w:rFonts w:ascii="Arial" w:hAnsi="Arial" w:cs="Arial"/>
          <w:color w:val="0F1115"/>
          <w:sz w:val="22"/>
          <w:szCs w:val="22"/>
        </w:rPr>
        <w:t xml:space="preserve">, and </w:t>
      </w:r>
      <w:r>
        <w:rPr>
          <w:rFonts w:ascii="Arial" w:hAnsi="Arial" w:cs="Arial"/>
          <w:color w:val="0F1115"/>
          <w:sz w:val="22"/>
          <w:szCs w:val="22"/>
        </w:rPr>
        <w:t>justice</w:t>
      </w:r>
      <w:r w:rsidRPr="00B5525C">
        <w:rPr>
          <w:rFonts w:ascii="Arial" w:hAnsi="Arial" w:cs="Arial"/>
          <w:color w:val="0F1115"/>
          <w:sz w:val="22"/>
          <w:szCs w:val="22"/>
        </w:rPr>
        <w:t xml:space="preserve"> are </w:t>
      </w:r>
      <w:r>
        <w:rPr>
          <w:rFonts w:ascii="Arial" w:hAnsi="Arial" w:cs="Arial"/>
          <w:color w:val="0F1115"/>
          <w:sz w:val="22"/>
          <w:szCs w:val="22"/>
        </w:rPr>
        <w:t>analysed</w:t>
      </w:r>
      <w:r w:rsidRPr="00B5525C">
        <w:rPr>
          <w:rFonts w:ascii="Arial" w:hAnsi="Arial" w:cs="Arial"/>
          <w:color w:val="0F1115"/>
          <w:sz w:val="22"/>
          <w:szCs w:val="22"/>
        </w:rPr>
        <w:t xml:space="preserve"> in </w:t>
      </w:r>
      <w:r w:rsidR="003E0A0D">
        <w:rPr>
          <w:rFonts w:ascii="Arial" w:hAnsi="Arial" w:cs="Arial"/>
          <w:color w:val="0F1115"/>
          <w:sz w:val="22"/>
          <w:szCs w:val="22"/>
        </w:rPr>
        <w:t>relation to Person-Centred Care</w:t>
      </w:r>
      <w:r w:rsidRPr="00B5525C">
        <w:rPr>
          <w:rFonts w:ascii="Arial" w:hAnsi="Arial" w:cs="Arial"/>
          <w:color w:val="0F1115"/>
          <w:sz w:val="22"/>
          <w:szCs w:val="22"/>
        </w:rPr>
        <w:t xml:space="preserve">. The idea of </w:t>
      </w:r>
      <w:r>
        <w:rPr>
          <w:rFonts w:ascii="Arial" w:hAnsi="Arial" w:cs="Arial"/>
          <w:color w:val="0F1115"/>
          <w:sz w:val="22"/>
          <w:szCs w:val="22"/>
        </w:rPr>
        <w:t>partnership working</w:t>
      </w:r>
      <w:r w:rsidRPr="00B5525C">
        <w:rPr>
          <w:rFonts w:ascii="Arial" w:hAnsi="Arial" w:cs="Arial"/>
          <w:color w:val="0F1115"/>
          <w:sz w:val="22"/>
          <w:szCs w:val="22"/>
        </w:rPr>
        <w:t xml:space="preserve"> is assessed, looking at the advantages and challenges, while also referring to laws like the </w:t>
      </w:r>
      <w:r w:rsidRPr="00B5525C">
        <w:rPr>
          <w:rFonts w:ascii="Arial" w:hAnsi="Arial" w:cs="Arial"/>
          <w:i/>
          <w:color w:val="0F1115"/>
          <w:sz w:val="22"/>
          <w:szCs w:val="22"/>
        </w:rPr>
        <w:t>Health and Care Act 2022</w:t>
      </w:r>
      <w:r w:rsidRPr="00B5525C">
        <w:rPr>
          <w:rFonts w:ascii="Arial" w:hAnsi="Arial" w:cs="Arial"/>
          <w:color w:val="0F1115"/>
          <w:sz w:val="22"/>
          <w:szCs w:val="22"/>
        </w:rPr>
        <w:t xml:space="preserve">, the </w:t>
      </w:r>
      <w:r w:rsidRPr="00B5525C">
        <w:rPr>
          <w:rFonts w:ascii="Arial" w:hAnsi="Arial" w:cs="Arial"/>
          <w:i/>
          <w:color w:val="0F1115"/>
          <w:sz w:val="22"/>
          <w:szCs w:val="22"/>
        </w:rPr>
        <w:t>Care Act 2014</w:t>
      </w:r>
      <w:r>
        <w:rPr>
          <w:rFonts w:ascii="Arial" w:hAnsi="Arial" w:cs="Arial"/>
          <w:color w:val="0F1115"/>
          <w:sz w:val="22"/>
          <w:szCs w:val="22"/>
        </w:rPr>
        <w:t xml:space="preserve">, and the </w:t>
      </w:r>
      <w:r w:rsidRPr="00B5525C">
        <w:rPr>
          <w:rFonts w:ascii="Arial" w:hAnsi="Arial" w:cs="Arial"/>
          <w:i/>
          <w:color w:val="0F1115"/>
          <w:sz w:val="22"/>
          <w:szCs w:val="22"/>
        </w:rPr>
        <w:t>Human Rights Act 1998</w:t>
      </w:r>
      <w:r w:rsidR="006A46DA" w:rsidRPr="006A46DA">
        <w:rPr>
          <w:rFonts w:ascii="Arial" w:hAnsi="Arial" w:cs="Arial"/>
          <w:color w:val="0F1115"/>
          <w:sz w:val="22"/>
          <w:szCs w:val="22"/>
        </w:rPr>
        <w:t>.</w:t>
      </w:r>
    </w:p>
    <w:p w:rsidR="006A46DA" w:rsidRDefault="006A46DA">
      <w:pPr>
        <w:rPr>
          <w:rFonts w:ascii="Arial" w:eastAsia="Times New Roman" w:hAnsi="Arial" w:cs="Arial"/>
          <w:b/>
          <w:bCs/>
          <w:color w:val="0F1115"/>
          <w:lang w:eastAsia="en-GB"/>
        </w:rPr>
      </w:pPr>
      <w:r>
        <w:rPr>
          <w:rFonts w:ascii="Arial" w:hAnsi="Arial" w:cs="Arial"/>
          <w:color w:val="0F1115"/>
        </w:rPr>
        <w:br w:type="page"/>
      </w:r>
    </w:p>
    <w:p w:rsidR="006A46DA" w:rsidRPr="006A46DA" w:rsidRDefault="006A46DA" w:rsidP="006A46DA">
      <w:pPr>
        <w:pStyle w:val="Heading2"/>
        <w:shd w:val="clear" w:color="auto" w:fill="FFFFFF"/>
        <w:spacing w:before="480" w:beforeAutospacing="0" w:after="240" w:afterAutospacing="0"/>
        <w:jc w:val="both"/>
        <w:rPr>
          <w:rFonts w:ascii="Arial" w:hAnsi="Arial" w:cs="Arial"/>
          <w:color w:val="0F1115"/>
          <w:sz w:val="22"/>
          <w:szCs w:val="22"/>
        </w:rPr>
      </w:pPr>
      <w:r w:rsidRPr="006A46DA">
        <w:rPr>
          <w:rFonts w:ascii="Arial" w:hAnsi="Arial" w:cs="Arial"/>
          <w:color w:val="0F1115"/>
          <w:sz w:val="22"/>
          <w:szCs w:val="22"/>
        </w:rPr>
        <w:lastRenderedPageBreak/>
        <w:t>Introduction</w:t>
      </w:r>
    </w:p>
    <w:p w:rsidR="006A46DA" w:rsidRPr="006A46DA" w:rsidRDefault="0076468D" w:rsidP="006A46DA">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76468D">
        <w:rPr>
          <w:rFonts w:ascii="Arial" w:hAnsi="Arial" w:cs="Arial"/>
          <w:color w:val="0F1115"/>
          <w:sz w:val="22"/>
          <w:szCs w:val="22"/>
        </w:rPr>
        <w:t>This</w:t>
      </w:r>
      <w:r>
        <w:rPr>
          <w:rFonts w:ascii="Arial" w:hAnsi="Arial" w:cs="Arial"/>
          <w:color w:val="0F1115"/>
          <w:sz w:val="22"/>
          <w:szCs w:val="22"/>
        </w:rPr>
        <w:t xml:space="preserve"> report</w:t>
      </w:r>
      <w:r w:rsidRPr="0076468D">
        <w:rPr>
          <w:rFonts w:ascii="Arial" w:hAnsi="Arial" w:cs="Arial"/>
          <w:color w:val="0F1115"/>
          <w:sz w:val="22"/>
          <w:szCs w:val="22"/>
        </w:rPr>
        <w:t xml:space="preserve"> </w:t>
      </w:r>
      <w:r>
        <w:rPr>
          <w:rFonts w:ascii="Arial" w:hAnsi="Arial" w:cs="Arial"/>
          <w:color w:val="0F1115"/>
          <w:sz w:val="22"/>
          <w:szCs w:val="22"/>
        </w:rPr>
        <w:t>evaluates</w:t>
      </w:r>
      <w:r w:rsidRPr="0076468D">
        <w:rPr>
          <w:rFonts w:ascii="Arial" w:hAnsi="Arial" w:cs="Arial"/>
          <w:color w:val="0F1115"/>
          <w:sz w:val="22"/>
          <w:szCs w:val="22"/>
        </w:rPr>
        <w:t xml:space="preserve"> how partnership working (PW) and person-centred care (PCC) are used together in health and social care. It examines how these ideas function in professional work. To better support people with </w:t>
      </w:r>
      <w:r>
        <w:rPr>
          <w:rFonts w:ascii="Arial" w:hAnsi="Arial" w:cs="Arial"/>
          <w:color w:val="0F1115"/>
          <w:sz w:val="22"/>
          <w:szCs w:val="22"/>
        </w:rPr>
        <w:t>diverse needs, community mental health services are increasingly focusing</w:t>
      </w:r>
      <w:r w:rsidRPr="0076468D">
        <w:rPr>
          <w:rFonts w:ascii="Arial" w:hAnsi="Arial" w:cs="Arial"/>
          <w:color w:val="0F1115"/>
          <w:sz w:val="22"/>
          <w:szCs w:val="22"/>
        </w:rPr>
        <w:t xml:space="preserve"> on combined, </w:t>
      </w:r>
      <w:r>
        <w:rPr>
          <w:rFonts w:ascii="Arial" w:hAnsi="Arial" w:cs="Arial"/>
          <w:color w:val="0F1115"/>
          <w:sz w:val="22"/>
          <w:szCs w:val="22"/>
        </w:rPr>
        <w:t>person-centred</w:t>
      </w:r>
      <w:r w:rsidRPr="0076468D">
        <w:rPr>
          <w:rFonts w:ascii="Arial" w:hAnsi="Arial" w:cs="Arial"/>
          <w:color w:val="0F1115"/>
          <w:sz w:val="22"/>
          <w:szCs w:val="22"/>
        </w:rPr>
        <w:t xml:space="preserve"> approaches, making them the best option for care. The report explains what PCC is and lists its </w:t>
      </w:r>
      <w:r>
        <w:rPr>
          <w:rFonts w:ascii="Arial" w:hAnsi="Arial" w:cs="Arial"/>
          <w:color w:val="0F1115"/>
          <w:sz w:val="22"/>
          <w:szCs w:val="22"/>
        </w:rPr>
        <w:t>benefits and drawbacks</w:t>
      </w:r>
      <w:r w:rsidRPr="0076468D">
        <w:rPr>
          <w:rFonts w:ascii="Arial" w:hAnsi="Arial" w:cs="Arial"/>
          <w:color w:val="0F1115"/>
          <w:sz w:val="22"/>
          <w:szCs w:val="22"/>
        </w:rPr>
        <w:t xml:space="preserve">. It also </w:t>
      </w:r>
      <w:r>
        <w:rPr>
          <w:rFonts w:ascii="Arial" w:hAnsi="Arial" w:cs="Arial"/>
          <w:color w:val="0F1115"/>
          <w:sz w:val="22"/>
          <w:szCs w:val="22"/>
        </w:rPr>
        <w:t>examines Maslow's Hierarchy of Needs as a basic framework, reviews key ethical principles</w:t>
      </w:r>
      <w:r w:rsidRPr="0076468D">
        <w:rPr>
          <w:rFonts w:ascii="Arial" w:hAnsi="Arial" w:cs="Arial"/>
          <w:color w:val="0F1115"/>
          <w:sz w:val="22"/>
          <w:szCs w:val="22"/>
        </w:rPr>
        <w:t xml:space="preserve">, examines teamwork, especially in community mental health, and discusses relevant laws and policies. Finally, </w:t>
      </w:r>
      <w:r>
        <w:rPr>
          <w:rFonts w:ascii="Arial" w:hAnsi="Arial" w:cs="Arial"/>
          <w:color w:val="0F1115"/>
          <w:sz w:val="22"/>
          <w:szCs w:val="22"/>
        </w:rPr>
        <w:t>it offers recommendations for future growth supported by academic literature and policy analysis</w:t>
      </w:r>
      <w:r w:rsidR="006A46DA" w:rsidRPr="006A46DA">
        <w:rPr>
          <w:rFonts w:ascii="Arial" w:hAnsi="Arial" w:cs="Arial"/>
          <w:color w:val="0F1115"/>
          <w:sz w:val="22"/>
          <w:szCs w:val="22"/>
        </w:rPr>
        <w:t>.</w:t>
      </w:r>
    </w:p>
    <w:p w:rsidR="006A46DA" w:rsidRPr="006A46DA" w:rsidRDefault="006A46DA" w:rsidP="006A46DA">
      <w:pPr>
        <w:pStyle w:val="Heading2"/>
        <w:shd w:val="clear" w:color="auto" w:fill="FFFFFF"/>
        <w:spacing w:before="480" w:beforeAutospacing="0" w:after="240" w:afterAutospacing="0"/>
        <w:jc w:val="both"/>
        <w:rPr>
          <w:rFonts w:ascii="Arial" w:hAnsi="Arial" w:cs="Arial"/>
          <w:color w:val="0F1115"/>
          <w:sz w:val="22"/>
          <w:szCs w:val="22"/>
        </w:rPr>
      </w:pPr>
      <w:r w:rsidRPr="006A46DA">
        <w:rPr>
          <w:rFonts w:ascii="Arial" w:hAnsi="Arial" w:cs="Arial"/>
          <w:color w:val="0F1115"/>
          <w:sz w:val="22"/>
          <w:szCs w:val="22"/>
        </w:rPr>
        <w:t>Definition of Person-Centred Care</w:t>
      </w:r>
    </w:p>
    <w:p w:rsidR="006A46DA" w:rsidRPr="006A46DA" w:rsidRDefault="003E0A0D" w:rsidP="006A46DA">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Pr>
          <w:rFonts w:ascii="Arial" w:hAnsi="Arial" w:cs="Arial"/>
          <w:color w:val="0F1115"/>
          <w:sz w:val="22"/>
          <w:szCs w:val="22"/>
        </w:rPr>
        <w:t>PCC</w:t>
      </w:r>
      <w:r w:rsidR="00D94985" w:rsidRPr="00D94985">
        <w:rPr>
          <w:rFonts w:ascii="Arial" w:hAnsi="Arial" w:cs="Arial"/>
          <w:color w:val="0F1115"/>
          <w:sz w:val="22"/>
          <w:szCs w:val="22"/>
        </w:rPr>
        <w:t xml:space="preserve"> is an important </w:t>
      </w:r>
      <w:r>
        <w:rPr>
          <w:rFonts w:ascii="Arial" w:hAnsi="Arial" w:cs="Arial"/>
          <w:color w:val="0F1115"/>
          <w:sz w:val="22"/>
          <w:szCs w:val="22"/>
        </w:rPr>
        <w:t>approach to patient care</w:t>
      </w:r>
      <w:r w:rsidR="00D94985" w:rsidRPr="00D94985">
        <w:rPr>
          <w:rFonts w:ascii="Arial" w:hAnsi="Arial" w:cs="Arial"/>
          <w:color w:val="0F1115"/>
          <w:sz w:val="22"/>
          <w:szCs w:val="22"/>
        </w:rPr>
        <w:t xml:space="preserve"> that focuses on their </w:t>
      </w:r>
      <w:r w:rsidR="009E2C26" w:rsidRPr="00D94985">
        <w:rPr>
          <w:rFonts w:ascii="Arial" w:hAnsi="Arial" w:cs="Arial"/>
          <w:color w:val="0F1115"/>
          <w:sz w:val="22"/>
          <w:szCs w:val="22"/>
        </w:rPr>
        <w:t>specific</w:t>
      </w:r>
      <w:r w:rsidR="00D94985" w:rsidRPr="00D94985">
        <w:rPr>
          <w:rFonts w:ascii="Arial" w:hAnsi="Arial" w:cs="Arial"/>
          <w:color w:val="0F1115"/>
          <w:sz w:val="22"/>
          <w:szCs w:val="22"/>
        </w:rPr>
        <w:t xml:space="preserve"> needs, likes, and values. PCC, according to the Health Foundation </w:t>
      </w:r>
      <w:r w:rsidR="00834397">
        <w:rPr>
          <w:rFonts w:ascii="Arial" w:hAnsi="Arial" w:cs="Arial"/>
          <w:color w:val="0F1115"/>
          <w:sz w:val="22"/>
          <w:szCs w:val="22"/>
        </w:rPr>
        <w:t>(202</w:t>
      </w:r>
      <w:r w:rsidR="00D94985" w:rsidRPr="00D94985">
        <w:rPr>
          <w:rFonts w:ascii="Arial" w:hAnsi="Arial" w:cs="Arial"/>
          <w:color w:val="0F1115"/>
          <w:sz w:val="22"/>
          <w:szCs w:val="22"/>
        </w:rPr>
        <w:t>6), means providing care that listens to and respects what each patient wants and needs. It ensures that what the patient values influences all medical decisions. A</w:t>
      </w:r>
      <w:r w:rsidR="00D94985">
        <w:rPr>
          <w:rFonts w:ascii="Arial" w:hAnsi="Arial" w:cs="Arial"/>
          <w:color w:val="0F1115"/>
          <w:sz w:val="22"/>
          <w:szCs w:val="22"/>
        </w:rPr>
        <w:t xml:space="preserve">ccording to </w:t>
      </w:r>
      <w:proofErr w:type="spellStart"/>
      <w:r w:rsidR="00D94985" w:rsidRPr="00D94985">
        <w:rPr>
          <w:rFonts w:ascii="Arial" w:hAnsi="Arial" w:cs="Arial"/>
          <w:color w:val="0F1115"/>
          <w:sz w:val="22"/>
          <w:szCs w:val="22"/>
        </w:rPr>
        <w:t>Rathert</w:t>
      </w:r>
      <w:proofErr w:type="spellEnd"/>
      <w:r w:rsidR="00D94985" w:rsidRPr="00D94985">
        <w:rPr>
          <w:rFonts w:ascii="Arial" w:hAnsi="Arial" w:cs="Arial"/>
          <w:color w:val="0F1115"/>
          <w:sz w:val="22"/>
          <w:szCs w:val="22"/>
        </w:rPr>
        <w:t xml:space="preserve"> </w:t>
      </w:r>
      <w:r w:rsidR="00D94985">
        <w:rPr>
          <w:rFonts w:ascii="Arial" w:hAnsi="Arial" w:cs="Arial"/>
          <w:color w:val="0F1115"/>
          <w:sz w:val="22"/>
          <w:szCs w:val="22"/>
        </w:rPr>
        <w:t>et al. (</w:t>
      </w:r>
      <w:r w:rsidR="00D94985" w:rsidRPr="00D94985">
        <w:rPr>
          <w:rFonts w:ascii="Arial" w:hAnsi="Arial" w:cs="Arial"/>
          <w:color w:val="0F1115"/>
          <w:sz w:val="22"/>
          <w:szCs w:val="22"/>
        </w:rPr>
        <w:t>2013</w:t>
      </w:r>
      <w:r w:rsidR="00D94985">
        <w:rPr>
          <w:rFonts w:ascii="Arial" w:hAnsi="Arial" w:cs="Arial"/>
          <w:color w:val="0F1115"/>
          <w:sz w:val="22"/>
          <w:szCs w:val="22"/>
        </w:rPr>
        <w:t>)</w:t>
      </w:r>
      <w:r w:rsidR="00D94985" w:rsidRPr="00D94985">
        <w:rPr>
          <w:rFonts w:ascii="Arial" w:hAnsi="Arial" w:cs="Arial"/>
          <w:color w:val="0F1115"/>
          <w:sz w:val="22"/>
          <w:szCs w:val="22"/>
        </w:rPr>
        <w:t>, this marks a big change from traditional, one-sided methods to a partnership where the person using the service takes a</w:t>
      </w:r>
      <w:r w:rsidR="00D94985">
        <w:rPr>
          <w:rFonts w:ascii="Arial" w:hAnsi="Arial" w:cs="Arial"/>
          <w:color w:val="0F1115"/>
          <w:sz w:val="22"/>
          <w:szCs w:val="22"/>
        </w:rPr>
        <w:t>n active role in their own care</w:t>
      </w:r>
      <w:r w:rsidR="006A46DA" w:rsidRPr="006A46DA">
        <w:rPr>
          <w:rFonts w:ascii="Arial" w:hAnsi="Arial" w:cs="Arial"/>
          <w:color w:val="0F1115"/>
          <w:sz w:val="22"/>
          <w:szCs w:val="22"/>
        </w:rPr>
        <w:t>.</w:t>
      </w:r>
    </w:p>
    <w:p w:rsidR="00F8708E" w:rsidRPr="00F8708E" w:rsidRDefault="00F8708E" w:rsidP="00F8708E">
      <w:pPr>
        <w:pStyle w:val="ds-markdown-paragraph"/>
        <w:shd w:val="clear" w:color="auto" w:fill="FFFFFF"/>
        <w:spacing w:before="240" w:after="240" w:line="360" w:lineRule="auto"/>
        <w:jc w:val="both"/>
        <w:rPr>
          <w:rFonts w:ascii="Arial" w:hAnsi="Arial" w:cs="Arial"/>
          <w:color w:val="0F1115"/>
          <w:sz w:val="22"/>
          <w:szCs w:val="22"/>
        </w:rPr>
      </w:pPr>
      <w:r w:rsidRPr="00F8708E">
        <w:rPr>
          <w:rFonts w:ascii="Arial" w:hAnsi="Arial" w:cs="Arial"/>
          <w:color w:val="0F1115"/>
          <w:sz w:val="22"/>
          <w:szCs w:val="22"/>
        </w:rPr>
        <w:t>Because mental health pro</w:t>
      </w:r>
      <w:r>
        <w:rPr>
          <w:rFonts w:ascii="Arial" w:hAnsi="Arial" w:cs="Arial"/>
          <w:color w:val="0F1115"/>
          <w:sz w:val="22"/>
          <w:szCs w:val="22"/>
        </w:rPr>
        <w:t xml:space="preserve">blems are personal, </w:t>
      </w:r>
      <w:r w:rsidR="003E0A0D">
        <w:rPr>
          <w:rFonts w:ascii="Arial" w:hAnsi="Arial" w:cs="Arial"/>
          <w:color w:val="0F1115"/>
          <w:sz w:val="22"/>
          <w:szCs w:val="22"/>
        </w:rPr>
        <w:t>in this scenario, PCC</w:t>
      </w:r>
      <w:r w:rsidRPr="00F8708E">
        <w:rPr>
          <w:rFonts w:ascii="Arial" w:hAnsi="Arial" w:cs="Arial"/>
          <w:color w:val="0F1115"/>
          <w:sz w:val="22"/>
          <w:szCs w:val="22"/>
        </w:rPr>
        <w:t xml:space="preserve"> is very important in community mental health services. A person-centred approach focuses on helping people build meaningful lives that match their goals, not just on making their symptoms leave (Slade, 2009). Professionals need to check what users have experienced, pay close attention, and work together to make care plans that fit each person's goals.</w:t>
      </w:r>
    </w:p>
    <w:p w:rsidR="006A46DA" w:rsidRPr="006A46DA" w:rsidRDefault="00F8708E" w:rsidP="00F8708E">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F8708E">
        <w:rPr>
          <w:rFonts w:ascii="Arial" w:hAnsi="Arial" w:cs="Arial"/>
          <w:color w:val="0F1115"/>
          <w:sz w:val="22"/>
          <w:szCs w:val="22"/>
        </w:rPr>
        <w:t xml:space="preserve">The benefits of PCC are </w:t>
      </w:r>
      <w:r>
        <w:rPr>
          <w:rFonts w:ascii="Arial" w:hAnsi="Arial" w:cs="Arial"/>
          <w:color w:val="0F1115"/>
          <w:sz w:val="22"/>
          <w:szCs w:val="22"/>
        </w:rPr>
        <w:t>well-accepted in the public because patients feel heard and valued, which makes them satisfied with their care (</w:t>
      </w:r>
      <w:proofErr w:type="spellStart"/>
      <w:r>
        <w:rPr>
          <w:rFonts w:ascii="Arial" w:hAnsi="Arial" w:cs="Arial"/>
          <w:color w:val="0F1115"/>
          <w:sz w:val="22"/>
          <w:szCs w:val="22"/>
        </w:rPr>
        <w:t>Rathert</w:t>
      </w:r>
      <w:proofErr w:type="spellEnd"/>
      <w:r>
        <w:rPr>
          <w:rFonts w:ascii="Arial" w:hAnsi="Arial" w:cs="Arial"/>
          <w:color w:val="0F1115"/>
          <w:sz w:val="22"/>
          <w:szCs w:val="22"/>
        </w:rPr>
        <w:t xml:space="preserve"> et al., 2013).</w:t>
      </w:r>
      <w:r w:rsidRPr="00F8708E">
        <w:rPr>
          <w:rFonts w:ascii="Arial" w:hAnsi="Arial" w:cs="Arial"/>
          <w:color w:val="0F1115"/>
          <w:sz w:val="22"/>
          <w:szCs w:val="22"/>
        </w:rPr>
        <w:t xml:space="preserve"> Also, PCC is </w:t>
      </w:r>
      <w:r w:rsidR="009E2C26" w:rsidRPr="00F8708E">
        <w:rPr>
          <w:rFonts w:ascii="Arial" w:hAnsi="Arial" w:cs="Arial"/>
          <w:color w:val="0F1115"/>
          <w:sz w:val="22"/>
          <w:szCs w:val="22"/>
        </w:rPr>
        <w:t>connected</w:t>
      </w:r>
      <w:r w:rsidRPr="00F8708E">
        <w:rPr>
          <w:rFonts w:ascii="Arial" w:hAnsi="Arial" w:cs="Arial"/>
          <w:color w:val="0F1115"/>
          <w:sz w:val="22"/>
          <w:szCs w:val="22"/>
        </w:rPr>
        <w:t xml:space="preserve"> with </w:t>
      </w:r>
      <w:r w:rsidR="009E2C26" w:rsidRPr="00F8708E">
        <w:rPr>
          <w:rFonts w:ascii="Arial" w:hAnsi="Arial" w:cs="Arial"/>
          <w:color w:val="0F1115"/>
          <w:sz w:val="22"/>
          <w:szCs w:val="22"/>
        </w:rPr>
        <w:t>improved</w:t>
      </w:r>
      <w:r w:rsidRPr="00F8708E">
        <w:rPr>
          <w:rFonts w:ascii="Arial" w:hAnsi="Arial" w:cs="Arial"/>
          <w:color w:val="0F1115"/>
          <w:sz w:val="22"/>
          <w:szCs w:val="22"/>
        </w:rPr>
        <w:t xml:space="preserve"> </w:t>
      </w:r>
      <w:r w:rsidR="009E2C26">
        <w:rPr>
          <w:rFonts w:ascii="Arial" w:hAnsi="Arial" w:cs="Arial"/>
          <w:color w:val="0F1115"/>
          <w:sz w:val="22"/>
          <w:szCs w:val="22"/>
        </w:rPr>
        <w:t>results</w:t>
      </w:r>
      <w:r w:rsidRPr="00F8708E">
        <w:rPr>
          <w:rFonts w:ascii="Arial" w:hAnsi="Arial" w:cs="Arial"/>
          <w:color w:val="0F1115"/>
          <w:sz w:val="22"/>
          <w:szCs w:val="22"/>
        </w:rPr>
        <w:t xml:space="preserve">, like feeling better, </w:t>
      </w:r>
      <w:r>
        <w:rPr>
          <w:rFonts w:ascii="Arial" w:hAnsi="Arial" w:cs="Arial"/>
          <w:color w:val="0F1115"/>
          <w:sz w:val="22"/>
          <w:szCs w:val="22"/>
        </w:rPr>
        <w:t>having</w:t>
      </w:r>
      <w:r w:rsidRPr="00F8708E">
        <w:rPr>
          <w:rFonts w:ascii="Arial" w:hAnsi="Arial" w:cs="Arial"/>
          <w:color w:val="0F1115"/>
          <w:sz w:val="22"/>
          <w:szCs w:val="22"/>
        </w:rPr>
        <w:t xml:space="preserve"> treatment, and </w:t>
      </w:r>
      <w:r>
        <w:rPr>
          <w:rFonts w:ascii="Arial" w:hAnsi="Arial" w:cs="Arial"/>
          <w:color w:val="0F1115"/>
          <w:sz w:val="22"/>
          <w:szCs w:val="22"/>
        </w:rPr>
        <w:t xml:space="preserve">increased service engagement (Ekman </w:t>
      </w:r>
      <w:r w:rsidRPr="00202C0A">
        <w:rPr>
          <w:rFonts w:ascii="Arial" w:hAnsi="Arial" w:cs="Arial"/>
          <w:i/>
          <w:color w:val="0F1115"/>
          <w:sz w:val="22"/>
          <w:szCs w:val="22"/>
        </w:rPr>
        <w:t>et al</w:t>
      </w:r>
      <w:r>
        <w:rPr>
          <w:rFonts w:ascii="Arial" w:hAnsi="Arial" w:cs="Arial"/>
          <w:color w:val="0F1115"/>
          <w:sz w:val="22"/>
          <w:szCs w:val="22"/>
        </w:rPr>
        <w:t>.</w:t>
      </w:r>
      <w:r w:rsidRPr="00F8708E">
        <w:rPr>
          <w:rFonts w:ascii="Arial" w:hAnsi="Arial" w:cs="Arial"/>
          <w:color w:val="0F1115"/>
          <w:sz w:val="22"/>
          <w:szCs w:val="22"/>
        </w:rPr>
        <w:t>, 2011)</w:t>
      </w:r>
      <w:r>
        <w:rPr>
          <w:rFonts w:ascii="Arial" w:hAnsi="Arial" w:cs="Arial"/>
          <w:color w:val="0F1115"/>
          <w:sz w:val="22"/>
          <w:szCs w:val="22"/>
        </w:rPr>
        <w:t>.</w:t>
      </w:r>
      <w:r w:rsidRPr="00F8708E">
        <w:rPr>
          <w:rFonts w:ascii="Arial" w:hAnsi="Arial" w:cs="Arial"/>
          <w:color w:val="0F1115"/>
          <w:sz w:val="22"/>
          <w:szCs w:val="22"/>
        </w:rPr>
        <w:t xml:space="preserve"> A person-focused approach to community mental health can </w:t>
      </w:r>
      <w:r w:rsidR="009E2C26" w:rsidRPr="00F8708E">
        <w:rPr>
          <w:rFonts w:ascii="Arial" w:hAnsi="Arial" w:cs="Arial"/>
          <w:color w:val="0F1115"/>
          <w:sz w:val="22"/>
          <w:szCs w:val="22"/>
        </w:rPr>
        <w:t>decrease</w:t>
      </w:r>
      <w:r w:rsidRPr="00F8708E">
        <w:rPr>
          <w:rFonts w:ascii="Arial" w:hAnsi="Arial" w:cs="Arial"/>
          <w:color w:val="0F1115"/>
          <w:sz w:val="22"/>
          <w:szCs w:val="22"/>
        </w:rPr>
        <w:t xml:space="preserve"> </w:t>
      </w:r>
      <w:r w:rsidR="009E2C26">
        <w:rPr>
          <w:rFonts w:ascii="Arial" w:hAnsi="Arial" w:cs="Arial"/>
          <w:color w:val="0F1115"/>
          <w:sz w:val="22"/>
          <w:szCs w:val="22"/>
        </w:rPr>
        <w:t>disgrace</w:t>
      </w:r>
      <w:r w:rsidRPr="00F8708E">
        <w:rPr>
          <w:rFonts w:ascii="Arial" w:hAnsi="Arial" w:cs="Arial"/>
          <w:color w:val="0F1115"/>
          <w:sz w:val="22"/>
          <w:szCs w:val="22"/>
        </w:rPr>
        <w:t xml:space="preserve"> and </w:t>
      </w:r>
      <w:r w:rsidR="009E2C26" w:rsidRPr="00F8708E">
        <w:rPr>
          <w:rFonts w:ascii="Arial" w:hAnsi="Arial" w:cs="Arial"/>
          <w:color w:val="0F1115"/>
          <w:sz w:val="22"/>
          <w:szCs w:val="22"/>
        </w:rPr>
        <w:t>boost</w:t>
      </w:r>
      <w:r w:rsidRPr="00F8708E">
        <w:rPr>
          <w:rFonts w:ascii="Arial" w:hAnsi="Arial" w:cs="Arial"/>
          <w:color w:val="0F1115"/>
          <w:sz w:val="22"/>
          <w:szCs w:val="22"/>
        </w:rPr>
        <w:t xml:space="preserve"> hope, both of w</w:t>
      </w:r>
      <w:r>
        <w:rPr>
          <w:rFonts w:ascii="Arial" w:hAnsi="Arial" w:cs="Arial"/>
          <w:color w:val="0F1115"/>
          <w:sz w:val="22"/>
          <w:szCs w:val="22"/>
        </w:rPr>
        <w:t>hich are important for recovery</w:t>
      </w:r>
      <w:r w:rsidR="006A46DA" w:rsidRPr="006A46DA">
        <w:rPr>
          <w:rFonts w:ascii="Arial" w:hAnsi="Arial" w:cs="Arial"/>
          <w:color w:val="0F1115"/>
          <w:sz w:val="22"/>
          <w:szCs w:val="22"/>
        </w:rPr>
        <w:t xml:space="preserve"> (</w:t>
      </w:r>
      <w:proofErr w:type="spellStart"/>
      <w:r w:rsidR="006A46DA" w:rsidRPr="006A46DA">
        <w:rPr>
          <w:rFonts w:ascii="Arial" w:hAnsi="Arial" w:cs="Arial"/>
          <w:color w:val="0F1115"/>
          <w:sz w:val="22"/>
          <w:szCs w:val="22"/>
        </w:rPr>
        <w:t>Leamy</w:t>
      </w:r>
      <w:proofErr w:type="spellEnd"/>
      <w:r w:rsidR="006A46DA" w:rsidRPr="006A46DA">
        <w:rPr>
          <w:rFonts w:ascii="Arial" w:hAnsi="Arial" w:cs="Arial"/>
          <w:color w:val="0F1115"/>
          <w:sz w:val="22"/>
          <w:szCs w:val="22"/>
        </w:rPr>
        <w:t xml:space="preserve"> et al., 2011).</w:t>
      </w:r>
    </w:p>
    <w:p w:rsidR="006A46DA" w:rsidRPr="006A46DA" w:rsidRDefault="001A47D7" w:rsidP="006A46DA">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3A4FBC">
        <w:rPr>
          <w:rFonts w:ascii="Arial" w:hAnsi="Arial" w:cs="Arial"/>
          <w:color w:val="0F1115"/>
          <w:sz w:val="22"/>
          <w:szCs w:val="22"/>
        </w:rPr>
        <w:t>Nonetheless</w:t>
      </w:r>
      <w:r>
        <w:rPr>
          <w:rFonts w:ascii="Arial" w:hAnsi="Arial" w:cs="Arial"/>
          <w:color w:val="0F1115"/>
          <w:sz w:val="22"/>
          <w:szCs w:val="22"/>
        </w:rPr>
        <w:t>,</w:t>
      </w:r>
      <w:r w:rsidR="003A4FBC" w:rsidRPr="003A4FBC">
        <w:rPr>
          <w:rFonts w:ascii="Arial" w:hAnsi="Arial" w:cs="Arial"/>
          <w:color w:val="0F1115"/>
          <w:sz w:val="22"/>
          <w:szCs w:val="22"/>
        </w:rPr>
        <w:t xml:space="preserve"> PCC also has many disadvantages. To have good interactions that focus on the person, we need enough time, ongoing support, and reasonable numbers of patients to care for. However, these resources are often limited in mental health services in the UK, which makes it hard to </w:t>
      </w:r>
      <w:r w:rsidR="003E0A0D">
        <w:rPr>
          <w:rFonts w:ascii="Arial" w:hAnsi="Arial" w:cs="Arial"/>
          <w:color w:val="0F1115"/>
          <w:sz w:val="22"/>
          <w:szCs w:val="22"/>
        </w:rPr>
        <w:t>implement</w:t>
      </w:r>
      <w:r w:rsidR="003A4FBC" w:rsidRPr="003A4FBC">
        <w:rPr>
          <w:rFonts w:ascii="Arial" w:hAnsi="Arial" w:cs="Arial"/>
          <w:color w:val="0F1115"/>
          <w:sz w:val="22"/>
          <w:szCs w:val="22"/>
        </w:rPr>
        <w:t xml:space="preserve"> these ideas into practice (The King's Fund, 2017). People who are used to the </w:t>
      </w:r>
      <w:r w:rsidR="003A4FBC" w:rsidRPr="003A4FBC">
        <w:rPr>
          <w:rFonts w:ascii="Arial" w:hAnsi="Arial" w:cs="Arial"/>
          <w:color w:val="0F1115"/>
          <w:sz w:val="22"/>
          <w:szCs w:val="22"/>
        </w:rPr>
        <w:lastRenderedPageBreak/>
        <w:t>old ways of doing things often resist change, and some workplace cultures may not fully accept the changes that need to happen. In community settings, professionals need to find a balance between allowing people to make their own choices and keeping them safe. This involves managing risks whil</w:t>
      </w:r>
      <w:r w:rsidR="003A4FBC">
        <w:rPr>
          <w:rFonts w:ascii="Arial" w:hAnsi="Arial" w:cs="Arial"/>
          <w:color w:val="0F1115"/>
          <w:sz w:val="22"/>
          <w:szCs w:val="22"/>
        </w:rPr>
        <w:t>e respecting individual freedom</w:t>
      </w:r>
      <w:r w:rsidR="006A46DA" w:rsidRPr="006A46DA">
        <w:rPr>
          <w:rFonts w:ascii="Arial" w:hAnsi="Arial" w:cs="Arial"/>
          <w:color w:val="0F1115"/>
          <w:sz w:val="22"/>
          <w:szCs w:val="22"/>
        </w:rPr>
        <w:t xml:space="preserve"> (F</w:t>
      </w:r>
      <w:r w:rsidR="00F2417A">
        <w:rPr>
          <w:rFonts w:ascii="Arial" w:hAnsi="Arial" w:cs="Arial"/>
          <w:color w:val="0F1115"/>
          <w:sz w:val="22"/>
          <w:szCs w:val="22"/>
        </w:rPr>
        <w:t>ield et al., 2024</w:t>
      </w:r>
      <w:r w:rsidR="006A46DA" w:rsidRPr="006A46DA">
        <w:rPr>
          <w:rFonts w:ascii="Arial" w:hAnsi="Arial" w:cs="Arial"/>
          <w:color w:val="0F1115"/>
          <w:sz w:val="22"/>
          <w:szCs w:val="22"/>
        </w:rPr>
        <w:t>).</w:t>
      </w:r>
    </w:p>
    <w:p w:rsidR="006A46DA" w:rsidRPr="006A46DA" w:rsidRDefault="006A46DA" w:rsidP="006A46DA">
      <w:pPr>
        <w:pStyle w:val="Heading2"/>
        <w:shd w:val="clear" w:color="auto" w:fill="FFFFFF"/>
        <w:spacing w:before="480" w:beforeAutospacing="0" w:after="240" w:afterAutospacing="0"/>
        <w:jc w:val="both"/>
        <w:rPr>
          <w:rFonts w:ascii="Arial" w:hAnsi="Arial" w:cs="Arial"/>
          <w:color w:val="0F1115"/>
          <w:sz w:val="22"/>
          <w:szCs w:val="22"/>
        </w:rPr>
      </w:pPr>
      <w:r w:rsidRPr="006A46DA">
        <w:rPr>
          <w:rFonts w:ascii="Arial" w:hAnsi="Arial" w:cs="Arial"/>
          <w:color w:val="0F1115"/>
          <w:sz w:val="22"/>
          <w:szCs w:val="22"/>
        </w:rPr>
        <w:t>Relevant Theories: Maslow's Hierarchy of Needs</w:t>
      </w:r>
    </w:p>
    <w:p w:rsidR="006A46DA" w:rsidRPr="006A46DA" w:rsidRDefault="009E2C26" w:rsidP="006A46DA">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Pr>
          <w:rFonts w:ascii="Arial" w:hAnsi="Arial" w:cs="Arial"/>
          <w:color w:val="0F1115"/>
          <w:sz w:val="22"/>
          <w:szCs w:val="22"/>
        </w:rPr>
        <w:t>Maslow's Hierarchy of Needs supports the</w:t>
      </w:r>
      <w:r w:rsidR="00061C88" w:rsidRPr="00061C88">
        <w:rPr>
          <w:rFonts w:ascii="Arial" w:hAnsi="Arial" w:cs="Arial"/>
          <w:color w:val="0F1115"/>
          <w:sz w:val="22"/>
          <w:szCs w:val="22"/>
        </w:rPr>
        <w:t xml:space="preserve"> understand</w:t>
      </w:r>
      <w:r>
        <w:rPr>
          <w:rFonts w:ascii="Arial" w:hAnsi="Arial" w:cs="Arial"/>
          <w:color w:val="0F1115"/>
          <w:sz w:val="22"/>
          <w:szCs w:val="22"/>
        </w:rPr>
        <w:t>ing of</w:t>
      </w:r>
      <w:r w:rsidR="00061C88" w:rsidRPr="00061C88">
        <w:rPr>
          <w:rFonts w:ascii="Arial" w:hAnsi="Arial" w:cs="Arial"/>
          <w:color w:val="0F1115"/>
          <w:sz w:val="22"/>
          <w:szCs w:val="22"/>
        </w:rPr>
        <w:t xml:space="preserve"> the</w:t>
      </w:r>
      <w:r w:rsidR="00061C88">
        <w:rPr>
          <w:rFonts w:ascii="Arial" w:hAnsi="Arial" w:cs="Arial"/>
          <w:color w:val="0F1115"/>
          <w:sz w:val="22"/>
          <w:szCs w:val="22"/>
        </w:rPr>
        <w:t xml:space="preserve"> basic ideas behind P</w:t>
      </w:r>
      <w:r w:rsidR="003E0A0D">
        <w:rPr>
          <w:rFonts w:ascii="Arial" w:hAnsi="Arial" w:cs="Arial"/>
          <w:color w:val="0F1115"/>
          <w:sz w:val="22"/>
          <w:szCs w:val="22"/>
        </w:rPr>
        <w:t>CC</w:t>
      </w:r>
      <w:r w:rsidR="00061C88" w:rsidRPr="00061C88">
        <w:rPr>
          <w:rFonts w:ascii="Arial" w:hAnsi="Arial" w:cs="Arial"/>
          <w:color w:val="0F1115"/>
          <w:sz w:val="22"/>
          <w:szCs w:val="22"/>
        </w:rPr>
        <w:t xml:space="preserve">. This </w:t>
      </w:r>
      <w:r w:rsidR="00061C88">
        <w:rPr>
          <w:rFonts w:ascii="Arial" w:hAnsi="Arial" w:cs="Arial"/>
          <w:color w:val="0F1115"/>
          <w:sz w:val="22"/>
          <w:szCs w:val="22"/>
        </w:rPr>
        <w:t>theory</w:t>
      </w:r>
      <w:r w:rsidR="00061C88" w:rsidRPr="00061C88">
        <w:rPr>
          <w:rFonts w:ascii="Arial" w:hAnsi="Arial" w:cs="Arial"/>
          <w:color w:val="0F1115"/>
          <w:sz w:val="22"/>
          <w:szCs w:val="22"/>
        </w:rPr>
        <w:t xml:space="preserve">, </w:t>
      </w:r>
      <w:r w:rsidR="00061C88">
        <w:rPr>
          <w:rFonts w:ascii="Arial" w:hAnsi="Arial" w:cs="Arial"/>
          <w:color w:val="0F1115"/>
          <w:sz w:val="22"/>
          <w:szCs w:val="22"/>
        </w:rPr>
        <w:t>introduced</w:t>
      </w:r>
      <w:r w:rsidR="00061C88" w:rsidRPr="00061C88">
        <w:rPr>
          <w:rFonts w:ascii="Arial" w:hAnsi="Arial" w:cs="Arial"/>
          <w:color w:val="0F1115"/>
          <w:sz w:val="22"/>
          <w:szCs w:val="22"/>
        </w:rPr>
        <w:t xml:space="preserve"> by Abraham Maslow in 1943, explains that people are </w:t>
      </w:r>
      <w:r w:rsidRPr="00061C88">
        <w:rPr>
          <w:rFonts w:ascii="Arial" w:hAnsi="Arial" w:cs="Arial"/>
          <w:color w:val="0F1115"/>
          <w:sz w:val="22"/>
          <w:szCs w:val="22"/>
        </w:rPr>
        <w:t>driven</w:t>
      </w:r>
      <w:r w:rsidR="00061C88" w:rsidRPr="00061C88">
        <w:rPr>
          <w:rFonts w:ascii="Arial" w:hAnsi="Arial" w:cs="Arial"/>
          <w:color w:val="0F1115"/>
          <w:sz w:val="22"/>
          <w:szCs w:val="22"/>
        </w:rPr>
        <w:t xml:space="preserve"> by a ladder of needs. These start with basic physical needs and move up to more complex mental and emotional needs, finally reaching the goal of becoming the best version of oneself. The five levels of the hierarchy are basic needs, safety, love and friendship, respect, and reaching full potential. </w:t>
      </w:r>
      <w:r w:rsidR="00061C88">
        <w:rPr>
          <w:rFonts w:ascii="Arial" w:hAnsi="Arial" w:cs="Arial"/>
          <w:color w:val="0F1115"/>
          <w:sz w:val="22"/>
          <w:szCs w:val="22"/>
        </w:rPr>
        <w:t xml:space="preserve">According to this theory, </w:t>
      </w:r>
      <w:r w:rsidR="00061C88" w:rsidRPr="00061C88">
        <w:rPr>
          <w:rFonts w:ascii="Arial" w:hAnsi="Arial" w:cs="Arial"/>
          <w:color w:val="0F1115"/>
          <w:sz w:val="22"/>
          <w:szCs w:val="22"/>
        </w:rPr>
        <w:t>in order for people to feel inspired to pursue bigger desires, their basic needs</w:t>
      </w:r>
      <w:r w:rsidR="00061C88">
        <w:rPr>
          <w:rFonts w:ascii="Arial" w:hAnsi="Arial" w:cs="Arial"/>
          <w:color w:val="0F1115"/>
          <w:sz w:val="22"/>
          <w:szCs w:val="22"/>
        </w:rPr>
        <w:t xml:space="preserve"> must be mostly satisfied first</w:t>
      </w:r>
      <w:r w:rsidR="006A46DA" w:rsidRPr="006A46DA">
        <w:rPr>
          <w:rFonts w:ascii="Arial" w:hAnsi="Arial" w:cs="Arial"/>
          <w:color w:val="0F1115"/>
          <w:sz w:val="22"/>
          <w:szCs w:val="22"/>
        </w:rPr>
        <w:t xml:space="preserve"> (Maslow, 1943).</w:t>
      </w:r>
    </w:p>
    <w:p w:rsidR="006A46DA" w:rsidRPr="006A46DA" w:rsidRDefault="00BF6476" w:rsidP="006A46DA">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BF6476">
        <w:rPr>
          <w:rFonts w:ascii="Arial" w:hAnsi="Arial" w:cs="Arial"/>
          <w:color w:val="0F1115"/>
          <w:sz w:val="22"/>
          <w:szCs w:val="22"/>
        </w:rPr>
        <w:t xml:space="preserve">Maslow's theory highlights the overall experience of being human, which backs up the ideas of </w:t>
      </w:r>
      <w:r w:rsidR="003E0A0D">
        <w:rPr>
          <w:rFonts w:ascii="Arial" w:hAnsi="Arial" w:cs="Arial"/>
          <w:color w:val="0F1115"/>
          <w:sz w:val="22"/>
          <w:szCs w:val="22"/>
        </w:rPr>
        <w:t>PCC</w:t>
      </w:r>
      <w:r w:rsidRPr="00BF6476">
        <w:rPr>
          <w:rFonts w:ascii="Arial" w:hAnsi="Arial" w:cs="Arial"/>
          <w:color w:val="0F1115"/>
          <w:sz w:val="22"/>
          <w:szCs w:val="22"/>
        </w:rPr>
        <w:t xml:space="preserve">. The humanistic view </w:t>
      </w:r>
      <w:r w:rsidR="004D7DD0">
        <w:rPr>
          <w:rFonts w:ascii="Arial" w:hAnsi="Arial" w:cs="Arial"/>
          <w:color w:val="0F1115"/>
          <w:sz w:val="22"/>
          <w:szCs w:val="22"/>
        </w:rPr>
        <w:t xml:space="preserve">of this theory states </w:t>
      </w:r>
      <w:r w:rsidRPr="00BF6476">
        <w:rPr>
          <w:rFonts w:ascii="Arial" w:hAnsi="Arial" w:cs="Arial"/>
          <w:color w:val="0F1115"/>
          <w:sz w:val="22"/>
          <w:szCs w:val="22"/>
        </w:rPr>
        <w:t xml:space="preserve">that everyone </w:t>
      </w:r>
      <w:r w:rsidR="004D7DD0">
        <w:rPr>
          <w:rFonts w:ascii="Arial" w:hAnsi="Arial" w:cs="Arial"/>
          <w:color w:val="0F1115"/>
          <w:sz w:val="22"/>
          <w:szCs w:val="22"/>
        </w:rPr>
        <w:t>is independent</w:t>
      </w:r>
      <w:r w:rsidRPr="00BF6476">
        <w:rPr>
          <w:rFonts w:ascii="Arial" w:hAnsi="Arial" w:cs="Arial"/>
          <w:color w:val="0F1115"/>
          <w:sz w:val="22"/>
          <w:szCs w:val="22"/>
        </w:rPr>
        <w:t>, can make their own choices, and has the ability to grow and change. This matches PCC's belief that people should manage their own care because they know their lives best. For PCC to work well, caregivers need to consider what stage service users are at in meeting their needs. It’s not fair to expect someone who is homeless or struggling to find food to take part in programs that focus on personal</w:t>
      </w:r>
      <w:r>
        <w:rPr>
          <w:rFonts w:ascii="Arial" w:hAnsi="Arial" w:cs="Arial"/>
          <w:color w:val="0F1115"/>
          <w:sz w:val="22"/>
          <w:szCs w:val="22"/>
        </w:rPr>
        <w:t xml:space="preserve"> growth or building self-esteem</w:t>
      </w:r>
      <w:r w:rsidR="006A46DA" w:rsidRPr="006A46DA">
        <w:rPr>
          <w:rFonts w:ascii="Arial" w:hAnsi="Arial" w:cs="Arial"/>
          <w:color w:val="0F1115"/>
          <w:sz w:val="22"/>
          <w:szCs w:val="22"/>
        </w:rPr>
        <w:t>.</w:t>
      </w:r>
    </w:p>
    <w:p w:rsidR="006A46DA" w:rsidRPr="006A46DA" w:rsidRDefault="000578B6" w:rsidP="006A46DA">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0578B6">
        <w:rPr>
          <w:rFonts w:ascii="Arial" w:hAnsi="Arial" w:cs="Arial"/>
          <w:color w:val="0F1115"/>
          <w:sz w:val="22"/>
          <w:szCs w:val="22"/>
        </w:rPr>
        <w:t xml:space="preserve">Maslow's theory can help plan assessments and actions in community mental health services. </w:t>
      </w:r>
      <w:r w:rsidR="00E30BD7">
        <w:rPr>
          <w:rFonts w:ascii="Arial" w:hAnsi="Arial" w:cs="Arial"/>
          <w:color w:val="0F1115"/>
          <w:sz w:val="22"/>
          <w:szCs w:val="22"/>
        </w:rPr>
        <w:t>professionals</w:t>
      </w:r>
      <w:r w:rsidRPr="000578B6">
        <w:rPr>
          <w:rFonts w:ascii="Arial" w:hAnsi="Arial" w:cs="Arial"/>
          <w:color w:val="0F1115"/>
          <w:sz w:val="22"/>
          <w:szCs w:val="22"/>
        </w:rPr>
        <w:t xml:space="preserve"> can use the hierarchy to </w:t>
      </w:r>
      <w:r w:rsidR="00E30BD7">
        <w:rPr>
          <w:rFonts w:ascii="Arial" w:hAnsi="Arial" w:cs="Arial"/>
          <w:color w:val="0F1115"/>
          <w:sz w:val="22"/>
          <w:szCs w:val="22"/>
        </w:rPr>
        <w:t xml:space="preserve">identify unmet basic needs that are slowing </w:t>
      </w:r>
      <w:r w:rsidRPr="000578B6">
        <w:rPr>
          <w:rFonts w:ascii="Arial" w:hAnsi="Arial" w:cs="Arial"/>
          <w:color w:val="0F1115"/>
          <w:sz w:val="22"/>
          <w:szCs w:val="22"/>
        </w:rPr>
        <w:t>recovery. For example, before starting therapy to improve self-esteem, a person with anxiety would need to have safe and stable housing. This is shown in the Care Programme Approach (CPA), which is h</w:t>
      </w:r>
      <w:r w:rsidR="00E30BD7">
        <w:rPr>
          <w:rFonts w:ascii="Arial" w:hAnsi="Arial" w:cs="Arial"/>
          <w:color w:val="0F1115"/>
          <w:sz w:val="22"/>
          <w:szCs w:val="22"/>
        </w:rPr>
        <w:t>ow mental health care is organis</w:t>
      </w:r>
      <w:r w:rsidRPr="000578B6">
        <w:rPr>
          <w:rFonts w:ascii="Arial" w:hAnsi="Arial" w:cs="Arial"/>
          <w:color w:val="0F1115"/>
          <w:sz w:val="22"/>
          <w:szCs w:val="22"/>
        </w:rPr>
        <w:t>ed in England. It requires a complete assessment that looks at socia</w:t>
      </w:r>
      <w:r>
        <w:rPr>
          <w:rFonts w:ascii="Arial" w:hAnsi="Arial" w:cs="Arial"/>
          <w:color w:val="0F1115"/>
          <w:sz w:val="22"/>
          <w:szCs w:val="22"/>
        </w:rPr>
        <w:t>l, economic, and mental aspects</w:t>
      </w:r>
      <w:r w:rsidR="006A46DA" w:rsidRPr="006A46DA">
        <w:rPr>
          <w:rFonts w:ascii="Arial" w:hAnsi="Arial" w:cs="Arial"/>
          <w:color w:val="0F1115"/>
          <w:sz w:val="22"/>
          <w:szCs w:val="22"/>
        </w:rPr>
        <w:t>.</w:t>
      </w:r>
    </w:p>
    <w:p w:rsidR="006A46DA" w:rsidRPr="006A46DA" w:rsidRDefault="00A36511" w:rsidP="006A46DA">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A36511">
        <w:rPr>
          <w:rFonts w:ascii="Arial" w:hAnsi="Arial" w:cs="Arial"/>
          <w:color w:val="0F1115"/>
          <w:sz w:val="22"/>
          <w:szCs w:val="22"/>
        </w:rPr>
        <w:t xml:space="preserve">Limitations are revealed through careful checking. Critics have </w:t>
      </w:r>
      <w:r>
        <w:rPr>
          <w:rFonts w:ascii="Arial" w:hAnsi="Arial" w:cs="Arial"/>
          <w:color w:val="0F1115"/>
          <w:sz w:val="22"/>
          <w:szCs w:val="22"/>
        </w:rPr>
        <w:t>questioned the model's step-by-step structure, arguing that people may pursue</w:t>
      </w:r>
      <w:r w:rsidRPr="00A36511">
        <w:rPr>
          <w:rFonts w:ascii="Arial" w:hAnsi="Arial" w:cs="Arial"/>
          <w:color w:val="0F1115"/>
          <w:sz w:val="22"/>
          <w:szCs w:val="22"/>
        </w:rPr>
        <w:t xml:space="preserve"> higher-level goals even if their basic needs aren't met (</w:t>
      </w:r>
      <w:proofErr w:type="spellStart"/>
      <w:r w:rsidRPr="00A36511">
        <w:rPr>
          <w:rFonts w:ascii="Arial" w:hAnsi="Arial" w:cs="Arial"/>
          <w:color w:val="0F1115"/>
          <w:sz w:val="22"/>
          <w:szCs w:val="22"/>
        </w:rPr>
        <w:t>Wahba</w:t>
      </w:r>
      <w:proofErr w:type="spellEnd"/>
      <w:r w:rsidRPr="00A36511">
        <w:rPr>
          <w:rFonts w:ascii="Arial" w:hAnsi="Arial" w:cs="Arial"/>
          <w:color w:val="0F1115"/>
          <w:sz w:val="22"/>
          <w:szCs w:val="22"/>
        </w:rPr>
        <w:t xml:space="preserve"> and </w:t>
      </w:r>
      <w:proofErr w:type="spellStart"/>
      <w:r w:rsidRPr="00A36511">
        <w:rPr>
          <w:rFonts w:ascii="Arial" w:hAnsi="Arial" w:cs="Arial"/>
          <w:color w:val="0F1115"/>
          <w:sz w:val="22"/>
          <w:szCs w:val="22"/>
        </w:rPr>
        <w:t>Bridwell</w:t>
      </w:r>
      <w:proofErr w:type="spellEnd"/>
      <w:r w:rsidRPr="00A36511">
        <w:rPr>
          <w:rFonts w:ascii="Arial" w:hAnsi="Arial" w:cs="Arial"/>
          <w:color w:val="0F1115"/>
          <w:sz w:val="22"/>
          <w:szCs w:val="22"/>
        </w:rPr>
        <w:t xml:space="preserve">, 1976). Also, the theory focuses too much on individuals and ignores the role of social and economic factors in health, which has led to criticism. However, professionals might still use the theory as a helpful guide to understand connected needs and base </w:t>
      </w:r>
      <w:r w:rsidR="003E0A0D">
        <w:rPr>
          <w:rFonts w:ascii="Arial" w:hAnsi="Arial" w:cs="Arial"/>
          <w:color w:val="0F1115"/>
          <w:sz w:val="22"/>
          <w:szCs w:val="22"/>
        </w:rPr>
        <w:t>PCC</w:t>
      </w:r>
      <w:r w:rsidRPr="00A36511">
        <w:rPr>
          <w:rFonts w:ascii="Arial" w:hAnsi="Arial" w:cs="Arial"/>
          <w:color w:val="0F1115"/>
          <w:sz w:val="22"/>
          <w:szCs w:val="22"/>
        </w:rPr>
        <w:t xml:space="preserve"> on a complete underst</w:t>
      </w:r>
      <w:r>
        <w:rPr>
          <w:rFonts w:ascii="Arial" w:hAnsi="Arial" w:cs="Arial"/>
          <w:color w:val="0F1115"/>
          <w:sz w:val="22"/>
          <w:szCs w:val="22"/>
        </w:rPr>
        <w:t>anding of what motivates people</w:t>
      </w:r>
      <w:r w:rsidR="006A46DA" w:rsidRPr="006A46DA">
        <w:rPr>
          <w:rFonts w:ascii="Arial" w:hAnsi="Arial" w:cs="Arial"/>
          <w:color w:val="0F1115"/>
          <w:sz w:val="22"/>
          <w:szCs w:val="22"/>
        </w:rPr>
        <w:t xml:space="preserve"> (</w:t>
      </w:r>
      <w:proofErr w:type="spellStart"/>
      <w:r w:rsidR="006A46DA" w:rsidRPr="006A46DA">
        <w:rPr>
          <w:rFonts w:ascii="Arial" w:hAnsi="Arial" w:cs="Arial"/>
          <w:color w:val="0F1115"/>
          <w:sz w:val="22"/>
          <w:szCs w:val="22"/>
        </w:rPr>
        <w:t>Gambrill</w:t>
      </w:r>
      <w:proofErr w:type="spellEnd"/>
      <w:r w:rsidR="006A46DA" w:rsidRPr="006A46DA">
        <w:rPr>
          <w:rFonts w:ascii="Arial" w:hAnsi="Arial" w:cs="Arial"/>
          <w:color w:val="0F1115"/>
          <w:sz w:val="22"/>
          <w:szCs w:val="22"/>
        </w:rPr>
        <w:t>, 2012).</w:t>
      </w:r>
    </w:p>
    <w:p w:rsidR="006A46DA" w:rsidRPr="006A46DA" w:rsidRDefault="006A46DA" w:rsidP="006A46DA">
      <w:pPr>
        <w:pStyle w:val="Heading2"/>
        <w:shd w:val="clear" w:color="auto" w:fill="FFFFFF"/>
        <w:spacing w:before="480" w:beforeAutospacing="0" w:after="240" w:afterAutospacing="0"/>
        <w:jc w:val="both"/>
        <w:rPr>
          <w:rFonts w:ascii="Arial" w:hAnsi="Arial" w:cs="Arial"/>
          <w:color w:val="0F1115"/>
          <w:sz w:val="22"/>
          <w:szCs w:val="22"/>
        </w:rPr>
      </w:pPr>
      <w:r w:rsidRPr="006A46DA">
        <w:rPr>
          <w:rFonts w:ascii="Arial" w:hAnsi="Arial" w:cs="Arial"/>
          <w:color w:val="0F1115"/>
          <w:sz w:val="22"/>
          <w:szCs w:val="22"/>
        </w:rPr>
        <w:lastRenderedPageBreak/>
        <w:t>Ethical Fundamentals</w:t>
      </w:r>
    </w:p>
    <w:p w:rsidR="006A46DA" w:rsidRPr="006A46DA" w:rsidRDefault="00BD4E74" w:rsidP="006A46DA">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BD4E74">
        <w:rPr>
          <w:rFonts w:ascii="Arial" w:hAnsi="Arial" w:cs="Arial"/>
          <w:color w:val="0F1115"/>
          <w:sz w:val="22"/>
          <w:szCs w:val="22"/>
        </w:rPr>
        <w:t xml:space="preserve">To understand PCC and </w:t>
      </w:r>
      <w:r w:rsidR="003E0A0D">
        <w:rPr>
          <w:rFonts w:ascii="Arial" w:hAnsi="Arial" w:cs="Arial"/>
          <w:color w:val="0F1115"/>
          <w:sz w:val="22"/>
          <w:szCs w:val="22"/>
        </w:rPr>
        <w:t>PW</w:t>
      </w:r>
      <w:r w:rsidRPr="00BD4E74">
        <w:rPr>
          <w:rFonts w:ascii="Arial" w:hAnsi="Arial" w:cs="Arial"/>
          <w:color w:val="0F1115"/>
          <w:sz w:val="22"/>
          <w:szCs w:val="22"/>
        </w:rPr>
        <w:t xml:space="preserve">, </w:t>
      </w:r>
      <w:r w:rsidR="003E0A0D">
        <w:rPr>
          <w:rFonts w:ascii="Arial" w:hAnsi="Arial" w:cs="Arial"/>
          <w:color w:val="0F1115"/>
          <w:sz w:val="22"/>
          <w:szCs w:val="22"/>
        </w:rPr>
        <w:t>one</w:t>
      </w:r>
      <w:r w:rsidRPr="00BD4E74">
        <w:rPr>
          <w:rFonts w:ascii="Arial" w:hAnsi="Arial" w:cs="Arial"/>
          <w:color w:val="0F1115"/>
          <w:sz w:val="22"/>
          <w:szCs w:val="22"/>
        </w:rPr>
        <w:t xml:space="preserve"> need to know the basic principles of health and social care. Autonomy, </w:t>
      </w:r>
      <w:r>
        <w:rPr>
          <w:rFonts w:ascii="Arial" w:hAnsi="Arial" w:cs="Arial"/>
          <w:color w:val="0F1115"/>
          <w:sz w:val="22"/>
          <w:szCs w:val="22"/>
        </w:rPr>
        <w:t>beneficence</w:t>
      </w:r>
      <w:r w:rsidRPr="00BD4E74">
        <w:rPr>
          <w:rFonts w:ascii="Arial" w:hAnsi="Arial" w:cs="Arial"/>
          <w:color w:val="0F1115"/>
          <w:sz w:val="22"/>
          <w:szCs w:val="22"/>
        </w:rPr>
        <w:t xml:space="preserve">, </w:t>
      </w:r>
      <w:r>
        <w:rPr>
          <w:rFonts w:ascii="Arial" w:hAnsi="Arial" w:cs="Arial"/>
          <w:color w:val="0F1115"/>
          <w:sz w:val="22"/>
          <w:szCs w:val="22"/>
        </w:rPr>
        <w:t>non-maleficence</w:t>
      </w:r>
      <w:r w:rsidRPr="00BD4E74">
        <w:rPr>
          <w:rFonts w:ascii="Arial" w:hAnsi="Arial" w:cs="Arial"/>
          <w:color w:val="0F1115"/>
          <w:sz w:val="22"/>
          <w:szCs w:val="22"/>
        </w:rPr>
        <w:t xml:space="preserve">, and </w:t>
      </w:r>
      <w:r>
        <w:rPr>
          <w:rFonts w:ascii="Arial" w:hAnsi="Arial" w:cs="Arial"/>
          <w:color w:val="0F1115"/>
          <w:sz w:val="22"/>
          <w:szCs w:val="22"/>
        </w:rPr>
        <w:t xml:space="preserve">justice are important ideas in ethics </w:t>
      </w:r>
      <w:r w:rsidR="006A46DA" w:rsidRPr="006A46DA">
        <w:rPr>
          <w:rFonts w:ascii="Arial" w:hAnsi="Arial" w:cs="Arial"/>
          <w:color w:val="0F1115"/>
          <w:sz w:val="22"/>
          <w:szCs w:val="22"/>
        </w:rPr>
        <w:t>(Beauchamp and Childress, 2019).</w:t>
      </w:r>
    </w:p>
    <w:p w:rsidR="006A46DA" w:rsidRPr="006A46DA" w:rsidRDefault="006A46DA" w:rsidP="006A46DA">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6A46DA">
        <w:rPr>
          <w:rStyle w:val="Strong"/>
          <w:rFonts w:ascii="Arial" w:hAnsi="Arial" w:cs="Arial"/>
          <w:color w:val="0F1115"/>
          <w:sz w:val="22"/>
          <w:szCs w:val="22"/>
        </w:rPr>
        <w:t>Autonomy</w:t>
      </w:r>
      <w:r w:rsidR="00BD4E74">
        <w:rPr>
          <w:rFonts w:ascii="Arial" w:hAnsi="Arial" w:cs="Arial"/>
          <w:color w:val="0F1115"/>
          <w:sz w:val="22"/>
          <w:szCs w:val="22"/>
        </w:rPr>
        <w:t xml:space="preserve">: </w:t>
      </w:r>
      <w:r w:rsidR="00482A78">
        <w:rPr>
          <w:rFonts w:ascii="Arial" w:hAnsi="Arial" w:cs="Arial"/>
          <w:color w:val="0F1115"/>
          <w:sz w:val="22"/>
          <w:szCs w:val="22"/>
        </w:rPr>
        <w:t>An</w:t>
      </w:r>
      <w:r w:rsidR="00482A78" w:rsidRPr="00482A78">
        <w:rPr>
          <w:rFonts w:ascii="Arial" w:hAnsi="Arial" w:cs="Arial"/>
          <w:color w:val="0F1115"/>
          <w:sz w:val="22"/>
          <w:szCs w:val="22"/>
        </w:rPr>
        <w:t xml:space="preserve"> important part of PCC is letting people make their own informed choices. It's hard to give people freedom in community mental health when they can't make choices that could hurt them. The </w:t>
      </w:r>
      <w:r w:rsidR="00482A78" w:rsidRPr="00482A78">
        <w:rPr>
          <w:rFonts w:ascii="Arial" w:hAnsi="Arial" w:cs="Arial"/>
          <w:i/>
          <w:color w:val="0F1115"/>
          <w:sz w:val="22"/>
          <w:szCs w:val="22"/>
        </w:rPr>
        <w:t>Mental Capacity Act of 2005</w:t>
      </w:r>
      <w:r w:rsidR="00482A78" w:rsidRPr="00482A78">
        <w:rPr>
          <w:rFonts w:ascii="Arial" w:hAnsi="Arial" w:cs="Arial"/>
          <w:color w:val="0F1115"/>
          <w:sz w:val="22"/>
          <w:szCs w:val="22"/>
        </w:rPr>
        <w:t xml:space="preserve"> provides a legal basis that </w:t>
      </w:r>
      <w:r w:rsidR="00482A78">
        <w:rPr>
          <w:rFonts w:ascii="Arial" w:hAnsi="Arial" w:cs="Arial"/>
          <w:color w:val="0F1115"/>
          <w:sz w:val="22"/>
          <w:szCs w:val="22"/>
        </w:rPr>
        <w:t>states</w:t>
      </w:r>
      <w:r w:rsidR="00482A78" w:rsidRPr="00482A78">
        <w:rPr>
          <w:rFonts w:ascii="Arial" w:hAnsi="Arial" w:cs="Arial"/>
          <w:color w:val="0F1115"/>
          <w:sz w:val="22"/>
          <w:szCs w:val="22"/>
        </w:rPr>
        <w:t xml:space="preserve"> professionals should always act in a person's best interests if that person cannot make decisions for themselves. It also states </w:t>
      </w:r>
      <w:r w:rsidR="00482A78" w:rsidRPr="00180CA7">
        <w:rPr>
          <w:rFonts w:ascii="Arial" w:hAnsi="Arial" w:cs="Arial"/>
          <w:color w:val="0F1115"/>
          <w:sz w:val="22"/>
          <w:szCs w:val="22"/>
        </w:rPr>
        <w:t xml:space="preserve">that </w:t>
      </w:r>
      <w:r w:rsidR="006E1787" w:rsidRPr="00180CA7">
        <w:rPr>
          <w:rFonts w:ascii="Arial" w:hAnsi="Arial" w:cs="Arial"/>
          <w:color w:val="0F1115"/>
          <w:sz w:val="22"/>
          <w:szCs w:val="22"/>
        </w:rPr>
        <w:t xml:space="preserve">professionals </w:t>
      </w:r>
      <w:r w:rsidR="00482A78" w:rsidRPr="00180CA7">
        <w:rPr>
          <w:rFonts w:ascii="Arial" w:hAnsi="Arial" w:cs="Arial"/>
          <w:color w:val="0F1115"/>
          <w:sz w:val="22"/>
          <w:szCs w:val="22"/>
        </w:rPr>
        <w:t xml:space="preserve">should assume a person is </w:t>
      </w:r>
      <w:r w:rsidR="009E2C26">
        <w:rPr>
          <w:rFonts w:ascii="Arial" w:hAnsi="Arial" w:cs="Arial"/>
          <w:color w:val="0F1115"/>
          <w:sz w:val="22"/>
          <w:szCs w:val="22"/>
        </w:rPr>
        <w:t>able</w:t>
      </w:r>
      <w:r w:rsidR="00482A78" w:rsidRPr="00180CA7">
        <w:rPr>
          <w:rFonts w:ascii="Arial" w:hAnsi="Arial" w:cs="Arial"/>
          <w:color w:val="0F1115"/>
          <w:sz w:val="22"/>
          <w:szCs w:val="22"/>
        </w:rPr>
        <w:t xml:space="preserve"> </w:t>
      </w:r>
      <w:r w:rsidR="009E2C26">
        <w:rPr>
          <w:rFonts w:ascii="Arial" w:hAnsi="Arial" w:cs="Arial"/>
          <w:color w:val="0F1115"/>
          <w:sz w:val="22"/>
          <w:szCs w:val="22"/>
        </w:rPr>
        <w:t>to make decisions unless confirmed otherwise</w:t>
      </w:r>
      <w:r w:rsidRPr="00180CA7">
        <w:rPr>
          <w:rFonts w:ascii="Arial" w:hAnsi="Arial" w:cs="Arial"/>
          <w:color w:val="0F1115"/>
          <w:sz w:val="22"/>
          <w:szCs w:val="22"/>
        </w:rPr>
        <w:t xml:space="preserve"> (</w:t>
      </w:r>
      <w:r w:rsidR="00180CA7">
        <w:rPr>
          <w:rFonts w:ascii="Arial" w:hAnsi="Arial" w:cs="Arial"/>
          <w:color w:val="0F1115"/>
          <w:sz w:val="22"/>
          <w:szCs w:val="22"/>
        </w:rPr>
        <w:t>Dunlop</w:t>
      </w:r>
      <w:r w:rsidR="00180CA7" w:rsidRPr="00180CA7">
        <w:rPr>
          <w:rFonts w:ascii="Arial" w:hAnsi="Arial" w:cs="Arial"/>
          <w:color w:val="0F1115"/>
          <w:sz w:val="22"/>
          <w:szCs w:val="22"/>
        </w:rPr>
        <w:t xml:space="preserve"> and </w:t>
      </w:r>
      <w:proofErr w:type="spellStart"/>
      <w:r w:rsidR="00180CA7" w:rsidRPr="00180CA7">
        <w:rPr>
          <w:rFonts w:ascii="Arial" w:hAnsi="Arial" w:cs="Arial"/>
          <w:color w:val="0F1115"/>
          <w:sz w:val="22"/>
          <w:szCs w:val="22"/>
        </w:rPr>
        <w:t>Sorinmade</w:t>
      </w:r>
      <w:proofErr w:type="spellEnd"/>
      <w:r w:rsidR="00180CA7" w:rsidRPr="00180CA7">
        <w:rPr>
          <w:rFonts w:ascii="Arial" w:hAnsi="Arial" w:cs="Arial"/>
          <w:color w:val="0F1115"/>
          <w:sz w:val="22"/>
          <w:szCs w:val="22"/>
        </w:rPr>
        <w:t>, 2014</w:t>
      </w:r>
      <w:r w:rsidRPr="00180CA7">
        <w:rPr>
          <w:rFonts w:ascii="Arial" w:hAnsi="Arial" w:cs="Arial"/>
          <w:color w:val="0F1115"/>
          <w:sz w:val="22"/>
          <w:szCs w:val="22"/>
        </w:rPr>
        <w:t>).</w:t>
      </w:r>
    </w:p>
    <w:p w:rsidR="006E1787" w:rsidRDefault="006A46DA" w:rsidP="006A46DA">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6A46DA">
        <w:rPr>
          <w:rStyle w:val="Strong"/>
          <w:rFonts w:ascii="Arial" w:hAnsi="Arial" w:cs="Arial"/>
          <w:color w:val="0F1115"/>
          <w:sz w:val="22"/>
          <w:szCs w:val="22"/>
        </w:rPr>
        <w:t>Beneficence</w:t>
      </w:r>
      <w:r w:rsidR="00BD4E74">
        <w:rPr>
          <w:rFonts w:ascii="Arial" w:hAnsi="Arial" w:cs="Arial"/>
          <w:color w:val="0F1115"/>
          <w:sz w:val="22"/>
          <w:szCs w:val="22"/>
        </w:rPr>
        <w:t xml:space="preserve">: </w:t>
      </w:r>
      <w:r w:rsidR="006E1787" w:rsidRPr="006E1787">
        <w:rPr>
          <w:rFonts w:ascii="Arial" w:hAnsi="Arial" w:cs="Arial"/>
          <w:color w:val="0F1115"/>
          <w:sz w:val="22"/>
          <w:szCs w:val="22"/>
        </w:rPr>
        <w:t>People working in PCC and PW should work together to focus on the needs of those they help. They need to provide care that supports recovery to show they are doing good for others.</w:t>
      </w:r>
    </w:p>
    <w:p w:rsidR="006E1787" w:rsidRPr="006E1787" w:rsidRDefault="006E1787" w:rsidP="006E1787">
      <w:pPr>
        <w:spacing w:line="360" w:lineRule="auto"/>
        <w:jc w:val="both"/>
        <w:rPr>
          <w:rFonts w:ascii="Arial" w:eastAsia="Times New Roman" w:hAnsi="Arial" w:cs="Arial"/>
          <w:b/>
          <w:color w:val="0F1115"/>
          <w:lang w:eastAsia="en-GB"/>
        </w:rPr>
      </w:pPr>
      <w:r w:rsidRPr="006E1787">
        <w:rPr>
          <w:rFonts w:ascii="Arial" w:hAnsi="Arial" w:cs="Arial"/>
          <w:b/>
          <w:color w:val="0F1115"/>
        </w:rPr>
        <w:t xml:space="preserve">Non-maleficence: </w:t>
      </w:r>
      <w:r>
        <w:rPr>
          <w:rFonts w:ascii="Arial" w:eastAsia="Times New Roman" w:hAnsi="Arial" w:cs="Arial"/>
          <w:color w:val="0F1115"/>
          <w:lang w:eastAsia="en-GB"/>
        </w:rPr>
        <w:t xml:space="preserve">Non-maleficence in </w:t>
      </w:r>
      <w:r w:rsidR="003E0A0D">
        <w:rPr>
          <w:rFonts w:ascii="Arial" w:eastAsia="Times New Roman" w:hAnsi="Arial" w:cs="Arial"/>
          <w:color w:val="0F1115"/>
          <w:lang w:eastAsia="en-GB"/>
        </w:rPr>
        <w:t>PCC</w:t>
      </w:r>
      <w:r>
        <w:rPr>
          <w:rFonts w:ascii="Arial" w:eastAsia="Times New Roman" w:hAnsi="Arial" w:cs="Arial"/>
          <w:color w:val="0F1115"/>
          <w:lang w:eastAsia="en-GB"/>
        </w:rPr>
        <w:t xml:space="preserve"> and </w:t>
      </w:r>
      <w:r w:rsidR="003E0A0D">
        <w:rPr>
          <w:rFonts w:ascii="Arial" w:eastAsia="Times New Roman" w:hAnsi="Arial" w:cs="Arial"/>
          <w:color w:val="0F1115"/>
          <w:lang w:eastAsia="en-GB"/>
        </w:rPr>
        <w:t>PW</w:t>
      </w:r>
      <w:r w:rsidRPr="006E1787">
        <w:rPr>
          <w:rFonts w:ascii="Arial" w:eastAsia="Times New Roman" w:hAnsi="Arial" w:cs="Arial"/>
          <w:color w:val="0F1115"/>
          <w:lang w:eastAsia="en-GB"/>
        </w:rPr>
        <w:t xml:space="preserve"> means that professionals must avoid causing harm by carefully planning care and ensuring that service users are not exposed to unnecessary risks.</w:t>
      </w:r>
    </w:p>
    <w:p w:rsidR="006A46DA" w:rsidRPr="006A46DA" w:rsidRDefault="006A46DA" w:rsidP="006A46DA">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6A46DA">
        <w:rPr>
          <w:rStyle w:val="Strong"/>
          <w:rFonts w:ascii="Arial" w:hAnsi="Arial" w:cs="Arial"/>
          <w:color w:val="0F1115"/>
          <w:sz w:val="22"/>
          <w:szCs w:val="22"/>
        </w:rPr>
        <w:t>Justice</w:t>
      </w:r>
      <w:r w:rsidR="00BD4E74">
        <w:rPr>
          <w:rFonts w:ascii="Arial" w:hAnsi="Arial" w:cs="Arial"/>
          <w:color w:val="0F1115"/>
          <w:sz w:val="22"/>
          <w:szCs w:val="22"/>
        </w:rPr>
        <w:t xml:space="preserve">: </w:t>
      </w:r>
      <w:r w:rsidR="00627C56" w:rsidRPr="00627C56">
        <w:rPr>
          <w:rFonts w:ascii="Arial" w:hAnsi="Arial" w:cs="Arial"/>
          <w:color w:val="0F1115"/>
          <w:sz w:val="22"/>
          <w:szCs w:val="22"/>
        </w:rPr>
        <w:t xml:space="preserve">PCC should be accessible to everyone so that everyone </w:t>
      </w:r>
      <w:r w:rsidR="00627C56">
        <w:rPr>
          <w:rFonts w:ascii="Arial" w:hAnsi="Arial" w:cs="Arial"/>
          <w:color w:val="0F1115"/>
          <w:sz w:val="22"/>
          <w:szCs w:val="22"/>
        </w:rPr>
        <w:t>is treated equally and resources are shared</w:t>
      </w:r>
      <w:r w:rsidR="00627C56" w:rsidRPr="00627C56">
        <w:rPr>
          <w:rFonts w:ascii="Arial" w:hAnsi="Arial" w:cs="Arial"/>
          <w:color w:val="0F1115"/>
          <w:sz w:val="22"/>
          <w:szCs w:val="22"/>
        </w:rPr>
        <w:t xml:space="preserve"> fairly</w:t>
      </w:r>
      <w:r w:rsidR="00627C56">
        <w:rPr>
          <w:rFonts w:ascii="Arial" w:hAnsi="Arial" w:cs="Arial"/>
          <w:color w:val="0F1115"/>
          <w:sz w:val="22"/>
          <w:szCs w:val="22"/>
        </w:rPr>
        <w:t>, which is called justice</w:t>
      </w:r>
      <w:r w:rsidR="00627C56" w:rsidRPr="00627C56">
        <w:rPr>
          <w:rFonts w:ascii="Arial" w:hAnsi="Arial" w:cs="Arial"/>
          <w:color w:val="0F1115"/>
          <w:sz w:val="22"/>
          <w:szCs w:val="22"/>
        </w:rPr>
        <w:t xml:space="preserve">. Research shows that some groups, like people from low-income backgrounds and minority ethnic communities, may have a hard time getting </w:t>
      </w:r>
      <w:r w:rsidR="00627C56">
        <w:rPr>
          <w:rFonts w:ascii="Arial" w:hAnsi="Arial" w:cs="Arial"/>
          <w:color w:val="0F1115"/>
          <w:sz w:val="22"/>
          <w:szCs w:val="22"/>
        </w:rPr>
        <w:t>person-centred</w:t>
      </w:r>
      <w:r w:rsidR="00627C56" w:rsidRPr="00627C56">
        <w:rPr>
          <w:rFonts w:ascii="Arial" w:hAnsi="Arial" w:cs="Arial"/>
          <w:color w:val="0F1115"/>
          <w:sz w:val="22"/>
          <w:szCs w:val="22"/>
        </w:rPr>
        <w:t xml:space="preserve"> care (</w:t>
      </w:r>
      <w:r w:rsidR="00103D27">
        <w:rPr>
          <w:rFonts w:ascii="Arial" w:hAnsi="Arial" w:cs="Arial"/>
          <w:color w:val="0F1115"/>
          <w:sz w:val="22"/>
          <w:szCs w:val="22"/>
        </w:rPr>
        <w:t xml:space="preserve">Dalton-Locke </w:t>
      </w:r>
      <w:r w:rsidR="00103D27" w:rsidRPr="00103D27">
        <w:rPr>
          <w:rFonts w:ascii="Arial" w:hAnsi="Arial" w:cs="Arial"/>
          <w:i/>
          <w:color w:val="0F1115"/>
          <w:sz w:val="22"/>
          <w:szCs w:val="22"/>
        </w:rPr>
        <w:t>et al</w:t>
      </w:r>
      <w:r w:rsidR="00103D27">
        <w:rPr>
          <w:rFonts w:ascii="Arial" w:hAnsi="Arial" w:cs="Arial"/>
          <w:color w:val="0F1115"/>
          <w:sz w:val="22"/>
          <w:szCs w:val="22"/>
        </w:rPr>
        <w:t xml:space="preserve">., </w:t>
      </w:r>
      <w:r w:rsidR="00103D27" w:rsidRPr="00103D27">
        <w:rPr>
          <w:rFonts w:ascii="Arial" w:hAnsi="Arial" w:cs="Arial"/>
          <w:color w:val="0F1115"/>
          <w:sz w:val="22"/>
          <w:szCs w:val="22"/>
        </w:rPr>
        <w:t>2021</w:t>
      </w:r>
      <w:r w:rsidR="00627C56" w:rsidRPr="00627C56">
        <w:rPr>
          <w:rFonts w:ascii="Arial" w:hAnsi="Arial" w:cs="Arial"/>
          <w:color w:val="0F1115"/>
          <w:sz w:val="22"/>
          <w:szCs w:val="22"/>
        </w:rPr>
        <w:t>). When there isn't enough of something, fairness and doing good for others can suffer, lead</w:t>
      </w:r>
      <w:r w:rsidR="00627C56">
        <w:rPr>
          <w:rFonts w:ascii="Arial" w:hAnsi="Arial" w:cs="Arial"/>
          <w:color w:val="0F1115"/>
          <w:sz w:val="22"/>
          <w:szCs w:val="22"/>
        </w:rPr>
        <w:t xml:space="preserve">ing to difficult </w:t>
      </w:r>
      <w:r w:rsidR="003E0A0D">
        <w:rPr>
          <w:rFonts w:ascii="Arial" w:hAnsi="Arial" w:cs="Arial"/>
          <w:color w:val="0F1115"/>
          <w:sz w:val="22"/>
          <w:szCs w:val="22"/>
        </w:rPr>
        <w:t>ethical</w:t>
      </w:r>
      <w:r w:rsidR="00627C56">
        <w:rPr>
          <w:rFonts w:ascii="Arial" w:hAnsi="Arial" w:cs="Arial"/>
          <w:color w:val="0F1115"/>
          <w:sz w:val="22"/>
          <w:szCs w:val="22"/>
        </w:rPr>
        <w:t xml:space="preserve"> problems</w:t>
      </w:r>
      <w:r w:rsidRPr="006A46DA">
        <w:rPr>
          <w:rFonts w:ascii="Arial" w:hAnsi="Arial" w:cs="Arial"/>
          <w:color w:val="0F1115"/>
          <w:sz w:val="22"/>
          <w:szCs w:val="22"/>
        </w:rPr>
        <w:t>.</w:t>
      </w:r>
    </w:p>
    <w:p w:rsidR="006A46DA" w:rsidRPr="006A46DA" w:rsidRDefault="00C20D87" w:rsidP="006A46DA">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C20D87">
        <w:rPr>
          <w:rFonts w:ascii="Arial" w:hAnsi="Arial" w:cs="Arial"/>
          <w:color w:val="0F1115"/>
          <w:sz w:val="22"/>
          <w:szCs w:val="22"/>
        </w:rPr>
        <w:t xml:space="preserve">The struggle between allowing people to make their own choices and keeping them safe from harm is a big ethical problem in community mental health. When someone using a service might get hurt or not take care of themselves, workers may feel they have to act, even if the person doesn't want them to. The </w:t>
      </w:r>
      <w:r w:rsidRPr="00C20D87">
        <w:rPr>
          <w:rFonts w:ascii="Arial" w:hAnsi="Arial" w:cs="Arial"/>
          <w:i/>
          <w:color w:val="0F1115"/>
          <w:sz w:val="22"/>
          <w:szCs w:val="22"/>
        </w:rPr>
        <w:t>Mental Health Act of 1983</w:t>
      </w:r>
      <w:r w:rsidRPr="00C20D87">
        <w:rPr>
          <w:rFonts w:ascii="Arial" w:hAnsi="Arial" w:cs="Arial"/>
          <w:color w:val="0F1115"/>
          <w:sz w:val="22"/>
          <w:szCs w:val="22"/>
        </w:rPr>
        <w:t xml:space="preserve"> and the </w:t>
      </w:r>
      <w:r w:rsidRPr="00C20D87">
        <w:rPr>
          <w:rFonts w:ascii="Arial" w:hAnsi="Arial" w:cs="Arial"/>
          <w:i/>
          <w:color w:val="0F1115"/>
          <w:sz w:val="22"/>
          <w:szCs w:val="22"/>
        </w:rPr>
        <w:t>Mental Capacity Act of 2005</w:t>
      </w:r>
      <w:r w:rsidRPr="00C20D87">
        <w:rPr>
          <w:rFonts w:ascii="Arial" w:hAnsi="Arial" w:cs="Arial"/>
          <w:color w:val="0F1115"/>
          <w:sz w:val="22"/>
          <w:szCs w:val="22"/>
        </w:rPr>
        <w:t xml:space="preserve"> are two important laws that need to be </w:t>
      </w:r>
      <w:r>
        <w:rPr>
          <w:rFonts w:ascii="Arial" w:hAnsi="Arial" w:cs="Arial"/>
          <w:color w:val="0F1115"/>
          <w:sz w:val="22"/>
          <w:szCs w:val="22"/>
        </w:rPr>
        <w:t>analysed</w:t>
      </w:r>
      <w:r w:rsidRPr="00C20D87">
        <w:rPr>
          <w:rFonts w:ascii="Arial" w:hAnsi="Arial" w:cs="Arial"/>
          <w:color w:val="0F1115"/>
          <w:sz w:val="22"/>
          <w:szCs w:val="22"/>
        </w:rPr>
        <w:t xml:space="preserve"> to address this issue. </w:t>
      </w:r>
      <w:r w:rsidR="002E6149" w:rsidRPr="002E6149">
        <w:rPr>
          <w:rFonts w:ascii="Arial" w:hAnsi="Arial" w:cs="Arial"/>
          <w:color w:val="0F1115"/>
          <w:sz w:val="22"/>
          <w:szCs w:val="22"/>
        </w:rPr>
        <w:t>Additionally, must consider a person's capacity, the degree of risk, and the least dangerous choices.</w:t>
      </w:r>
      <w:r w:rsidRPr="00C20D87">
        <w:rPr>
          <w:rFonts w:ascii="Arial" w:hAnsi="Arial" w:cs="Arial"/>
          <w:color w:val="0F1115"/>
          <w:sz w:val="22"/>
          <w:szCs w:val="22"/>
        </w:rPr>
        <w:t xml:space="preserve"> </w:t>
      </w:r>
      <w:r w:rsidR="002E6149">
        <w:rPr>
          <w:rFonts w:ascii="Arial" w:hAnsi="Arial" w:cs="Arial"/>
          <w:color w:val="0F1115"/>
          <w:sz w:val="22"/>
          <w:szCs w:val="22"/>
        </w:rPr>
        <w:t>Communicating</w:t>
      </w:r>
      <w:r w:rsidRPr="00C20D87">
        <w:rPr>
          <w:rFonts w:ascii="Arial" w:hAnsi="Arial" w:cs="Arial"/>
          <w:color w:val="0F1115"/>
          <w:sz w:val="22"/>
          <w:szCs w:val="22"/>
        </w:rPr>
        <w:t xml:space="preserve"> respectfully and working together to make decisions are important for bringin</w:t>
      </w:r>
      <w:r w:rsidR="002E6149">
        <w:rPr>
          <w:rFonts w:ascii="Arial" w:hAnsi="Arial" w:cs="Arial"/>
          <w:color w:val="0F1115"/>
          <w:sz w:val="22"/>
          <w:szCs w:val="22"/>
        </w:rPr>
        <w:t>g together different viewpoints</w:t>
      </w:r>
      <w:r w:rsidR="005F722C">
        <w:rPr>
          <w:rFonts w:ascii="Arial" w:hAnsi="Arial" w:cs="Arial"/>
          <w:color w:val="0F1115"/>
          <w:sz w:val="22"/>
          <w:szCs w:val="22"/>
        </w:rPr>
        <w:t>,</w:t>
      </w:r>
      <w:r w:rsidR="002E6149">
        <w:rPr>
          <w:rFonts w:ascii="Arial" w:hAnsi="Arial" w:cs="Arial"/>
          <w:color w:val="0F1115"/>
          <w:sz w:val="22"/>
          <w:szCs w:val="22"/>
        </w:rPr>
        <w:t xml:space="preserve"> </w:t>
      </w:r>
      <w:r w:rsidRPr="00C20D87">
        <w:rPr>
          <w:rFonts w:ascii="Arial" w:hAnsi="Arial" w:cs="Arial"/>
          <w:color w:val="0F1115"/>
          <w:sz w:val="22"/>
          <w:szCs w:val="22"/>
        </w:rPr>
        <w:t>like professionals who focus on managing risks an</w:t>
      </w:r>
      <w:r>
        <w:rPr>
          <w:rFonts w:ascii="Arial" w:hAnsi="Arial" w:cs="Arial"/>
          <w:color w:val="0F1115"/>
          <w:sz w:val="22"/>
          <w:szCs w:val="22"/>
        </w:rPr>
        <w:t>d users who value their freedom</w:t>
      </w:r>
      <w:r w:rsidR="006A46DA" w:rsidRPr="006A46DA">
        <w:rPr>
          <w:rFonts w:ascii="Arial" w:hAnsi="Arial" w:cs="Arial"/>
          <w:color w:val="0F1115"/>
          <w:sz w:val="22"/>
          <w:szCs w:val="22"/>
        </w:rPr>
        <w:t xml:space="preserve"> (</w:t>
      </w:r>
      <w:r w:rsidR="00F2417A">
        <w:rPr>
          <w:rFonts w:ascii="Arial" w:hAnsi="Arial" w:cs="Arial"/>
          <w:color w:val="0F1115"/>
          <w:sz w:val="22"/>
          <w:szCs w:val="22"/>
        </w:rPr>
        <w:t xml:space="preserve">Field </w:t>
      </w:r>
      <w:r w:rsidR="00F2417A" w:rsidRPr="00F2417A">
        <w:rPr>
          <w:rFonts w:ascii="Arial" w:hAnsi="Arial" w:cs="Arial"/>
          <w:i/>
          <w:color w:val="0F1115"/>
          <w:sz w:val="22"/>
          <w:szCs w:val="22"/>
        </w:rPr>
        <w:t>et al</w:t>
      </w:r>
      <w:r w:rsidR="00F2417A">
        <w:rPr>
          <w:rFonts w:ascii="Arial" w:hAnsi="Arial" w:cs="Arial"/>
          <w:color w:val="0F1115"/>
          <w:sz w:val="22"/>
          <w:szCs w:val="22"/>
        </w:rPr>
        <w:t>., 2024</w:t>
      </w:r>
      <w:r w:rsidR="006A46DA" w:rsidRPr="006A46DA">
        <w:rPr>
          <w:rFonts w:ascii="Arial" w:hAnsi="Arial" w:cs="Arial"/>
          <w:color w:val="0F1115"/>
          <w:sz w:val="22"/>
          <w:szCs w:val="22"/>
        </w:rPr>
        <w:t>).</w:t>
      </w:r>
    </w:p>
    <w:p w:rsidR="006A46DA" w:rsidRPr="006A46DA" w:rsidRDefault="006A46DA" w:rsidP="00C20D87">
      <w:pPr>
        <w:pStyle w:val="Heading2"/>
        <w:shd w:val="clear" w:color="auto" w:fill="FFFFFF"/>
        <w:spacing w:before="480" w:beforeAutospacing="0" w:after="240" w:afterAutospacing="0"/>
        <w:jc w:val="both"/>
        <w:rPr>
          <w:rFonts w:ascii="Arial" w:hAnsi="Arial" w:cs="Arial"/>
          <w:color w:val="0F1115"/>
          <w:sz w:val="22"/>
          <w:szCs w:val="22"/>
        </w:rPr>
      </w:pPr>
      <w:r w:rsidRPr="006A46DA">
        <w:rPr>
          <w:rFonts w:ascii="Arial" w:hAnsi="Arial" w:cs="Arial"/>
          <w:color w:val="0F1115"/>
          <w:sz w:val="22"/>
          <w:szCs w:val="22"/>
        </w:rPr>
        <w:lastRenderedPageBreak/>
        <w:t>Evaluation of Partnership Working</w:t>
      </w:r>
    </w:p>
    <w:p w:rsidR="006A46DA" w:rsidRPr="006A46DA" w:rsidRDefault="00243A72" w:rsidP="006A46DA">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243A72">
        <w:rPr>
          <w:rFonts w:ascii="Arial" w:hAnsi="Arial" w:cs="Arial"/>
          <w:color w:val="0F1115"/>
          <w:sz w:val="22"/>
          <w:szCs w:val="22"/>
        </w:rPr>
        <w:t xml:space="preserve">In health and social care, </w:t>
      </w:r>
      <w:r w:rsidR="003E0A0D">
        <w:rPr>
          <w:rFonts w:ascii="Arial" w:hAnsi="Arial" w:cs="Arial"/>
          <w:color w:val="0F1115"/>
          <w:sz w:val="22"/>
          <w:szCs w:val="22"/>
        </w:rPr>
        <w:t>PW</w:t>
      </w:r>
      <w:r w:rsidRPr="00243A72">
        <w:rPr>
          <w:rFonts w:ascii="Arial" w:hAnsi="Arial" w:cs="Arial"/>
          <w:color w:val="0F1115"/>
          <w:sz w:val="22"/>
          <w:szCs w:val="22"/>
        </w:rPr>
        <w:t xml:space="preserve"> means that professionals, </w:t>
      </w:r>
      <w:r>
        <w:rPr>
          <w:rFonts w:ascii="Arial" w:hAnsi="Arial" w:cs="Arial"/>
          <w:color w:val="0F1115"/>
          <w:sz w:val="22"/>
          <w:szCs w:val="22"/>
        </w:rPr>
        <w:t>organisations, and people receiving services work together to provide connected and organised</w:t>
      </w:r>
      <w:r w:rsidRPr="00243A72">
        <w:rPr>
          <w:rFonts w:ascii="Arial" w:hAnsi="Arial" w:cs="Arial"/>
          <w:color w:val="0F1115"/>
          <w:sz w:val="22"/>
          <w:szCs w:val="22"/>
        </w:rPr>
        <w:t xml:space="preserve"> care. To break down the usual barriers between health services, social care, and other </w:t>
      </w:r>
      <w:r>
        <w:rPr>
          <w:rFonts w:ascii="Arial" w:hAnsi="Arial" w:cs="Arial"/>
          <w:color w:val="0F1115"/>
          <w:sz w:val="22"/>
          <w:szCs w:val="22"/>
        </w:rPr>
        <w:t>organisations</w:t>
      </w:r>
      <w:r w:rsidRPr="00243A72">
        <w:rPr>
          <w:rFonts w:ascii="Arial" w:hAnsi="Arial" w:cs="Arial"/>
          <w:color w:val="0F1115"/>
          <w:sz w:val="22"/>
          <w:szCs w:val="22"/>
        </w:rPr>
        <w:t xml:space="preserve">, the </w:t>
      </w:r>
      <w:r w:rsidRPr="00EB4D51">
        <w:rPr>
          <w:rFonts w:ascii="Arial" w:hAnsi="Arial" w:cs="Arial"/>
          <w:i/>
          <w:color w:val="0F1115"/>
          <w:sz w:val="22"/>
          <w:szCs w:val="22"/>
        </w:rPr>
        <w:t xml:space="preserve">Health and Care Act 2022 </w:t>
      </w:r>
      <w:r w:rsidRPr="00243A72">
        <w:rPr>
          <w:rFonts w:ascii="Arial" w:hAnsi="Arial" w:cs="Arial"/>
          <w:color w:val="0F1115"/>
          <w:sz w:val="22"/>
          <w:szCs w:val="22"/>
        </w:rPr>
        <w:t>and the rollout of Integrated Care Systems (ICSs) in England have made teamwork a</w:t>
      </w:r>
      <w:r>
        <w:rPr>
          <w:rFonts w:ascii="Arial" w:hAnsi="Arial" w:cs="Arial"/>
          <w:color w:val="0F1115"/>
          <w:sz w:val="22"/>
          <w:szCs w:val="22"/>
        </w:rPr>
        <w:t xml:space="preserve"> key part of providing services</w:t>
      </w:r>
      <w:r w:rsidR="006A46DA" w:rsidRPr="006A46DA">
        <w:rPr>
          <w:rFonts w:ascii="Arial" w:hAnsi="Arial" w:cs="Arial"/>
          <w:color w:val="0F1115"/>
          <w:sz w:val="22"/>
          <w:szCs w:val="22"/>
        </w:rPr>
        <w:t xml:space="preserve"> (Glasby and Dickinson, 2014).</w:t>
      </w:r>
    </w:p>
    <w:p w:rsidR="006A46DA" w:rsidRPr="006A46DA" w:rsidRDefault="00274C41" w:rsidP="006A46DA">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274C41">
        <w:rPr>
          <w:rFonts w:ascii="Arial" w:hAnsi="Arial" w:cs="Arial"/>
          <w:color w:val="0F1115"/>
          <w:sz w:val="22"/>
          <w:szCs w:val="22"/>
        </w:rPr>
        <w:t xml:space="preserve">In community mental health, where people often work with different </w:t>
      </w:r>
      <w:r>
        <w:rPr>
          <w:rFonts w:ascii="Arial" w:hAnsi="Arial" w:cs="Arial"/>
          <w:color w:val="0F1115"/>
          <w:sz w:val="22"/>
          <w:szCs w:val="22"/>
        </w:rPr>
        <w:t>organisations, PWs'</w:t>
      </w:r>
      <w:r w:rsidRPr="00274C41">
        <w:rPr>
          <w:rFonts w:ascii="Arial" w:hAnsi="Arial" w:cs="Arial"/>
          <w:color w:val="0F1115"/>
          <w:sz w:val="22"/>
          <w:szCs w:val="22"/>
        </w:rPr>
        <w:t xml:space="preserve"> ability to meet complicated and different needs is what makes it very valuable. By helping share information, reducing repeated efforts, and making it easier for di</w:t>
      </w:r>
      <w:bookmarkStart w:id="0" w:name="_GoBack"/>
      <w:bookmarkEnd w:id="0"/>
      <w:r w:rsidRPr="00274C41">
        <w:rPr>
          <w:rFonts w:ascii="Arial" w:hAnsi="Arial" w:cs="Arial"/>
          <w:color w:val="0F1115"/>
          <w:sz w:val="22"/>
          <w:szCs w:val="22"/>
        </w:rPr>
        <w:t xml:space="preserve">fferent agencies to work together, </w:t>
      </w:r>
      <w:r>
        <w:rPr>
          <w:rFonts w:ascii="Arial" w:hAnsi="Arial" w:cs="Arial"/>
          <w:color w:val="0F1115"/>
          <w:sz w:val="22"/>
          <w:szCs w:val="22"/>
        </w:rPr>
        <w:t>better</w:t>
      </w:r>
      <w:r w:rsidRPr="00274C41">
        <w:rPr>
          <w:rFonts w:ascii="Arial" w:hAnsi="Arial" w:cs="Arial"/>
          <w:color w:val="0F1115"/>
          <w:sz w:val="22"/>
          <w:szCs w:val="22"/>
        </w:rPr>
        <w:t xml:space="preserve"> partnerships can </w:t>
      </w:r>
      <w:r w:rsidR="009E2C26" w:rsidRPr="00274C41">
        <w:rPr>
          <w:rFonts w:ascii="Arial" w:hAnsi="Arial" w:cs="Arial"/>
          <w:color w:val="0F1115"/>
          <w:sz w:val="22"/>
          <w:szCs w:val="22"/>
        </w:rPr>
        <w:t>improve</w:t>
      </w:r>
      <w:r w:rsidRPr="00274C41">
        <w:rPr>
          <w:rFonts w:ascii="Arial" w:hAnsi="Arial" w:cs="Arial"/>
          <w:color w:val="0F1115"/>
          <w:sz w:val="22"/>
          <w:szCs w:val="22"/>
        </w:rPr>
        <w:t xml:space="preserve"> the quality of services provided (Glasby and Dickinson, 2014). Also, because PW offers </w:t>
      </w:r>
      <w:r w:rsidR="00904879">
        <w:rPr>
          <w:rFonts w:ascii="Arial" w:hAnsi="Arial" w:cs="Arial"/>
          <w:color w:val="0F1115"/>
          <w:sz w:val="22"/>
          <w:szCs w:val="22"/>
        </w:rPr>
        <w:t xml:space="preserve">comprehensive care that covers all </w:t>
      </w:r>
      <w:r w:rsidR="009E2C26">
        <w:rPr>
          <w:rFonts w:ascii="Arial" w:hAnsi="Arial" w:cs="Arial"/>
          <w:color w:val="0F1115"/>
          <w:sz w:val="22"/>
          <w:szCs w:val="22"/>
        </w:rPr>
        <w:t>features</w:t>
      </w:r>
      <w:r w:rsidR="00904879">
        <w:rPr>
          <w:rFonts w:ascii="Arial" w:hAnsi="Arial" w:cs="Arial"/>
          <w:color w:val="0F1115"/>
          <w:sz w:val="22"/>
          <w:szCs w:val="22"/>
        </w:rPr>
        <w:t xml:space="preserve"> of health, it leads to better results for patients, such as</w:t>
      </w:r>
      <w:r w:rsidRPr="00274C41">
        <w:rPr>
          <w:rFonts w:ascii="Arial" w:hAnsi="Arial" w:cs="Arial"/>
          <w:color w:val="0F1115"/>
          <w:sz w:val="22"/>
          <w:szCs w:val="22"/>
        </w:rPr>
        <w:t xml:space="preserve"> fewer trips to the hospit</w:t>
      </w:r>
      <w:r>
        <w:rPr>
          <w:rFonts w:ascii="Arial" w:hAnsi="Arial" w:cs="Arial"/>
          <w:color w:val="0F1115"/>
          <w:sz w:val="22"/>
          <w:szCs w:val="22"/>
        </w:rPr>
        <w:t>al and a better quality of life</w:t>
      </w:r>
      <w:r w:rsidR="006A46DA" w:rsidRPr="006A46DA">
        <w:rPr>
          <w:rFonts w:ascii="Arial" w:hAnsi="Arial" w:cs="Arial"/>
          <w:color w:val="0F1115"/>
          <w:sz w:val="22"/>
          <w:szCs w:val="22"/>
        </w:rPr>
        <w:t xml:space="preserve"> (Cameron et al., 2012).</w:t>
      </w:r>
    </w:p>
    <w:p w:rsidR="006A46DA" w:rsidRPr="006A46DA" w:rsidRDefault="0081424D" w:rsidP="006A46DA">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Pr>
          <w:rFonts w:ascii="Arial" w:hAnsi="Arial" w:cs="Arial"/>
          <w:color w:val="0F1115"/>
          <w:sz w:val="22"/>
          <w:szCs w:val="22"/>
        </w:rPr>
        <w:t xml:space="preserve">There are also some challenges </w:t>
      </w:r>
      <w:r w:rsidR="00AC0638" w:rsidRPr="00AC0638">
        <w:rPr>
          <w:rFonts w:ascii="Arial" w:hAnsi="Arial" w:cs="Arial"/>
          <w:color w:val="0F1115"/>
          <w:sz w:val="22"/>
          <w:szCs w:val="22"/>
        </w:rPr>
        <w:t xml:space="preserve">PW </w:t>
      </w:r>
      <w:r>
        <w:rPr>
          <w:rFonts w:ascii="Arial" w:hAnsi="Arial" w:cs="Arial"/>
          <w:color w:val="0F1115"/>
          <w:sz w:val="22"/>
          <w:szCs w:val="22"/>
        </w:rPr>
        <w:t>faces</w:t>
      </w:r>
      <w:r w:rsidR="00AC0638" w:rsidRPr="00AC0638">
        <w:rPr>
          <w:rFonts w:ascii="Arial" w:hAnsi="Arial" w:cs="Arial"/>
          <w:color w:val="0F1115"/>
          <w:sz w:val="22"/>
          <w:szCs w:val="22"/>
        </w:rPr>
        <w:t xml:space="preserve">. </w:t>
      </w:r>
      <w:r w:rsidR="00904879">
        <w:rPr>
          <w:rFonts w:ascii="Arial" w:hAnsi="Arial" w:cs="Arial"/>
          <w:color w:val="0F1115"/>
          <w:sz w:val="22"/>
          <w:szCs w:val="22"/>
        </w:rPr>
        <w:t>Professionals from multidisciplinary agencies</w:t>
      </w:r>
      <w:r w:rsidR="00AC0638" w:rsidRPr="00AC0638">
        <w:rPr>
          <w:rFonts w:ascii="Arial" w:hAnsi="Arial" w:cs="Arial"/>
          <w:color w:val="0F1115"/>
          <w:sz w:val="22"/>
          <w:szCs w:val="22"/>
        </w:rPr>
        <w:t xml:space="preserve"> have their own ways of working, goals, and rules</w:t>
      </w:r>
      <w:r>
        <w:rPr>
          <w:rFonts w:ascii="Arial" w:hAnsi="Arial" w:cs="Arial"/>
          <w:color w:val="0F1115"/>
          <w:sz w:val="22"/>
          <w:szCs w:val="22"/>
        </w:rPr>
        <w:t>. As a result</w:t>
      </w:r>
      <w:r w:rsidR="00AC0638" w:rsidRPr="00AC0638">
        <w:rPr>
          <w:rFonts w:ascii="Arial" w:hAnsi="Arial" w:cs="Arial"/>
          <w:color w:val="0F1115"/>
          <w:sz w:val="22"/>
          <w:szCs w:val="22"/>
        </w:rPr>
        <w:t xml:space="preserve">, they often have trouble working together. Partnerships struggle to succeed because of </w:t>
      </w:r>
      <w:r w:rsidR="00AC0638">
        <w:rPr>
          <w:rFonts w:ascii="Arial" w:hAnsi="Arial" w:cs="Arial"/>
          <w:color w:val="0F1115"/>
          <w:sz w:val="22"/>
          <w:szCs w:val="22"/>
        </w:rPr>
        <w:t>communication problems</w:t>
      </w:r>
      <w:r w:rsidR="00AC0638" w:rsidRPr="00AC0638">
        <w:rPr>
          <w:rFonts w:ascii="Arial" w:hAnsi="Arial" w:cs="Arial"/>
          <w:color w:val="0F1115"/>
          <w:sz w:val="22"/>
          <w:szCs w:val="22"/>
        </w:rPr>
        <w:t xml:space="preserve">. These issues include </w:t>
      </w:r>
      <w:r w:rsidR="00AC0638">
        <w:rPr>
          <w:rFonts w:ascii="Arial" w:hAnsi="Arial" w:cs="Arial"/>
          <w:color w:val="0F1115"/>
          <w:sz w:val="22"/>
          <w:szCs w:val="22"/>
        </w:rPr>
        <w:t xml:space="preserve">uneven information sharing, complicated language, and </w:t>
      </w:r>
      <w:r w:rsidR="00AC0638" w:rsidRPr="00AC0638">
        <w:rPr>
          <w:rFonts w:ascii="Arial" w:hAnsi="Arial" w:cs="Arial"/>
          <w:color w:val="0F1115"/>
          <w:sz w:val="22"/>
          <w:szCs w:val="22"/>
        </w:rPr>
        <w:t xml:space="preserve">different technology systems that don't work well together. Real teamwork can be affected by differences in power between </w:t>
      </w:r>
      <w:r w:rsidR="00AC0638">
        <w:rPr>
          <w:rFonts w:ascii="Arial" w:hAnsi="Arial" w:cs="Arial"/>
          <w:color w:val="0F1115"/>
          <w:sz w:val="22"/>
          <w:szCs w:val="22"/>
        </w:rPr>
        <w:t>organisations</w:t>
      </w:r>
      <w:r w:rsidR="00AC0638" w:rsidRPr="00AC0638">
        <w:rPr>
          <w:rFonts w:ascii="Arial" w:hAnsi="Arial" w:cs="Arial"/>
          <w:color w:val="0F1115"/>
          <w:sz w:val="22"/>
          <w:szCs w:val="22"/>
        </w:rPr>
        <w:t xml:space="preserve"> and professions, as medical models sometimes take charge of discussions involving multiple agencies. If PW is only for professionals and doesn't really include the opinions of users, </w:t>
      </w:r>
      <w:r w:rsidR="00AC0638">
        <w:rPr>
          <w:rFonts w:ascii="Arial" w:hAnsi="Arial" w:cs="Arial"/>
          <w:color w:val="0F1115"/>
          <w:sz w:val="22"/>
          <w:szCs w:val="22"/>
        </w:rPr>
        <w:t>those users might feel left out</w:t>
      </w:r>
      <w:r w:rsidR="006A46DA" w:rsidRPr="006A46DA">
        <w:rPr>
          <w:rFonts w:ascii="Arial" w:hAnsi="Arial" w:cs="Arial"/>
          <w:color w:val="0F1115"/>
          <w:sz w:val="22"/>
          <w:szCs w:val="22"/>
        </w:rPr>
        <w:t>.</w:t>
      </w:r>
    </w:p>
    <w:p w:rsidR="006A46DA" w:rsidRPr="006A46DA" w:rsidRDefault="00B33069" w:rsidP="006A46DA">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B33069">
        <w:rPr>
          <w:rFonts w:ascii="Arial" w:hAnsi="Arial" w:cs="Arial"/>
          <w:color w:val="0F1115"/>
          <w:sz w:val="22"/>
          <w:szCs w:val="22"/>
        </w:rPr>
        <w:t xml:space="preserve">PW </w:t>
      </w:r>
      <w:r>
        <w:rPr>
          <w:rFonts w:ascii="Arial" w:hAnsi="Arial" w:cs="Arial"/>
          <w:color w:val="0F1115"/>
          <w:sz w:val="22"/>
          <w:szCs w:val="22"/>
        </w:rPr>
        <w:t>significantly influence</w:t>
      </w:r>
      <w:r w:rsidRPr="00B33069">
        <w:rPr>
          <w:rFonts w:ascii="Arial" w:hAnsi="Arial" w:cs="Arial"/>
          <w:color w:val="0F1115"/>
          <w:sz w:val="22"/>
          <w:szCs w:val="22"/>
        </w:rPr>
        <w:t xml:space="preserve"> social and healthcare services. PW has allowed for combined care plans in community mental health. This includes teamwork between mental health and primary care doctors, as well as support from mental health specialists in emergency rooms. However, sustainability is at risk due to budget cuts and </w:t>
      </w:r>
      <w:r>
        <w:rPr>
          <w:rFonts w:ascii="Arial" w:hAnsi="Arial" w:cs="Arial"/>
          <w:color w:val="0F1115"/>
          <w:sz w:val="22"/>
          <w:szCs w:val="22"/>
        </w:rPr>
        <w:t>workforce shortages, highlighting the need for sufficient funding and strong leadership support</w:t>
      </w:r>
      <w:r w:rsidR="006A46DA" w:rsidRPr="006A46DA">
        <w:rPr>
          <w:rFonts w:ascii="Arial" w:hAnsi="Arial" w:cs="Arial"/>
          <w:color w:val="0F1115"/>
          <w:sz w:val="22"/>
          <w:szCs w:val="22"/>
        </w:rPr>
        <w:t xml:space="preserve"> (The King's Fund, 2017).</w:t>
      </w:r>
    </w:p>
    <w:p w:rsidR="006A46DA" w:rsidRPr="006A46DA" w:rsidRDefault="006A46DA" w:rsidP="00B33069">
      <w:pPr>
        <w:pStyle w:val="Heading2"/>
        <w:shd w:val="clear" w:color="auto" w:fill="FFFFFF"/>
        <w:spacing w:before="480" w:beforeAutospacing="0" w:after="240" w:afterAutospacing="0"/>
        <w:jc w:val="both"/>
        <w:rPr>
          <w:rFonts w:ascii="Arial" w:hAnsi="Arial" w:cs="Arial"/>
          <w:color w:val="0F1115"/>
          <w:sz w:val="22"/>
          <w:szCs w:val="22"/>
        </w:rPr>
      </w:pPr>
      <w:r w:rsidRPr="006A46DA">
        <w:rPr>
          <w:rFonts w:ascii="Arial" w:hAnsi="Arial" w:cs="Arial"/>
          <w:color w:val="0F1115"/>
          <w:sz w:val="22"/>
          <w:szCs w:val="22"/>
        </w:rPr>
        <w:t>Policy and Legislation</w:t>
      </w:r>
    </w:p>
    <w:p w:rsidR="006A46DA" w:rsidRPr="006A46DA" w:rsidRDefault="00CC0F76" w:rsidP="006A46DA">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CC0F76">
        <w:rPr>
          <w:rFonts w:ascii="Arial" w:hAnsi="Arial" w:cs="Arial"/>
          <w:color w:val="0F1115"/>
          <w:sz w:val="22"/>
          <w:szCs w:val="22"/>
        </w:rPr>
        <w:t xml:space="preserve">The way the UK uses PCC and PW is influenced by several important rules. Integrated Care Systems (ICSs) are official </w:t>
      </w:r>
      <w:r>
        <w:rPr>
          <w:rFonts w:ascii="Arial" w:hAnsi="Arial" w:cs="Arial"/>
          <w:color w:val="0F1115"/>
          <w:sz w:val="22"/>
          <w:szCs w:val="22"/>
        </w:rPr>
        <w:t>organisations</w:t>
      </w:r>
      <w:r w:rsidRPr="00CC0F76">
        <w:rPr>
          <w:rFonts w:ascii="Arial" w:hAnsi="Arial" w:cs="Arial"/>
          <w:color w:val="0F1115"/>
          <w:sz w:val="22"/>
          <w:szCs w:val="22"/>
        </w:rPr>
        <w:t xml:space="preserve"> responsible for planning and providing health and care services, based on the </w:t>
      </w:r>
      <w:r w:rsidRPr="00CC0F76">
        <w:rPr>
          <w:rFonts w:ascii="Arial" w:hAnsi="Arial" w:cs="Arial"/>
          <w:i/>
          <w:color w:val="0F1115"/>
          <w:sz w:val="22"/>
          <w:szCs w:val="22"/>
        </w:rPr>
        <w:t>Health and Care Act of 2022</w:t>
      </w:r>
      <w:r w:rsidRPr="00CC0F76">
        <w:rPr>
          <w:rFonts w:ascii="Arial" w:hAnsi="Arial" w:cs="Arial"/>
          <w:color w:val="0F1115"/>
          <w:sz w:val="22"/>
          <w:szCs w:val="22"/>
        </w:rPr>
        <w:t xml:space="preserve">. This law </w:t>
      </w:r>
      <w:r w:rsidR="00834397">
        <w:rPr>
          <w:rFonts w:ascii="Arial" w:hAnsi="Arial" w:cs="Arial"/>
          <w:color w:val="0F1115"/>
          <w:sz w:val="22"/>
          <w:szCs w:val="22"/>
        </w:rPr>
        <w:t>requires</w:t>
      </w:r>
      <w:r w:rsidRPr="00CC0F76">
        <w:rPr>
          <w:rFonts w:ascii="Arial" w:hAnsi="Arial" w:cs="Arial"/>
          <w:color w:val="0F1115"/>
          <w:sz w:val="22"/>
          <w:szCs w:val="22"/>
        </w:rPr>
        <w:t xml:space="preserve"> NHS groups, local councils, </w:t>
      </w:r>
      <w:r w:rsidRPr="00CC0F76">
        <w:rPr>
          <w:rFonts w:ascii="Arial" w:hAnsi="Arial" w:cs="Arial"/>
          <w:color w:val="0F1115"/>
          <w:sz w:val="22"/>
          <w:szCs w:val="22"/>
        </w:rPr>
        <w:lastRenderedPageBreak/>
        <w:t>and other partners to work together. ICSs provide opportunities to bring together mental health, social services, and physical health in community mental health, potentia</w:t>
      </w:r>
      <w:r>
        <w:rPr>
          <w:rFonts w:ascii="Arial" w:hAnsi="Arial" w:cs="Arial"/>
          <w:color w:val="0F1115"/>
          <w:sz w:val="22"/>
          <w:szCs w:val="22"/>
        </w:rPr>
        <w:t>lly improving whole-person care</w:t>
      </w:r>
      <w:r w:rsidR="006A46DA" w:rsidRPr="006A46DA">
        <w:rPr>
          <w:rFonts w:ascii="Arial" w:hAnsi="Arial" w:cs="Arial"/>
          <w:color w:val="0F1115"/>
          <w:sz w:val="22"/>
          <w:szCs w:val="22"/>
        </w:rPr>
        <w:t>.</w:t>
      </w:r>
    </w:p>
    <w:p w:rsidR="002C4A40" w:rsidRPr="002C4A40" w:rsidRDefault="002C4A40" w:rsidP="002C4A40">
      <w:pPr>
        <w:pStyle w:val="ds-markdown-paragraph"/>
        <w:shd w:val="clear" w:color="auto" w:fill="FFFFFF"/>
        <w:spacing w:before="240" w:after="240" w:line="360" w:lineRule="auto"/>
        <w:jc w:val="both"/>
        <w:rPr>
          <w:rFonts w:ascii="Arial" w:hAnsi="Arial" w:cs="Arial"/>
          <w:color w:val="0F1115"/>
          <w:sz w:val="22"/>
          <w:szCs w:val="22"/>
        </w:rPr>
      </w:pPr>
      <w:r w:rsidRPr="002C4A40">
        <w:rPr>
          <w:rFonts w:ascii="Arial" w:hAnsi="Arial" w:cs="Arial"/>
          <w:color w:val="0F1115"/>
          <w:sz w:val="22"/>
          <w:szCs w:val="22"/>
        </w:rPr>
        <w:t xml:space="preserve">The </w:t>
      </w:r>
      <w:r w:rsidRPr="002C4A40">
        <w:rPr>
          <w:rFonts w:ascii="Arial" w:hAnsi="Arial" w:cs="Arial"/>
          <w:i/>
          <w:color w:val="0F1115"/>
          <w:sz w:val="22"/>
          <w:szCs w:val="22"/>
        </w:rPr>
        <w:t xml:space="preserve">Care Act of 2014 </w:t>
      </w:r>
      <w:r w:rsidRPr="002C4A40">
        <w:rPr>
          <w:rFonts w:ascii="Arial" w:hAnsi="Arial" w:cs="Arial"/>
          <w:color w:val="0F1115"/>
          <w:sz w:val="22"/>
          <w:szCs w:val="22"/>
        </w:rPr>
        <w:t xml:space="preserve">focuses on promoting well-being and supports people in making their own choices about care and help. It is the foundation of adult social care. According to PCC principles, the law requires local authorities to involve people in assessments and care plans. Promoting wellbeing means </w:t>
      </w:r>
      <w:r>
        <w:rPr>
          <w:rFonts w:ascii="Arial" w:hAnsi="Arial" w:cs="Arial"/>
          <w:color w:val="0F1115"/>
          <w:sz w:val="22"/>
          <w:szCs w:val="22"/>
        </w:rPr>
        <w:t>putting</w:t>
      </w:r>
      <w:r w:rsidRPr="002C4A40">
        <w:rPr>
          <w:rFonts w:ascii="Arial" w:hAnsi="Arial" w:cs="Arial"/>
          <w:color w:val="0F1115"/>
          <w:sz w:val="22"/>
          <w:szCs w:val="22"/>
        </w:rPr>
        <w:t xml:space="preserve"> the person first and considering their thoughts, wants, and feelings. The Care Act focuses on </w:t>
      </w:r>
      <w:r>
        <w:rPr>
          <w:rFonts w:ascii="Arial" w:hAnsi="Arial" w:cs="Arial"/>
          <w:color w:val="0F1115"/>
          <w:sz w:val="22"/>
          <w:szCs w:val="22"/>
        </w:rPr>
        <w:t xml:space="preserve">partnership </w:t>
      </w:r>
      <w:r w:rsidRPr="002C4A40">
        <w:rPr>
          <w:rFonts w:ascii="Arial" w:hAnsi="Arial" w:cs="Arial"/>
          <w:color w:val="0F1115"/>
          <w:sz w:val="22"/>
          <w:szCs w:val="22"/>
        </w:rPr>
        <w:t>working and preventing problems in community mental health, which matches the shift towards support that happens in the community.</w:t>
      </w:r>
    </w:p>
    <w:p w:rsidR="006A46DA" w:rsidRPr="006A46DA" w:rsidRDefault="002C4A40" w:rsidP="002C4A40">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2C4A40">
        <w:rPr>
          <w:rFonts w:ascii="Arial" w:hAnsi="Arial" w:cs="Arial"/>
          <w:color w:val="0F1115"/>
          <w:sz w:val="22"/>
          <w:szCs w:val="22"/>
        </w:rPr>
        <w:t xml:space="preserve">PCC is backed by laws from the </w:t>
      </w:r>
      <w:r w:rsidRPr="002C4A40">
        <w:rPr>
          <w:rFonts w:ascii="Arial" w:hAnsi="Arial" w:cs="Arial"/>
          <w:i/>
          <w:color w:val="0F1115"/>
          <w:sz w:val="22"/>
          <w:szCs w:val="22"/>
        </w:rPr>
        <w:t>Equality Act of 2010</w:t>
      </w:r>
      <w:r w:rsidRPr="002C4A40">
        <w:rPr>
          <w:rFonts w:ascii="Arial" w:hAnsi="Arial" w:cs="Arial"/>
          <w:color w:val="0F1115"/>
          <w:sz w:val="22"/>
          <w:szCs w:val="22"/>
        </w:rPr>
        <w:t xml:space="preserve"> and the </w:t>
      </w:r>
      <w:r w:rsidRPr="002C4A40">
        <w:rPr>
          <w:rFonts w:ascii="Arial" w:hAnsi="Arial" w:cs="Arial"/>
          <w:i/>
          <w:color w:val="0F1115"/>
          <w:sz w:val="22"/>
          <w:szCs w:val="22"/>
        </w:rPr>
        <w:t>Human Rights Act of 1998</w:t>
      </w:r>
      <w:r w:rsidRPr="002C4A40">
        <w:rPr>
          <w:rFonts w:ascii="Arial" w:hAnsi="Arial" w:cs="Arial"/>
          <w:color w:val="0F1115"/>
          <w:sz w:val="22"/>
          <w:szCs w:val="22"/>
        </w:rPr>
        <w:t xml:space="preserve"> that protect people's rights. The Human Rights Act </w:t>
      </w:r>
      <w:r>
        <w:rPr>
          <w:rFonts w:ascii="Arial" w:hAnsi="Arial" w:cs="Arial"/>
          <w:color w:val="0F1115"/>
          <w:sz w:val="22"/>
          <w:szCs w:val="22"/>
        </w:rPr>
        <w:t>forbids discrimination</w:t>
      </w:r>
      <w:r w:rsidRPr="002C4A40">
        <w:rPr>
          <w:rFonts w:ascii="Arial" w:hAnsi="Arial" w:cs="Arial"/>
          <w:color w:val="0F1115"/>
          <w:sz w:val="22"/>
          <w:szCs w:val="22"/>
        </w:rPr>
        <w:t xml:space="preserve"> (Article 14) and </w:t>
      </w:r>
      <w:r>
        <w:rPr>
          <w:rFonts w:ascii="Arial" w:hAnsi="Arial" w:cs="Arial"/>
          <w:color w:val="0F1115"/>
          <w:sz w:val="22"/>
          <w:szCs w:val="22"/>
        </w:rPr>
        <w:t>requires public organisations to honour</w:t>
      </w:r>
      <w:r w:rsidRPr="002C4A40">
        <w:rPr>
          <w:rFonts w:ascii="Arial" w:hAnsi="Arial" w:cs="Arial"/>
          <w:color w:val="0F1115"/>
          <w:sz w:val="22"/>
          <w:szCs w:val="22"/>
        </w:rPr>
        <w:t xml:space="preserve"> everyone's rights, including their private and family life (Article 8). To make sure everyone gets the same care, the Equality Act prevents unfair treatment because of </w:t>
      </w:r>
      <w:r>
        <w:rPr>
          <w:rFonts w:ascii="Arial" w:hAnsi="Arial" w:cs="Arial"/>
          <w:color w:val="0F1115"/>
          <w:sz w:val="22"/>
          <w:szCs w:val="22"/>
        </w:rPr>
        <w:t>certain traits, like disability</w:t>
      </w:r>
      <w:r w:rsidR="006A46DA" w:rsidRPr="006A46DA">
        <w:rPr>
          <w:rFonts w:ascii="Arial" w:hAnsi="Arial" w:cs="Arial"/>
          <w:color w:val="0F1115"/>
          <w:sz w:val="22"/>
          <w:szCs w:val="22"/>
        </w:rPr>
        <w:t>.</w:t>
      </w:r>
    </w:p>
    <w:p w:rsidR="006A46DA" w:rsidRPr="006A46DA" w:rsidRDefault="004C2728" w:rsidP="006A46DA">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4C2728">
        <w:rPr>
          <w:rFonts w:ascii="Arial" w:hAnsi="Arial" w:cs="Arial"/>
          <w:color w:val="0F1115"/>
          <w:sz w:val="22"/>
          <w:szCs w:val="22"/>
        </w:rPr>
        <w:t>PCC and PW both get help and face challenges from these rules. Even if</w:t>
      </w:r>
      <w:r>
        <w:rPr>
          <w:rFonts w:ascii="Arial" w:hAnsi="Arial" w:cs="Arial"/>
          <w:color w:val="0F1115"/>
          <w:sz w:val="22"/>
          <w:szCs w:val="22"/>
        </w:rPr>
        <w:t xml:space="preserve"> laws provide guidelines, different goals and limited funding make</w:t>
      </w:r>
      <w:r w:rsidRPr="004C2728">
        <w:rPr>
          <w:rFonts w:ascii="Arial" w:hAnsi="Arial" w:cs="Arial"/>
          <w:color w:val="0F1115"/>
          <w:sz w:val="22"/>
          <w:szCs w:val="22"/>
        </w:rPr>
        <w:t xml:space="preserve"> it hard to carry them out. Pressure to meet performance goals may lead to focusing more on efficiency instead of </w:t>
      </w:r>
      <w:r>
        <w:rPr>
          <w:rFonts w:ascii="Arial" w:hAnsi="Arial" w:cs="Arial"/>
          <w:color w:val="0F1115"/>
          <w:sz w:val="22"/>
          <w:szCs w:val="22"/>
        </w:rPr>
        <w:t>personalised</w:t>
      </w:r>
      <w:r w:rsidRPr="004C2728">
        <w:rPr>
          <w:rFonts w:ascii="Arial" w:hAnsi="Arial" w:cs="Arial"/>
          <w:color w:val="0F1115"/>
          <w:sz w:val="22"/>
          <w:szCs w:val="22"/>
        </w:rPr>
        <w:t xml:space="preserve"> treatment. Community mental health policies are meant to create a system for </w:t>
      </w:r>
      <w:r>
        <w:rPr>
          <w:rFonts w:ascii="Arial" w:hAnsi="Arial" w:cs="Arial"/>
          <w:color w:val="0F1115"/>
          <w:sz w:val="22"/>
          <w:szCs w:val="22"/>
        </w:rPr>
        <w:t>personalised</w:t>
      </w:r>
      <w:r w:rsidRPr="004C2728">
        <w:rPr>
          <w:rFonts w:ascii="Arial" w:hAnsi="Arial" w:cs="Arial"/>
          <w:color w:val="0F1115"/>
          <w:sz w:val="22"/>
          <w:szCs w:val="22"/>
        </w:rPr>
        <w:t xml:space="preserve"> tr</w:t>
      </w:r>
      <w:r>
        <w:rPr>
          <w:rFonts w:ascii="Arial" w:hAnsi="Arial" w:cs="Arial"/>
          <w:color w:val="0F1115"/>
          <w:sz w:val="22"/>
          <w:szCs w:val="22"/>
        </w:rPr>
        <w:t>eatment. To make this happen,</w:t>
      </w:r>
      <w:r w:rsidRPr="004C2728">
        <w:rPr>
          <w:rFonts w:ascii="Arial" w:hAnsi="Arial" w:cs="Arial"/>
          <w:color w:val="0F1115"/>
          <w:sz w:val="22"/>
          <w:szCs w:val="22"/>
        </w:rPr>
        <w:t xml:space="preserve"> </w:t>
      </w:r>
      <w:r>
        <w:rPr>
          <w:rFonts w:ascii="Arial" w:hAnsi="Arial" w:cs="Arial"/>
          <w:color w:val="0F1115"/>
          <w:sz w:val="22"/>
          <w:szCs w:val="22"/>
        </w:rPr>
        <w:t>there needs to be</w:t>
      </w:r>
      <w:r w:rsidRPr="004C2728">
        <w:rPr>
          <w:rFonts w:ascii="Arial" w:hAnsi="Arial" w:cs="Arial"/>
          <w:color w:val="0F1115"/>
          <w:sz w:val="22"/>
          <w:szCs w:val="22"/>
        </w:rPr>
        <w:t xml:space="preserve"> regular funding, </w:t>
      </w:r>
      <w:r>
        <w:rPr>
          <w:rFonts w:ascii="Arial" w:hAnsi="Arial" w:cs="Arial"/>
          <w:color w:val="0F1115"/>
          <w:sz w:val="22"/>
          <w:szCs w:val="22"/>
        </w:rPr>
        <w:t>cultural change</w:t>
      </w:r>
      <w:r w:rsidRPr="004C2728">
        <w:rPr>
          <w:rFonts w:ascii="Arial" w:hAnsi="Arial" w:cs="Arial"/>
          <w:color w:val="0F1115"/>
          <w:sz w:val="22"/>
          <w:szCs w:val="22"/>
        </w:rPr>
        <w:t>, an</w:t>
      </w:r>
      <w:r>
        <w:rPr>
          <w:rFonts w:ascii="Arial" w:hAnsi="Arial" w:cs="Arial"/>
          <w:color w:val="0F1115"/>
          <w:sz w:val="22"/>
          <w:szCs w:val="22"/>
        </w:rPr>
        <w:t>d commitment from professionals</w:t>
      </w:r>
      <w:r w:rsidR="006A46DA" w:rsidRPr="006A46DA">
        <w:rPr>
          <w:rFonts w:ascii="Arial" w:hAnsi="Arial" w:cs="Arial"/>
          <w:color w:val="0F1115"/>
          <w:sz w:val="22"/>
          <w:szCs w:val="22"/>
        </w:rPr>
        <w:t xml:space="preserve"> (Glasby and Dickinson, 2014).</w:t>
      </w:r>
    </w:p>
    <w:p w:rsidR="006A46DA" w:rsidRPr="006A46DA" w:rsidRDefault="006A46DA" w:rsidP="008B2823">
      <w:pPr>
        <w:pStyle w:val="Heading2"/>
        <w:shd w:val="clear" w:color="auto" w:fill="FFFFFF"/>
        <w:spacing w:before="480" w:beforeAutospacing="0" w:after="240" w:afterAutospacing="0"/>
        <w:jc w:val="both"/>
        <w:rPr>
          <w:rFonts w:ascii="Arial" w:hAnsi="Arial" w:cs="Arial"/>
          <w:color w:val="0F1115"/>
          <w:sz w:val="22"/>
          <w:szCs w:val="22"/>
        </w:rPr>
      </w:pPr>
      <w:r w:rsidRPr="006A46DA">
        <w:rPr>
          <w:rFonts w:ascii="Arial" w:hAnsi="Arial" w:cs="Arial"/>
          <w:color w:val="0F1115"/>
          <w:sz w:val="22"/>
          <w:szCs w:val="22"/>
        </w:rPr>
        <w:t>Recommendations</w:t>
      </w:r>
    </w:p>
    <w:p w:rsidR="008B2823" w:rsidRDefault="0029020B" w:rsidP="0029020B">
      <w:pPr>
        <w:spacing w:line="360" w:lineRule="auto"/>
        <w:jc w:val="both"/>
        <w:rPr>
          <w:rFonts w:ascii="Arial" w:eastAsia="Times New Roman" w:hAnsi="Arial" w:cs="Arial"/>
          <w:color w:val="0F1115"/>
          <w:lang w:eastAsia="en-GB"/>
        </w:rPr>
      </w:pPr>
      <w:r w:rsidRPr="0029020B">
        <w:rPr>
          <w:rFonts w:ascii="Arial" w:eastAsia="Times New Roman" w:hAnsi="Arial" w:cs="Arial"/>
          <w:color w:val="0F1115"/>
          <w:lang w:eastAsia="en-GB"/>
        </w:rPr>
        <w:t xml:space="preserve">Several helpful </w:t>
      </w:r>
      <w:r>
        <w:rPr>
          <w:rFonts w:ascii="Arial" w:eastAsia="Times New Roman" w:hAnsi="Arial" w:cs="Arial"/>
          <w:color w:val="0F1115"/>
          <w:lang w:eastAsia="en-GB"/>
        </w:rPr>
        <w:t xml:space="preserve">recommendations </w:t>
      </w:r>
      <w:r w:rsidRPr="0029020B">
        <w:rPr>
          <w:rFonts w:ascii="Arial" w:eastAsia="Times New Roman" w:hAnsi="Arial" w:cs="Arial"/>
          <w:color w:val="0F1115"/>
          <w:lang w:eastAsia="en-GB"/>
        </w:rPr>
        <w:t xml:space="preserve">are offered to make </w:t>
      </w:r>
      <w:r w:rsidR="003E0A0D">
        <w:rPr>
          <w:rFonts w:ascii="Arial" w:eastAsia="Times New Roman" w:hAnsi="Arial" w:cs="Arial"/>
          <w:color w:val="0F1115"/>
          <w:lang w:eastAsia="en-GB"/>
        </w:rPr>
        <w:t>PCC</w:t>
      </w:r>
      <w:r w:rsidRPr="0029020B">
        <w:rPr>
          <w:rFonts w:ascii="Arial" w:eastAsia="Times New Roman" w:hAnsi="Arial" w:cs="Arial"/>
          <w:color w:val="0F1115"/>
          <w:lang w:eastAsia="en-GB"/>
        </w:rPr>
        <w:t xml:space="preserve"> and</w:t>
      </w:r>
      <w:r>
        <w:rPr>
          <w:rFonts w:ascii="Arial" w:eastAsia="Times New Roman" w:hAnsi="Arial" w:cs="Arial"/>
          <w:color w:val="0F1115"/>
          <w:lang w:eastAsia="en-GB"/>
        </w:rPr>
        <w:t xml:space="preserve"> </w:t>
      </w:r>
      <w:r w:rsidR="003E0A0D">
        <w:rPr>
          <w:rFonts w:ascii="Arial" w:eastAsia="Times New Roman" w:hAnsi="Arial" w:cs="Arial"/>
          <w:color w:val="0F1115"/>
          <w:lang w:eastAsia="en-GB"/>
        </w:rPr>
        <w:t>PW</w:t>
      </w:r>
      <w:r w:rsidRPr="0029020B">
        <w:rPr>
          <w:rFonts w:ascii="Arial" w:eastAsia="Times New Roman" w:hAnsi="Arial" w:cs="Arial"/>
          <w:color w:val="0F1115"/>
          <w:lang w:eastAsia="en-GB"/>
        </w:rPr>
        <w:t xml:space="preserve"> better in community m</w:t>
      </w:r>
      <w:r>
        <w:rPr>
          <w:rFonts w:ascii="Arial" w:eastAsia="Times New Roman" w:hAnsi="Arial" w:cs="Arial"/>
          <w:color w:val="0F1115"/>
          <w:lang w:eastAsia="en-GB"/>
        </w:rPr>
        <w:t>ental health services in the UK</w:t>
      </w:r>
      <w:r w:rsidR="008B2823" w:rsidRPr="008B2823">
        <w:rPr>
          <w:rFonts w:ascii="Arial" w:eastAsia="Times New Roman" w:hAnsi="Arial" w:cs="Arial"/>
          <w:color w:val="0F1115"/>
          <w:lang w:eastAsia="en-GB"/>
        </w:rPr>
        <w:t xml:space="preserve">. </w:t>
      </w:r>
    </w:p>
    <w:p w:rsidR="00F15F68" w:rsidRPr="00F15F68" w:rsidRDefault="00F15F68" w:rsidP="00A24F6E">
      <w:pPr>
        <w:pStyle w:val="ListParagraph"/>
        <w:numPr>
          <w:ilvl w:val="0"/>
          <w:numId w:val="2"/>
        </w:numPr>
        <w:spacing w:line="360" w:lineRule="auto"/>
        <w:jc w:val="both"/>
        <w:rPr>
          <w:rFonts w:ascii="Arial" w:eastAsia="Times New Roman" w:hAnsi="Arial" w:cs="Arial"/>
          <w:color w:val="0F1115"/>
          <w:lang w:eastAsia="en-GB"/>
        </w:rPr>
      </w:pPr>
      <w:r w:rsidRPr="00F15F68">
        <w:rPr>
          <w:rFonts w:ascii="Arial" w:eastAsia="Times New Roman" w:hAnsi="Arial" w:cs="Arial"/>
          <w:color w:val="0F1115"/>
          <w:lang w:eastAsia="en-GB"/>
        </w:rPr>
        <w:t xml:space="preserve">First, even though limited staff time and </w:t>
      </w:r>
      <w:r w:rsidR="00A24F6E">
        <w:rPr>
          <w:rFonts w:ascii="Arial" w:eastAsia="Times New Roman" w:hAnsi="Arial" w:cs="Arial"/>
          <w:color w:val="0F1115"/>
          <w:lang w:eastAsia="en-GB"/>
        </w:rPr>
        <w:t>funding</w:t>
      </w:r>
      <w:r w:rsidRPr="00F15F68">
        <w:rPr>
          <w:rFonts w:ascii="Arial" w:eastAsia="Times New Roman" w:hAnsi="Arial" w:cs="Arial"/>
          <w:color w:val="0F1115"/>
          <w:lang w:eastAsia="en-GB"/>
        </w:rPr>
        <w:t xml:space="preserve"> can be </w:t>
      </w:r>
      <w:r w:rsidR="00A24F6E">
        <w:rPr>
          <w:rFonts w:ascii="Arial" w:eastAsia="Times New Roman" w:hAnsi="Arial" w:cs="Arial"/>
          <w:color w:val="0F1115"/>
          <w:lang w:eastAsia="en-GB"/>
        </w:rPr>
        <w:t>difficult</w:t>
      </w:r>
      <w:r w:rsidRPr="00F15F68">
        <w:rPr>
          <w:rFonts w:ascii="Arial" w:eastAsia="Times New Roman" w:hAnsi="Arial" w:cs="Arial"/>
          <w:color w:val="0F1115"/>
          <w:lang w:eastAsia="en-GB"/>
        </w:rPr>
        <w:t>, better training should help workers develop skills for communicating with people and working together with others in a way that considers the needs of the people they serve.</w:t>
      </w:r>
    </w:p>
    <w:p w:rsidR="00F15F68" w:rsidRPr="00F15F68" w:rsidRDefault="00F15F68" w:rsidP="00A24F6E">
      <w:pPr>
        <w:pStyle w:val="ListParagraph"/>
        <w:numPr>
          <w:ilvl w:val="0"/>
          <w:numId w:val="2"/>
        </w:numPr>
        <w:spacing w:line="360" w:lineRule="auto"/>
        <w:jc w:val="both"/>
        <w:rPr>
          <w:rFonts w:ascii="Arial" w:eastAsia="Times New Roman" w:hAnsi="Arial" w:cs="Arial"/>
          <w:color w:val="0F1115"/>
          <w:lang w:eastAsia="en-GB"/>
        </w:rPr>
      </w:pPr>
      <w:r w:rsidRPr="00F15F68">
        <w:rPr>
          <w:rFonts w:ascii="Arial" w:eastAsia="Times New Roman" w:hAnsi="Arial" w:cs="Arial"/>
          <w:color w:val="0F1115"/>
          <w:lang w:eastAsia="en-GB"/>
        </w:rPr>
        <w:t>Second, while need to invest in infrastructure and address digital exclusion, using digital tools like shared care records and secure communication platforms can improve teamwork and help service users.</w:t>
      </w:r>
    </w:p>
    <w:p w:rsidR="00F15F68" w:rsidRDefault="00F15F68" w:rsidP="00A24F6E">
      <w:pPr>
        <w:pStyle w:val="ListParagraph"/>
        <w:numPr>
          <w:ilvl w:val="0"/>
          <w:numId w:val="2"/>
        </w:numPr>
        <w:spacing w:line="360" w:lineRule="auto"/>
        <w:jc w:val="both"/>
        <w:rPr>
          <w:rFonts w:ascii="Arial" w:eastAsia="Times New Roman" w:hAnsi="Arial" w:cs="Arial"/>
          <w:color w:val="0F1115"/>
          <w:lang w:eastAsia="en-GB"/>
        </w:rPr>
      </w:pPr>
      <w:r w:rsidRPr="00F15F68">
        <w:rPr>
          <w:rFonts w:ascii="Arial" w:eastAsia="Times New Roman" w:hAnsi="Arial" w:cs="Arial"/>
          <w:color w:val="0F1115"/>
          <w:lang w:eastAsia="en-GB"/>
        </w:rPr>
        <w:lastRenderedPageBreak/>
        <w:t xml:space="preserve">Third, even though it’s important for leaders to deal with professional disagreements, also need better ways for users to get involved. This can be done through team cooperation </w:t>
      </w:r>
      <w:r>
        <w:rPr>
          <w:rFonts w:ascii="Arial" w:eastAsia="Times New Roman" w:hAnsi="Arial" w:cs="Arial"/>
          <w:color w:val="0F1115"/>
          <w:lang w:eastAsia="en-GB"/>
        </w:rPr>
        <w:t>and having peer support workers</w:t>
      </w:r>
      <w:r w:rsidR="008B2823" w:rsidRPr="008B2823">
        <w:rPr>
          <w:rFonts w:ascii="Arial" w:eastAsia="Times New Roman" w:hAnsi="Arial" w:cs="Arial"/>
          <w:color w:val="0F1115"/>
          <w:lang w:eastAsia="en-GB"/>
        </w:rPr>
        <w:t xml:space="preserve">. </w:t>
      </w:r>
    </w:p>
    <w:p w:rsidR="00A24F6E" w:rsidRPr="00A24F6E" w:rsidRDefault="00A24F6E" w:rsidP="00A24F6E">
      <w:pPr>
        <w:pStyle w:val="ListParagraph"/>
        <w:numPr>
          <w:ilvl w:val="0"/>
          <w:numId w:val="2"/>
        </w:numPr>
        <w:spacing w:line="360" w:lineRule="auto"/>
        <w:jc w:val="both"/>
        <w:rPr>
          <w:rFonts w:ascii="Arial" w:eastAsia="Times New Roman" w:hAnsi="Arial" w:cs="Arial"/>
          <w:color w:val="0F1115"/>
          <w:lang w:eastAsia="en-GB"/>
        </w:rPr>
      </w:pPr>
      <w:r w:rsidRPr="00A24F6E">
        <w:rPr>
          <w:rFonts w:ascii="Arial" w:eastAsia="Times New Roman" w:hAnsi="Arial" w:cs="Arial"/>
          <w:color w:val="0F1115"/>
          <w:lang w:eastAsia="en-GB"/>
        </w:rPr>
        <w:t xml:space="preserve">Fourth, even though there aren't enough workers to help, creating clear care plans and having people to guide patients can improve how care is </w:t>
      </w:r>
      <w:r>
        <w:rPr>
          <w:rFonts w:ascii="Arial" w:eastAsia="Times New Roman" w:hAnsi="Arial" w:cs="Arial"/>
          <w:color w:val="0F1115"/>
          <w:lang w:eastAsia="en-GB"/>
        </w:rPr>
        <w:t>organised</w:t>
      </w:r>
      <w:r w:rsidRPr="00A24F6E">
        <w:rPr>
          <w:rFonts w:ascii="Arial" w:eastAsia="Times New Roman" w:hAnsi="Arial" w:cs="Arial"/>
          <w:color w:val="0F1115"/>
          <w:lang w:eastAsia="en-GB"/>
        </w:rPr>
        <w:t>.</w:t>
      </w:r>
    </w:p>
    <w:p w:rsidR="008B2823" w:rsidRPr="008B2823" w:rsidRDefault="00A24F6E" w:rsidP="00A24F6E">
      <w:pPr>
        <w:pStyle w:val="ListParagraph"/>
        <w:numPr>
          <w:ilvl w:val="0"/>
          <w:numId w:val="2"/>
        </w:numPr>
        <w:spacing w:line="360" w:lineRule="auto"/>
        <w:jc w:val="both"/>
        <w:rPr>
          <w:rFonts w:ascii="Arial" w:eastAsia="Times New Roman" w:hAnsi="Arial" w:cs="Arial"/>
          <w:color w:val="0F1115"/>
          <w:lang w:eastAsia="en-GB"/>
        </w:rPr>
      </w:pPr>
      <w:r w:rsidRPr="00A24F6E">
        <w:rPr>
          <w:rFonts w:ascii="Arial" w:eastAsia="Times New Roman" w:hAnsi="Arial" w:cs="Arial"/>
          <w:color w:val="0F1115"/>
          <w:lang w:eastAsia="en-GB"/>
        </w:rPr>
        <w:t>Fifth, improving quality should involve regular checks and feedback that are created together with the people using the services. This requires being open and willing to learn.</w:t>
      </w:r>
    </w:p>
    <w:p w:rsidR="008B2823" w:rsidRPr="008B2823" w:rsidRDefault="00C37E2E" w:rsidP="00C37E2E">
      <w:pPr>
        <w:spacing w:line="360" w:lineRule="auto"/>
        <w:jc w:val="both"/>
        <w:rPr>
          <w:rFonts w:ascii="Arial" w:eastAsia="Times New Roman" w:hAnsi="Arial" w:cs="Arial"/>
          <w:color w:val="0F1115"/>
          <w:lang w:eastAsia="en-GB"/>
        </w:rPr>
      </w:pPr>
      <w:r w:rsidRPr="00C37E2E">
        <w:rPr>
          <w:rFonts w:ascii="Arial" w:eastAsia="Times New Roman" w:hAnsi="Arial" w:cs="Arial"/>
          <w:color w:val="0F1115"/>
          <w:lang w:eastAsia="en-GB"/>
        </w:rPr>
        <w:t xml:space="preserve">These </w:t>
      </w:r>
      <w:r>
        <w:rPr>
          <w:rFonts w:ascii="Arial" w:eastAsia="Times New Roman" w:hAnsi="Arial" w:cs="Arial"/>
          <w:color w:val="0F1115"/>
          <w:lang w:eastAsia="en-GB"/>
        </w:rPr>
        <w:t>recommendations</w:t>
      </w:r>
      <w:r w:rsidRPr="00C37E2E">
        <w:rPr>
          <w:rFonts w:ascii="Arial" w:eastAsia="Times New Roman" w:hAnsi="Arial" w:cs="Arial"/>
          <w:color w:val="0F1115"/>
          <w:lang w:eastAsia="en-GB"/>
        </w:rPr>
        <w:t xml:space="preserve"> </w:t>
      </w:r>
      <w:r w:rsidR="00123B80">
        <w:rPr>
          <w:rFonts w:ascii="Arial" w:eastAsia="Times New Roman" w:hAnsi="Arial" w:cs="Arial"/>
          <w:color w:val="0F1115"/>
          <w:lang w:eastAsia="en-GB"/>
        </w:rPr>
        <w:t>align with the NHS Long Term Plan (2019) and the goals of the Integrated Care System, but to work effectively, they require sufficient funding</w:t>
      </w:r>
      <w:r w:rsidRPr="00C37E2E">
        <w:rPr>
          <w:rFonts w:ascii="Arial" w:eastAsia="Times New Roman" w:hAnsi="Arial" w:cs="Arial"/>
          <w:color w:val="0F1115"/>
          <w:lang w:eastAsia="en-GB"/>
        </w:rPr>
        <w:t xml:space="preserve">, </w:t>
      </w:r>
      <w:r>
        <w:rPr>
          <w:rFonts w:ascii="Arial" w:eastAsia="Times New Roman" w:hAnsi="Arial" w:cs="Arial"/>
          <w:color w:val="0F1115"/>
          <w:lang w:eastAsia="en-GB"/>
        </w:rPr>
        <w:t>cultural change</w:t>
      </w:r>
      <w:r w:rsidRPr="00C37E2E">
        <w:rPr>
          <w:rFonts w:ascii="Arial" w:eastAsia="Times New Roman" w:hAnsi="Arial" w:cs="Arial"/>
          <w:color w:val="0F1115"/>
          <w:lang w:eastAsia="en-GB"/>
        </w:rPr>
        <w:t>, and ongoing training for profe</w:t>
      </w:r>
      <w:r>
        <w:rPr>
          <w:rFonts w:ascii="Arial" w:eastAsia="Times New Roman" w:hAnsi="Arial" w:cs="Arial"/>
          <w:color w:val="0F1115"/>
          <w:lang w:eastAsia="en-GB"/>
        </w:rPr>
        <w:t>ssionals to overcome challenges</w:t>
      </w:r>
      <w:r w:rsidR="008B2823" w:rsidRPr="008B2823">
        <w:rPr>
          <w:rFonts w:ascii="Arial" w:eastAsia="Times New Roman" w:hAnsi="Arial" w:cs="Arial"/>
          <w:color w:val="0F1115"/>
          <w:lang w:eastAsia="en-GB"/>
        </w:rPr>
        <w:t>.</w:t>
      </w:r>
    </w:p>
    <w:p w:rsidR="006A46DA" w:rsidRPr="006A46DA" w:rsidRDefault="006A46DA" w:rsidP="008B2823">
      <w:pPr>
        <w:pStyle w:val="Heading2"/>
        <w:shd w:val="clear" w:color="auto" w:fill="FFFFFF"/>
        <w:spacing w:before="480" w:beforeAutospacing="0" w:after="240" w:afterAutospacing="0"/>
        <w:jc w:val="both"/>
        <w:rPr>
          <w:rFonts w:ascii="Arial" w:hAnsi="Arial" w:cs="Arial"/>
          <w:color w:val="0F1115"/>
          <w:sz w:val="22"/>
          <w:szCs w:val="22"/>
        </w:rPr>
      </w:pPr>
      <w:r w:rsidRPr="006A46DA">
        <w:rPr>
          <w:rFonts w:ascii="Arial" w:hAnsi="Arial" w:cs="Arial"/>
          <w:color w:val="0F1115"/>
          <w:sz w:val="22"/>
          <w:szCs w:val="22"/>
        </w:rPr>
        <w:t>Conclusion</w:t>
      </w:r>
    </w:p>
    <w:p w:rsidR="006A46DA" w:rsidRPr="006A46DA" w:rsidRDefault="0012475B" w:rsidP="006A46DA">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Pr>
          <w:rFonts w:ascii="Arial" w:hAnsi="Arial" w:cs="Arial"/>
          <w:color w:val="0F1115"/>
          <w:sz w:val="22"/>
          <w:szCs w:val="22"/>
        </w:rPr>
        <w:t xml:space="preserve">The report analysed </w:t>
      </w:r>
      <w:r w:rsidR="003E0A0D">
        <w:rPr>
          <w:rFonts w:ascii="Arial" w:hAnsi="Arial" w:cs="Arial"/>
          <w:color w:val="0F1115"/>
          <w:sz w:val="22"/>
          <w:szCs w:val="22"/>
        </w:rPr>
        <w:t>PCC</w:t>
      </w:r>
      <w:r>
        <w:rPr>
          <w:rFonts w:ascii="Arial" w:hAnsi="Arial" w:cs="Arial"/>
          <w:color w:val="0F1115"/>
          <w:sz w:val="22"/>
          <w:szCs w:val="22"/>
        </w:rPr>
        <w:t xml:space="preserve"> and </w:t>
      </w:r>
      <w:r w:rsidR="003E0A0D">
        <w:rPr>
          <w:rFonts w:ascii="Arial" w:hAnsi="Arial" w:cs="Arial"/>
          <w:color w:val="0F1115"/>
          <w:sz w:val="22"/>
          <w:szCs w:val="22"/>
        </w:rPr>
        <w:t>PW</w:t>
      </w:r>
      <w:r>
        <w:rPr>
          <w:rFonts w:ascii="Arial" w:hAnsi="Arial" w:cs="Arial"/>
          <w:color w:val="0F1115"/>
          <w:sz w:val="22"/>
          <w:szCs w:val="22"/>
        </w:rPr>
        <w:t xml:space="preserve"> </w:t>
      </w:r>
      <w:r w:rsidRPr="0012475B">
        <w:rPr>
          <w:rFonts w:ascii="Arial" w:hAnsi="Arial" w:cs="Arial"/>
          <w:color w:val="0F1115"/>
          <w:sz w:val="22"/>
          <w:szCs w:val="22"/>
        </w:rPr>
        <w:t xml:space="preserve">in mental health services in the UK. Even though PCC works better and people are </w:t>
      </w:r>
      <w:r>
        <w:rPr>
          <w:rFonts w:ascii="Arial" w:hAnsi="Arial" w:cs="Arial"/>
          <w:color w:val="0F1115"/>
          <w:sz w:val="22"/>
          <w:szCs w:val="22"/>
        </w:rPr>
        <w:t xml:space="preserve">satisfied </w:t>
      </w:r>
      <w:r w:rsidRPr="0012475B">
        <w:rPr>
          <w:rFonts w:ascii="Arial" w:hAnsi="Arial" w:cs="Arial"/>
          <w:color w:val="0F1115"/>
          <w:sz w:val="22"/>
          <w:szCs w:val="22"/>
        </w:rPr>
        <w:t xml:space="preserve">with it, there are limits due to culture and available resources. A useful idea for understanding complete </w:t>
      </w:r>
      <w:r>
        <w:rPr>
          <w:rFonts w:ascii="Arial" w:hAnsi="Arial" w:cs="Arial"/>
          <w:color w:val="0F1115"/>
          <w:sz w:val="22"/>
          <w:szCs w:val="22"/>
        </w:rPr>
        <w:t>recovery</w:t>
      </w:r>
      <w:r w:rsidRPr="0012475B">
        <w:rPr>
          <w:rFonts w:ascii="Arial" w:hAnsi="Arial" w:cs="Arial"/>
          <w:color w:val="0F1115"/>
          <w:sz w:val="22"/>
          <w:szCs w:val="22"/>
        </w:rPr>
        <w:t xml:space="preserve"> is Maslow's Hierarchy of Needs. Even though there are disagreements in how it works, PCC is founded on good principles. </w:t>
      </w:r>
      <w:r w:rsidR="00B66B01" w:rsidRPr="0012475B">
        <w:rPr>
          <w:rFonts w:ascii="Arial" w:hAnsi="Arial" w:cs="Arial"/>
          <w:color w:val="0F1115"/>
          <w:sz w:val="22"/>
          <w:szCs w:val="22"/>
        </w:rPr>
        <w:t>Although</w:t>
      </w:r>
      <w:r w:rsidRPr="0012475B">
        <w:rPr>
          <w:rFonts w:ascii="Arial" w:hAnsi="Arial" w:cs="Arial"/>
          <w:color w:val="0F1115"/>
          <w:sz w:val="22"/>
          <w:szCs w:val="22"/>
        </w:rPr>
        <w:t xml:space="preserve"> PW is important for complete treatment, there are still problems </w:t>
      </w:r>
      <w:r>
        <w:rPr>
          <w:rFonts w:ascii="Arial" w:hAnsi="Arial" w:cs="Arial"/>
          <w:color w:val="0F1115"/>
          <w:sz w:val="22"/>
          <w:szCs w:val="22"/>
        </w:rPr>
        <w:t>with it</w:t>
      </w:r>
      <w:r w:rsidRPr="0012475B">
        <w:rPr>
          <w:rFonts w:ascii="Arial" w:hAnsi="Arial" w:cs="Arial"/>
          <w:color w:val="0F1115"/>
          <w:sz w:val="22"/>
          <w:szCs w:val="22"/>
        </w:rPr>
        <w:t xml:space="preserve">. Laws like the </w:t>
      </w:r>
      <w:r w:rsidRPr="0012475B">
        <w:rPr>
          <w:rFonts w:ascii="Arial" w:hAnsi="Arial" w:cs="Arial"/>
          <w:i/>
          <w:color w:val="0F1115"/>
          <w:sz w:val="22"/>
          <w:szCs w:val="22"/>
        </w:rPr>
        <w:t>Care Act of 2014</w:t>
      </w:r>
      <w:r w:rsidRPr="0012475B">
        <w:rPr>
          <w:rFonts w:ascii="Arial" w:hAnsi="Arial" w:cs="Arial"/>
          <w:color w:val="0F1115"/>
          <w:sz w:val="22"/>
          <w:szCs w:val="22"/>
        </w:rPr>
        <w:t xml:space="preserve"> and the </w:t>
      </w:r>
      <w:r w:rsidRPr="0012475B">
        <w:rPr>
          <w:rFonts w:ascii="Arial" w:hAnsi="Arial" w:cs="Arial"/>
          <w:i/>
          <w:color w:val="0F1115"/>
          <w:sz w:val="22"/>
          <w:szCs w:val="22"/>
        </w:rPr>
        <w:t>Health and Care Act of 2022</w:t>
      </w:r>
      <w:r w:rsidRPr="0012475B">
        <w:rPr>
          <w:rFonts w:ascii="Arial" w:hAnsi="Arial" w:cs="Arial"/>
          <w:color w:val="0F1115"/>
          <w:sz w:val="22"/>
          <w:szCs w:val="22"/>
        </w:rPr>
        <w:t xml:space="preserve"> set requirements, but </w:t>
      </w:r>
      <w:r w:rsidR="00B66B01">
        <w:rPr>
          <w:rFonts w:ascii="Arial" w:hAnsi="Arial" w:cs="Arial"/>
          <w:color w:val="0F1115"/>
          <w:sz w:val="22"/>
          <w:szCs w:val="22"/>
        </w:rPr>
        <w:t>implementing them requires</w:t>
      </w:r>
      <w:r w:rsidRPr="0012475B">
        <w:rPr>
          <w:rFonts w:ascii="Arial" w:hAnsi="Arial" w:cs="Arial"/>
          <w:color w:val="0F1115"/>
          <w:sz w:val="22"/>
          <w:szCs w:val="22"/>
        </w:rPr>
        <w:t xml:space="preserve"> ongoing commitment. The </w:t>
      </w:r>
      <w:r>
        <w:rPr>
          <w:rFonts w:ascii="Arial" w:hAnsi="Arial" w:cs="Arial"/>
          <w:color w:val="0F1115"/>
          <w:sz w:val="22"/>
          <w:szCs w:val="22"/>
        </w:rPr>
        <w:t xml:space="preserve">recommendations </w:t>
      </w:r>
      <w:r w:rsidRPr="0012475B">
        <w:rPr>
          <w:rFonts w:ascii="Arial" w:hAnsi="Arial" w:cs="Arial"/>
          <w:color w:val="0F1115"/>
          <w:sz w:val="22"/>
          <w:szCs w:val="22"/>
        </w:rPr>
        <w:t>include getting service users more involved, better training, and using digital tools. PCC and PW need</w:t>
      </w:r>
      <w:r>
        <w:rPr>
          <w:rFonts w:ascii="Arial" w:hAnsi="Arial" w:cs="Arial"/>
          <w:color w:val="0F1115"/>
          <w:sz w:val="22"/>
          <w:szCs w:val="22"/>
        </w:rPr>
        <w:t xml:space="preserve"> to team up to improve services</w:t>
      </w:r>
      <w:r w:rsidR="006A46DA" w:rsidRPr="006A46DA">
        <w:rPr>
          <w:rFonts w:ascii="Arial" w:hAnsi="Arial" w:cs="Arial"/>
          <w:color w:val="0F1115"/>
          <w:sz w:val="22"/>
          <w:szCs w:val="22"/>
        </w:rPr>
        <w:t>.</w:t>
      </w:r>
    </w:p>
    <w:p w:rsidR="006A46DA" w:rsidRPr="006A46DA" w:rsidRDefault="006A46DA" w:rsidP="006A46DA">
      <w:pPr>
        <w:spacing w:before="480" w:after="480"/>
        <w:rPr>
          <w:rFonts w:ascii="Arial" w:hAnsi="Arial" w:cs="Arial"/>
        </w:rPr>
      </w:pPr>
    </w:p>
    <w:p w:rsidR="006A46DA" w:rsidRDefault="006A46DA" w:rsidP="006A46DA">
      <w:pPr>
        <w:pStyle w:val="Heading2"/>
        <w:shd w:val="clear" w:color="auto" w:fill="FFFFFF"/>
        <w:spacing w:before="480" w:beforeAutospacing="0" w:after="240" w:afterAutospacing="0" w:line="480" w:lineRule="atLeast"/>
        <w:rPr>
          <w:rFonts w:ascii="Arial" w:hAnsi="Arial" w:cs="Arial"/>
          <w:color w:val="0F1115"/>
          <w:sz w:val="33"/>
          <w:szCs w:val="33"/>
        </w:rPr>
      </w:pPr>
    </w:p>
    <w:p w:rsidR="006A46DA" w:rsidRDefault="006A46DA" w:rsidP="006A46DA">
      <w:pPr>
        <w:pStyle w:val="Heading2"/>
        <w:shd w:val="clear" w:color="auto" w:fill="FFFFFF"/>
        <w:spacing w:before="480" w:beforeAutospacing="0" w:after="240" w:afterAutospacing="0" w:line="480" w:lineRule="atLeast"/>
        <w:rPr>
          <w:rFonts w:ascii="Arial" w:hAnsi="Arial" w:cs="Arial"/>
          <w:color w:val="0F1115"/>
          <w:sz w:val="33"/>
          <w:szCs w:val="33"/>
        </w:rPr>
      </w:pPr>
    </w:p>
    <w:p w:rsidR="00DC3F12" w:rsidRDefault="00DC3F12">
      <w:pPr>
        <w:rPr>
          <w:rFonts w:ascii="Arial" w:eastAsia="Times New Roman" w:hAnsi="Arial" w:cs="Arial"/>
          <w:b/>
          <w:bCs/>
          <w:color w:val="0F1115"/>
          <w:sz w:val="33"/>
          <w:szCs w:val="33"/>
          <w:lang w:eastAsia="en-GB"/>
        </w:rPr>
      </w:pPr>
      <w:r>
        <w:rPr>
          <w:rFonts w:ascii="Arial" w:hAnsi="Arial" w:cs="Arial"/>
          <w:color w:val="0F1115"/>
          <w:sz w:val="33"/>
          <w:szCs w:val="33"/>
        </w:rPr>
        <w:br w:type="page"/>
      </w:r>
    </w:p>
    <w:p w:rsidR="006A46DA" w:rsidRPr="006A46DA" w:rsidRDefault="006A46DA" w:rsidP="006A46DA">
      <w:pPr>
        <w:pStyle w:val="Heading2"/>
        <w:shd w:val="clear" w:color="auto" w:fill="FFFFFF"/>
        <w:spacing w:before="480" w:beforeAutospacing="0" w:after="240" w:afterAutospacing="0" w:line="480" w:lineRule="atLeast"/>
        <w:rPr>
          <w:rFonts w:ascii="Arial" w:hAnsi="Arial" w:cs="Arial"/>
          <w:color w:val="0F1115"/>
          <w:sz w:val="33"/>
          <w:szCs w:val="33"/>
        </w:rPr>
      </w:pPr>
      <w:r w:rsidRPr="006A46DA">
        <w:rPr>
          <w:rFonts w:ascii="Arial" w:hAnsi="Arial" w:cs="Arial"/>
          <w:color w:val="0F1115"/>
          <w:sz w:val="33"/>
          <w:szCs w:val="33"/>
        </w:rPr>
        <w:lastRenderedPageBreak/>
        <w:t>Reference List</w:t>
      </w:r>
    </w:p>
    <w:p w:rsidR="006A46DA" w:rsidRPr="006A46DA" w:rsidRDefault="00E66E31" w:rsidP="00E66E31">
      <w:pPr>
        <w:pStyle w:val="ds-markdown-paragraph"/>
        <w:numPr>
          <w:ilvl w:val="0"/>
          <w:numId w:val="1"/>
        </w:numPr>
        <w:shd w:val="clear" w:color="auto" w:fill="FFFFFF"/>
        <w:spacing w:before="240" w:beforeAutospacing="0" w:after="240" w:afterAutospacing="0" w:line="360" w:lineRule="auto"/>
        <w:jc w:val="both"/>
        <w:rPr>
          <w:rFonts w:ascii="Arial" w:hAnsi="Arial" w:cs="Arial"/>
          <w:color w:val="0F1115"/>
        </w:rPr>
      </w:pPr>
      <w:r w:rsidRPr="00E66E31">
        <w:rPr>
          <w:rFonts w:ascii="Arial" w:hAnsi="Arial" w:cs="Arial"/>
          <w:color w:val="0F1115"/>
        </w:rPr>
        <w:t xml:space="preserve">Beauchamp, T., </w:t>
      </w:r>
      <w:r>
        <w:rPr>
          <w:rFonts w:ascii="Arial" w:hAnsi="Arial" w:cs="Arial"/>
          <w:color w:val="0F1115"/>
        </w:rPr>
        <w:t>and Childress, J. (2019)</w:t>
      </w:r>
      <w:r w:rsidRPr="00E66E31">
        <w:rPr>
          <w:rFonts w:ascii="Arial" w:hAnsi="Arial" w:cs="Arial"/>
          <w:color w:val="0F1115"/>
        </w:rPr>
        <w:t xml:space="preserve"> </w:t>
      </w:r>
      <w:r>
        <w:rPr>
          <w:rFonts w:ascii="Arial" w:hAnsi="Arial" w:cs="Arial"/>
          <w:color w:val="0F1115"/>
        </w:rPr>
        <w:t>‘</w:t>
      </w:r>
      <w:r w:rsidRPr="00E66E31">
        <w:rPr>
          <w:rFonts w:ascii="Arial" w:hAnsi="Arial" w:cs="Arial"/>
          <w:color w:val="0F1115"/>
        </w:rPr>
        <w:t>Principles of Biomedical Ethics: Marking Its Fortieth Anniversary</w:t>
      </w:r>
      <w:r>
        <w:rPr>
          <w:rFonts w:ascii="Arial" w:hAnsi="Arial" w:cs="Arial"/>
          <w:color w:val="0F1115"/>
        </w:rPr>
        <w:t>’,</w:t>
      </w:r>
      <w:r w:rsidRPr="00E66E31">
        <w:rPr>
          <w:rFonts w:ascii="Arial" w:hAnsi="Arial" w:cs="Arial"/>
          <w:color w:val="0F1115"/>
        </w:rPr>
        <w:t xml:space="preserve"> </w:t>
      </w:r>
      <w:r w:rsidRPr="00E66E31">
        <w:rPr>
          <w:rFonts w:ascii="Arial" w:hAnsi="Arial" w:cs="Arial"/>
          <w:i/>
          <w:color w:val="0F1115"/>
        </w:rPr>
        <w:t>The American journal of bioethics: AJOB</w:t>
      </w:r>
      <w:r w:rsidRPr="00E66E31">
        <w:rPr>
          <w:rFonts w:ascii="Arial" w:hAnsi="Arial" w:cs="Arial"/>
          <w:color w:val="0F1115"/>
        </w:rPr>
        <w:t xml:space="preserve">, 19(11), 9–12. </w:t>
      </w:r>
      <w:hyperlink r:id="rId6" w:history="1">
        <w:r w:rsidRPr="009E2195">
          <w:rPr>
            <w:rStyle w:val="Hyperlink"/>
            <w:rFonts w:ascii="Arial" w:hAnsi="Arial" w:cs="Arial"/>
          </w:rPr>
          <w:t>https://doi.org/10.1080/15265161.2019.1665402</w:t>
        </w:r>
      </w:hyperlink>
      <w:r>
        <w:rPr>
          <w:rFonts w:ascii="Arial" w:hAnsi="Arial" w:cs="Arial"/>
          <w:color w:val="0F1115"/>
        </w:rPr>
        <w:t xml:space="preserve"> </w:t>
      </w:r>
    </w:p>
    <w:p w:rsidR="006A46DA" w:rsidRPr="006A46DA" w:rsidRDefault="00E046EA" w:rsidP="00E046EA">
      <w:pPr>
        <w:pStyle w:val="ds-markdown-paragraph"/>
        <w:numPr>
          <w:ilvl w:val="0"/>
          <w:numId w:val="1"/>
        </w:numPr>
        <w:shd w:val="clear" w:color="auto" w:fill="FFFFFF"/>
        <w:spacing w:before="240" w:beforeAutospacing="0" w:after="240" w:afterAutospacing="0" w:line="360" w:lineRule="auto"/>
        <w:jc w:val="both"/>
        <w:rPr>
          <w:rFonts w:ascii="Arial" w:hAnsi="Arial" w:cs="Arial"/>
          <w:color w:val="0F1115"/>
        </w:rPr>
      </w:pPr>
      <w:r w:rsidRPr="00E046EA">
        <w:rPr>
          <w:rFonts w:ascii="Arial" w:hAnsi="Arial" w:cs="Arial"/>
          <w:color w:val="0F1115"/>
        </w:rPr>
        <w:t>Camer</w:t>
      </w:r>
      <w:r>
        <w:rPr>
          <w:rFonts w:ascii="Arial" w:hAnsi="Arial" w:cs="Arial"/>
          <w:color w:val="0F1115"/>
        </w:rPr>
        <w:t xml:space="preserve">on, A., </w:t>
      </w:r>
      <w:proofErr w:type="spellStart"/>
      <w:r>
        <w:rPr>
          <w:rFonts w:ascii="Arial" w:hAnsi="Arial" w:cs="Arial"/>
          <w:color w:val="0F1115"/>
        </w:rPr>
        <w:t>Lart</w:t>
      </w:r>
      <w:proofErr w:type="spellEnd"/>
      <w:r>
        <w:rPr>
          <w:rFonts w:ascii="Arial" w:hAnsi="Arial" w:cs="Arial"/>
          <w:color w:val="0F1115"/>
        </w:rPr>
        <w:t xml:space="preserve">, R., </w:t>
      </w:r>
      <w:proofErr w:type="spellStart"/>
      <w:r>
        <w:rPr>
          <w:rFonts w:ascii="Arial" w:hAnsi="Arial" w:cs="Arial"/>
          <w:color w:val="0F1115"/>
        </w:rPr>
        <w:t>Bostock</w:t>
      </w:r>
      <w:proofErr w:type="spellEnd"/>
      <w:r>
        <w:rPr>
          <w:rFonts w:ascii="Arial" w:hAnsi="Arial" w:cs="Arial"/>
          <w:color w:val="0F1115"/>
        </w:rPr>
        <w:t>, L., and</w:t>
      </w:r>
      <w:r w:rsidRPr="00E046EA">
        <w:rPr>
          <w:rFonts w:ascii="Arial" w:hAnsi="Arial" w:cs="Arial"/>
          <w:color w:val="0F1115"/>
        </w:rPr>
        <w:t xml:space="preserve"> </w:t>
      </w:r>
      <w:proofErr w:type="spellStart"/>
      <w:r w:rsidRPr="00E046EA">
        <w:rPr>
          <w:rFonts w:ascii="Arial" w:hAnsi="Arial" w:cs="Arial"/>
          <w:color w:val="0F1115"/>
        </w:rPr>
        <w:t>Coomber</w:t>
      </w:r>
      <w:proofErr w:type="spellEnd"/>
      <w:r w:rsidRPr="00E046EA">
        <w:rPr>
          <w:rFonts w:ascii="Arial" w:hAnsi="Arial" w:cs="Arial"/>
          <w:color w:val="0F1115"/>
        </w:rPr>
        <w:t xml:space="preserve">, C. (2014) </w:t>
      </w:r>
      <w:r>
        <w:rPr>
          <w:rFonts w:ascii="Arial" w:hAnsi="Arial" w:cs="Arial"/>
          <w:color w:val="0F1115"/>
        </w:rPr>
        <w:t>‘</w:t>
      </w:r>
      <w:r w:rsidRPr="00E046EA">
        <w:rPr>
          <w:rFonts w:ascii="Arial" w:hAnsi="Arial" w:cs="Arial"/>
          <w:color w:val="0F1115"/>
        </w:rPr>
        <w:t>Factors that promote and hinder joint and integrated working between health and social care services: a review of research literature</w:t>
      </w:r>
      <w:r>
        <w:rPr>
          <w:rFonts w:ascii="Arial" w:hAnsi="Arial" w:cs="Arial"/>
          <w:color w:val="0F1115"/>
        </w:rPr>
        <w:t>’,</w:t>
      </w:r>
      <w:r w:rsidRPr="00E046EA">
        <w:rPr>
          <w:rFonts w:ascii="Arial" w:hAnsi="Arial" w:cs="Arial"/>
          <w:color w:val="0F1115"/>
        </w:rPr>
        <w:t xml:space="preserve"> </w:t>
      </w:r>
      <w:r w:rsidRPr="00E046EA">
        <w:rPr>
          <w:rFonts w:ascii="Arial" w:hAnsi="Arial" w:cs="Arial"/>
          <w:i/>
          <w:color w:val="0F1115"/>
        </w:rPr>
        <w:t>Health &amp; social care in the community</w:t>
      </w:r>
      <w:r w:rsidRPr="00E046EA">
        <w:rPr>
          <w:rFonts w:ascii="Arial" w:hAnsi="Arial" w:cs="Arial"/>
          <w:color w:val="0F1115"/>
        </w:rPr>
        <w:t xml:space="preserve">, 22(3), 225–233. </w:t>
      </w:r>
      <w:hyperlink r:id="rId7" w:history="1">
        <w:r w:rsidRPr="009E2195">
          <w:rPr>
            <w:rStyle w:val="Hyperlink"/>
            <w:rFonts w:ascii="Arial" w:hAnsi="Arial" w:cs="Arial"/>
          </w:rPr>
          <w:t>https://doi.org/10.1111/hsc.12057</w:t>
        </w:r>
      </w:hyperlink>
      <w:r>
        <w:rPr>
          <w:rFonts w:ascii="Arial" w:hAnsi="Arial" w:cs="Arial"/>
          <w:color w:val="0F1115"/>
        </w:rPr>
        <w:t xml:space="preserve"> </w:t>
      </w:r>
    </w:p>
    <w:p w:rsidR="006A46DA" w:rsidRPr="006A46DA" w:rsidRDefault="006A46DA" w:rsidP="001961B1">
      <w:pPr>
        <w:pStyle w:val="ds-markdown-paragraph"/>
        <w:numPr>
          <w:ilvl w:val="0"/>
          <w:numId w:val="1"/>
        </w:numPr>
        <w:shd w:val="clear" w:color="auto" w:fill="FFFFFF"/>
        <w:spacing w:before="240" w:beforeAutospacing="0" w:after="240" w:afterAutospacing="0" w:line="360" w:lineRule="auto"/>
        <w:jc w:val="both"/>
        <w:rPr>
          <w:rFonts w:ascii="Arial" w:hAnsi="Arial" w:cs="Arial"/>
          <w:color w:val="0F1115"/>
        </w:rPr>
      </w:pPr>
      <w:r w:rsidRPr="001961B1">
        <w:rPr>
          <w:rFonts w:ascii="Arial" w:hAnsi="Arial" w:cs="Arial"/>
          <w:i/>
          <w:color w:val="0F1115"/>
        </w:rPr>
        <w:t>Care Act 2014</w:t>
      </w:r>
      <w:r w:rsidR="001961B1" w:rsidRPr="001961B1">
        <w:rPr>
          <w:rFonts w:ascii="Arial" w:hAnsi="Arial" w:cs="Arial"/>
          <w:i/>
          <w:color w:val="0F1115"/>
        </w:rPr>
        <w:t>, Chapter 23</w:t>
      </w:r>
      <w:r w:rsidRPr="001961B1">
        <w:rPr>
          <w:rFonts w:ascii="Arial" w:hAnsi="Arial" w:cs="Arial"/>
          <w:i/>
          <w:color w:val="0F1115"/>
        </w:rPr>
        <w:t>.</w:t>
      </w:r>
      <w:r w:rsidRPr="006A46DA">
        <w:rPr>
          <w:rFonts w:ascii="Arial" w:hAnsi="Arial" w:cs="Arial"/>
          <w:color w:val="0F1115"/>
        </w:rPr>
        <w:t xml:space="preserve"> </w:t>
      </w:r>
      <w:r w:rsidR="001961B1">
        <w:rPr>
          <w:rFonts w:ascii="Arial" w:hAnsi="Arial" w:cs="Arial"/>
          <w:color w:val="0F1115"/>
        </w:rPr>
        <w:t xml:space="preserve">Available at: </w:t>
      </w:r>
      <w:hyperlink r:id="rId8" w:history="1">
        <w:r w:rsidR="001961B1" w:rsidRPr="009E2195">
          <w:rPr>
            <w:rStyle w:val="Hyperlink"/>
            <w:rFonts w:ascii="Arial" w:hAnsi="Arial" w:cs="Arial"/>
          </w:rPr>
          <w:t>https://www.legislation.gov.uk/ukpga/2014/23/data.xht?wrap=true</w:t>
        </w:r>
      </w:hyperlink>
      <w:r w:rsidR="001961B1">
        <w:rPr>
          <w:rFonts w:ascii="Arial" w:hAnsi="Arial" w:cs="Arial"/>
          <w:color w:val="0F1115"/>
        </w:rPr>
        <w:t xml:space="preserve"> (Accessed: 23 July 2026).</w:t>
      </w:r>
    </w:p>
    <w:p w:rsidR="002D3DAB" w:rsidRPr="006A46DA" w:rsidRDefault="002D3DAB" w:rsidP="002D3DAB">
      <w:pPr>
        <w:pStyle w:val="ds-markdown-paragraph"/>
        <w:numPr>
          <w:ilvl w:val="0"/>
          <w:numId w:val="1"/>
        </w:numPr>
        <w:shd w:val="clear" w:color="auto" w:fill="FFFFFF"/>
        <w:spacing w:before="240" w:beforeAutospacing="0" w:after="240" w:afterAutospacing="0" w:line="360" w:lineRule="auto"/>
        <w:jc w:val="both"/>
        <w:rPr>
          <w:rFonts w:ascii="Arial" w:hAnsi="Arial" w:cs="Arial"/>
          <w:color w:val="0F1115"/>
        </w:rPr>
      </w:pPr>
      <w:r>
        <w:rPr>
          <w:rFonts w:ascii="Arial" w:hAnsi="Arial" w:cs="Arial"/>
          <w:color w:val="0F1115"/>
        </w:rPr>
        <w:t>Dalton-Locke, C. et al. (</w:t>
      </w:r>
      <w:r w:rsidRPr="008C6987">
        <w:rPr>
          <w:rFonts w:ascii="Arial" w:hAnsi="Arial" w:cs="Arial"/>
          <w:color w:val="0F1115"/>
        </w:rPr>
        <w:t>2021</w:t>
      </w:r>
      <w:r>
        <w:rPr>
          <w:rFonts w:ascii="Arial" w:hAnsi="Arial" w:cs="Arial"/>
          <w:color w:val="0F1115"/>
        </w:rPr>
        <w:t>)</w:t>
      </w:r>
      <w:r w:rsidRPr="008C6987">
        <w:rPr>
          <w:rFonts w:ascii="Arial" w:hAnsi="Arial" w:cs="Arial"/>
          <w:color w:val="0F1115"/>
        </w:rPr>
        <w:t xml:space="preserve"> </w:t>
      </w:r>
      <w:r>
        <w:rPr>
          <w:rFonts w:ascii="Arial" w:hAnsi="Arial" w:cs="Arial"/>
          <w:color w:val="0F1115"/>
        </w:rPr>
        <w:t>‘</w:t>
      </w:r>
      <w:r w:rsidRPr="008C6987">
        <w:rPr>
          <w:rFonts w:ascii="Arial" w:hAnsi="Arial" w:cs="Arial"/>
          <w:color w:val="0F1115"/>
        </w:rPr>
        <w:t>Emerging models and trends in mental health crisis care in England: a national investigation of crisis care systems</w:t>
      </w:r>
      <w:r>
        <w:rPr>
          <w:rFonts w:ascii="Arial" w:hAnsi="Arial" w:cs="Arial"/>
          <w:color w:val="0F1115"/>
        </w:rPr>
        <w:t>’,</w:t>
      </w:r>
      <w:r w:rsidRPr="008C6987">
        <w:rPr>
          <w:rFonts w:ascii="Arial" w:hAnsi="Arial" w:cs="Arial"/>
          <w:color w:val="0F1115"/>
        </w:rPr>
        <w:t xml:space="preserve"> </w:t>
      </w:r>
      <w:r w:rsidRPr="008C6987">
        <w:rPr>
          <w:rFonts w:ascii="Arial" w:hAnsi="Arial" w:cs="Arial"/>
          <w:i/>
          <w:color w:val="0F1115"/>
        </w:rPr>
        <w:t>BMC health services research</w:t>
      </w:r>
      <w:r w:rsidRPr="008C6987">
        <w:rPr>
          <w:rFonts w:ascii="Arial" w:hAnsi="Arial" w:cs="Arial"/>
          <w:color w:val="0F1115"/>
        </w:rPr>
        <w:t>, 21(1), p.1174.</w:t>
      </w:r>
      <w:r>
        <w:rPr>
          <w:rFonts w:ascii="Arial" w:hAnsi="Arial" w:cs="Arial"/>
          <w:color w:val="0F1115"/>
        </w:rPr>
        <w:t xml:space="preserve"> </w:t>
      </w:r>
    </w:p>
    <w:p w:rsidR="006A46DA" w:rsidRPr="006A46DA" w:rsidRDefault="00180CA7" w:rsidP="00180CA7">
      <w:pPr>
        <w:pStyle w:val="ds-markdown-paragraph"/>
        <w:numPr>
          <w:ilvl w:val="0"/>
          <w:numId w:val="1"/>
        </w:numPr>
        <w:shd w:val="clear" w:color="auto" w:fill="FFFFFF"/>
        <w:spacing w:before="240" w:beforeAutospacing="0" w:after="240" w:afterAutospacing="0" w:line="360" w:lineRule="auto"/>
        <w:jc w:val="both"/>
        <w:rPr>
          <w:rFonts w:ascii="Arial" w:hAnsi="Arial" w:cs="Arial"/>
          <w:color w:val="0F1115"/>
        </w:rPr>
      </w:pPr>
      <w:r>
        <w:rPr>
          <w:rFonts w:ascii="Arial" w:hAnsi="Arial" w:cs="Arial"/>
          <w:color w:val="0F1115"/>
        </w:rPr>
        <w:t xml:space="preserve">Dunlop, C. and </w:t>
      </w:r>
      <w:proofErr w:type="spellStart"/>
      <w:r>
        <w:rPr>
          <w:rFonts w:ascii="Arial" w:hAnsi="Arial" w:cs="Arial"/>
          <w:color w:val="0F1115"/>
        </w:rPr>
        <w:t>Sorinmade</w:t>
      </w:r>
      <w:proofErr w:type="spellEnd"/>
      <w:r>
        <w:rPr>
          <w:rFonts w:ascii="Arial" w:hAnsi="Arial" w:cs="Arial"/>
          <w:color w:val="0F1115"/>
        </w:rPr>
        <w:t>, O. (2014)</w:t>
      </w:r>
      <w:r w:rsidRPr="00180CA7">
        <w:rPr>
          <w:rFonts w:ascii="Arial" w:hAnsi="Arial" w:cs="Arial"/>
          <w:color w:val="0F1115"/>
        </w:rPr>
        <w:t xml:space="preserve"> </w:t>
      </w:r>
      <w:r>
        <w:rPr>
          <w:rFonts w:ascii="Arial" w:hAnsi="Arial" w:cs="Arial"/>
          <w:color w:val="0F1115"/>
        </w:rPr>
        <w:t>‘</w:t>
      </w:r>
      <w:r w:rsidRPr="00180CA7">
        <w:rPr>
          <w:rFonts w:ascii="Arial" w:hAnsi="Arial" w:cs="Arial"/>
          <w:color w:val="0F1115"/>
        </w:rPr>
        <w:t>Embedding the Mental Capacity Act 2005 in clinical practice: an audit review</w:t>
      </w:r>
      <w:r>
        <w:rPr>
          <w:rFonts w:ascii="Arial" w:hAnsi="Arial" w:cs="Arial"/>
          <w:color w:val="0F1115"/>
        </w:rPr>
        <w:t>’</w:t>
      </w:r>
      <w:r w:rsidRPr="00180CA7">
        <w:rPr>
          <w:rFonts w:ascii="Arial" w:hAnsi="Arial" w:cs="Arial"/>
          <w:color w:val="0F1115"/>
        </w:rPr>
        <w:t xml:space="preserve">. </w:t>
      </w:r>
      <w:r w:rsidRPr="00180CA7">
        <w:rPr>
          <w:rFonts w:ascii="Arial" w:hAnsi="Arial" w:cs="Arial"/>
          <w:i/>
          <w:color w:val="0F1115"/>
        </w:rPr>
        <w:t>Psychiatric bulletin</w:t>
      </w:r>
      <w:r w:rsidRPr="00180CA7">
        <w:rPr>
          <w:rFonts w:ascii="Arial" w:hAnsi="Arial" w:cs="Arial"/>
          <w:color w:val="0F1115"/>
        </w:rPr>
        <w:t xml:space="preserve">, 38(6), 291–293. </w:t>
      </w:r>
      <w:hyperlink r:id="rId9" w:history="1">
        <w:r w:rsidRPr="009E2195">
          <w:rPr>
            <w:rStyle w:val="Hyperlink"/>
            <w:rFonts w:ascii="Arial" w:hAnsi="Arial" w:cs="Arial"/>
          </w:rPr>
          <w:t>https://doi.org/10.1192/pb.bp.114.046870</w:t>
        </w:r>
      </w:hyperlink>
      <w:r>
        <w:rPr>
          <w:rFonts w:ascii="Arial" w:hAnsi="Arial" w:cs="Arial"/>
          <w:color w:val="0F1115"/>
        </w:rPr>
        <w:t xml:space="preserve"> </w:t>
      </w:r>
    </w:p>
    <w:p w:rsidR="006A46DA" w:rsidRPr="006A46DA" w:rsidRDefault="00202C0A" w:rsidP="00202C0A">
      <w:pPr>
        <w:pStyle w:val="ds-markdown-paragraph"/>
        <w:numPr>
          <w:ilvl w:val="0"/>
          <w:numId w:val="1"/>
        </w:numPr>
        <w:shd w:val="clear" w:color="auto" w:fill="FFFFFF"/>
        <w:spacing w:before="240" w:beforeAutospacing="0" w:after="240" w:afterAutospacing="0" w:line="360" w:lineRule="auto"/>
        <w:jc w:val="both"/>
        <w:rPr>
          <w:rFonts w:ascii="Arial" w:hAnsi="Arial" w:cs="Arial"/>
          <w:color w:val="0F1115"/>
        </w:rPr>
      </w:pPr>
      <w:r w:rsidRPr="00202C0A">
        <w:rPr>
          <w:rFonts w:ascii="Arial" w:hAnsi="Arial" w:cs="Arial"/>
          <w:color w:val="0F1115"/>
        </w:rPr>
        <w:t>Ekman, I.</w:t>
      </w:r>
      <w:r>
        <w:rPr>
          <w:rFonts w:ascii="Arial" w:hAnsi="Arial" w:cs="Arial"/>
          <w:color w:val="0F1115"/>
        </w:rPr>
        <w:t xml:space="preserve"> et al. (2011)</w:t>
      </w:r>
      <w:r w:rsidRPr="00202C0A">
        <w:rPr>
          <w:rFonts w:ascii="Arial" w:hAnsi="Arial" w:cs="Arial"/>
          <w:color w:val="0F1115"/>
        </w:rPr>
        <w:t xml:space="preserve"> </w:t>
      </w:r>
      <w:r>
        <w:rPr>
          <w:rFonts w:ascii="Arial" w:hAnsi="Arial" w:cs="Arial"/>
          <w:color w:val="0F1115"/>
        </w:rPr>
        <w:t>‘</w:t>
      </w:r>
      <w:r w:rsidRPr="00202C0A">
        <w:rPr>
          <w:rFonts w:ascii="Arial" w:hAnsi="Arial" w:cs="Arial"/>
          <w:color w:val="0F1115"/>
        </w:rPr>
        <w:t>Person-</w:t>
      </w:r>
      <w:proofErr w:type="spellStart"/>
      <w:r w:rsidRPr="00202C0A">
        <w:rPr>
          <w:rFonts w:ascii="Arial" w:hAnsi="Arial" w:cs="Arial"/>
          <w:color w:val="0F1115"/>
        </w:rPr>
        <w:t>centered</w:t>
      </w:r>
      <w:proofErr w:type="spellEnd"/>
      <w:r w:rsidRPr="00202C0A">
        <w:rPr>
          <w:rFonts w:ascii="Arial" w:hAnsi="Arial" w:cs="Arial"/>
          <w:color w:val="0F1115"/>
        </w:rPr>
        <w:t xml:space="preserve"> care--ready for prime time</w:t>
      </w:r>
      <w:r>
        <w:rPr>
          <w:rFonts w:ascii="Arial" w:hAnsi="Arial" w:cs="Arial"/>
          <w:color w:val="0F1115"/>
        </w:rPr>
        <w:t>’,</w:t>
      </w:r>
      <w:r w:rsidRPr="00202C0A">
        <w:rPr>
          <w:rFonts w:ascii="Arial" w:hAnsi="Arial" w:cs="Arial"/>
          <w:color w:val="0F1115"/>
        </w:rPr>
        <w:t xml:space="preserve"> </w:t>
      </w:r>
      <w:r w:rsidRPr="00202C0A">
        <w:rPr>
          <w:rFonts w:ascii="Arial" w:hAnsi="Arial" w:cs="Arial"/>
          <w:i/>
          <w:color w:val="0F1115"/>
        </w:rPr>
        <w:t>European journal of cardiovascular nursing</w:t>
      </w:r>
      <w:r w:rsidRPr="00202C0A">
        <w:rPr>
          <w:rFonts w:ascii="Arial" w:hAnsi="Arial" w:cs="Arial"/>
          <w:color w:val="0F1115"/>
        </w:rPr>
        <w:t xml:space="preserve">, 10(4), 248–251. </w:t>
      </w:r>
      <w:hyperlink r:id="rId10" w:history="1">
        <w:r w:rsidRPr="009E2195">
          <w:rPr>
            <w:rStyle w:val="Hyperlink"/>
            <w:rFonts w:ascii="Arial" w:hAnsi="Arial" w:cs="Arial"/>
          </w:rPr>
          <w:t>https://doi.org/10.1016/j.ejcnurse.2011.06.008</w:t>
        </w:r>
      </w:hyperlink>
      <w:r>
        <w:rPr>
          <w:rFonts w:ascii="Arial" w:hAnsi="Arial" w:cs="Arial"/>
          <w:color w:val="0F1115"/>
        </w:rPr>
        <w:t xml:space="preserve"> </w:t>
      </w:r>
    </w:p>
    <w:p w:rsidR="006A46DA" w:rsidRPr="006A46DA" w:rsidRDefault="006A46DA" w:rsidP="00A31395">
      <w:pPr>
        <w:pStyle w:val="ds-markdown-paragraph"/>
        <w:numPr>
          <w:ilvl w:val="0"/>
          <w:numId w:val="1"/>
        </w:numPr>
        <w:shd w:val="clear" w:color="auto" w:fill="FFFFFF"/>
        <w:spacing w:before="240" w:beforeAutospacing="0" w:after="240" w:afterAutospacing="0"/>
        <w:jc w:val="both"/>
        <w:rPr>
          <w:rFonts w:ascii="Arial" w:hAnsi="Arial" w:cs="Arial"/>
          <w:color w:val="0F1115"/>
        </w:rPr>
      </w:pPr>
      <w:r w:rsidRPr="00CF6EC7">
        <w:rPr>
          <w:rFonts w:ascii="Arial" w:hAnsi="Arial" w:cs="Arial"/>
          <w:i/>
          <w:color w:val="0F1115"/>
        </w:rPr>
        <w:t>Equality Act 2010</w:t>
      </w:r>
      <w:r w:rsidR="00CF6EC7" w:rsidRPr="00CF6EC7">
        <w:rPr>
          <w:rFonts w:ascii="Arial" w:hAnsi="Arial" w:cs="Arial"/>
          <w:i/>
          <w:color w:val="0F1115"/>
        </w:rPr>
        <w:t>, Chapter 15</w:t>
      </w:r>
      <w:r w:rsidRPr="00CF6EC7">
        <w:rPr>
          <w:rFonts w:ascii="Arial" w:hAnsi="Arial" w:cs="Arial"/>
          <w:i/>
          <w:color w:val="0F1115"/>
        </w:rPr>
        <w:t>.</w:t>
      </w:r>
      <w:r w:rsidRPr="006A46DA">
        <w:rPr>
          <w:rFonts w:ascii="Arial" w:hAnsi="Arial" w:cs="Arial"/>
          <w:color w:val="0F1115"/>
        </w:rPr>
        <w:t xml:space="preserve"> </w:t>
      </w:r>
      <w:r w:rsidR="00CF6EC7">
        <w:rPr>
          <w:rFonts w:ascii="Arial" w:hAnsi="Arial" w:cs="Arial"/>
          <w:color w:val="0F1115"/>
        </w:rPr>
        <w:t xml:space="preserve">Available at: </w:t>
      </w:r>
      <w:hyperlink r:id="rId11" w:history="1">
        <w:r w:rsidR="00CF6EC7" w:rsidRPr="009E2195">
          <w:rPr>
            <w:rStyle w:val="Hyperlink"/>
            <w:rFonts w:ascii="Arial" w:hAnsi="Arial" w:cs="Arial"/>
          </w:rPr>
          <w:t>https://www.legislation.gov.uk/ukpga/2010/15/pdfs/ukpga_20100015_en.pdf</w:t>
        </w:r>
      </w:hyperlink>
      <w:r w:rsidR="00CF6EC7">
        <w:rPr>
          <w:rFonts w:ascii="Arial" w:hAnsi="Arial" w:cs="Arial"/>
          <w:color w:val="0F1115"/>
        </w:rPr>
        <w:t xml:space="preserve"> (Accessed: 24 July 2026).</w:t>
      </w:r>
    </w:p>
    <w:p w:rsidR="006A46DA" w:rsidRPr="00F2417A" w:rsidRDefault="00F2417A" w:rsidP="00F2417A">
      <w:pPr>
        <w:pStyle w:val="ds-markdown-paragraph"/>
        <w:numPr>
          <w:ilvl w:val="0"/>
          <w:numId w:val="1"/>
        </w:numPr>
        <w:shd w:val="clear" w:color="auto" w:fill="FFFFFF"/>
        <w:spacing w:before="240" w:beforeAutospacing="0" w:after="240" w:afterAutospacing="0" w:line="360" w:lineRule="auto"/>
        <w:jc w:val="both"/>
        <w:rPr>
          <w:rFonts w:ascii="Arial" w:hAnsi="Arial" w:cs="Arial"/>
          <w:sz w:val="22"/>
          <w:szCs w:val="22"/>
        </w:rPr>
      </w:pPr>
      <w:r w:rsidRPr="00F2417A">
        <w:rPr>
          <w:rFonts w:ascii="Arial" w:hAnsi="Arial" w:cs="Arial"/>
          <w:sz w:val="22"/>
          <w:szCs w:val="22"/>
          <w:shd w:val="clear" w:color="auto" w:fill="FFFFFF"/>
        </w:rPr>
        <w:t>Field</w:t>
      </w:r>
      <w:r>
        <w:rPr>
          <w:rFonts w:ascii="Arial" w:hAnsi="Arial" w:cs="Arial"/>
          <w:sz w:val="22"/>
          <w:szCs w:val="22"/>
          <w:shd w:val="clear" w:color="auto" w:fill="FFFFFF"/>
        </w:rPr>
        <w:t>,</w:t>
      </w:r>
      <w:r w:rsidRPr="00F2417A">
        <w:rPr>
          <w:rFonts w:ascii="Arial" w:hAnsi="Arial" w:cs="Arial"/>
          <w:sz w:val="22"/>
          <w:szCs w:val="22"/>
          <w:shd w:val="clear" w:color="auto" w:fill="FFFFFF"/>
        </w:rPr>
        <w:t xml:space="preserve"> L</w:t>
      </w:r>
      <w:r>
        <w:rPr>
          <w:rFonts w:ascii="Arial" w:hAnsi="Arial" w:cs="Arial"/>
          <w:sz w:val="22"/>
          <w:szCs w:val="22"/>
          <w:shd w:val="clear" w:color="auto" w:fill="FFFFFF"/>
        </w:rPr>
        <w:t>.</w:t>
      </w:r>
      <w:r w:rsidRPr="00F2417A">
        <w:rPr>
          <w:rFonts w:ascii="Arial" w:hAnsi="Arial" w:cs="Arial"/>
          <w:sz w:val="22"/>
          <w:szCs w:val="22"/>
          <w:shd w:val="clear" w:color="auto" w:fill="FFFFFF"/>
        </w:rPr>
        <w:t xml:space="preserve"> (2024) ‘Positive risk-taking within social care for adults with physical disabilities: A review of guidelines in practice in England’, </w:t>
      </w:r>
      <w:r w:rsidRPr="00F2417A">
        <w:rPr>
          <w:rFonts w:ascii="Arial" w:hAnsi="Arial" w:cs="Arial"/>
          <w:i/>
          <w:iCs/>
          <w:sz w:val="22"/>
          <w:szCs w:val="22"/>
          <w:shd w:val="clear" w:color="auto" w:fill="FFFFFF"/>
        </w:rPr>
        <w:t>British Journal of Occupational Therapy</w:t>
      </w:r>
      <w:r w:rsidRPr="00F2417A">
        <w:rPr>
          <w:rFonts w:ascii="Arial" w:hAnsi="Arial" w:cs="Arial"/>
          <w:sz w:val="22"/>
          <w:szCs w:val="22"/>
          <w:shd w:val="clear" w:color="auto" w:fill="FFFFFF"/>
        </w:rPr>
        <w:t>. 2024;87(8):466-476. doi:</w:t>
      </w:r>
      <w:hyperlink r:id="rId12" w:history="1">
        <w:r w:rsidRPr="00F2417A">
          <w:rPr>
            <w:rStyle w:val="Hyperlink"/>
            <w:rFonts w:ascii="Arial" w:hAnsi="Arial" w:cs="Arial"/>
            <w:color w:val="auto"/>
            <w:sz w:val="22"/>
            <w:szCs w:val="22"/>
            <w:shd w:val="clear" w:color="auto" w:fill="FFFFFF"/>
          </w:rPr>
          <w:t>10.1177/03080226241246511</w:t>
        </w:r>
      </w:hyperlink>
      <w:r w:rsidR="006A46DA" w:rsidRPr="00F2417A">
        <w:rPr>
          <w:rFonts w:ascii="Arial" w:hAnsi="Arial" w:cs="Arial"/>
          <w:sz w:val="22"/>
          <w:szCs w:val="22"/>
        </w:rPr>
        <w:t>.</w:t>
      </w:r>
    </w:p>
    <w:p w:rsidR="006A46DA" w:rsidRPr="006A46DA" w:rsidRDefault="004422A6" w:rsidP="004422A6">
      <w:pPr>
        <w:pStyle w:val="ds-markdown-paragraph"/>
        <w:numPr>
          <w:ilvl w:val="0"/>
          <w:numId w:val="1"/>
        </w:numPr>
        <w:shd w:val="clear" w:color="auto" w:fill="FFFFFF"/>
        <w:spacing w:before="240" w:beforeAutospacing="0" w:after="240" w:afterAutospacing="0" w:line="360" w:lineRule="auto"/>
        <w:jc w:val="both"/>
        <w:rPr>
          <w:rFonts w:ascii="Arial" w:hAnsi="Arial" w:cs="Arial"/>
          <w:color w:val="0F1115"/>
        </w:rPr>
      </w:pPr>
      <w:proofErr w:type="spellStart"/>
      <w:r>
        <w:rPr>
          <w:rFonts w:ascii="Arial" w:hAnsi="Arial" w:cs="Arial"/>
          <w:color w:val="0F1115"/>
        </w:rPr>
        <w:lastRenderedPageBreak/>
        <w:t>Gambrill</w:t>
      </w:r>
      <w:proofErr w:type="spellEnd"/>
      <w:r>
        <w:rPr>
          <w:rFonts w:ascii="Arial" w:hAnsi="Arial" w:cs="Arial"/>
          <w:color w:val="0F1115"/>
        </w:rPr>
        <w:t>, E. (2012)</w:t>
      </w:r>
      <w:r w:rsidRPr="004422A6">
        <w:rPr>
          <w:rFonts w:ascii="Arial" w:hAnsi="Arial" w:cs="Arial"/>
          <w:color w:val="0F1115"/>
        </w:rPr>
        <w:t xml:space="preserve"> </w:t>
      </w:r>
      <w:r w:rsidRPr="004422A6">
        <w:rPr>
          <w:rFonts w:ascii="Arial" w:hAnsi="Arial" w:cs="Arial"/>
          <w:i/>
          <w:color w:val="0F1115"/>
        </w:rPr>
        <w:t>Critical thinking in clinical practice: Improving the quality of judgments and decisions</w:t>
      </w:r>
      <w:r>
        <w:rPr>
          <w:rFonts w:ascii="Arial" w:hAnsi="Arial" w:cs="Arial"/>
          <w:color w:val="0F1115"/>
        </w:rPr>
        <w:t>.</w:t>
      </w:r>
      <w:r w:rsidRPr="004422A6">
        <w:rPr>
          <w:rFonts w:ascii="Arial" w:hAnsi="Arial" w:cs="Arial"/>
          <w:color w:val="0F1115"/>
        </w:rPr>
        <w:t xml:space="preserve"> </w:t>
      </w:r>
      <w:r>
        <w:rPr>
          <w:rFonts w:ascii="Arial" w:hAnsi="Arial" w:cs="Arial"/>
          <w:color w:val="0F1115"/>
        </w:rPr>
        <w:t>3</w:t>
      </w:r>
      <w:r w:rsidRPr="004422A6">
        <w:rPr>
          <w:rFonts w:ascii="Arial" w:hAnsi="Arial" w:cs="Arial"/>
          <w:color w:val="0F1115"/>
          <w:vertAlign w:val="superscript"/>
        </w:rPr>
        <w:t>rd</w:t>
      </w:r>
      <w:r>
        <w:rPr>
          <w:rFonts w:ascii="Arial" w:hAnsi="Arial" w:cs="Arial"/>
          <w:color w:val="0F1115"/>
        </w:rPr>
        <w:t xml:space="preserve"> </w:t>
      </w:r>
      <w:proofErr w:type="spellStart"/>
      <w:r>
        <w:rPr>
          <w:rFonts w:ascii="Arial" w:hAnsi="Arial" w:cs="Arial"/>
          <w:color w:val="0F1115"/>
        </w:rPr>
        <w:t>edn</w:t>
      </w:r>
      <w:proofErr w:type="spellEnd"/>
      <w:r w:rsidRPr="004422A6">
        <w:rPr>
          <w:rFonts w:ascii="Arial" w:hAnsi="Arial" w:cs="Arial"/>
          <w:color w:val="0F1115"/>
        </w:rPr>
        <w:t>. Hoboken, NJ: John Wiley &amp; Sons, Inc.</w:t>
      </w:r>
    </w:p>
    <w:p w:rsidR="006A46DA" w:rsidRPr="006A46DA" w:rsidRDefault="00675D8F" w:rsidP="00675D8F">
      <w:pPr>
        <w:pStyle w:val="ds-markdown-paragraph"/>
        <w:numPr>
          <w:ilvl w:val="0"/>
          <w:numId w:val="1"/>
        </w:numPr>
        <w:shd w:val="clear" w:color="auto" w:fill="FFFFFF"/>
        <w:spacing w:before="240" w:beforeAutospacing="0" w:after="240" w:afterAutospacing="0" w:line="360" w:lineRule="auto"/>
        <w:jc w:val="both"/>
        <w:rPr>
          <w:rFonts w:ascii="Arial" w:hAnsi="Arial" w:cs="Arial"/>
          <w:color w:val="0F1115"/>
        </w:rPr>
      </w:pPr>
      <w:r>
        <w:rPr>
          <w:rFonts w:ascii="Arial" w:hAnsi="Arial" w:cs="Arial"/>
          <w:color w:val="0F1115"/>
        </w:rPr>
        <w:t>Glasby, J. and Dickinson, H. (2014)</w:t>
      </w:r>
      <w:r w:rsidRPr="00675D8F">
        <w:rPr>
          <w:rFonts w:ascii="Arial" w:hAnsi="Arial" w:cs="Arial"/>
          <w:color w:val="0F1115"/>
        </w:rPr>
        <w:t xml:space="preserve"> </w:t>
      </w:r>
      <w:r w:rsidRPr="00675D8F">
        <w:rPr>
          <w:rFonts w:ascii="Arial" w:hAnsi="Arial" w:cs="Arial"/>
          <w:i/>
          <w:color w:val="0F1115"/>
        </w:rPr>
        <w:t>Partnership working in health and social care: What is integrated care how can we deliver it?</w:t>
      </w:r>
      <w:r w:rsidRPr="00675D8F">
        <w:rPr>
          <w:rFonts w:ascii="Arial" w:hAnsi="Arial" w:cs="Arial"/>
          <w:color w:val="0F1115"/>
        </w:rPr>
        <w:t xml:space="preserve"> 2</w:t>
      </w:r>
      <w:r w:rsidRPr="00675D8F">
        <w:rPr>
          <w:rFonts w:ascii="Arial" w:hAnsi="Arial" w:cs="Arial"/>
          <w:color w:val="0F1115"/>
          <w:vertAlign w:val="superscript"/>
        </w:rPr>
        <w:t>nd</w:t>
      </w:r>
      <w:r>
        <w:rPr>
          <w:rFonts w:ascii="Arial" w:hAnsi="Arial" w:cs="Arial"/>
          <w:color w:val="0F1115"/>
        </w:rPr>
        <w:t xml:space="preserve"> </w:t>
      </w:r>
      <w:proofErr w:type="spellStart"/>
      <w:r w:rsidRPr="00675D8F">
        <w:rPr>
          <w:rFonts w:ascii="Arial" w:hAnsi="Arial" w:cs="Arial"/>
          <w:color w:val="0F1115"/>
        </w:rPr>
        <w:t>ed</w:t>
      </w:r>
      <w:r>
        <w:rPr>
          <w:rFonts w:ascii="Arial" w:hAnsi="Arial" w:cs="Arial"/>
          <w:color w:val="0F1115"/>
        </w:rPr>
        <w:t>n</w:t>
      </w:r>
      <w:proofErr w:type="spellEnd"/>
      <w:r w:rsidRPr="00675D8F">
        <w:rPr>
          <w:rFonts w:ascii="Arial" w:hAnsi="Arial" w:cs="Arial"/>
          <w:color w:val="0F1115"/>
        </w:rPr>
        <w:t xml:space="preserve">. (Better partnership working). </w:t>
      </w:r>
      <w:r>
        <w:rPr>
          <w:rFonts w:ascii="Arial" w:hAnsi="Arial" w:cs="Arial"/>
          <w:color w:val="0F1115"/>
        </w:rPr>
        <w:t xml:space="preserve">Bristol: </w:t>
      </w:r>
      <w:r w:rsidRPr="00675D8F">
        <w:rPr>
          <w:rFonts w:ascii="Arial" w:hAnsi="Arial" w:cs="Arial"/>
          <w:color w:val="0F1115"/>
        </w:rPr>
        <w:t>Policy Press.</w:t>
      </w:r>
    </w:p>
    <w:p w:rsidR="006A46DA" w:rsidRPr="006A46DA" w:rsidRDefault="006A46DA" w:rsidP="00362D0E">
      <w:pPr>
        <w:pStyle w:val="ds-markdown-paragraph"/>
        <w:numPr>
          <w:ilvl w:val="0"/>
          <w:numId w:val="1"/>
        </w:numPr>
        <w:shd w:val="clear" w:color="auto" w:fill="FFFFFF"/>
        <w:spacing w:before="240" w:beforeAutospacing="0" w:after="240" w:afterAutospacing="0" w:line="360" w:lineRule="auto"/>
        <w:jc w:val="both"/>
        <w:rPr>
          <w:rFonts w:ascii="Arial" w:hAnsi="Arial" w:cs="Arial"/>
          <w:color w:val="0F1115"/>
        </w:rPr>
      </w:pPr>
      <w:r w:rsidRPr="00362D0E">
        <w:rPr>
          <w:rFonts w:ascii="Arial" w:hAnsi="Arial" w:cs="Arial"/>
          <w:i/>
          <w:color w:val="0F1115"/>
        </w:rPr>
        <w:t xml:space="preserve">Health </w:t>
      </w:r>
      <w:r w:rsidR="00362D0E" w:rsidRPr="00362D0E">
        <w:rPr>
          <w:rFonts w:ascii="Arial" w:hAnsi="Arial" w:cs="Arial"/>
          <w:i/>
          <w:color w:val="0F1115"/>
        </w:rPr>
        <w:t>and Care Act 2022</w:t>
      </w:r>
      <w:r w:rsidR="00A453E4">
        <w:rPr>
          <w:rFonts w:ascii="Arial" w:hAnsi="Arial" w:cs="Arial"/>
          <w:i/>
          <w:color w:val="0F1115"/>
        </w:rPr>
        <w:t>, Chapter</w:t>
      </w:r>
      <w:r w:rsidR="00362D0E" w:rsidRPr="00362D0E">
        <w:rPr>
          <w:rFonts w:ascii="Arial" w:hAnsi="Arial" w:cs="Arial"/>
          <w:i/>
          <w:color w:val="0F1115"/>
        </w:rPr>
        <w:t xml:space="preserve"> 31</w:t>
      </w:r>
      <w:r w:rsidRPr="006A46DA">
        <w:rPr>
          <w:rFonts w:ascii="Arial" w:hAnsi="Arial" w:cs="Arial"/>
          <w:color w:val="0F1115"/>
        </w:rPr>
        <w:t xml:space="preserve">. </w:t>
      </w:r>
      <w:r w:rsidR="00362D0E">
        <w:rPr>
          <w:rFonts w:ascii="Arial" w:hAnsi="Arial" w:cs="Arial"/>
          <w:color w:val="0F1115"/>
        </w:rPr>
        <w:t xml:space="preserve">Available at: </w:t>
      </w:r>
      <w:hyperlink r:id="rId13" w:history="1">
        <w:r w:rsidR="00362D0E" w:rsidRPr="009E2195">
          <w:rPr>
            <w:rStyle w:val="Hyperlink"/>
            <w:rFonts w:ascii="Arial" w:hAnsi="Arial" w:cs="Arial"/>
          </w:rPr>
          <w:t>https://www.legislation.gov.uk/ukpga/2022/31/contents</w:t>
        </w:r>
      </w:hyperlink>
      <w:r w:rsidR="00362D0E">
        <w:rPr>
          <w:rFonts w:ascii="Arial" w:hAnsi="Arial" w:cs="Arial"/>
          <w:color w:val="0F1115"/>
        </w:rPr>
        <w:t xml:space="preserve"> (Accessed: 21 July 2026).</w:t>
      </w:r>
    </w:p>
    <w:p w:rsidR="006A46DA" w:rsidRPr="006A46DA" w:rsidRDefault="00834397" w:rsidP="00834397">
      <w:pPr>
        <w:pStyle w:val="ds-markdown-paragraph"/>
        <w:numPr>
          <w:ilvl w:val="0"/>
          <w:numId w:val="1"/>
        </w:numPr>
        <w:shd w:val="clear" w:color="auto" w:fill="FFFFFF"/>
        <w:spacing w:before="240" w:beforeAutospacing="0" w:after="240" w:afterAutospacing="0" w:line="360" w:lineRule="auto"/>
        <w:jc w:val="both"/>
        <w:rPr>
          <w:rFonts w:ascii="Arial" w:hAnsi="Arial" w:cs="Arial"/>
          <w:color w:val="0F1115"/>
        </w:rPr>
      </w:pPr>
      <w:r>
        <w:rPr>
          <w:rFonts w:ascii="Arial" w:hAnsi="Arial" w:cs="Arial"/>
          <w:color w:val="0F1115"/>
        </w:rPr>
        <w:t>The Health Foundation (202</w:t>
      </w:r>
      <w:r w:rsidR="006A46DA" w:rsidRPr="006A46DA">
        <w:rPr>
          <w:rFonts w:ascii="Arial" w:hAnsi="Arial" w:cs="Arial"/>
          <w:color w:val="0F1115"/>
        </w:rPr>
        <w:t>6) </w:t>
      </w:r>
      <w:r w:rsidR="006A46DA" w:rsidRPr="006A46DA">
        <w:rPr>
          <w:rStyle w:val="Emphasis"/>
          <w:rFonts w:ascii="Arial" w:hAnsi="Arial" w:cs="Arial"/>
          <w:color w:val="0F1115"/>
        </w:rPr>
        <w:t>Person-centred care: from ideas to action</w:t>
      </w:r>
      <w:r w:rsidR="006A46DA" w:rsidRPr="006A46DA">
        <w:rPr>
          <w:rFonts w:ascii="Arial" w:hAnsi="Arial" w:cs="Arial"/>
          <w:color w:val="0F1115"/>
        </w:rPr>
        <w:t xml:space="preserve">. </w:t>
      </w:r>
      <w:r>
        <w:rPr>
          <w:rFonts w:ascii="Arial" w:hAnsi="Arial" w:cs="Arial"/>
          <w:color w:val="0F1115"/>
        </w:rPr>
        <w:t xml:space="preserve">Available at: </w:t>
      </w:r>
      <w:hyperlink r:id="rId14" w:history="1">
        <w:r w:rsidRPr="009E2195">
          <w:rPr>
            <w:rStyle w:val="Hyperlink"/>
            <w:rFonts w:ascii="Arial" w:hAnsi="Arial" w:cs="Arial"/>
          </w:rPr>
          <w:t>https://www.health.org.uk/funding-and-fellowships/projects/person-centred-care-from-ideas-to-action</w:t>
        </w:r>
      </w:hyperlink>
      <w:r>
        <w:rPr>
          <w:rFonts w:ascii="Arial" w:hAnsi="Arial" w:cs="Arial"/>
          <w:color w:val="0F1115"/>
        </w:rPr>
        <w:t xml:space="preserve"> (Accessed: 24 July 2026).</w:t>
      </w:r>
    </w:p>
    <w:p w:rsidR="006A46DA" w:rsidRPr="006A46DA" w:rsidRDefault="00A453E4" w:rsidP="00A453E4">
      <w:pPr>
        <w:pStyle w:val="ds-markdown-paragraph"/>
        <w:numPr>
          <w:ilvl w:val="0"/>
          <w:numId w:val="1"/>
        </w:numPr>
        <w:shd w:val="clear" w:color="auto" w:fill="FFFFFF"/>
        <w:spacing w:before="240" w:beforeAutospacing="0" w:after="240" w:afterAutospacing="0"/>
        <w:rPr>
          <w:rFonts w:ascii="Arial" w:hAnsi="Arial" w:cs="Arial"/>
          <w:color w:val="0F1115"/>
        </w:rPr>
      </w:pPr>
      <w:r w:rsidRPr="00A453E4">
        <w:rPr>
          <w:rFonts w:ascii="Arial" w:hAnsi="Arial" w:cs="Arial"/>
          <w:i/>
          <w:color w:val="0F1115"/>
        </w:rPr>
        <w:t>Human Rights Act 1998, Chapter 42</w:t>
      </w:r>
      <w:r w:rsidR="006A46DA" w:rsidRPr="00A453E4">
        <w:rPr>
          <w:rFonts w:ascii="Arial" w:hAnsi="Arial" w:cs="Arial"/>
          <w:i/>
          <w:color w:val="0F1115"/>
        </w:rPr>
        <w:t>.</w:t>
      </w:r>
      <w:r w:rsidR="006A46DA" w:rsidRPr="006A46DA">
        <w:rPr>
          <w:rFonts w:ascii="Arial" w:hAnsi="Arial" w:cs="Arial"/>
          <w:color w:val="0F1115"/>
        </w:rPr>
        <w:t xml:space="preserve"> </w:t>
      </w:r>
      <w:r>
        <w:rPr>
          <w:rFonts w:ascii="Arial" w:hAnsi="Arial" w:cs="Arial"/>
          <w:color w:val="0F1115"/>
        </w:rPr>
        <w:t xml:space="preserve">Available at: </w:t>
      </w:r>
      <w:hyperlink r:id="rId15" w:history="1">
        <w:r w:rsidRPr="009E2195">
          <w:rPr>
            <w:rStyle w:val="Hyperlink"/>
            <w:rFonts w:ascii="Arial" w:hAnsi="Arial" w:cs="Arial"/>
          </w:rPr>
          <w:t>https://www.legislation.gov.uk/ukpga/1998/42/enacted/data.xht?view=snippet&amp;wrap=true</w:t>
        </w:r>
      </w:hyperlink>
      <w:r>
        <w:rPr>
          <w:rFonts w:ascii="Arial" w:hAnsi="Arial" w:cs="Arial"/>
          <w:color w:val="0F1115"/>
        </w:rPr>
        <w:t xml:space="preserve"> (Accessed: 22 July 2026).</w:t>
      </w:r>
    </w:p>
    <w:p w:rsidR="006A46DA" w:rsidRPr="00145B6B" w:rsidRDefault="00145B6B" w:rsidP="00145B6B">
      <w:pPr>
        <w:pStyle w:val="ds-markdown-paragraph"/>
        <w:numPr>
          <w:ilvl w:val="0"/>
          <w:numId w:val="1"/>
        </w:numPr>
        <w:shd w:val="clear" w:color="auto" w:fill="FFFFFF"/>
        <w:spacing w:before="240" w:beforeAutospacing="0" w:after="240" w:afterAutospacing="0" w:line="360" w:lineRule="auto"/>
        <w:jc w:val="both"/>
        <w:rPr>
          <w:rFonts w:ascii="Arial" w:hAnsi="Arial" w:cs="Arial"/>
          <w:color w:val="0F1115"/>
          <w:sz w:val="22"/>
        </w:rPr>
      </w:pPr>
      <w:proofErr w:type="spellStart"/>
      <w:r>
        <w:rPr>
          <w:rFonts w:ascii="Arial" w:hAnsi="Arial" w:cs="Arial"/>
          <w:color w:val="212121"/>
          <w:sz w:val="22"/>
          <w:shd w:val="clear" w:color="auto" w:fill="FFFFFF"/>
        </w:rPr>
        <w:t>Leamy</w:t>
      </w:r>
      <w:proofErr w:type="spellEnd"/>
      <w:r>
        <w:rPr>
          <w:rFonts w:ascii="Arial" w:hAnsi="Arial" w:cs="Arial"/>
          <w:color w:val="212121"/>
          <w:sz w:val="22"/>
          <w:shd w:val="clear" w:color="auto" w:fill="FFFFFF"/>
        </w:rPr>
        <w:t>, M.</w:t>
      </w:r>
      <w:r w:rsidRPr="00145B6B">
        <w:rPr>
          <w:rFonts w:ascii="Arial" w:hAnsi="Arial" w:cs="Arial"/>
          <w:color w:val="212121"/>
          <w:sz w:val="22"/>
          <w:shd w:val="clear" w:color="auto" w:fill="FFFFFF"/>
        </w:rPr>
        <w:t xml:space="preserve"> </w:t>
      </w:r>
      <w:r>
        <w:rPr>
          <w:rFonts w:ascii="Arial" w:hAnsi="Arial" w:cs="Arial"/>
          <w:color w:val="212121"/>
          <w:sz w:val="22"/>
          <w:shd w:val="clear" w:color="auto" w:fill="FFFFFF"/>
        </w:rPr>
        <w:t>et al. (2011)</w:t>
      </w:r>
      <w:r w:rsidRPr="00145B6B">
        <w:rPr>
          <w:rFonts w:ascii="Arial" w:hAnsi="Arial" w:cs="Arial"/>
          <w:color w:val="212121"/>
          <w:sz w:val="22"/>
          <w:shd w:val="clear" w:color="auto" w:fill="FFFFFF"/>
        </w:rPr>
        <w:t xml:space="preserve"> </w:t>
      </w:r>
      <w:r>
        <w:rPr>
          <w:rFonts w:ascii="Arial" w:hAnsi="Arial" w:cs="Arial"/>
          <w:color w:val="212121"/>
          <w:sz w:val="22"/>
          <w:shd w:val="clear" w:color="auto" w:fill="FFFFFF"/>
        </w:rPr>
        <w:t>‘</w:t>
      </w:r>
      <w:r w:rsidRPr="00145B6B">
        <w:rPr>
          <w:rFonts w:ascii="Arial" w:hAnsi="Arial" w:cs="Arial"/>
          <w:color w:val="212121"/>
          <w:sz w:val="22"/>
          <w:shd w:val="clear" w:color="auto" w:fill="FFFFFF"/>
        </w:rPr>
        <w:t>Conceptual framework for personal recovery in mental health: systematic review and narrative synthesis</w:t>
      </w:r>
      <w:r>
        <w:rPr>
          <w:rFonts w:ascii="Arial" w:hAnsi="Arial" w:cs="Arial"/>
          <w:color w:val="212121"/>
          <w:sz w:val="22"/>
          <w:shd w:val="clear" w:color="auto" w:fill="FFFFFF"/>
        </w:rPr>
        <w:t>’,</w:t>
      </w:r>
      <w:r w:rsidRPr="00145B6B">
        <w:rPr>
          <w:rFonts w:ascii="Arial" w:hAnsi="Arial" w:cs="Arial"/>
          <w:color w:val="212121"/>
          <w:sz w:val="22"/>
          <w:shd w:val="clear" w:color="auto" w:fill="FFFFFF"/>
        </w:rPr>
        <w:t> </w:t>
      </w:r>
      <w:r w:rsidRPr="00145B6B">
        <w:rPr>
          <w:rFonts w:ascii="Arial" w:hAnsi="Arial" w:cs="Arial"/>
          <w:i/>
          <w:iCs/>
          <w:color w:val="212121"/>
          <w:sz w:val="22"/>
          <w:shd w:val="clear" w:color="auto" w:fill="FFFFFF"/>
        </w:rPr>
        <w:t>Th</w:t>
      </w:r>
      <w:r>
        <w:rPr>
          <w:rFonts w:ascii="Arial" w:hAnsi="Arial" w:cs="Arial"/>
          <w:i/>
          <w:iCs/>
          <w:color w:val="212121"/>
          <w:sz w:val="22"/>
          <w:shd w:val="clear" w:color="auto" w:fill="FFFFFF"/>
        </w:rPr>
        <w:t>e British journal of psychiatry</w:t>
      </w:r>
      <w:r w:rsidRPr="00145B6B">
        <w:rPr>
          <w:rFonts w:ascii="Arial" w:hAnsi="Arial" w:cs="Arial"/>
          <w:i/>
          <w:iCs/>
          <w:color w:val="212121"/>
          <w:sz w:val="22"/>
          <w:shd w:val="clear" w:color="auto" w:fill="FFFFFF"/>
        </w:rPr>
        <w:t>: the journal of mental science</w:t>
      </w:r>
      <w:r w:rsidRPr="00145B6B">
        <w:rPr>
          <w:rFonts w:ascii="Arial" w:hAnsi="Arial" w:cs="Arial"/>
          <w:color w:val="212121"/>
          <w:sz w:val="22"/>
          <w:shd w:val="clear" w:color="auto" w:fill="FFFFFF"/>
        </w:rPr>
        <w:t>, </w:t>
      </w:r>
      <w:r w:rsidRPr="00145B6B">
        <w:rPr>
          <w:rFonts w:ascii="Arial" w:hAnsi="Arial" w:cs="Arial"/>
          <w:i/>
          <w:iCs/>
          <w:color w:val="212121"/>
          <w:sz w:val="22"/>
          <w:shd w:val="clear" w:color="auto" w:fill="FFFFFF"/>
        </w:rPr>
        <w:t>199</w:t>
      </w:r>
      <w:r w:rsidRPr="00145B6B">
        <w:rPr>
          <w:rFonts w:ascii="Arial" w:hAnsi="Arial" w:cs="Arial"/>
          <w:color w:val="212121"/>
          <w:sz w:val="22"/>
          <w:shd w:val="clear" w:color="auto" w:fill="FFFFFF"/>
        </w:rPr>
        <w:t xml:space="preserve">(6), 445–452. </w:t>
      </w:r>
      <w:hyperlink r:id="rId16" w:history="1">
        <w:r w:rsidRPr="00145B6B">
          <w:rPr>
            <w:rStyle w:val="Hyperlink"/>
            <w:rFonts w:ascii="Arial" w:hAnsi="Arial" w:cs="Arial"/>
            <w:sz w:val="22"/>
            <w:shd w:val="clear" w:color="auto" w:fill="FFFFFF"/>
          </w:rPr>
          <w:t>https://doi.org/10.1192/bjp.bp.110.083733</w:t>
        </w:r>
      </w:hyperlink>
      <w:r w:rsidRPr="00145B6B">
        <w:rPr>
          <w:rFonts w:ascii="Arial" w:hAnsi="Arial" w:cs="Arial"/>
          <w:color w:val="0F1115"/>
          <w:sz w:val="22"/>
        </w:rPr>
        <w:t xml:space="preserve"> </w:t>
      </w:r>
    </w:p>
    <w:p w:rsidR="006A46DA" w:rsidRPr="006A46DA" w:rsidRDefault="00183221" w:rsidP="00183221">
      <w:pPr>
        <w:pStyle w:val="ds-markdown-paragraph"/>
        <w:numPr>
          <w:ilvl w:val="0"/>
          <w:numId w:val="1"/>
        </w:numPr>
        <w:shd w:val="clear" w:color="auto" w:fill="FFFFFF"/>
        <w:spacing w:before="240" w:beforeAutospacing="0" w:after="240" w:afterAutospacing="0" w:line="360" w:lineRule="auto"/>
        <w:jc w:val="both"/>
        <w:rPr>
          <w:rFonts w:ascii="Arial" w:hAnsi="Arial" w:cs="Arial"/>
          <w:color w:val="0F1115"/>
        </w:rPr>
      </w:pPr>
      <w:r w:rsidRPr="00183221">
        <w:rPr>
          <w:rFonts w:ascii="Arial" w:hAnsi="Arial" w:cs="Arial"/>
          <w:color w:val="0F1115"/>
        </w:rPr>
        <w:t xml:space="preserve">Maslow, A.H. (1943) </w:t>
      </w:r>
      <w:r>
        <w:rPr>
          <w:rFonts w:ascii="Arial" w:hAnsi="Arial" w:cs="Arial"/>
          <w:color w:val="0F1115"/>
        </w:rPr>
        <w:t>‘</w:t>
      </w:r>
      <w:r w:rsidRPr="00183221">
        <w:rPr>
          <w:rFonts w:ascii="Arial" w:hAnsi="Arial" w:cs="Arial"/>
          <w:color w:val="0F1115"/>
        </w:rPr>
        <w:t>A Theory of Human Motivation</w:t>
      </w:r>
      <w:r>
        <w:rPr>
          <w:rFonts w:ascii="Arial" w:hAnsi="Arial" w:cs="Arial"/>
          <w:color w:val="0F1115"/>
        </w:rPr>
        <w:t>’,</w:t>
      </w:r>
      <w:r w:rsidRPr="00183221">
        <w:rPr>
          <w:rFonts w:ascii="Arial" w:hAnsi="Arial" w:cs="Arial"/>
          <w:color w:val="0F1115"/>
        </w:rPr>
        <w:t xml:space="preserve"> </w:t>
      </w:r>
      <w:r w:rsidRPr="00183221">
        <w:rPr>
          <w:rFonts w:ascii="Arial" w:hAnsi="Arial" w:cs="Arial"/>
          <w:i/>
          <w:color w:val="0F1115"/>
        </w:rPr>
        <w:t>Psychological Review</w:t>
      </w:r>
      <w:r w:rsidRPr="00183221">
        <w:rPr>
          <w:rFonts w:ascii="Arial" w:hAnsi="Arial" w:cs="Arial"/>
          <w:color w:val="0F1115"/>
        </w:rPr>
        <w:t>, 50, 370-396.</w:t>
      </w:r>
    </w:p>
    <w:p w:rsidR="006A46DA" w:rsidRPr="006A46DA" w:rsidRDefault="006A46DA" w:rsidP="0071420C">
      <w:pPr>
        <w:pStyle w:val="ds-markdown-paragraph"/>
        <w:numPr>
          <w:ilvl w:val="0"/>
          <w:numId w:val="1"/>
        </w:numPr>
        <w:shd w:val="clear" w:color="auto" w:fill="FFFFFF"/>
        <w:spacing w:before="240" w:beforeAutospacing="0" w:after="240" w:afterAutospacing="0" w:line="360" w:lineRule="auto"/>
        <w:jc w:val="both"/>
        <w:rPr>
          <w:rFonts w:ascii="Arial" w:hAnsi="Arial" w:cs="Arial"/>
          <w:color w:val="0F1115"/>
        </w:rPr>
      </w:pPr>
      <w:r w:rsidRPr="0071420C">
        <w:rPr>
          <w:rFonts w:ascii="Arial" w:hAnsi="Arial" w:cs="Arial"/>
          <w:i/>
          <w:color w:val="0F1115"/>
        </w:rPr>
        <w:t>Menta</w:t>
      </w:r>
      <w:r w:rsidR="0071420C" w:rsidRPr="0071420C">
        <w:rPr>
          <w:rFonts w:ascii="Arial" w:hAnsi="Arial" w:cs="Arial"/>
          <w:i/>
          <w:color w:val="0F1115"/>
        </w:rPr>
        <w:t>l Health Act 1983, Chapter 20</w:t>
      </w:r>
      <w:r w:rsidRPr="0071420C">
        <w:rPr>
          <w:rFonts w:ascii="Arial" w:hAnsi="Arial" w:cs="Arial"/>
          <w:i/>
          <w:color w:val="0F1115"/>
        </w:rPr>
        <w:t>.</w:t>
      </w:r>
      <w:r w:rsidRPr="006A46DA">
        <w:rPr>
          <w:rFonts w:ascii="Arial" w:hAnsi="Arial" w:cs="Arial"/>
          <w:color w:val="0F1115"/>
        </w:rPr>
        <w:t xml:space="preserve"> </w:t>
      </w:r>
      <w:r w:rsidR="0071420C">
        <w:rPr>
          <w:rFonts w:ascii="Arial" w:hAnsi="Arial" w:cs="Arial"/>
          <w:color w:val="0F1115"/>
        </w:rPr>
        <w:t xml:space="preserve">Available at: </w:t>
      </w:r>
      <w:hyperlink r:id="rId17" w:history="1">
        <w:r w:rsidR="0071420C" w:rsidRPr="009E2195">
          <w:rPr>
            <w:rStyle w:val="Hyperlink"/>
            <w:rFonts w:ascii="Arial" w:hAnsi="Arial" w:cs="Arial"/>
          </w:rPr>
          <w:t>https://www.legislation.gov.uk/ukpga/1983/20/contents</w:t>
        </w:r>
      </w:hyperlink>
      <w:r w:rsidR="0071420C">
        <w:rPr>
          <w:rFonts w:ascii="Arial" w:hAnsi="Arial" w:cs="Arial"/>
          <w:color w:val="0F1115"/>
        </w:rPr>
        <w:t xml:space="preserve"> (Accessed: 22 July 2026).</w:t>
      </w:r>
    </w:p>
    <w:p w:rsidR="006A46DA" w:rsidRPr="006A46DA" w:rsidRDefault="006A46DA" w:rsidP="00123B80">
      <w:pPr>
        <w:pStyle w:val="ds-markdown-paragraph"/>
        <w:numPr>
          <w:ilvl w:val="0"/>
          <w:numId w:val="1"/>
        </w:numPr>
        <w:shd w:val="clear" w:color="auto" w:fill="FFFFFF"/>
        <w:spacing w:before="240" w:beforeAutospacing="0" w:after="240" w:afterAutospacing="0" w:line="360" w:lineRule="auto"/>
        <w:jc w:val="both"/>
        <w:rPr>
          <w:rFonts w:ascii="Arial" w:hAnsi="Arial" w:cs="Arial"/>
          <w:color w:val="0F1115"/>
        </w:rPr>
      </w:pPr>
      <w:r w:rsidRPr="006A46DA">
        <w:rPr>
          <w:rFonts w:ascii="Arial" w:hAnsi="Arial" w:cs="Arial"/>
          <w:color w:val="0F1115"/>
        </w:rPr>
        <w:t>NHS (2019) </w:t>
      </w:r>
      <w:r w:rsidRPr="006A46DA">
        <w:rPr>
          <w:rStyle w:val="Emphasis"/>
          <w:rFonts w:ascii="Arial" w:hAnsi="Arial" w:cs="Arial"/>
          <w:color w:val="0F1115"/>
        </w:rPr>
        <w:t>The NHS Long Term Plan</w:t>
      </w:r>
      <w:r w:rsidRPr="006A46DA">
        <w:rPr>
          <w:rFonts w:ascii="Arial" w:hAnsi="Arial" w:cs="Arial"/>
          <w:color w:val="0F1115"/>
        </w:rPr>
        <w:t xml:space="preserve">. </w:t>
      </w:r>
      <w:r w:rsidR="00123B80">
        <w:rPr>
          <w:rFonts w:ascii="Arial" w:hAnsi="Arial" w:cs="Arial"/>
          <w:color w:val="0F1115"/>
        </w:rPr>
        <w:t xml:space="preserve">Available at: </w:t>
      </w:r>
      <w:hyperlink r:id="rId18" w:history="1">
        <w:r w:rsidR="00123B80" w:rsidRPr="009E2195">
          <w:rPr>
            <w:rStyle w:val="Hyperlink"/>
            <w:rFonts w:ascii="Arial" w:hAnsi="Arial" w:cs="Arial"/>
          </w:rPr>
          <w:t>https://webarchive.nationalarchives.gov.uk/ukgwa/20250511091243/https://www.longtermplan.nhs.uk/</w:t>
        </w:r>
      </w:hyperlink>
      <w:r w:rsidR="00123B80">
        <w:rPr>
          <w:rFonts w:ascii="Arial" w:hAnsi="Arial" w:cs="Arial"/>
          <w:color w:val="0F1115"/>
        </w:rPr>
        <w:t xml:space="preserve"> (Accessed: 24 July 2026).</w:t>
      </w:r>
    </w:p>
    <w:p w:rsidR="006A46DA" w:rsidRPr="006A46DA" w:rsidRDefault="0090408F" w:rsidP="0090408F">
      <w:pPr>
        <w:pStyle w:val="ds-markdown-paragraph"/>
        <w:numPr>
          <w:ilvl w:val="0"/>
          <w:numId w:val="1"/>
        </w:numPr>
        <w:shd w:val="clear" w:color="auto" w:fill="FFFFFF"/>
        <w:spacing w:before="240" w:beforeAutospacing="0" w:after="240" w:afterAutospacing="0" w:line="360" w:lineRule="auto"/>
        <w:jc w:val="both"/>
        <w:rPr>
          <w:rFonts w:ascii="Arial" w:hAnsi="Arial" w:cs="Arial"/>
          <w:color w:val="0F1115"/>
        </w:rPr>
      </w:pPr>
      <w:proofErr w:type="spellStart"/>
      <w:r>
        <w:rPr>
          <w:rFonts w:ascii="Arial" w:hAnsi="Arial" w:cs="Arial"/>
          <w:color w:val="0F1115"/>
        </w:rPr>
        <w:t>Rathert</w:t>
      </w:r>
      <w:proofErr w:type="spellEnd"/>
      <w:r>
        <w:rPr>
          <w:rFonts w:ascii="Arial" w:hAnsi="Arial" w:cs="Arial"/>
          <w:color w:val="0F1115"/>
        </w:rPr>
        <w:t xml:space="preserve">, C. </w:t>
      </w:r>
      <w:proofErr w:type="spellStart"/>
      <w:r>
        <w:rPr>
          <w:rFonts w:ascii="Arial" w:hAnsi="Arial" w:cs="Arial"/>
          <w:color w:val="0F1115"/>
        </w:rPr>
        <w:t>Wyrwich</w:t>
      </w:r>
      <w:proofErr w:type="spellEnd"/>
      <w:r>
        <w:rPr>
          <w:rFonts w:ascii="Arial" w:hAnsi="Arial" w:cs="Arial"/>
          <w:color w:val="0F1115"/>
        </w:rPr>
        <w:t>, M. D. and Boren, S. A. (2013)</w:t>
      </w:r>
      <w:r w:rsidRPr="0090408F">
        <w:rPr>
          <w:rFonts w:ascii="Arial" w:hAnsi="Arial" w:cs="Arial"/>
          <w:color w:val="0F1115"/>
        </w:rPr>
        <w:t xml:space="preserve"> </w:t>
      </w:r>
      <w:r>
        <w:rPr>
          <w:rFonts w:ascii="Arial" w:hAnsi="Arial" w:cs="Arial"/>
          <w:color w:val="0F1115"/>
        </w:rPr>
        <w:t>‘</w:t>
      </w:r>
      <w:r w:rsidRPr="0090408F">
        <w:rPr>
          <w:rFonts w:ascii="Arial" w:hAnsi="Arial" w:cs="Arial"/>
          <w:color w:val="0F1115"/>
        </w:rPr>
        <w:t>Patient-</w:t>
      </w:r>
      <w:proofErr w:type="spellStart"/>
      <w:r w:rsidRPr="0090408F">
        <w:rPr>
          <w:rFonts w:ascii="Arial" w:hAnsi="Arial" w:cs="Arial"/>
          <w:color w:val="0F1115"/>
        </w:rPr>
        <w:t>centered</w:t>
      </w:r>
      <w:proofErr w:type="spellEnd"/>
      <w:r w:rsidRPr="0090408F">
        <w:rPr>
          <w:rFonts w:ascii="Arial" w:hAnsi="Arial" w:cs="Arial"/>
          <w:color w:val="0F1115"/>
        </w:rPr>
        <w:t xml:space="preserve"> care and outcomes: a systematic review of the literature</w:t>
      </w:r>
      <w:r>
        <w:rPr>
          <w:rFonts w:ascii="Arial" w:hAnsi="Arial" w:cs="Arial"/>
          <w:color w:val="0F1115"/>
        </w:rPr>
        <w:t>’,</w:t>
      </w:r>
      <w:r w:rsidRPr="0090408F">
        <w:rPr>
          <w:rFonts w:ascii="Arial" w:hAnsi="Arial" w:cs="Arial"/>
          <w:color w:val="0F1115"/>
        </w:rPr>
        <w:t xml:space="preserve"> </w:t>
      </w:r>
      <w:r w:rsidRPr="0090408F">
        <w:rPr>
          <w:rFonts w:ascii="Arial" w:hAnsi="Arial" w:cs="Arial"/>
          <w:i/>
          <w:color w:val="0F1115"/>
        </w:rPr>
        <w:t>M</w:t>
      </w:r>
      <w:r>
        <w:rPr>
          <w:rFonts w:ascii="Arial" w:hAnsi="Arial" w:cs="Arial"/>
          <w:i/>
          <w:color w:val="0F1115"/>
        </w:rPr>
        <w:t>edical care research and review</w:t>
      </w:r>
      <w:r w:rsidRPr="0090408F">
        <w:rPr>
          <w:rFonts w:ascii="Arial" w:hAnsi="Arial" w:cs="Arial"/>
          <w:i/>
          <w:color w:val="0F1115"/>
        </w:rPr>
        <w:t>: MCR</w:t>
      </w:r>
      <w:r w:rsidRPr="0090408F">
        <w:rPr>
          <w:rFonts w:ascii="Arial" w:hAnsi="Arial" w:cs="Arial"/>
          <w:color w:val="0F1115"/>
        </w:rPr>
        <w:t xml:space="preserve">R, 70(4), 351–379. </w:t>
      </w:r>
      <w:hyperlink r:id="rId19" w:history="1">
        <w:r w:rsidRPr="009E2195">
          <w:rPr>
            <w:rStyle w:val="Hyperlink"/>
            <w:rFonts w:ascii="Arial" w:hAnsi="Arial" w:cs="Arial"/>
          </w:rPr>
          <w:t>https://doi.org/10.1177/1077558712465774</w:t>
        </w:r>
      </w:hyperlink>
      <w:r>
        <w:rPr>
          <w:rFonts w:ascii="Arial" w:hAnsi="Arial" w:cs="Arial"/>
          <w:color w:val="0F1115"/>
        </w:rPr>
        <w:t xml:space="preserve"> </w:t>
      </w:r>
    </w:p>
    <w:p w:rsidR="006A46DA" w:rsidRPr="006A46DA" w:rsidRDefault="00E6479F" w:rsidP="00E6479F">
      <w:pPr>
        <w:pStyle w:val="ds-markdown-paragraph"/>
        <w:numPr>
          <w:ilvl w:val="0"/>
          <w:numId w:val="1"/>
        </w:numPr>
        <w:shd w:val="clear" w:color="auto" w:fill="FFFFFF"/>
        <w:spacing w:before="240" w:beforeAutospacing="0" w:after="240" w:afterAutospacing="0" w:line="360" w:lineRule="auto"/>
        <w:jc w:val="both"/>
        <w:rPr>
          <w:rFonts w:ascii="Arial" w:hAnsi="Arial" w:cs="Arial"/>
          <w:color w:val="0F1115"/>
        </w:rPr>
      </w:pPr>
      <w:r w:rsidRPr="00E6479F">
        <w:rPr>
          <w:rFonts w:ascii="Arial" w:hAnsi="Arial" w:cs="Arial"/>
          <w:color w:val="0F1115"/>
        </w:rPr>
        <w:lastRenderedPageBreak/>
        <w:t xml:space="preserve">Slade, M. (2009) </w:t>
      </w:r>
      <w:r>
        <w:rPr>
          <w:rFonts w:ascii="Arial" w:hAnsi="Arial" w:cs="Arial"/>
          <w:color w:val="0F1115"/>
        </w:rPr>
        <w:t>‘</w:t>
      </w:r>
      <w:r w:rsidRPr="00E6479F">
        <w:rPr>
          <w:rFonts w:ascii="Arial" w:hAnsi="Arial" w:cs="Arial"/>
          <w:color w:val="0F1115"/>
        </w:rPr>
        <w:t>The contribution of mental health services to recovery</w:t>
      </w:r>
      <w:r>
        <w:rPr>
          <w:rFonts w:ascii="Arial" w:hAnsi="Arial" w:cs="Arial"/>
          <w:color w:val="0F1115"/>
        </w:rPr>
        <w:t>’,</w:t>
      </w:r>
      <w:r w:rsidRPr="00E6479F">
        <w:rPr>
          <w:rFonts w:ascii="Arial" w:hAnsi="Arial" w:cs="Arial"/>
          <w:color w:val="0F1115"/>
        </w:rPr>
        <w:t xml:space="preserve"> </w:t>
      </w:r>
      <w:r w:rsidRPr="00E6479F">
        <w:rPr>
          <w:rFonts w:ascii="Arial" w:hAnsi="Arial" w:cs="Arial"/>
          <w:i/>
          <w:color w:val="0F1115"/>
        </w:rPr>
        <w:t>Journal of Mental Health</w:t>
      </w:r>
      <w:r w:rsidRPr="00E6479F">
        <w:rPr>
          <w:rFonts w:ascii="Arial" w:hAnsi="Arial" w:cs="Arial"/>
          <w:color w:val="0F1115"/>
        </w:rPr>
        <w:t xml:space="preserve">, 18(5), 367–371. </w:t>
      </w:r>
      <w:hyperlink r:id="rId20" w:history="1">
        <w:r w:rsidRPr="009E2195">
          <w:rPr>
            <w:rStyle w:val="Hyperlink"/>
            <w:rFonts w:ascii="Arial" w:hAnsi="Arial" w:cs="Arial"/>
          </w:rPr>
          <w:t>https://doi.org/10.3109/09638230903191256</w:t>
        </w:r>
      </w:hyperlink>
      <w:r>
        <w:rPr>
          <w:rFonts w:ascii="Arial" w:hAnsi="Arial" w:cs="Arial"/>
          <w:color w:val="0F1115"/>
        </w:rPr>
        <w:t xml:space="preserve"> </w:t>
      </w:r>
    </w:p>
    <w:p w:rsidR="006A46DA" w:rsidRPr="006A46DA" w:rsidRDefault="006A46DA" w:rsidP="00B7498D">
      <w:pPr>
        <w:pStyle w:val="ds-markdown-paragraph"/>
        <w:numPr>
          <w:ilvl w:val="0"/>
          <w:numId w:val="1"/>
        </w:numPr>
        <w:shd w:val="clear" w:color="auto" w:fill="FFFFFF"/>
        <w:spacing w:before="240" w:beforeAutospacing="0" w:after="240" w:afterAutospacing="0" w:line="360" w:lineRule="auto"/>
        <w:jc w:val="both"/>
        <w:rPr>
          <w:rFonts w:ascii="Arial" w:hAnsi="Arial" w:cs="Arial"/>
          <w:color w:val="0F1115"/>
        </w:rPr>
      </w:pPr>
      <w:r w:rsidRPr="006A46DA">
        <w:rPr>
          <w:rFonts w:ascii="Arial" w:hAnsi="Arial" w:cs="Arial"/>
          <w:color w:val="0F1115"/>
        </w:rPr>
        <w:t>The King's Fund (201</w:t>
      </w:r>
      <w:r w:rsidR="00010DE9">
        <w:rPr>
          <w:rFonts w:ascii="Arial" w:hAnsi="Arial" w:cs="Arial"/>
          <w:color w:val="0F1115"/>
        </w:rPr>
        <w:t>2</w:t>
      </w:r>
      <w:r w:rsidRPr="006A46DA">
        <w:rPr>
          <w:rFonts w:ascii="Arial" w:hAnsi="Arial" w:cs="Arial"/>
          <w:color w:val="0F1115"/>
        </w:rPr>
        <w:t>) </w:t>
      </w:r>
      <w:r w:rsidR="00B7498D" w:rsidRPr="00B7498D">
        <w:rPr>
          <w:rFonts w:ascii="Arial" w:hAnsi="Arial" w:cs="Arial"/>
          <w:i/>
          <w:color w:val="0F1115"/>
        </w:rPr>
        <w:t xml:space="preserve">From vision to action: </w:t>
      </w:r>
      <w:r w:rsidR="00B7498D">
        <w:rPr>
          <w:rFonts w:ascii="Arial" w:hAnsi="Arial" w:cs="Arial"/>
          <w:color w:val="0F1115"/>
        </w:rPr>
        <w:t>m</w:t>
      </w:r>
      <w:r w:rsidRPr="006A46DA">
        <w:rPr>
          <w:rStyle w:val="Emphasis"/>
          <w:rFonts w:ascii="Arial" w:hAnsi="Arial" w:cs="Arial"/>
          <w:color w:val="0F1115"/>
        </w:rPr>
        <w:t>aking person-centred care a reality</w:t>
      </w:r>
      <w:r w:rsidRPr="006A46DA">
        <w:rPr>
          <w:rFonts w:ascii="Arial" w:hAnsi="Arial" w:cs="Arial"/>
          <w:color w:val="0F1115"/>
        </w:rPr>
        <w:t xml:space="preserve">. </w:t>
      </w:r>
      <w:r w:rsidR="00B7498D">
        <w:rPr>
          <w:rFonts w:ascii="Arial" w:hAnsi="Arial" w:cs="Arial"/>
          <w:color w:val="0F1115"/>
        </w:rPr>
        <w:t xml:space="preserve">Available at: </w:t>
      </w:r>
      <w:hyperlink r:id="rId21" w:history="1">
        <w:r w:rsidR="00B7498D" w:rsidRPr="009E2195">
          <w:rPr>
            <w:rStyle w:val="Hyperlink"/>
            <w:rFonts w:ascii="Arial" w:hAnsi="Arial" w:cs="Arial"/>
          </w:rPr>
          <w:t>https://www.kingsfund.org.uk/insight-and-analysis/reports/vision-action-making-patient-centred-care-reality</w:t>
        </w:r>
      </w:hyperlink>
      <w:r w:rsidR="00B7498D">
        <w:rPr>
          <w:rFonts w:ascii="Arial" w:hAnsi="Arial" w:cs="Arial"/>
          <w:color w:val="0F1115"/>
        </w:rPr>
        <w:t xml:space="preserve"> (Accessed: 21 July 2026).</w:t>
      </w:r>
    </w:p>
    <w:p w:rsidR="00010DE9" w:rsidRPr="00010DE9" w:rsidRDefault="00010DE9" w:rsidP="00010DE9">
      <w:pPr>
        <w:pStyle w:val="ListParagraph"/>
        <w:numPr>
          <w:ilvl w:val="0"/>
          <w:numId w:val="1"/>
        </w:numPr>
        <w:spacing w:line="360" w:lineRule="auto"/>
        <w:jc w:val="both"/>
        <w:rPr>
          <w:rFonts w:ascii="Arial" w:eastAsia="Times New Roman" w:hAnsi="Arial" w:cs="Arial"/>
          <w:color w:val="0F1115"/>
          <w:sz w:val="24"/>
          <w:szCs w:val="24"/>
          <w:lang w:eastAsia="en-GB"/>
        </w:rPr>
      </w:pPr>
      <w:proofErr w:type="spellStart"/>
      <w:r w:rsidRPr="00010DE9">
        <w:rPr>
          <w:rFonts w:ascii="Arial" w:eastAsia="Times New Roman" w:hAnsi="Arial" w:cs="Arial"/>
          <w:color w:val="0F1115"/>
          <w:sz w:val="24"/>
          <w:szCs w:val="24"/>
          <w:lang w:eastAsia="en-GB"/>
        </w:rPr>
        <w:t>Wahba</w:t>
      </w:r>
      <w:proofErr w:type="spellEnd"/>
      <w:r w:rsidRPr="00010DE9">
        <w:rPr>
          <w:rFonts w:ascii="Arial" w:eastAsia="Times New Roman" w:hAnsi="Arial" w:cs="Arial"/>
          <w:color w:val="0F1115"/>
          <w:sz w:val="24"/>
          <w:szCs w:val="24"/>
          <w:lang w:eastAsia="en-GB"/>
        </w:rPr>
        <w:t xml:space="preserve">, M. A., </w:t>
      </w:r>
      <w:r>
        <w:rPr>
          <w:rFonts w:ascii="Arial" w:eastAsia="Times New Roman" w:hAnsi="Arial" w:cs="Arial"/>
          <w:color w:val="0F1115"/>
          <w:sz w:val="24"/>
          <w:szCs w:val="24"/>
          <w:lang w:eastAsia="en-GB"/>
        </w:rPr>
        <w:t xml:space="preserve">and </w:t>
      </w:r>
      <w:proofErr w:type="spellStart"/>
      <w:r>
        <w:rPr>
          <w:rFonts w:ascii="Arial" w:eastAsia="Times New Roman" w:hAnsi="Arial" w:cs="Arial"/>
          <w:color w:val="0F1115"/>
          <w:sz w:val="24"/>
          <w:szCs w:val="24"/>
          <w:lang w:eastAsia="en-GB"/>
        </w:rPr>
        <w:t>Bridwell</w:t>
      </w:r>
      <w:proofErr w:type="spellEnd"/>
      <w:r>
        <w:rPr>
          <w:rFonts w:ascii="Arial" w:eastAsia="Times New Roman" w:hAnsi="Arial" w:cs="Arial"/>
          <w:color w:val="0F1115"/>
          <w:sz w:val="24"/>
          <w:szCs w:val="24"/>
          <w:lang w:eastAsia="en-GB"/>
        </w:rPr>
        <w:t>, L. G. (1976)</w:t>
      </w:r>
      <w:r w:rsidRPr="00010DE9">
        <w:rPr>
          <w:rFonts w:ascii="Arial" w:eastAsia="Times New Roman" w:hAnsi="Arial" w:cs="Arial"/>
          <w:color w:val="0F1115"/>
          <w:sz w:val="24"/>
          <w:szCs w:val="24"/>
          <w:lang w:eastAsia="en-GB"/>
        </w:rPr>
        <w:t xml:space="preserve"> </w:t>
      </w:r>
      <w:r>
        <w:rPr>
          <w:rFonts w:ascii="Arial" w:eastAsia="Times New Roman" w:hAnsi="Arial" w:cs="Arial"/>
          <w:color w:val="0F1115"/>
          <w:sz w:val="24"/>
          <w:szCs w:val="24"/>
          <w:lang w:eastAsia="en-GB"/>
        </w:rPr>
        <w:t>‘</w:t>
      </w:r>
      <w:r w:rsidRPr="00010DE9">
        <w:rPr>
          <w:rFonts w:ascii="Arial" w:eastAsia="Times New Roman" w:hAnsi="Arial" w:cs="Arial"/>
          <w:color w:val="0F1115"/>
          <w:sz w:val="24"/>
          <w:szCs w:val="24"/>
          <w:lang w:eastAsia="en-GB"/>
        </w:rPr>
        <w:t>Maslow Reconsidered: A Review of Research on the Need Hierarchy Theory</w:t>
      </w:r>
      <w:r>
        <w:rPr>
          <w:rFonts w:ascii="Arial" w:eastAsia="Times New Roman" w:hAnsi="Arial" w:cs="Arial"/>
          <w:color w:val="0F1115"/>
          <w:sz w:val="24"/>
          <w:szCs w:val="24"/>
          <w:lang w:eastAsia="en-GB"/>
        </w:rPr>
        <w:t>’,</w:t>
      </w:r>
      <w:r w:rsidRPr="00010DE9">
        <w:rPr>
          <w:rFonts w:ascii="Arial" w:eastAsia="Times New Roman" w:hAnsi="Arial" w:cs="Arial"/>
          <w:color w:val="0F1115"/>
          <w:sz w:val="24"/>
          <w:szCs w:val="24"/>
          <w:lang w:eastAsia="en-GB"/>
        </w:rPr>
        <w:t xml:space="preserve"> </w:t>
      </w:r>
      <w:r w:rsidRPr="00010DE9">
        <w:rPr>
          <w:rFonts w:ascii="Arial" w:eastAsia="Times New Roman" w:hAnsi="Arial" w:cs="Arial"/>
          <w:i/>
          <w:color w:val="0F1115"/>
          <w:sz w:val="24"/>
          <w:szCs w:val="24"/>
          <w:lang w:eastAsia="en-GB"/>
        </w:rPr>
        <w:t xml:space="preserve">Organizational </w:t>
      </w:r>
      <w:proofErr w:type="spellStart"/>
      <w:r w:rsidRPr="00010DE9">
        <w:rPr>
          <w:rFonts w:ascii="Arial" w:eastAsia="Times New Roman" w:hAnsi="Arial" w:cs="Arial"/>
          <w:i/>
          <w:color w:val="0F1115"/>
          <w:sz w:val="24"/>
          <w:szCs w:val="24"/>
          <w:lang w:eastAsia="en-GB"/>
        </w:rPr>
        <w:t>Behavior</w:t>
      </w:r>
      <w:proofErr w:type="spellEnd"/>
      <w:r w:rsidRPr="00010DE9">
        <w:rPr>
          <w:rFonts w:ascii="Arial" w:eastAsia="Times New Roman" w:hAnsi="Arial" w:cs="Arial"/>
          <w:i/>
          <w:color w:val="0F1115"/>
          <w:sz w:val="24"/>
          <w:szCs w:val="24"/>
          <w:lang w:eastAsia="en-GB"/>
        </w:rPr>
        <w:t xml:space="preserve"> and Human Performance</w:t>
      </w:r>
      <w:r w:rsidRPr="00010DE9">
        <w:rPr>
          <w:rFonts w:ascii="Arial" w:eastAsia="Times New Roman" w:hAnsi="Arial" w:cs="Arial"/>
          <w:color w:val="0F1115"/>
          <w:sz w:val="24"/>
          <w:szCs w:val="24"/>
          <w:lang w:eastAsia="en-GB"/>
        </w:rPr>
        <w:t>, 15, 212-240.</w:t>
      </w:r>
    </w:p>
    <w:p w:rsidR="006A46DA" w:rsidRPr="006A46DA" w:rsidRDefault="006A46DA" w:rsidP="00010DE9">
      <w:pPr>
        <w:pStyle w:val="ds-markdown-paragraph"/>
        <w:shd w:val="clear" w:color="auto" w:fill="FFFFFF"/>
        <w:spacing w:before="240" w:beforeAutospacing="0" w:after="240" w:afterAutospacing="0"/>
        <w:rPr>
          <w:rFonts w:ascii="Arial" w:hAnsi="Arial" w:cs="Arial"/>
          <w:color w:val="0F1115"/>
        </w:rPr>
      </w:pPr>
    </w:p>
    <w:p w:rsidR="00546036" w:rsidRPr="006A46DA" w:rsidRDefault="00546036" w:rsidP="006A46DA">
      <w:pPr>
        <w:shd w:val="clear" w:color="auto" w:fill="FFFFFF"/>
        <w:spacing w:before="480" w:after="240" w:line="480" w:lineRule="atLeast"/>
        <w:outlineLvl w:val="1"/>
        <w:rPr>
          <w:rFonts w:ascii="Arial" w:hAnsi="Arial" w:cs="Arial"/>
        </w:rPr>
      </w:pPr>
    </w:p>
    <w:sectPr w:rsidR="00546036" w:rsidRPr="006A46D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67143E4"/>
    <w:multiLevelType w:val="hybridMultilevel"/>
    <w:tmpl w:val="A9664D5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707F0A0A"/>
    <w:multiLevelType w:val="hybridMultilevel"/>
    <w:tmpl w:val="8C4829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74D23"/>
    <w:rsid w:val="00010DE9"/>
    <w:rsid w:val="00014E78"/>
    <w:rsid w:val="000578B6"/>
    <w:rsid w:val="00061C88"/>
    <w:rsid w:val="00103D27"/>
    <w:rsid w:val="00123B80"/>
    <w:rsid w:val="0012475B"/>
    <w:rsid w:val="00145B6B"/>
    <w:rsid w:val="00156558"/>
    <w:rsid w:val="00180CA7"/>
    <w:rsid w:val="00183221"/>
    <w:rsid w:val="001961B1"/>
    <w:rsid w:val="001A47D7"/>
    <w:rsid w:val="00202C0A"/>
    <w:rsid w:val="00206D25"/>
    <w:rsid w:val="00243A72"/>
    <w:rsid w:val="00263D76"/>
    <w:rsid w:val="00274C41"/>
    <w:rsid w:val="0029020B"/>
    <w:rsid w:val="002C4A40"/>
    <w:rsid w:val="002D3DAB"/>
    <w:rsid w:val="002E6149"/>
    <w:rsid w:val="00362D0E"/>
    <w:rsid w:val="003A4FBC"/>
    <w:rsid w:val="003E0A0D"/>
    <w:rsid w:val="003F6F7D"/>
    <w:rsid w:val="00423F25"/>
    <w:rsid w:val="004422A6"/>
    <w:rsid w:val="00482A78"/>
    <w:rsid w:val="004C2728"/>
    <w:rsid w:val="004D7DD0"/>
    <w:rsid w:val="00530F71"/>
    <w:rsid w:val="00537EFE"/>
    <w:rsid w:val="00546036"/>
    <w:rsid w:val="0056402C"/>
    <w:rsid w:val="005F722C"/>
    <w:rsid w:val="00627C56"/>
    <w:rsid w:val="00675D8F"/>
    <w:rsid w:val="006A46DA"/>
    <w:rsid w:val="006E1787"/>
    <w:rsid w:val="0071420C"/>
    <w:rsid w:val="0076468D"/>
    <w:rsid w:val="0081424D"/>
    <w:rsid w:val="00834397"/>
    <w:rsid w:val="008B2823"/>
    <w:rsid w:val="008C396C"/>
    <w:rsid w:val="008C6987"/>
    <w:rsid w:val="0090408F"/>
    <w:rsid w:val="00904879"/>
    <w:rsid w:val="009C1586"/>
    <w:rsid w:val="009E2C26"/>
    <w:rsid w:val="00A24F6E"/>
    <w:rsid w:val="00A31395"/>
    <w:rsid w:val="00A36511"/>
    <w:rsid w:val="00A453E4"/>
    <w:rsid w:val="00A7633C"/>
    <w:rsid w:val="00AA4099"/>
    <w:rsid w:val="00AC0638"/>
    <w:rsid w:val="00AD6071"/>
    <w:rsid w:val="00B33069"/>
    <w:rsid w:val="00B5525C"/>
    <w:rsid w:val="00B66B01"/>
    <w:rsid w:val="00B7498D"/>
    <w:rsid w:val="00B842FF"/>
    <w:rsid w:val="00BD4E74"/>
    <w:rsid w:val="00BE1498"/>
    <w:rsid w:val="00BF6476"/>
    <w:rsid w:val="00C20D87"/>
    <w:rsid w:val="00C37E2E"/>
    <w:rsid w:val="00C61E25"/>
    <w:rsid w:val="00C74D23"/>
    <w:rsid w:val="00CC0F76"/>
    <w:rsid w:val="00CF6EC7"/>
    <w:rsid w:val="00D94985"/>
    <w:rsid w:val="00DC3F12"/>
    <w:rsid w:val="00E046EA"/>
    <w:rsid w:val="00E30BD7"/>
    <w:rsid w:val="00E6479F"/>
    <w:rsid w:val="00E66E31"/>
    <w:rsid w:val="00EA3464"/>
    <w:rsid w:val="00EB4D51"/>
    <w:rsid w:val="00F15F68"/>
    <w:rsid w:val="00F2417A"/>
    <w:rsid w:val="00F3143C"/>
    <w:rsid w:val="00F870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2B1528"/>
  <w15:chartTrackingRefBased/>
  <w15:docId w15:val="{4B0E0FA0-B8A9-4AC9-927B-3C08FB08B3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2">
    <w:name w:val="heading 2"/>
    <w:basedOn w:val="Normal"/>
    <w:link w:val="Heading2Char"/>
    <w:uiPriority w:val="9"/>
    <w:qFormat/>
    <w:rsid w:val="00263D7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63D76"/>
    <w:rPr>
      <w:rFonts w:ascii="Times New Roman" w:eastAsia="Times New Roman" w:hAnsi="Times New Roman" w:cs="Times New Roman"/>
      <w:b/>
      <w:bCs/>
      <w:sz w:val="36"/>
      <w:szCs w:val="36"/>
      <w:lang w:val="en-GB" w:eastAsia="en-GB"/>
    </w:rPr>
  </w:style>
  <w:style w:type="paragraph" w:customStyle="1" w:styleId="ds-markdown-paragraph">
    <w:name w:val="ds-markdown-paragraph"/>
    <w:basedOn w:val="Normal"/>
    <w:rsid w:val="00263D7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63D76"/>
    <w:rPr>
      <w:b/>
      <w:bCs/>
    </w:rPr>
  </w:style>
  <w:style w:type="character" w:styleId="Emphasis">
    <w:name w:val="Emphasis"/>
    <w:basedOn w:val="DefaultParagraphFont"/>
    <w:uiPriority w:val="20"/>
    <w:qFormat/>
    <w:rsid w:val="00263D76"/>
    <w:rPr>
      <w:i/>
      <w:iCs/>
    </w:rPr>
  </w:style>
  <w:style w:type="paragraph" w:styleId="ListParagraph">
    <w:name w:val="List Paragraph"/>
    <w:basedOn w:val="Normal"/>
    <w:uiPriority w:val="34"/>
    <w:qFormat/>
    <w:rsid w:val="008B2823"/>
    <w:pPr>
      <w:ind w:left="720"/>
      <w:contextualSpacing/>
    </w:pPr>
  </w:style>
  <w:style w:type="character" w:styleId="Hyperlink">
    <w:name w:val="Hyperlink"/>
    <w:basedOn w:val="DefaultParagraphFont"/>
    <w:uiPriority w:val="99"/>
    <w:unhideWhenUsed/>
    <w:rsid w:val="00E66E3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31586360">
      <w:bodyDiv w:val="1"/>
      <w:marLeft w:val="0"/>
      <w:marRight w:val="0"/>
      <w:marTop w:val="0"/>
      <w:marBottom w:val="0"/>
      <w:divBdr>
        <w:top w:val="none" w:sz="0" w:space="0" w:color="auto"/>
        <w:left w:val="none" w:sz="0" w:space="0" w:color="auto"/>
        <w:bottom w:val="none" w:sz="0" w:space="0" w:color="auto"/>
        <w:right w:val="none" w:sz="0" w:space="0" w:color="auto"/>
      </w:divBdr>
    </w:div>
    <w:div w:id="1241872321">
      <w:bodyDiv w:val="1"/>
      <w:marLeft w:val="0"/>
      <w:marRight w:val="0"/>
      <w:marTop w:val="0"/>
      <w:marBottom w:val="0"/>
      <w:divBdr>
        <w:top w:val="none" w:sz="0" w:space="0" w:color="auto"/>
        <w:left w:val="none" w:sz="0" w:space="0" w:color="auto"/>
        <w:bottom w:val="none" w:sz="0" w:space="0" w:color="auto"/>
        <w:right w:val="none" w:sz="0" w:space="0" w:color="auto"/>
      </w:divBdr>
    </w:div>
    <w:div w:id="1608805788">
      <w:bodyDiv w:val="1"/>
      <w:marLeft w:val="0"/>
      <w:marRight w:val="0"/>
      <w:marTop w:val="0"/>
      <w:marBottom w:val="0"/>
      <w:divBdr>
        <w:top w:val="none" w:sz="0" w:space="0" w:color="auto"/>
        <w:left w:val="none" w:sz="0" w:space="0" w:color="auto"/>
        <w:bottom w:val="none" w:sz="0" w:space="0" w:color="auto"/>
        <w:right w:val="none" w:sz="0" w:space="0" w:color="auto"/>
      </w:divBdr>
    </w:div>
    <w:div w:id="1857307542">
      <w:bodyDiv w:val="1"/>
      <w:marLeft w:val="0"/>
      <w:marRight w:val="0"/>
      <w:marTop w:val="0"/>
      <w:marBottom w:val="0"/>
      <w:divBdr>
        <w:top w:val="none" w:sz="0" w:space="0" w:color="auto"/>
        <w:left w:val="none" w:sz="0" w:space="0" w:color="auto"/>
        <w:bottom w:val="none" w:sz="0" w:space="0" w:color="auto"/>
        <w:right w:val="none" w:sz="0" w:space="0" w:color="auto"/>
      </w:divBdr>
      <w:divsChild>
        <w:div w:id="507981807">
          <w:marLeft w:val="660"/>
          <w:marRight w:val="660"/>
          <w:marTop w:val="0"/>
          <w:marBottom w:val="0"/>
          <w:divBdr>
            <w:top w:val="none" w:sz="0" w:space="0" w:color="auto"/>
            <w:left w:val="none" w:sz="0" w:space="0" w:color="auto"/>
            <w:bottom w:val="none" w:sz="0" w:space="0" w:color="auto"/>
            <w:right w:val="none" w:sz="0" w:space="0" w:color="auto"/>
          </w:divBdr>
          <w:divsChild>
            <w:div w:id="2100785574">
              <w:marLeft w:val="0"/>
              <w:marRight w:val="0"/>
              <w:marTop w:val="0"/>
              <w:marBottom w:val="0"/>
              <w:divBdr>
                <w:top w:val="none" w:sz="0" w:space="0" w:color="auto"/>
                <w:left w:val="none" w:sz="0" w:space="0" w:color="auto"/>
                <w:bottom w:val="none" w:sz="0" w:space="0" w:color="auto"/>
                <w:right w:val="none" w:sz="0" w:space="0" w:color="auto"/>
              </w:divBdr>
              <w:divsChild>
                <w:div w:id="1460535669">
                  <w:marLeft w:val="0"/>
                  <w:marRight w:val="0"/>
                  <w:marTop w:val="0"/>
                  <w:marBottom w:val="0"/>
                  <w:divBdr>
                    <w:top w:val="none" w:sz="0" w:space="0" w:color="auto"/>
                    <w:left w:val="none" w:sz="0" w:space="0" w:color="auto"/>
                    <w:bottom w:val="none" w:sz="0" w:space="0" w:color="auto"/>
                    <w:right w:val="none" w:sz="0" w:space="0" w:color="auto"/>
                  </w:divBdr>
                  <w:divsChild>
                    <w:div w:id="547036174">
                      <w:marLeft w:val="0"/>
                      <w:marRight w:val="0"/>
                      <w:marTop w:val="0"/>
                      <w:marBottom w:val="0"/>
                      <w:divBdr>
                        <w:top w:val="none" w:sz="0" w:space="0" w:color="auto"/>
                        <w:left w:val="none" w:sz="0" w:space="0" w:color="auto"/>
                        <w:bottom w:val="none" w:sz="0" w:space="0" w:color="auto"/>
                        <w:right w:val="none" w:sz="0" w:space="0" w:color="auto"/>
                      </w:divBdr>
                      <w:divsChild>
                        <w:div w:id="1038359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4/23/data.xht?wrap=true" TargetMode="External"/><Relationship Id="rId13" Type="http://schemas.openxmlformats.org/officeDocument/2006/relationships/hyperlink" Target="https://www.legislation.gov.uk/ukpga/2022/31/contents" TargetMode="External"/><Relationship Id="rId18" Type="http://schemas.openxmlformats.org/officeDocument/2006/relationships/hyperlink" Target="https://webarchive.nationalarchives.gov.uk/ukgwa/20250511091243/https://www.longtermplan.nhs.uk/" TargetMode="External"/><Relationship Id="rId3" Type="http://schemas.openxmlformats.org/officeDocument/2006/relationships/settings" Target="settings.xml"/><Relationship Id="rId21" Type="http://schemas.openxmlformats.org/officeDocument/2006/relationships/hyperlink" Target="https://www.kingsfund.org.uk/insight-and-analysis/reports/vision-action-making-patient-centred-care-reality" TargetMode="External"/><Relationship Id="rId7" Type="http://schemas.openxmlformats.org/officeDocument/2006/relationships/hyperlink" Target="https://doi.org/10.1111/hsc.12057" TargetMode="External"/><Relationship Id="rId12" Type="http://schemas.openxmlformats.org/officeDocument/2006/relationships/hyperlink" Target="https://doi.org/10.1177/03080226241246511" TargetMode="External"/><Relationship Id="rId17" Type="http://schemas.openxmlformats.org/officeDocument/2006/relationships/hyperlink" Target="https://www.legislation.gov.uk/ukpga/1983/20/contents" TargetMode="External"/><Relationship Id="rId2" Type="http://schemas.openxmlformats.org/officeDocument/2006/relationships/styles" Target="styles.xml"/><Relationship Id="rId16" Type="http://schemas.openxmlformats.org/officeDocument/2006/relationships/hyperlink" Target="https://doi.org/10.1192/bjp.bp.110.083733" TargetMode="External"/><Relationship Id="rId20" Type="http://schemas.openxmlformats.org/officeDocument/2006/relationships/hyperlink" Target="https://doi.org/10.3109/09638230903191256" TargetMode="External"/><Relationship Id="rId1" Type="http://schemas.openxmlformats.org/officeDocument/2006/relationships/numbering" Target="numbering.xml"/><Relationship Id="rId6" Type="http://schemas.openxmlformats.org/officeDocument/2006/relationships/hyperlink" Target="https://doi.org/10.1080/15265161.2019.1665402" TargetMode="External"/><Relationship Id="rId11" Type="http://schemas.openxmlformats.org/officeDocument/2006/relationships/hyperlink" Target="https://www.legislation.gov.uk/ukpga/2010/15/pdfs/ukpga_20100015_en.pdf" TargetMode="External"/><Relationship Id="rId5" Type="http://schemas.openxmlformats.org/officeDocument/2006/relationships/image" Target="media/image1.png"/><Relationship Id="rId15" Type="http://schemas.openxmlformats.org/officeDocument/2006/relationships/hyperlink" Target="https://www.legislation.gov.uk/ukpga/1998/42/enacted/data.xht?view=snippet&amp;wrap=true" TargetMode="External"/><Relationship Id="rId23" Type="http://schemas.openxmlformats.org/officeDocument/2006/relationships/theme" Target="theme/theme1.xml"/><Relationship Id="rId10" Type="http://schemas.openxmlformats.org/officeDocument/2006/relationships/hyperlink" Target="https://doi.org/10.1016/j.ejcnurse.2011.06.008" TargetMode="External"/><Relationship Id="rId19" Type="http://schemas.openxmlformats.org/officeDocument/2006/relationships/hyperlink" Target="https://doi.org/10.1177/1077558712465774" TargetMode="External"/><Relationship Id="rId4" Type="http://schemas.openxmlformats.org/officeDocument/2006/relationships/webSettings" Target="webSettings.xml"/><Relationship Id="rId9" Type="http://schemas.openxmlformats.org/officeDocument/2006/relationships/hyperlink" Target="https://doi.org/10.1192/pb.bp.114.046870" TargetMode="External"/><Relationship Id="rId14" Type="http://schemas.openxmlformats.org/officeDocument/2006/relationships/hyperlink" Target="https://www.health.org.uk/funding-and-fellowships/projects/person-centred-care-from-ideas-to-action"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479</TotalTime>
  <Pages>11</Pages>
  <Words>2951</Words>
  <Characters>16827</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Iram</dc:creator>
  <cp:keywords/>
  <dc:description/>
  <cp:lastModifiedBy>Dell</cp:lastModifiedBy>
  <cp:revision>73</cp:revision>
  <dcterms:created xsi:type="dcterms:W3CDTF">2026-07-25T15:56:00Z</dcterms:created>
  <dcterms:modified xsi:type="dcterms:W3CDTF">2026-07-26T11:11:00Z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366192b7-2263-44fb-9921-bf81226e2796</vt:lpwstr>
  </property>
</Properties>
</file>