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7281" w:rsidRPr="007E7FBB" w:rsidRDefault="007412D6" w:rsidP="00FF5094">
      <w:pPr>
        <w:spacing w:line="360" w:lineRule="auto"/>
        <w:rPr>
          <w:rFonts w:ascii="Times New Roman" w:hAnsi="Times New Roman" w:cs="Times New Roman"/>
          <w:sz w:val="24"/>
          <w:szCs w:val="24"/>
        </w:rPr>
      </w:pPr>
      <w:r w:rsidRPr="007E7FBB">
        <w:rPr>
          <w:rFonts w:ascii="Times New Roman" w:hAnsi="Times New Roman" w:cs="Times New Roman"/>
          <w:sz w:val="24"/>
          <w:szCs w:val="24"/>
        </w:rPr>
        <w:t>Crëwch adnodd thematig sy’n seiliedig ar arteffact modern ar gyfer athrawon ei ddefnyddio i ysbrydoli dysgu plant (naill ai 3-7 oed neu 7-11 oed) mewn cyd-destun cwricwlwm modern. Gall yr adnodd gynnwys gweith</w:t>
      </w:r>
      <w:r w:rsidR="00B44A41" w:rsidRPr="00B44A41">
        <w:rPr>
          <w:rFonts w:ascii="Times New Roman" w:hAnsi="Times New Roman" w:cs="Times New Roman"/>
          <w:sz w:val="24"/>
          <w:szCs w:val="24"/>
        </w:rPr>
        <w:t xml:space="preserve"> </w:t>
      </w:r>
      <w:r w:rsidR="00B44A41">
        <w:rPr>
          <w:rFonts w:ascii="Times New Roman" w:hAnsi="Times New Roman" w:cs="Times New Roman"/>
          <w:sz w:val="24"/>
          <w:szCs w:val="24"/>
        </w:rPr>
        <w:t>graddau cerddoriaeth, drama, dawns, celf, dylunio, ffilm ac/neu’r cyfryngau. Cyfiawnhewch eich ymresymu gyda chyfeiriadau at ddamcaniaethwyr ac at ymchwil cyfredol perthnasol.</w:t>
      </w:r>
    </w:p>
    <w:p w:rsidR="007412D6" w:rsidRPr="007E7FBB" w:rsidRDefault="007412D6" w:rsidP="00FF5094">
      <w:pPr>
        <w:spacing w:line="360" w:lineRule="auto"/>
        <w:rPr>
          <w:rFonts w:ascii="Times New Roman" w:hAnsi="Times New Roman" w:cs="Times New Roman"/>
          <w:sz w:val="24"/>
          <w:szCs w:val="24"/>
        </w:rPr>
      </w:pPr>
    </w:p>
    <w:p w:rsidR="007412D6" w:rsidRPr="007E7FBB"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Gall edrych ar greadigrwydd mewn sawl ffordd wahanol, gall rhai hyd yn oed dweud nid oes diffiniad pendant. Mae Franken yn diffinio creadigrwydd fel;</w:t>
      </w:r>
    </w:p>
    <w:p w:rsidR="00F9380D" w:rsidRPr="007E7FBB" w:rsidRDefault="00F9380D" w:rsidP="00FF5094">
      <w:pPr>
        <w:pStyle w:val="Quote"/>
        <w:spacing w:line="360" w:lineRule="auto"/>
        <w:rPr>
          <w:rFonts w:ascii="Times New Roman" w:hAnsi="Times New Roman" w:cs="Times New Roman"/>
          <w:i w:val="0"/>
          <w:color w:val="auto"/>
          <w:sz w:val="24"/>
          <w:szCs w:val="24"/>
        </w:rPr>
      </w:pPr>
      <w:r w:rsidRPr="007E7FBB">
        <w:rPr>
          <w:rFonts w:ascii="Times New Roman" w:hAnsi="Times New Roman" w:cs="Times New Roman"/>
          <w:i w:val="0"/>
          <w:color w:val="auto"/>
          <w:sz w:val="24"/>
          <w:szCs w:val="24"/>
        </w:rPr>
        <w:t xml:space="preserve">Creativity is defined as the tendency to generate or recognize ideas, alternatives, or possibilities that may be useful in solving problems, communicating with others, and entertaining ourselves and others. </w:t>
      </w:r>
      <w:sdt>
        <w:sdtPr>
          <w:rPr>
            <w:rFonts w:ascii="Times New Roman" w:hAnsi="Times New Roman" w:cs="Times New Roman"/>
            <w:i w:val="0"/>
            <w:color w:val="auto"/>
            <w:sz w:val="24"/>
            <w:szCs w:val="24"/>
          </w:rPr>
          <w:id w:val="1832705988"/>
          <w:citation/>
        </w:sdtPr>
        <w:sdtContent>
          <w:r w:rsidRPr="007E7FBB">
            <w:rPr>
              <w:rFonts w:ascii="Times New Roman" w:hAnsi="Times New Roman" w:cs="Times New Roman"/>
              <w:i w:val="0"/>
              <w:color w:val="auto"/>
              <w:sz w:val="24"/>
              <w:szCs w:val="24"/>
            </w:rPr>
            <w:fldChar w:fldCharType="begin"/>
          </w:r>
          <w:r w:rsidRPr="007E7FBB">
            <w:rPr>
              <w:rFonts w:ascii="Times New Roman" w:hAnsi="Times New Roman" w:cs="Times New Roman"/>
              <w:i w:val="0"/>
              <w:color w:val="auto"/>
              <w:sz w:val="24"/>
              <w:szCs w:val="24"/>
            </w:rPr>
            <w:instrText xml:space="preserve">CITATION Rob06 \p 396 \l 2057 </w:instrText>
          </w:r>
          <w:r w:rsidRPr="007E7FBB">
            <w:rPr>
              <w:rFonts w:ascii="Times New Roman" w:hAnsi="Times New Roman" w:cs="Times New Roman"/>
              <w:i w:val="0"/>
              <w:color w:val="auto"/>
              <w:sz w:val="24"/>
              <w:szCs w:val="24"/>
            </w:rPr>
            <w:fldChar w:fldCharType="separate"/>
          </w:r>
          <w:r w:rsidRPr="007E7FBB">
            <w:rPr>
              <w:rFonts w:ascii="Times New Roman" w:hAnsi="Times New Roman" w:cs="Times New Roman"/>
              <w:i w:val="0"/>
              <w:noProof/>
              <w:color w:val="auto"/>
              <w:sz w:val="24"/>
              <w:szCs w:val="24"/>
            </w:rPr>
            <w:t>(Franken, 2006, p. 396)</w:t>
          </w:r>
          <w:r w:rsidRPr="007E7FBB">
            <w:rPr>
              <w:rFonts w:ascii="Times New Roman" w:hAnsi="Times New Roman" w:cs="Times New Roman"/>
              <w:i w:val="0"/>
              <w:color w:val="auto"/>
              <w:sz w:val="24"/>
              <w:szCs w:val="24"/>
            </w:rPr>
            <w:fldChar w:fldCharType="end"/>
          </w:r>
        </w:sdtContent>
      </w:sdt>
    </w:p>
    <w:p w:rsidR="00F9380D" w:rsidRPr="007E7FBB"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 xml:space="preserve">Felly golygir hyn fod creadigrwydd yn cynnwys mwy nag y celfyddydau yn uniongyrchol. Gall creadigrwydd fod yn rhan fwy o’r cwricwlwm, mae'R Athro Graham Donaldson hefyd yn cytuno a’r pwynt yma ac yn a rhoi fel un o’r un prif ddibenion dyfodol llwyddiannus, gan ei fod ar eisiau i blant for yn greadigol a mentrus </w:t>
      </w:r>
      <w:r>
        <w:rPr>
          <w:rFonts w:ascii="Times New Roman" w:hAnsi="Times New Roman" w:cs="Times New Roman"/>
          <w:noProof/>
          <w:sz w:val="24"/>
          <w:szCs w:val="24"/>
        </w:rPr>
        <w:t>(2015, p. 28)</w:t>
      </w:r>
      <w:r>
        <w:rPr>
          <w:rFonts w:ascii="Times New Roman" w:hAnsi="Times New Roman" w:cs="Times New Roman"/>
          <w:sz w:val="24"/>
          <w:szCs w:val="24"/>
        </w:rPr>
        <w:t>. Mae’r dibenion a chwricwlwm newydd Donaldson yn golygu gall creadigrwydd cael ei gynnwys yn drawsgwricwlaidd. Wrth gynnwys creadigrwydd ar draws y cwricwlwm gall plant hefyd codi hyder yn y sgiliau o ddatrys problemau.</w:t>
      </w:r>
    </w:p>
    <w:p w:rsidR="00E80988" w:rsidRPr="007E7FBB"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 xml:space="preserve">Wrth edrych ar greadigrwydd gall hefyd edrych ar yr Arferion y Meddwl gan Arthur L Costa a Bena Kallick; nodwyd ei bod 16 o’r arferion yma. Un o’r arferion yw ‘ymatal rhag bod yn fyrbwyll’ </w:t>
      </w:r>
      <w:r>
        <w:rPr>
          <w:rFonts w:ascii="Times New Roman" w:hAnsi="Times New Roman" w:cs="Times New Roman"/>
          <w:noProof/>
          <w:sz w:val="24"/>
          <w:szCs w:val="24"/>
        </w:rPr>
        <w:t>(Aurthur L. Costa, 2000)</w:t>
      </w:r>
      <w:r>
        <w:rPr>
          <w:rFonts w:ascii="Times New Roman" w:hAnsi="Times New Roman" w:cs="Times New Roman"/>
          <w:sz w:val="24"/>
          <w:szCs w:val="24"/>
        </w:rPr>
        <w:t>. Golygai hyn fod angen rhoi bwyll cyn gwneud gweithred o unrhyw fath. Gall rhoi sylw i'r arfer yma yn y dosbarth trwy gynnwys y cysyniad creadigrwydd; fel y nodwyd yn flaenorol bod creadigrwydd yn gallu ei chysylltu gyda datrys problemau.</w:t>
      </w:r>
    </w:p>
    <w:p w:rsidR="005B4FA6" w:rsidRPr="007E7FBB"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 xml:space="preserve">Er mwyn hybu a sbarduno creadigrwydd gall defnyddio adnodd. Wrth ddewis adnodd rhai ei sicrhau ei fod yn ymglymu gyda bywyd y plant a’r cwricwlwm. Rhaid cofio gall un atiffact rhoi sbardun i nifer o weithgareddau trawsgwricwlaidd. Nodwyd Donaldson yn y ddogfen Ddyfodol Llwyddianus a bydd y cwricwlwm newydd yn drawsgwricwlaidd gyda ffocws ar roi profiadau i blant. </w:t>
      </w:r>
      <w:r>
        <w:rPr>
          <w:rFonts w:ascii="Times New Roman" w:hAnsi="Times New Roman" w:cs="Times New Roman"/>
          <w:noProof/>
          <w:sz w:val="24"/>
          <w:szCs w:val="24"/>
        </w:rPr>
        <w:t>(2015, p. 2)</w:t>
      </w:r>
      <w:r>
        <w:rPr>
          <w:rFonts w:ascii="Times New Roman" w:hAnsi="Times New Roman" w:cs="Times New Roman"/>
          <w:sz w:val="24"/>
          <w:szCs w:val="24"/>
        </w:rPr>
        <w:t xml:space="preserve">.  Wrth ddefnyddio arteffact modern gall rhoi profiad uniongyrchol i’r plant. Gall adnodd rhoi canfyddiad gwahanol i blentyn ac yn rhoi ffordd </w:t>
      </w:r>
      <w:r>
        <w:rPr>
          <w:rFonts w:ascii="Times New Roman" w:hAnsi="Times New Roman" w:cs="Times New Roman"/>
          <w:sz w:val="24"/>
          <w:szCs w:val="24"/>
        </w:rPr>
        <w:lastRenderedPageBreak/>
        <w:t xml:space="preserve">newydd o weld beth sydd yn cael ei ddysgu, fel y dywed Jonathan Doherty a Malcom Hughes mae yna gysylltiad rhwng y byd allanol a’n canfyddiad </w:t>
      </w:r>
      <w:r>
        <w:rPr>
          <w:rFonts w:ascii="Times New Roman" w:hAnsi="Times New Roman" w:cs="Times New Roman"/>
          <w:noProof/>
          <w:sz w:val="24"/>
          <w:szCs w:val="24"/>
        </w:rPr>
        <w:t>(2009, p. 266)</w:t>
      </w:r>
      <w:r>
        <w:rPr>
          <w:rFonts w:ascii="Times New Roman" w:hAnsi="Times New Roman" w:cs="Times New Roman"/>
          <w:sz w:val="24"/>
          <w:szCs w:val="24"/>
        </w:rPr>
        <w:t xml:space="preserve">. Golygai hyn fod rhai bod pwrpas gyda’r adnodd ond eto bydd rhaid sicrhau ei fod yn berthnasol i fywyd y plant fel ei fod yn gall datblygu ei gysyniad o’r byd o gwmpas. Cytunir Jonathan Barnes gyda phwynt Doherty a Hughes. Hefyd nod Barnes fod rhaid rhoi pwyslais bod y byd yn newid yn aml gyda’r datblygiadau newydd o fewn amrywiaeth o dechnolegau </w:t>
      </w:r>
      <w:r>
        <w:rPr>
          <w:rFonts w:ascii="Times New Roman" w:hAnsi="Times New Roman" w:cs="Times New Roman"/>
          <w:noProof/>
          <w:sz w:val="24"/>
          <w:szCs w:val="24"/>
        </w:rPr>
        <w:t>(Barnes, 2007, pp. 19,20)</w:t>
      </w:r>
    </w:p>
    <w:p w:rsidR="00EF7A37" w:rsidRPr="007E7FBB"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 xml:space="preserve">Ar y llaw arall gall edrych ar waith Montessori weld ochr arall i’r ddadl. O fewn ysgolion Montessori bydd plant y cael y cyfle i arbrofi gydag eitemau pob dydd ac nid teganau gan ei rhoi cyfleodd i blant cael gafael ar sgiliau a bydd yn ei defnyddio pob dydd. </w:t>
      </w:r>
      <w:r>
        <w:rPr>
          <w:rFonts w:ascii="Times New Roman" w:hAnsi="Times New Roman" w:cs="Times New Roman"/>
          <w:noProof/>
          <w:sz w:val="24"/>
          <w:szCs w:val="24"/>
        </w:rPr>
        <w:t>(2010, p. 58)</w:t>
      </w:r>
      <w:r>
        <w:rPr>
          <w:rFonts w:ascii="Times New Roman" w:hAnsi="Times New Roman" w:cs="Times New Roman"/>
          <w:sz w:val="24"/>
          <w:szCs w:val="24"/>
        </w:rPr>
        <w:t xml:space="preserve">. Gall y cysyniad yma cyfleu bod nid oes angen gormod o bwyslais ar dechnoleg ond, bod angen ffocysu as y cysyniad of edrych ar y sgiliau sydd ei angen yn fywydau plant wrth iddynt ei thyfu a datblygu. Serch hynny gall edrych ar ddatblygiad phlant o safbwynt Doherty a Hughes; phwysleisir bod angen i blant cymdeithasu i helpu iddynt ddatblygu. Gallai'r datblygiad yma fod drwy chwarae a rhyngweithio gyda’i chyfoedion. Yn y llyfr ‘Child Development Theory and Practice’ mae enghraifft o blant yn rhyngweithio gyda’i gilydd ac nad ydynt yn cynnwys technoleg </w:t>
      </w:r>
      <w:r>
        <w:rPr>
          <w:rFonts w:ascii="Times New Roman" w:hAnsi="Times New Roman" w:cs="Times New Roman"/>
          <w:noProof/>
          <w:sz w:val="24"/>
          <w:szCs w:val="24"/>
        </w:rPr>
        <w:t>(2009, pp. 386 - 387)</w:t>
      </w:r>
      <w:r>
        <w:rPr>
          <w:rFonts w:ascii="Times New Roman" w:hAnsi="Times New Roman" w:cs="Times New Roman"/>
          <w:sz w:val="24"/>
          <w:szCs w:val="24"/>
        </w:rPr>
        <w:t>. Profir hyn nid bod angen technoleg i sgiliau blant chael ei ddatblygu</w:t>
      </w:r>
    </w:p>
    <w:p w:rsidR="00D10949" w:rsidRPr="007E7FBB"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Yr adnodd a dewiswyd yw llun gan Tom Hovey. Tom Hovey yw arlunydd y rhaglen teledu sef ‘The Great British Bake Off’. Y Llun yw dyluniad o ‘Showstopper’ bara Jon Jenkins sef cystadleuydd Cymraeg o’r tymor diweddaraf. Yn y dyluniad gall weld yn glir fod y banner Cymru ar ben y bara. Mae’r banner yma yn rhoi cyswllt arall i Gymru a gall sbarduno syniadau i wneud a hanes banner Cymru. Hefyd mae’r Arlunydd Tom Hovey yn wreiddiol o Gymru ond nawr yn byw ym Mryste. Gall cael y cyfle i ddefnyddio Tom Hovey a Jon Jenkins i sbarduno gweithgareddau. Gweler atodiad 3 am yr arteffact.</w:t>
      </w:r>
    </w:p>
    <w:p w:rsidR="00B13671"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Bydd yr adnodd yn addas tuag unrhyw oedran. Ond bydd y gweithgareddau a amlinellir yn y darn yma yn fwy addas tuag at Gyfnod Allweddol 2 ac yn defnyddio sgiliau a fydd yn y cwricwlwm Cyfod Allweddol 2. Byddir lle i gwanhanniethu yn y gweithgareddau i addasu tuag at yr anghenion y dosbarth.</w:t>
      </w:r>
    </w:p>
    <w:p w:rsidR="00D50AED" w:rsidRPr="007E7FBB"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 xml:space="preserve">Prif thema’r adnodd bydd Bwyd Cymru. Bydd y thema yn amlwg yn yr 3 brif weithgaredd. Y prif weithgaredd cyntaf fydd addasu ac ysgrifennu reseit traddodiadol Cymraeg. Yr ail weithgaredd fydd rhagfynegi a chreu llun o’i reseit yn seiliedig ar waith Tom Hovey. Yna fydd y plant yn astudio sioeau coginio gwahanol. Yn y gweithgaredd olaf bydd y plant yn </w:t>
      </w:r>
      <w:r>
        <w:rPr>
          <w:rFonts w:ascii="Times New Roman" w:hAnsi="Times New Roman" w:cs="Times New Roman"/>
          <w:sz w:val="24"/>
          <w:szCs w:val="24"/>
        </w:rPr>
        <w:lastRenderedPageBreak/>
        <w:t>creu scrypt eu hunain a pherfformio sioe coginio ar sail y gweithgareddau blaenorol. Gall weld yn amlwg for y tri gweithgaredd yn ddilynol o’i gilydd.</w:t>
      </w:r>
    </w:p>
    <w:p w:rsidR="009513EA" w:rsidRPr="007E7FBB"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 xml:space="preserve">Mae’r Cwricwlwm Cymraeg yn rhan hanfodol o addysg Gymru. Rhai sicrhau bod cyfle i edrych ar yr agweddau gwahanol yn y Cwricwlwm Cymreig. Nodwyd o dan y teitl ‘Diwylliannol’ bod angen “Datblygu gwybodaeth am fywyd gwleidyddol Cymru yn y gorffennol a’r presennol” </w:t>
      </w:r>
      <w:r>
        <w:rPr>
          <w:rFonts w:ascii="Times New Roman" w:hAnsi="Times New Roman" w:cs="Times New Roman"/>
          <w:noProof/>
          <w:sz w:val="24"/>
          <w:szCs w:val="24"/>
        </w:rPr>
        <w:t>(Llywodraeth Cymru, 2003)</w:t>
      </w:r>
      <w:r>
        <w:rPr>
          <w:rFonts w:ascii="Times New Roman" w:hAnsi="Times New Roman" w:cs="Times New Roman"/>
          <w:sz w:val="24"/>
          <w:szCs w:val="24"/>
        </w:rPr>
        <w:t>. Trwy gyfuno gwaith Tom Hovey a Jon Jenkins gall cyfleodd i ddatblygu'r agwedd yn trwy gelf a thechnoleg bwyd.</w:t>
      </w:r>
    </w:p>
    <w:p w:rsidR="00F832A1" w:rsidRPr="007E7FBB"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Cyn gwneud unrhyw weithgaredd gydag unrhyw adnodd rhaid rhoi ymdrech i greu gwersi sydd yn blentyn canolog. Mae addysg plenty cannolog yn bwysig i Montessouri ac yn ffocysu ac arsylwi plant yn y dosbarth;</w:t>
      </w:r>
    </w:p>
    <w:p w:rsidR="00F832A1" w:rsidRPr="007E7FBB" w:rsidRDefault="00F832A1" w:rsidP="00FF5094">
      <w:pPr>
        <w:pStyle w:val="Quote"/>
        <w:spacing w:line="360" w:lineRule="auto"/>
        <w:rPr>
          <w:rFonts w:ascii="Times New Roman" w:hAnsi="Times New Roman" w:cs="Times New Roman"/>
          <w:i w:val="0"/>
          <w:color w:val="auto"/>
          <w:sz w:val="24"/>
          <w:szCs w:val="24"/>
        </w:rPr>
      </w:pPr>
      <w:r w:rsidRPr="007E7FBB">
        <w:rPr>
          <w:rFonts w:ascii="Times New Roman" w:hAnsi="Times New Roman" w:cs="Times New Roman"/>
          <w:i w:val="0"/>
          <w:color w:val="auto"/>
          <w:sz w:val="24"/>
          <w:szCs w:val="24"/>
        </w:rPr>
        <w:t xml:space="preserve">Montessori teachers tend to place equal emphasis on children’s purposeful interaction with objects that interest them. </w:t>
      </w:r>
      <w:sdt>
        <w:sdtPr>
          <w:rPr>
            <w:rFonts w:ascii="Times New Roman" w:hAnsi="Times New Roman" w:cs="Times New Roman"/>
            <w:i w:val="0"/>
            <w:color w:val="auto"/>
            <w:sz w:val="24"/>
            <w:szCs w:val="24"/>
          </w:rPr>
          <w:id w:val="-1148671578"/>
          <w:citation/>
        </w:sdtPr>
        <w:sdtContent>
          <w:r w:rsidRPr="007E7FBB">
            <w:rPr>
              <w:rFonts w:ascii="Times New Roman" w:hAnsi="Times New Roman" w:cs="Times New Roman"/>
              <w:i w:val="0"/>
              <w:color w:val="auto"/>
              <w:sz w:val="24"/>
              <w:szCs w:val="24"/>
            </w:rPr>
            <w:fldChar w:fldCharType="begin"/>
          </w:r>
          <w:r w:rsidRPr="007E7FBB">
            <w:rPr>
              <w:rFonts w:ascii="Times New Roman" w:hAnsi="Times New Roman" w:cs="Times New Roman"/>
              <w:i w:val="0"/>
              <w:color w:val="auto"/>
              <w:sz w:val="24"/>
              <w:szCs w:val="24"/>
            </w:rPr>
            <w:instrText xml:space="preserve">CITATION Sus10 \p 25 \l 2057 </w:instrText>
          </w:r>
          <w:r w:rsidRPr="007E7FBB">
            <w:rPr>
              <w:rFonts w:ascii="Times New Roman" w:hAnsi="Times New Roman" w:cs="Times New Roman"/>
              <w:i w:val="0"/>
              <w:color w:val="auto"/>
              <w:sz w:val="24"/>
              <w:szCs w:val="24"/>
            </w:rPr>
            <w:fldChar w:fldCharType="separate"/>
          </w:r>
          <w:r w:rsidRPr="007E7FBB">
            <w:rPr>
              <w:rFonts w:ascii="Times New Roman" w:hAnsi="Times New Roman" w:cs="Times New Roman"/>
              <w:i w:val="0"/>
              <w:noProof/>
              <w:color w:val="auto"/>
              <w:sz w:val="24"/>
              <w:szCs w:val="24"/>
            </w:rPr>
            <w:t>(Feez, 2010, p. 25)</w:t>
          </w:r>
          <w:r w:rsidRPr="007E7FBB">
            <w:rPr>
              <w:rFonts w:ascii="Times New Roman" w:hAnsi="Times New Roman" w:cs="Times New Roman"/>
              <w:i w:val="0"/>
              <w:color w:val="auto"/>
              <w:sz w:val="24"/>
              <w:szCs w:val="24"/>
            </w:rPr>
            <w:fldChar w:fldCharType="end"/>
          </w:r>
        </w:sdtContent>
      </w:sdt>
      <w:r w:rsidRPr="007E7FBB">
        <w:rPr>
          <w:rFonts w:ascii="Times New Roman" w:hAnsi="Times New Roman" w:cs="Times New Roman"/>
          <w:i w:val="0"/>
          <w:color w:val="auto"/>
          <w:sz w:val="24"/>
          <w:szCs w:val="24"/>
        </w:rPr>
        <w:t>.</w:t>
      </w:r>
    </w:p>
    <w:p w:rsidR="00F832A1" w:rsidRPr="007E7FBB"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Golygir hyn fod rhaid i gael pwrpas i fod adnodd a chafwyd ei defnyddio yn y dosbarth. Fel gweithgaredd chyn i unrhyw ddysgu digwydd byddai yn cyflwyno’r prif adnodd heb unrhyw wybodaeth i sbarduno trafodaeth a siliau meddwl y plant. Ar ôl rhoi amser i’r plant edrych ar yr adnodd unai ar bapur neu ar fwrdd gwyn rhyngweithiol. Bydd yna gyfle i ofyn cwestiynau a fydd yn helpu sbarduno meddwl y plant. Bydd y cwestynnau yn cynnwys; Beth allwch chi weld? O ble mae’r llun yn dod?. Mae’r cwestynnau yma yn gwestiynau agored. Mae cwestynnau agored yn helpu plant meddwl ymhellach. Heb gwestiynu plât ni fydd unrhyw wybodaeth yn cael ei chymered fewn gan y plant.  Nodir Geoff Petty;</w:t>
      </w:r>
    </w:p>
    <w:p w:rsidR="00F35395" w:rsidRPr="007E7FBB" w:rsidRDefault="00F35395" w:rsidP="00FF5094">
      <w:pPr>
        <w:pStyle w:val="Quote"/>
        <w:spacing w:line="360" w:lineRule="auto"/>
        <w:rPr>
          <w:rFonts w:ascii="Times New Roman" w:hAnsi="Times New Roman" w:cs="Times New Roman"/>
          <w:i w:val="0"/>
          <w:color w:val="auto"/>
          <w:sz w:val="24"/>
          <w:szCs w:val="24"/>
          <w:lang w:val="en-US"/>
        </w:rPr>
      </w:pPr>
      <w:r w:rsidRPr="007E7FBB">
        <w:rPr>
          <w:rFonts w:ascii="Times New Roman" w:hAnsi="Times New Roman" w:cs="Times New Roman"/>
          <w:i w:val="0"/>
          <w:color w:val="auto"/>
          <w:sz w:val="24"/>
          <w:szCs w:val="24"/>
          <w:lang w:val="en-US"/>
        </w:rPr>
        <w:t xml:space="preserve">A lecture is an event where information passes from the notes of the lecturer into the notes of the student, without passing through the brains of either </w:t>
      </w:r>
      <w:sdt>
        <w:sdtPr>
          <w:rPr>
            <w:rFonts w:ascii="Times New Roman" w:hAnsi="Times New Roman" w:cs="Times New Roman"/>
            <w:i w:val="0"/>
            <w:color w:val="auto"/>
            <w:sz w:val="24"/>
            <w:szCs w:val="24"/>
            <w:lang w:val="en-US"/>
          </w:rPr>
          <w:id w:val="1957745999"/>
          <w:citation/>
        </w:sdtPr>
        <w:sdtContent>
          <w:r w:rsidR="00D12A2A" w:rsidRPr="007E7FBB">
            <w:rPr>
              <w:rFonts w:ascii="Times New Roman" w:hAnsi="Times New Roman" w:cs="Times New Roman"/>
              <w:i w:val="0"/>
              <w:color w:val="auto"/>
              <w:sz w:val="24"/>
              <w:szCs w:val="24"/>
              <w:lang w:val="en-US"/>
            </w:rPr>
            <w:fldChar w:fldCharType="begin"/>
          </w:r>
          <w:r w:rsidR="00D12A2A" w:rsidRPr="007E7FBB">
            <w:rPr>
              <w:rFonts w:ascii="Times New Roman" w:hAnsi="Times New Roman" w:cs="Times New Roman"/>
              <w:i w:val="0"/>
              <w:color w:val="auto"/>
              <w:sz w:val="24"/>
              <w:szCs w:val="24"/>
            </w:rPr>
            <w:instrText xml:space="preserve"> CITATION Geo09 \l 2057 </w:instrText>
          </w:r>
          <w:r w:rsidR="00D12A2A" w:rsidRPr="007E7FBB">
            <w:rPr>
              <w:rFonts w:ascii="Times New Roman" w:hAnsi="Times New Roman" w:cs="Times New Roman"/>
              <w:i w:val="0"/>
              <w:color w:val="auto"/>
              <w:sz w:val="24"/>
              <w:szCs w:val="24"/>
              <w:lang w:val="en-US"/>
            </w:rPr>
            <w:fldChar w:fldCharType="separate"/>
          </w:r>
          <w:r w:rsidR="00D12A2A" w:rsidRPr="007E7FBB">
            <w:rPr>
              <w:rFonts w:ascii="Times New Roman" w:hAnsi="Times New Roman" w:cs="Times New Roman"/>
              <w:noProof/>
              <w:color w:val="auto"/>
              <w:sz w:val="24"/>
              <w:szCs w:val="24"/>
            </w:rPr>
            <w:t>(Petty, 2009)</w:t>
          </w:r>
          <w:r w:rsidR="00D12A2A" w:rsidRPr="007E7FBB">
            <w:rPr>
              <w:rFonts w:ascii="Times New Roman" w:hAnsi="Times New Roman" w:cs="Times New Roman"/>
              <w:i w:val="0"/>
              <w:color w:val="auto"/>
              <w:sz w:val="24"/>
              <w:szCs w:val="24"/>
              <w:lang w:val="en-US"/>
            </w:rPr>
            <w:fldChar w:fldCharType="end"/>
          </w:r>
        </w:sdtContent>
      </w:sdt>
    </w:p>
    <w:p w:rsidR="00D12A2A" w:rsidRPr="007E7FBB" w:rsidRDefault="00B44A41" w:rsidP="00FF5094">
      <w:pPr>
        <w:spacing w:line="360" w:lineRule="auto"/>
        <w:rPr>
          <w:rFonts w:ascii="Times New Roman" w:hAnsi="Times New Roman" w:cs="Times New Roman"/>
          <w:iCs/>
          <w:sz w:val="24"/>
          <w:szCs w:val="24"/>
          <w:lang w:val="en-US"/>
        </w:rPr>
      </w:pPr>
      <w:r>
        <w:rPr>
          <w:rFonts w:ascii="Times New Roman" w:hAnsi="Times New Roman" w:cs="Times New Roman"/>
          <w:sz w:val="24"/>
          <w:szCs w:val="24"/>
          <w:lang w:val="en-US"/>
        </w:rPr>
        <w:t xml:space="preserve">Golygir hyn fod rhaid ymgysylltu’r plant a darganfod a sbarduno ei diddordeb. Ar ôl Cwestiynir plant bydd hawl ymestyn ei sgiliau meddwl trwy waith grŵp. Yn y gweithgaredd grŵp bydd pob grŵp gyda darn o bapur sydd ym maint mwy nag A3 gyda’r cwestiwn “Beth Ydych eisiau gwybod am y llun yma?”. Yna bydd y plant yn llenwi’r papur gyda chwestiynau a byddent eisiau cael ei ateb. Ar ôl rhoi amser i’r plant ymateb i’r cwestiwn bydd yr athrawes yn enwebu siaradwr i bob grŵp i roi ei phwyntiau nhw. Gall y cwestynnau mwyaf poblogaidd ac addas cael ei ysgrifennu ar y bwrdd gwyn neu'r bwrdd gwyn rhyngweithiol. Yn ystod y rhan yma o’r gweithgaredd gall yr athrawes sbarduno trafodaeth </w:t>
      </w:r>
      <w:r>
        <w:rPr>
          <w:rFonts w:ascii="Times New Roman" w:hAnsi="Times New Roman" w:cs="Times New Roman"/>
          <w:sz w:val="24"/>
          <w:szCs w:val="24"/>
          <w:lang w:val="en-US"/>
        </w:rPr>
        <w:lastRenderedPageBreak/>
        <w:t xml:space="preserve">gyda’r plant trwy ofyn am farn plant, neu ofyn amagrymiadau i atebion y cwestiwn. Yma ar ddiwedd y wers gall y gweithgaredd gall yr athrawes ateb rhai o’r cwestynnau syml i’r dosbarth. Mae ffordd hyn o gyflwyno adnodd yn sicrhau fod gweddill y gweithgareddau yn blentyn canolog. Mae’r gweithgaredd yn annog i blant trafod a chodi hyder ar ddefnyddio iaith ar lafar. Gall hyn cysylltu â’r Fframwaith Llythrennedd a Rhifedd gan ei fod yn edrych ar sgiliau iaith lafar y plant. </w:t>
      </w:r>
      <w:r>
        <w:rPr>
          <w:rFonts w:ascii="Times New Roman" w:hAnsi="Times New Roman" w:cs="Times New Roman"/>
          <w:noProof/>
          <w:sz w:val="24"/>
          <w:szCs w:val="24"/>
          <w:lang w:val="en-US"/>
        </w:rPr>
        <w:t>(Llywodraeth Cymru, 2014)</w:t>
      </w:r>
      <w:r>
        <w:rPr>
          <w:rFonts w:ascii="Times New Roman" w:hAnsi="Times New Roman" w:cs="Times New Roman"/>
          <w:sz w:val="24"/>
          <w:szCs w:val="24"/>
          <w:lang w:val="en-US"/>
        </w:rPr>
        <w:t>.</w:t>
      </w:r>
    </w:p>
    <w:p w:rsidR="007E7FBB" w:rsidRDefault="00B44A41" w:rsidP="00FF5094">
      <w:pPr>
        <w:spacing w:line="360" w:lineRule="auto"/>
        <w:rPr>
          <w:rFonts w:ascii="Times New Roman" w:hAnsi="Times New Roman" w:cs="Times New Roman"/>
          <w:iCs/>
          <w:sz w:val="24"/>
          <w:szCs w:val="24"/>
          <w:lang w:val="en-US"/>
        </w:rPr>
      </w:pPr>
      <w:r>
        <w:rPr>
          <w:rFonts w:ascii="Times New Roman" w:hAnsi="Times New Roman" w:cs="Times New Roman"/>
          <w:sz w:val="24"/>
          <w:szCs w:val="24"/>
          <w:lang w:val="en-US"/>
        </w:rPr>
        <w:t xml:space="preserve">Ar ôl casglu gwybodaeth gall cynllunio gweithgareddau addas i’r plant. Gall un o’r gweithgareddau yma fod yn creu reseit traddodiadol Cymreig. Nodir for y tri gweithgaredd o fewn dilyniant felly wrth ddewis rysetiau rhaid sicrhau ei fod yn gallu cael ei choginio gof fewn yr ysgol. Dechreuir gyda chwis i’r plant, bydd y cwis yn cael ei greu ar Kahoot, sef wefan neu ap ffôn. Mae’r ap yn galluogi i blant cystadlu yn erbyn ei gilydd mewn ffordd hwylus. Bydd y cwis yn cynnwys cyfres o luniau o fwyd gwahanol Cymreig a bydd y plant yn ceisio dyfalu beth yw enw’r bwyd neu bryd. Tra bydd y cwis yn arddangos ar y bwrdd gwyn rhyngweithiol bydd y plant mewn parau yn mewnbynnu'r atebion ar iPad neu laptop unigol. Trwy ddefnyddio Kahoot gellir edrych ar adrannau'r Fframwaith Cymhwysedd Digidol. Ar y Fframwaith nodir bod rhaid i ddysgwr “defnyddio platfform cydweithio ar-lein” felly bydd yn datblygu ei sgiliau digidol. Bydd hyn yn rhoi syniad o faint o wybodaeth flaenorol sydd gan y dosbarth. Nesaf bydd yr athrawes yn cyflwyno reseitau addas i’r dosbarth. Bydd y resieitiau yma yn rhwydd amnewid rhai o’r cynhwyson. Wrth greu’r adnodd o ryseitiau bydd rhaid dewis un ai wers Cymraeg, Saesneg neu ddwyieithog fel yr argymhellir Donaldson a fydd y cwricwlwm newydd sef Dyfodol Llwyddianus yn mynd i roi pwyais ar ddwyieithrwydd plant Cymru </w:t>
      </w:r>
      <w:r>
        <w:rPr>
          <w:rFonts w:ascii="Times New Roman" w:hAnsi="Times New Roman" w:cs="Times New Roman"/>
          <w:noProof/>
          <w:sz w:val="24"/>
          <w:szCs w:val="24"/>
          <w:lang w:val="en-US"/>
        </w:rPr>
        <w:t>(2015, p. 26)</w:t>
      </w:r>
      <w:r>
        <w:rPr>
          <w:rFonts w:ascii="Times New Roman" w:hAnsi="Times New Roman" w:cs="Times New Roman"/>
          <w:sz w:val="24"/>
          <w:szCs w:val="24"/>
          <w:lang w:val="en-US"/>
        </w:rPr>
        <w:t xml:space="preserve">. Cyflwyni’r reseitau trwy wneud enghraifft o’r brif dasg ar y cyd; sef ail-ysgrifennu ac addasu reseit. Gellir defnyddio’r bwrdd gwyn rhyngweithiol i fodelu’r gwaith. I fodelu’r gwaith gellir defnyddio meddwl, paru, rhannu i sicrhau fod y modelu yn sigledig ar waith y plant. Bydd y sgiliau meddwl myfyrio plant yn cael ei ddatblygu sgiliau meddwl myfyrio’r plant. Gellir gwahaniaethu’r gwaith trwy adael i’r plant gallu is llenwi’r blychau yn y reseit, a gofyn i’r grwpiau gallu uwch i ddewis a dethol y cynhwysion byddent yn cyfnewid. Ar ôl i’r modelu’r gwaith byddir plant yn cael ei rhannu i grwpiau o dri neu bedwar, y rhesymeg am hyn yw bod y tri gweithgaredd yn dilyn un ar ôl y llall i wneud un darn o waith project. Y nod diwedd yw creu fideo ar sail sioe coginio. Byddir grwpiau yn gweithio a’r taflenni unigol ond yn gwneud yr run un gwaith. Byddir yn cydweithio i ail-ysgrifennu’r reseit. Wrth ail-ysgrifennu bydd rhaid iddynt drafod a dod i gytundeb ar ba gynhwysion byddent yn ei newid. Amlinellir sgil o gydweithio a thrafod </w:t>
      </w:r>
      <w:r>
        <w:rPr>
          <w:rFonts w:ascii="Times New Roman" w:hAnsi="Times New Roman" w:cs="Times New Roman"/>
          <w:sz w:val="24"/>
          <w:szCs w:val="24"/>
          <w:lang w:val="en-US"/>
        </w:rPr>
        <w:lastRenderedPageBreak/>
        <w:t xml:space="preserve">yn y Fframwaith Llythrennedd a Rhifedd; erbyn blwyddyn pedwar bydd y plant yn “gallu cyfrannu i drafodaeth grŵp, gan helpu pawb i gymryd rhan” </w:t>
      </w:r>
      <w:r>
        <w:rPr>
          <w:rFonts w:ascii="Times New Roman" w:hAnsi="Times New Roman" w:cs="Times New Roman"/>
          <w:noProof/>
          <w:sz w:val="24"/>
          <w:szCs w:val="24"/>
          <w:lang w:val="en-US"/>
        </w:rPr>
        <w:t>(Llywodraeth Cymru, 2014)</w:t>
      </w:r>
      <w:r>
        <w:rPr>
          <w:rFonts w:ascii="Times New Roman" w:hAnsi="Times New Roman" w:cs="Times New Roman"/>
          <w:sz w:val="24"/>
          <w:szCs w:val="24"/>
          <w:lang w:val="en-US"/>
        </w:rPr>
        <w:t xml:space="preserve">. Trwy gael y trafodaethau bydd y plant yn sbarduno ei dychymyg a'i sgiliau rhesymu. Credir Vygoski bod cysyniad yn cael ei ddatblygu a ddeall yn well drwy blant meddwl, thrafod a gweithio gydag eraill </w:t>
      </w:r>
      <w:r>
        <w:rPr>
          <w:rFonts w:ascii="Times New Roman" w:hAnsi="Times New Roman" w:cs="Times New Roman"/>
          <w:noProof/>
          <w:sz w:val="24"/>
          <w:szCs w:val="24"/>
          <w:lang w:val="en-US"/>
        </w:rPr>
        <w:t>(Barnes, 2007)</w:t>
      </w:r>
      <w:r>
        <w:rPr>
          <w:rFonts w:ascii="Times New Roman" w:hAnsi="Times New Roman" w:cs="Times New Roman"/>
          <w:sz w:val="24"/>
          <w:szCs w:val="24"/>
          <w:lang w:val="en-US"/>
        </w:rPr>
        <w:t xml:space="preserve">. Profir hyn fod cydweithio yn cael effaith positif ar addysgeg y plant. Os bydd anghenion ychwanegol yn y dosbarth gellir gwahaniaethu trwy wneud gwaith un am un gyda grŵp; bydd yn gallu helpu trwy sbarduno ac arwain trafodaethau rhwng y plant gan sicrhau bod gwaith y plant yn cael ei defnyddio. Os bydd y plant yn gorffen y gwaith bydd yna her iddynt i weithio ar iPad neu gyfrifiadur chreu poster ar Dom Hovey neu John Jenkins. Golygir hyn fod angen addysgeg flaenorol ar y plant ar sut i ddefnyddio’r iPad neu gyfrifiadur i ymchwilio a chreu poster. I gloi'r gweithgaredd bydd yn cyn cynnal trafodaeth ar gynhwysion gwahanol a defnyddiwyd, yna trwy adolygiad o waith blaenorol bydd yna gyfle i drafod o ba wlad bydd rhai o’r cynhwysion yn gallu ei ddod o. Trwy wneud hyn fydd y plant yn dod yn ymwybodol o’r byd o’i chwmpas a bwydydd traddodiadol Cymru a gweddill y byd fel amlinellir yn y Cwricwlwm Cymreig </w:t>
      </w:r>
      <w:r>
        <w:rPr>
          <w:rFonts w:ascii="Times New Roman" w:hAnsi="Times New Roman" w:cs="Times New Roman"/>
          <w:noProof/>
          <w:sz w:val="24"/>
          <w:szCs w:val="24"/>
          <w:lang w:val="en-US"/>
        </w:rPr>
        <w:t>(Llywodraeth Cymru, 2003)</w:t>
      </w:r>
      <w:r>
        <w:rPr>
          <w:rFonts w:ascii="Times New Roman" w:hAnsi="Times New Roman" w:cs="Times New Roman"/>
          <w:sz w:val="24"/>
          <w:szCs w:val="24"/>
          <w:lang w:val="en-US"/>
        </w:rPr>
        <w:t xml:space="preserve">. Wrth edrych r y cwricwlwm yn y gweithgaredd hwn fydd y sgiliau canlynol yn cael ei datblygu. Y sgiliau o’r cwricwlwm os bydd y wers yn un Saesneg fydd; “defnyddio amrywiaeth o batrymau cystrawennol, geirfa a therminoleg wrth siarad” </w:t>
      </w:r>
      <w:r>
        <w:rPr>
          <w:rFonts w:ascii="Times New Roman" w:hAnsi="Times New Roman" w:cs="Times New Roman"/>
          <w:noProof/>
          <w:sz w:val="24"/>
          <w:szCs w:val="24"/>
          <w:lang w:val="en-US"/>
        </w:rPr>
        <w:t>(Dysgu Cymru, 2015)</w:t>
      </w:r>
      <w:r>
        <w:rPr>
          <w:rFonts w:ascii="Times New Roman" w:hAnsi="Times New Roman" w:cs="Times New Roman"/>
          <w:sz w:val="24"/>
          <w:szCs w:val="24"/>
          <w:lang w:val="en-US"/>
        </w:rPr>
        <w:t xml:space="preserve"> a “cynhyrchu llawysgrifen sy’n glir ac yn ddarllenadwy ac a all fod yn glwm.” </w:t>
      </w:r>
      <w:r>
        <w:rPr>
          <w:rFonts w:ascii="Times New Roman" w:hAnsi="Times New Roman" w:cs="Times New Roman"/>
          <w:noProof/>
          <w:sz w:val="24"/>
          <w:szCs w:val="24"/>
          <w:lang w:val="en-US"/>
        </w:rPr>
        <w:t>(Dysgu Cymru, 2015)</w:t>
      </w:r>
      <w:r>
        <w:rPr>
          <w:rFonts w:ascii="Times New Roman" w:hAnsi="Times New Roman" w:cs="Times New Roman"/>
          <w:sz w:val="24"/>
          <w:szCs w:val="24"/>
          <w:lang w:val="en-US"/>
        </w:rPr>
        <w:t xml:space="preserve">. Yr sigliau iaith Gymraeg a ddefnyddiwyd byddir; “gyda chymorth, deall ac adnabod nodweddion testunau di-dor a phytiog o ran iaith, strwythur a chyflwyniad” </w:t>
      </w:r>
      <w:r>
        <w:rPr>
          <w:rFonts w:ascii="Times New Roman" w:hAnsi="Times New Roman" w:cs="Times New Roman"/>
          <w:noProof/>
          <w:sz w:val="24"/>
          <w:szCs w:val="24"/>
          <w:lang w:val="en-US"/>
        </w:rPr>
        <w:t>(Dysgu Cymru, 2015)</w:t>
      </w:r>
      <w:r>
        <w:rPr>
          <w:rFonts w:ascii="Times New Roman" w:hAnsi="Times New Roman" w:cs="Times New Roman"/>
          <w:sz w:val="24"/>
          <w:szCs w:val="24"/>
          <w:lang w:val="en-US"/>
        </w:rPr>
        <w:t>. Ern ad fod y gweithgaredd yn un sydd yn defnyddio’r celfyddydau yn uniongyrchol defnyddir rhai sgiliau creadigol chael ei gynnwys fel; “datblygu manyleb/rysáit syml”</w:t>
      </w:r>
      <w:r>
        <w:rPr>
          <w:rFonts w:ascii="Times New Roman" w:hAnsi="Times New Roman" w:cs="Times New Roman"/>
          <w:noProof/>
          <w:sz w:val="24"/>
          <w:szCs w:val="24"/>
          <w:lang w:val="en-US"/>
        </w:rPr>
        <w:t xml:space="preserve"> (Dysgu Cymru, 2015)</w:t>
      </w:r>
      <w:r>
        <w:rPr>
          <w:rFonts w:ascii="Times New Roman" w:hAnsi="Times New Roman" w:cs="Times New Roman"/>
          <w:sz w:val="24"/>
          <w:szCs w:val="24"/>
          <w:lang w:val="en-US"/>
        </w:rPr>
        <w:t>. Fel yr amlinellir yn yr agored nid oes rhaid defnyddio'r pynciau celfyddydau yn uniongyrchol i fod yn greadigol.</w:t>
      </w:r>
    </w:p>
    <w:p w:rsidR="001B245A" w:rsidRDefault="00B44A41" w:rsidP="00FF5094">
      <w:pPr>
        <w:spacing w:line="360" w:lineRule="auto"/>
        <w:rPr>
          <w:rFonts w:ascii="Times New Roman" w:hAnsi="Times New Roman" w:cs="Times New Roman"/>
          <w:iCs/>
          <w:sz w:val="24"/>
          <w:szCs w:val="24"/>
          <w:lang w:val="en-US"/>
        </w:rPr>
      </w:pPr>
      <w:r>
        <w:rPr>
          <w:rFonts w:ascii="Times New Roman" w:hAnsi="Times New Roman" w:cs="Times New Roman"/>
          <w:sz w:val="24"/>
          <w:szCs w:val="24"/>
          <w:lang w:val="en-US"/>
        </w:rPr>
        <w:t>Cyn gwneud yr ail weithgaredd byddir angen i’r plant wedi gwneud ychydig o addysgeg flaenorol. Bydd angen i’r plant wedi creu poster neu broffil ar unai Tom Hovey neu Jon Jenkins. Gall y rhain chael ei wneud mewn sawl ffordd. Gellir rhoi ddewis i’r plant o ddefnydd o’r we neu’r proffiliau o’r artistiaid (gweler atodiadau 3 a 4 am y proffiliau). Nodir yn y llyfr Montessori and Early Childhood gan Susan Feez bod pwysigrwydd ar roi dewis i ryddid i blant i helpu datblygu ei annibolrwydd.</w:t>
      </w:r>
    </w:p>
    <w:p w:rsidR="009B5E4C" w:rsidRPr="005C77EA" w:rsidRDefault="00B44A41" w:rsidP="00FF5094">
      <w:pPr>
        <w:spacing w:line="360" w:lineRule="auto"/>
        <w:rPr>
          <w:rFonts w:ascii="Times New Roman" w:hAnsi="Times New Roman" w:cs="Times New Roman"/>
          <w:iCs/>
          <w:sz w:val="24"/>
          <w:szCs w:val="24"/>
          <w:lang w:val="en-US"/>
        </w:rPr>
      </w:pPr>
      <w:r>
        <w:rPr>
          <w:rFonts w:ascii="Times New Roman" w:hAnsi="Times New Roman" w:cs="Times New Roman"/>
          <w:sz w:val="24"/>
          <w:szCs w:val="24"/>
          <w:lang w:val="en-US"/>
        </w:rPr>
        <w:t xml:space="preserve">Yr ail weithgaredd fydd creu darn o waith yn seiliedig ar Tom Hovey gan ddefnyddio ei waith ysgrifenedig blaenorol. Yr ail weithgaredd Cyflwnir ail weithgaredd trwy ail ymweld </w:t>
      </w:r>
      <w:r>
        <w:rPr>
          <w:rFonts w:ascii="Times New Roman" w:hAnsi="Times New Roman" w:cs="Times New Roman"/>
          <w:sz w:val="24"/>
          <w:szCs w:val="24"/>
          <w:lang w:val="en-US"/>
        </w:rPr>
        <w:lastRenderedPageBreak/>
        <w:t>â’r artifact (gweler adnodd 3 am yr artifact). Gellir cymered y cyfle i ddefnyddio asesu ar gyfer dysgu drwy adolygu eu gwaith blaenorol sef y posteri a’r gweithgaredd dechreuol. Cyn cwestiynu’r plant am wybodaeth trwy gwestiynau caeedig gall defnyddio'r strategaethau meddwl, paru, rhannu neu drafodaeth grŵp i helpu rhai o’r plant rhannu a dwyn i gof yr holl wybodaeth a ddysgodd yn flaenorol. Yna gan ddefnyddio ffyn pren lolipop gall chael y plant i ateb cwestynnau, os nad yw’r plenty yn gallu ateb y cwestiwn gall iddynt ofyn am help oddi wrth ffrind. Ar ôl or sicrhau fod y plant yn adnabod yr artistiaid, byddir athrawes dosbarth yn atgoffa’r plant o’i weithgaredd blaenorol o ail-ysgrifennu reseit. Ar ôl ail edrych ar y gwaith blaenorol bydd yna gyfle i ddechrau sbarduno creadigrwydd plant. Gellir gwneud hyn trwy ofyn cwestynnau agored fel “Sut ydych chi’n meddwl fod Tom Hovey wedi creu'r darn o gelf?” a “Sut gallwn ni creu gwaith tebyg gan ddefnyddio reseitau a chredasom ni?”. Mae’r cwestynnau yma yn sbarduno creadigrwydd a chwilfrydedd y plant. Cyn mynd at i wneud y gwaith fel dosbarth bydd y plant yn creu meini prawf llwyddiant syml yn sigledig o’r artifact, by y meni prawf llwyddiant yma yn cael ei ysgrifennu ar y bwrdd gwyn i bawb cael ei weld yn ystod y gweithgaredd. Nesaf bydd y plant yn mynd ati i ddarlunio a beth fyddent yn meddwl bydd ei reseit yn edrych fel. Yn wahanol i’r gwaith ysgifennedig bydd y plant yn gweithio yn unigol yn sicrhau ei fod yn rhagfynegi’n unigol. Wrth ragfynegi bydd y sgil canlynol yn cael ei defnyddio o’r cwricwlwm ; “rhagfynegiadau gan ddefnyddio peth gwybodaeth a dealltwriaeth flaenorol”</w:t>
      </w:r>
      <w:r>
        <w:rPr>
          <w:rFonts w:ascii="Times New Roman" w:hAnsi="Times New Roman" w:cs="Times New Roman"/>
          <w:noProof/>
          <w:sz w:val="24"/>
          <w:szCs w:val="24"/>
          <w:lang w:val="en-US"/>
        </w:rPr>
        <w:t xml:space="preserve"> (Dysgu Cymru, 2015)</w:t>
      </w:r>
      <w:r>
        <w:rPr>
          <w:rFonts w:ascii="Times New Roman" w:hAnsi="Times New Roman" w:cs="Times New Roman"/>
          <w:sz w:val="24"/>
          <w:szCs w:val="24"/>
          <w:lang w:val="en-US"/>
        </w:rPr>
        <w:t xml:space="preserve"> felly byddent yn datblygu ei sgiliau a fyddent angen o fewn y pwnc gwyddoniaeth ond o fewn gwers greadigol. Dangosir hyn fod sgiliau ar draws yr cwriclwm yn gallu cael ei defnyddio mewn myrdd creadigol a draws cwricwlaidd. Bydd y plant yn defnyddio anodau celf o’i ddewis nhw i greu llun o’i reseit. Yng nghanol y gweithgaredd bydd yn stopio’r gweithgaredd i gael y plant i asesu cofnodon ar sail y meni prawf llwyddiant. Bydd y plant yn rhoi adborth ar lafar i’w gilydd cyn ail dechrau’r gweithgaredd. I ddechrau cloi’r gweithgaredd bydd y plant yn hunain asesu ei waith ar daflen hunan asesu; a gafodd ei greu gan yr athro/athrawes yn ystod y wers ar sail y meni prawf llwyddiant. Fel y dywedir Barnes trwy blant adnabod ei meni prawf llwyddiant gall y plant yn cymryd manteision i wella ei waith </w:t>
      </w:r>
      <w:r>
        <w:rPr>
          <w:rFonts w:ascii="Times New Roman" w:hAnsi="Times New Roman" w:cs="Times New Roman"/>
          <w:noProof/>
          <w:sz w:val="24"/>
          <w:szCs w:val="24"/>
          <w:lang w:val="en-US"/>
        </w:rPr>
        <w:t>(2007, p. 249)</w:t>
      </w:r>
      <w:r>
        <w:rPr>
          <w:rFonts w:ascii="Times New Roman" w:hAnsi="Times New Roman" w:cs="Times New Roman"/>
          <w:sz w:val="24"/>
          <w:szCs w:val="24"/>
          <w:lang w:val="en-US"/>
        </w:rPr>
        <w:t xml:space="preserve">. Yn ystod y gweithgaredd bydd yn edrych ar waith y plant. Felly ar ddiwedd y wers bydd syniad o ba waith a gall chael ei werthfawrogi. Mae gwerthfawrogi gwaith yn codi hyder y plant yn enwedig os nad ydynt yn greadigol. Wrth edrych ar waith y plant yn ystod y gweithgaredd gall edrych ar ‘flow’ y plant. Fel y dywedir Barnes fod edrych ar flow yn ford o asesu gwaith y plant cyn iddynt gynhyrchu gwaith gorffennol </w:t>
      </w:r>
      <w:r>
        <w:rPr>
          <w:rFonts w:ascii="Times New Roman" w:hAnsi="Times New Roman" w:cs="Times New Roman"/>
          <w:noProof/>
          <w:sz w:val="24"/>
          <w:szCs w:val="24"/>
          <w:lang w:val="en-US"/>
        </w:rPr>
        <w:t>(Barnes, 2007)</w:t>
      </w:r>
      <w:r>
        <w:rPr>
          <w:rFonts w:ascii="Times New Roman" w:hAnsi="Times New Roman" w:cs="Times New Roman"/>
          <w:sz w:val="24"/>
          <w:szCs w:val="24"/>
          <w:lang w:val="en-US"/>
        </w:rPr>
        <w:t>.  Flow yw;</w:t>
      </w:r>
    </w:p>
    <w:p w:rsidR="00104062" w:rsidRPr="005C77EA" w:rsidRDefault="00104062" w:rsidP="00FF5094">
      <w:pPr>
        <w:pStyle w:val="Quote"/>
        <w:spacing w:line="360" w:lineRule="auto"/>
        <w:rPr>
          <w:rStyle w:val="SubtleEmphasis"/>
          <w:rFonts w:ascii="Times New Roman" w:hAnsi="Times New Roman" w:cs="Times New Roman"/>
          <w:sz w:val="24"/>
          <w:szCs w:val="24"/>
        </w:rPr>
      </w:pPr>
      <w:r w:rsidRPr="005C77EA">
        <w:rPr>
          <w:rStyle w:val="SubtleEmphasis"/>
          <w:rFonts w:ascii="Times New Roman" w:hAnsi="Times New Roman" w:cs="Times New Roman"/>
          <w:sz w:val="24"/>
          <w:szCs w:val="24"/>
        </w:rPr>
        <w:lastRenderedPageBreak/>
        <w:t xml:space="preserve">A state in which people are so involved in an activity that nothing else seems to matter; the experience is so enjoyable that people will continue even at great cost, for the sheer sake of doing it. </w:t>
      </w:r>
      <w:sdt>
        <w:sdtPr>
          <w:rPr>
            <w:rStyle w:val="SubtleEmphasis"/>
            <w:rFonts w:ascii="Times New Roman" w:hAnsi="Times New Roman" w:cs="Times New Roman"/>
            <w:sz w:val="24"/>
            <w:szCs w:val="24"/>
          </w:rPr>
          <w:id w:val="166444667"/>
          <w:citation/>
        </w:sdtPr>
        <w:sdtContent>
          <w:r w:rsidR="000F2DBE" w:rsidRPr="005C77EA">
            <w:rPr>
              <w:rStyle w:val="SubtleEmphasis"/>
              <w:rFonts w:ascii="Times New Roman" w:hAnsi="Times New Roman" w:cs="Times New Roman"/>
              <w:sz w:val="24"/>
              <w:szCs w:val="24"/>
            </w:rPr>
            <w:fldChar w:fldCharType="begin"/>
          </w:r>
          <w:r w:rsidR="000F2DBE" w:rsidRPr="005C77EA">
            <w:rPr>
              <w:rStyle w:val="SubtleEmphasis"/>
              <w:rFonts w:ascii="Times New Roman" w:hAnsi="Times New Roman" w:cs="Times New Roman"/>
              <w:sz w:val="24"/>
              <w:szCs w:val="24"/>
            </w:rPr>
            <w:instrText xml:space="preserve"> CITATION Mih02 \l 2057 </w:instrText>
          </w:r>
          <w:r w:rsidR="000F2DBE" w:rsidRPr="005C77EA">
            <w:rPr>
              <w:rStyle w:val="SubtleEmphasis"/>
              <w:rFonts w:ascii="Times New Roman" w:hAnsi="Times New Roman" w:cs="Times New Roman"/>
              <w:sz w:val="24"/>
              <w:szCs w:val="24"/>
            </w:rPr>
            <w:fldChar w:fldCharType="separate"/>
          </w:r>
          <w:r w:rsidR="000F2DBE" w:rsidRPr="005C77EA">
            <w:rPr>
              <w:rFonts w:ascii="Times New Roman" w:hAnsi="Times New Roman" w:cs="Times New Roman"/>
              <w:noProof/>
              <w:sz w:val="24"/>
              <w:szCs w:val="24"/>
            </w:rPr>
            <w:t>(Csikzentmihalyi, 2002)</w:t>
          </w:r>
          <w:r w:rsidR="000F2DBE" w:rsidRPr="005C77EA">
            <w:rPr>
              <w:rStyle w:val="SubtleEmphasis"/>
              <w:rFonts w:ascii="Times New Roman" w:hAnsi="Times New Roman" w:cs="Times New Roman"/>
              <w:sz w:val="24"/>
              <w:szCs w:val="24"/>
            </w:rPr>
            <w:fldChar w:fldCharType="end"/>
          </w:r>
        </w:sdtContent>
      </w:sdt>
      <w:r w:rsidR="005C77EA" w:rsidRPr="005C77EA">
        <w:rPr>
          <w:rStyle w:val="SubtleEmphasis"/>
          <w:rFonts w:ascii="Times New Roman" w:hAnsi="Times New Roman" w:cs="Times New Roman"/>
          <w:sz w:val="24"/>
          <w:szCs w:val="24"/>
        </w:rPr>
        <w:t>.</w:t>
      </w:r>
    </w:p>
    <w:p w:rsidR="005C77EA"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 xml:space="preserve">Golygir hyn fod y plant yn mwyhau’r gwaith gan ei fod ar lefel digon uchel gyda mwynhad ganddynt. Os bydd y plant gyda flow byddent i gyd ar waith. Os teimlir yn ystod y gweithgaredd gall defnyddio ystod o gerddoriaeth Cymraeg. O’r Cwricwlwm Cymraeg fydd y gweithgaredd yma yn edrych ar y sgiliau “cysylltu ag yn cymhwyso eu gwybodaeth a’u sgiliau i greu syniadau a chynhyrchion” </w:t>
      </w:r>
      <w:r>
        <w:rPr>
          <w:rFonts w:ascii="Times New Roman" w:hAnsi="Times New Roman" w:cs="Times New Roman"/>
          <w:noProof/>
          <w:sz w:val="24"/>
          <w:szCs w:val="24"/>
        </w:rPr>
        <w:t>(Llywodraeth Cymru, 2003)</w:t>
      </w:r>
      <w:r>
        <w:rPr>
          <w:rFonts w:ascii="Times New Roman" w:hAnsi="Times New Roman" w:cs="Times New Roman"/>
          <w:sz w:val="24"/>
          <w:szCs w:val="24"/>
        </w:rPr>
        <w:t>.</w:t>
      </w:r>
    </w:p>
    <w:p w:rsidR="00717DF0"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Cyn mynd i’r trydydd weithgaredd bydd y plant wedi cael gwersi blaenorol. Bydd wedi edrych ar clipiau wahanol sioeau cogino. Gall un o’r sioeau hyn fod yn cynnwys Jon Jenkins ar yr Great British Bake Off.  Bydd y plant wedi trafod a chymharu sut all reseit chael ei pherfformio ar lafar. Bydd y plant hefyd wedi cynllunio a chreu meni prawf llwyddiant yn barod tuag at greu a pherfformio scrypt. Ar ran o’r cynlluniau bydd y plant wedi creu map meddwl gyda phopeth fyddent ei angen ar gyfer y gweithgaredd. Wrth i’r plant gynllunio bydd yn ei grwpiau o’r gweithgaredd cyntaf.</w:t>
      </w:r>
    </w:p>
    <w:p w:rsidR="002802E9"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 xml:space="preserve">Nodir gall y gweithgaredd hwn cymryd sawl wers yn ystod y dydd. Amcanion y gweithgaredd fydd i ysgrifennu a pherfformio scrypt sioe coginio Cymraeg. O’r addysgu blaenorol bydd y plant yn eistedd yn eu grwpiau. O fewn y grwpiau fydd y plant yn cael trafodaeth 3 munud i adolygu’r meni prawf llwyddiant. Dywed Estyn; “Mae oedolion yn cefnogi disgyblion yn dda i adolygu” </w:t>
      </w:r>
      <w:r>
        <w:rPr>
          <w:rFonts w:ascii="Times New Roman" w:hAnsi="Times New Roman" w:cs="Times New Roman"/>
          <w:noProof/>
          <w:sz w:val="24"/>
          <w:szCs w:val="24"/>
        </w:rPr>
        <w:t>(Estyn, 2015)</w:t>
      </w:r>
      <w:r>
        <w:rPr>
          <w:rFonts w:ascii="Times New Roman" w:hAnsi="Times New Roman" w:cs="Times New Roman"/>
          <w:sz w:val="24"/>
          <w:szCs w:val="24"/>
        </w:rPr>
        <w:t xml:space="preserve">. Felly rhaid sacir fod plant yn cael adolygiad o’i waith blaenorol cyn symid ymlaen. Ar ôl chael trafodaeth o fewn y grwpiau fydd trafodaeth dosbarth am yr Meni Prawf Llwyddiant i sicrhau fod yr holl ddosbarth yn ddellt y gofynion. Nesaf fel grwpiau fydd y plant yn mynd ati i greu script a fydd yn seiledig ar ei reseit. Byddent yn ysgrifennu ar y cyd gan greu script Cymreig. Drwy ysgrifennu scriptau fydd y plant yn datblygu ei sgiliau llythrennedd a sgiliau sydd yn pwysleisio “addysg alwedigaethol a chyfarwyddyd gyrfaoedd” </w:t>
      </w:r>
      <w:r>
        <w:rPr>
          <w:rFonts w:ascii="Times New Roman" w:hAnsi="Times New Roman" w:cs="Times New Roman"/>
          <w:noProof/>
          <w:sz w:val="24"/>
          <w:szCs w:val="24"/>
        </w:rPr>
        <w:t>(Donaldson, 2015)</w:t>
      </w:r>
      <w:r>
        <w:rPr>
          <w:rFonts w:ascii="Times New Roman" w:hAnsi="Times New Roman" w:cs="Times New Roman"/>
          <w:sz w:val="24"/>
          <w:szCs w:val="24"/>
        </w:rPr>
        <w:t xml:space="preserve">. Nodir Donaldson fod angen sicrhau fod plant Cymru yn addysg a fydd yn rhoi’r sgiliau hanfodol i gael gyrfa yn y dyfodol. Os byddir grŵp wedi gorffen ei script byddir rhaid i oedolyn edrych drosti a rhoi adborth iddynt cyn dechrau'r ail ran o’r gweithgaredd. Nesaf bydd y plant yn cydweithio i ddewis ei rôl yn yr script. Nodir hefyd bydd angen un aelod i fod yn ffilmio’r gweithgaredd. Nodir i’r gweithgaredd creu’r sioe coginio gall defnyddio dychymyg y plant am gynhwysion gan ddefnyddio propiau o bethau sydd wedi cael ei ailgylchu. Trwy ddefnyddio eitemau sydd </w:t>
      </w:r>
      <w:r>
        <w:rPr>
          <w:rFonts w:ascii="Times New Roman" w:hAnsi="Times New Roman" w:cs="Times New Roman"/>
          <w:sz w:val="24"/>
          <w:szCs w:val="24"/>
        </w:rPr>
        <w:lastRenderedPageBreak/>
        <w:t xml:space="preserve">wedi ei ailgylchu fel propiau gall ei chysylltu â’r adran amgylchedd o’r cwriclwm Cymreig lle fod plant angen adnabod a bod yn ymwybodol o amgylchedd Cymru a pa effaith bydd hi’n cael ar y dyfodol </w:t>
      </w:r>
      <w:r>
        <w:rPr>
          <w:rFonts w:ascii="Times New Roman" w:hAnsi="Times New Roman" w:cs="Times New Roman"/>
          <w:noProof/>
          <w:sz w:val="24"/>
          <w:szCs w:val="24"/>
        </w:rPr>
        <w:t>(2003, p. 5)</w:t>
      </w:r>
      <w:r>
        <w:rPr>
          <w:rFonts w:ascii="Times New Roman" w:hAnsi="Times New Roman" w:cs="Times New Roman"/>
          <w:sz w:val="24"/>
          <w:szCs w:val="24"/>
        </w:rPr>
        <w:t xml:space="preserve">. Nesaf bydd y plant yn gweithio gydag oedolyn i ddysgu sut i ddefnyddio iPad a sgrin werdd i greu golygfa a fydd yn addas i’w cryptau. Bydd y grŵp yna yn defnyddio amrywiaeth o adnoddau i ymarfer ei pherfformiad. Byddir y grŵp yna yn recordio eu script. Mae defnydd y sgrin wyrdd yn rhoi’r sgiliau technolegol i’r plant i wneud tasgau recordio ar ben eu hunain, bydd hyn yn ddefnyddiol wrth symid i cwrcilwm newydd Donaldson lle fydd mwy o bwyslais ac annibyniaeth. Nodir Donaldson y ddogfen Ddyfodol Llwyddianus fod rhaid rhoi pwyslais ar sgiliau a fydd yn hybu annibyniaeth </w:t>
      </w:r>
      <w:r>
        <w:rPr>
          <w:rFonts w:ascii="Times New Roman" w:hAnsi="Times New Roman" w:cs="Times New Roman"/>
          <w:noProof/>
          <w:sz w:val="24"/>
          <w:szCs w:val="24"/>
        </w:rPr>
        <w:t>(2015)</w:t>
      </w:r>
      <w:r>
        <w:rPr>
          <w:rFonts w:ascii="Times New Roman" w:hAnsi="Times New Roman" w:cs="Times New Roman"/>
          <w:sz w:val="24"/>
          <w:szCs w:val="24"/>
        </w:rPr>
        <w:t xml:space="preserve">. Yn amlwg ni fydd sgrin werdd ar gael i bob grŵp ond gall y grwpiau a fydd yn aros ymarfer ac addasu eu scriptau. Pwysleisir Barnes fod dwy ochor i dechnoleg gall edrych ar ddatblygiad technoleg fel beth bygythiol a fydd yn rhwystro plant i wybodaeth a gweler a rai ‘sgrin’ </w:t>
      </w:r>
      <w:r>
        <w:rPr>
          <w:rFonts w:ascii="Times New Roman" w:hAnsi="Times New Roman" w:cs="Times New Roman"/>
          <w:noProof/>
          <w:sz w:val="24"/>
          <w:szCs w:val="24"/>
        </w:rPr>
        <w:t>(2007, p. 29)</w:t>
      </w:r>
      <w:r>
        <w:rPr>
          <w:rFonts w:ascii="Times New Roman" w:hAnsi="Times New Roman" w:cs="Times New Roman"/>
          <w:sz w:val="24"/>
          <w:szCs w:val="24"/>
        </w:rPr>
        <w:t xml:space="preserve"> ond ar y llaw arall phwysleisir fod rhaid cael rhyw ddefnydd o dechnoleg yn y dosbarth gan ei fod yn rhan o ei dyfodol </w:t>
      </w:r>
      <w:r>
        <w:rPr>
          <w:rFonts w:ascii="Times New Roman" w:hAnsi="Times New Roman" w:cs="Times New Roman"/>
          <w:noProof/>
          <w:sz w:val="24"/>
          <w:szCs w:val="24"/>
        </w:rPr>
        <w:t>(Barnes, 2007)</w:t>
      </w:r>
      <w:r>
        <w:rPr>
          <w:rFonts w:ascii="Times New Roman" w:hAnsi="Times New Roman" w:cs="Times New Roman"/>
          <w:sz w:val="24"/>
          <w:szCs w:val="24"/>
        </w:rPr>
        <w:t xml:space="preserve">.  Gan fod y gweithgaredd yn un sydd yn cynnwys technoleg gellir elfennau canlynol o’r Fframwaith Cymhwysedd Digidol; “datblygu eu meini prawf llwyddiant eu hunain i gynllunio tasg ddigidol” a “addasu a chyflwyno ystod o destun, delwedd, sain, animeiddiad a fideo at ddibenion penodol” </w:t>
      </w:r>
      <w:r>
        <w:rPr>
          <w:rFonts w:ascii="Times New Roman" w:hAnsi="Times New Roman" w:cs="Times New Roman"/>
          <w:noProof/>
          <w:sz w:val="24"/>
          <w:szCs w:val="24"/>
        </w:rPr>
        <w:t>(Llywodraeth Cymru, 2016)</w:t>
      </w:r>
      <w:r>
        <w:rPr>
          <w:rFonts w:ascii="Times New Roman" w:hAnsi="Times New Roman" w:cs="Times New Roman"/>
          <w:sz w:val="24"/>
          <w:szCs w:val="24"/>
        </w:rPr>
        <w:t>.</w:t>
      </w:r>
    </w:p>
    <w:p w:rsidR="006D37C5"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I grynhoi gall weld cyfresi o weithgareddau a fydd yn cael ei gysylltu â’r thema Bwyd Cymru. Mae’r gweithgaredd cyntaf yn ffocysu ar waith llythrennedd, mae’r ail weithgaredd yn ffocysu ar yr ochor greadigol sydd yn cysylltu â Thom Hovey, ac mae’r trydydd weithgaredd yn edrych ar ochor dechnolegol creadigrwydd ac sydd â chysylltiad addysgeg flaenorol i Jon Jenkins.</w:t>
      </w:r>
    </w:p>
    <w:p w:rsidR="007D6DC5"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t xml:space="preserve">Yn ystod y gweithgareddau gall weld elfennau o syniadau'R Athro Donaldson y ddogfen Ddyfodol Llwyddianus. Profir nid yw creadigrwydd yn cael ei rhwystro i’r celfyddydau yn uniongyrchol a gall rhoi rhyddid mawr i ddychymyg plant drwy waith Llythrennedd. Nodwyd hefyd fod gallu rhoi pwyslais ar ddatblygiad technoleg mewn ffordd bositif a fydd yn cefnogi plant a’i dyfodol fel y credodd Barnes </w:t>
      </w:r>
      <w:r>
        <w:rPr>
          <w:rFonts w:ascii="Times New Roman" w:hAnsi="Times New Roman" w:cs="Times New Roman"/>
          <w:noProof/>
          <w:sz w:val="24"/>
          <w:szCs w:val="24"/>
        </w:rPr>
        <w:t>(Barnes, 2007)</w:t>
      </w:r>
      <w:r>
        <w:rPr>
          <w:rFonts w:ascii="Times New Roman" w:hAnsi="Times New Roman" w:cs="Times New Roman"/>
          <w:sz w:val="24"/>
          <w:szCs w:val="24"/>
        </w:rPr>
        <w:t xml:space="preserve">. Sylweddolir fod ysgolion Montessori yn hybu annibyniaeth y plentyn ac weithiau gall technoleg ei rhwystro </w:t>
      </w:r>
      <w:r>
        <w:rPr>
          <w:rFonts w:ascii="Times New Roman" w:hAnsi="Times New Roman" w:cs="Times New Roman"/>
          <w:noProof/>
          <w:sz w:val="24"/>
          <w:szCs w:val="24"/>
        </w:rPr>
        <w:t>(2010)</w:t>
      </w:r>
      <w:r>
        <w:rPr>
          <w:rFonts w:ascii="Times New Roman" w:hAnsi="Times New Roman" w:cs="Times New Roman"/>
          <w:sz w:val="24"/>
          <w:szCs w:val="24"/>
        </w:rPr>
        <w:t xml:space="preserve">. Felly fel y ffordd ymlaen ar agwedd creadigol rhaid gweld cydbwysedd rhwng y defnydd o dechnoleg ac adnoddau sydd ddim yn dechnolegol.  Nodir Anne Bloomfeild yn y llyfr ‘Teaching Integrated Arts in the Primary School gall chael defnydd o dechnoleg i gael gwybodaeth gefndirol o’r celfyddydau gweledol </w:t>
      </w:r>
      <w:r>
        <w:rPr>
          <w:rFonts w:ascii="Times New Roman" w:hAnsi="Times New Roman" w:cs="Times New Roman"/>
          <w:noProof/>
          <w:sz w:val="24"/>
          <w:szCs w:val="24"/>
        </w:rPr>
        <w:t>(Bloomfeild &amp; Childs, 2000)</w:t>
      </w:r>
      <w:r>
        <w:rPr>
          <w:rFonts w:ascii="Times New Roman" w:hAnsi="Times New Roman" w:cs="Times New Roman"/>
          <w:sz w:val="24"/>
          <w:szCs w:val="24"/>
        </w:rPr>
        <w:t>.</w:t>
      </w:r>
    </w:p>
    <w:p w:rsidR="00FC1A53" w:rsidRPr="00012E0C" w:rsidRDefault="00B44A41" w:rsidP="00FF509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Dywed Barnes fod pobl yn gymdeithasol a gallent ei gysylltu o fewn grwpiau cymdeithaseg </w:t>
      </w:r>
      <w:r>
        <w:rPr>
          <w:rFonts w:ascii="Times New Roman" w:hAnsi="Times New Roman" w:cs="Times New Roman"/>
          <w:noProof/>
          <w:sz w:val="24"/>
          <w:szCs w:val="24"/>
        </w:rPr>
        <w:t>(Barnes, 2007, pp. 110,111)</w:t>
      </w:r>
      <w:r>
        <w:rPr>
          <w:rFonts w:ascii="Times New Roman" w:hAnsi="Times New Roman" w:cs="Times New Roman"/>
          <w:sz w:val="24"/>
          <w:szCs w:val="24"/>
        </w:rPr>
        <w:t>. Gwelir yn weithgareddau fod sawl cyfle i waith grŵp fel y gall y plant cymdeithasu. Hefyd mae yn sawl amser lle fydd phwyslais ar gael trafodaeth i glywed llais y plentyn yn bwysig ar gyfer agweddau ADCDF. Wrth wrando ar lais y plentyn gall hefyd edrych ar hawliau plant; nodwyd yn erthygl 12 o’r hawliau plant;</w:t>
      </w:r>
    </w:p>
    <w:p w:rsidR="00EA2146" w:rsidRPr="00012E0C" w:rsidRDefault="00B44A41" w:rsidP="00FF5094">
      <w:pPr>
        <w:pStyle w:val="Quote"/>
        <w:spacing w:line="360" w:lineRule="auto"/>
        <w:rPr>
          <w:rFonts w:ascii="Times New Roman" w:hAnsi="Times New Roman" w:cs="Times New Roman"/>
          <w:i w:val="0"/>
          <w:color w:val="auto"/>
          <w:sz w:val="24"/>
          <w:szCs w:val="24"/>
        </w:rPr>
      </w:pPr>
      <w:r>
        <w:rPr>
          <w:rFonts w:ascii="Times New Roman" w:hAnsi="Times New Roman" w:cs="Times New Roman"/>
          <w:sz w:val="24"/>
          <w:szCs w:val="24"/>
        </w:rPr>
        <w:t>Mae gan blant yr hawl i ddweud eu barn yn</w:t>
      </w:r>
      <w:r>
        <w:rPr>
          <w:rFonts w:ascii="Times New Roman" w:hAnsi="Times New Roman" w:cs="Times New Roman"/>
          <w:i w:val="0"/>
          <w:iCs w:val="0"/>
          <w:sz w:val="24"/>
          <w:szCs w:val="24"/>
        </w:rPr>
        <w:t xml:space="preserve">ghylch yr hyn a ddylai ddigwydd </w:t>
      </w:r>
      <w:r>
        <w:rPr>
          <w:rFonts w:ascii="Times New Roman" w:hAnsi="Times New Roman" w:cs="Times New Roman"/>
          <w:sz w:val="24"/>
          <w:szCs w:val="24"/>
        </w:rPr>
        <w:t>pan fo oedolion yn gwneud penderfyniadau s</w:t>
      </w:r>
      <w:r>
        <w:rPr>
          <w:rFonts w:ascii="Times New Roman" w:hAnsi="Times New Roman" w:cs="Times New Roman"/>
          <w:i w:val="0"/>
          <w:iCs w:val="0"/>
          <w:sz w:val="24"/>
          <w:szCs w:val="24"/>
        </w:rPr>
        <w:t xml:space="preserve">y’n effeithio arnyn nhw, ac i’w </w:t>
      </w:r>
      <w:r>
        <w:rPr>
          <w:rFonts w:ascii="Times New Roman" w:hAnsi="Times New Roman" w:cs="Times New Roman"/>
          <w:sz w:val="24"/>
          <w:szCs w:val="24"/>
        </w:rPr>
        <w:t>barn gael ei hystyried.</w:t>
      </w:r>
      <w:r>
        <w:rPr>
          <w:rFonts w:ascii="Times New Roman" w:hAnsi="Times New Roman" w:cs="Times New Roman"/>
          <w:i w:val="0"/>
          <w:iCs w:val="0"/>
          <w:sz w:val="24"/>
          <w:szCs w:val="24"/>
        </w:rPr>
        <w:t xml:space="preserve"> </w:t>
      </w:r>
      <w:r>
        <w:rPr>
          <w:rFonts w:ascii="Times New Roman" w:hAnsi="Times New Roman" w:cs="Times New Roman"/>
          <w:noProof/>
          <w:sz w:val="24"/>
          <w:szCs w:val="24"/>
        </w:rPr>
        <w:t>(Llywodraeth Cymru, 2015)</w:t>
      </w:r>
    </w:p>
    <w:p w:rsidR="00FF5094" w:rsidRDefault="00B44A41" w:rsidP="00FF5094">
      <w:pPr>
        <w:spacing w:line="360" w:lineRule="auto"/>
        <w:rPr>
          <w:rFonts w:ascii="Times New Roman" w:hAnsi="Times New Roman" w:cs="Times New Roman"/>
          <w:sz w:val="24"/>
        </w:rPr>
      </w:pPr>
      <w:r>
        <w:rPr>
          <w:rFonts w:ascii="Times New Roman" w:hAnsi="Times New Roman" w:cs="Times New Roman"/>
          <w:sz w:val="24"/>
          <w:szCs w:val="24"/>
        </w:rPr>
        <w:t xml:space="preserve">Golygir hyn fod rhaid rhoi cyfleodd i blant mynegi ei farn ar bethau a fyddir yn effeithio nhw ar unrhyw agwedd o’i fywydau. Nodir cyn y prif weithgaredd cyntaf fod modd cynnal amser i drafod pa agweddau bydd plant eisiau ei dysgu. Mae addysg plant yn mynd i newid wrth i’r cwriclwm newydd gael ei gynhyrchu, bydd ysgolion gyda mwy o ryddid a beth addysgwyd yn yr ysgol ar ran cyd-destun o’n fydd rhaid rhoi’r sigliau penodol i’r plant </w:t>
      </w:r>
      <w:r>
        <w:rPr>
          <w:rFonts w:ascii="Times New Roman" w:hAnsi="Times New Roman" w:cs="Times New Roman"/>
          <w:noProof/>
          <w:sz w:val="24"/>
          <w:szCs w:val="24"/>
        </w:rPr>
        <w:t>(Donaldson, 2015)</w:t>
      </w:r>
      <w:r>
        <w:rPr>
          <w:rFonts w:ascii="Times New Roman" w:hAnsi="Times New Roman" w:cs="Times New Roman"/>
          <w:sz w:val="24"/>
          <w:szCs w:val="24"/>
        </w:rPr>
        <w:t>, felly bydd fwy o gyfle i blant mynegi ei farn a fyddent yn cael ei addysgu.</w:t>
      </w:r>
    </w:p>
    <w:p w:rsidR="00FF5094" w:rsidRDefault="00B44A41" w:rsidP="00FF5094">
      <w:pPr>
        <w:spacing w:line="360" w:lineRule="auto"/>
        <w:rPr>
          <w:rFonts w:ascii="Times New Roman" w:hAnsi="Times New Roman" w:cs="Times New Roman"/>
          <w:sz w:val="24"/>
        </w:rPr>
      </w:pPr>
      <w:r>
        <w:rPr>
          <w:rFonts w:ascii="Times New Roman" w:hAnsi="Times New Roman" w:cs="Times New Roman"/>
          <w:sz w:val="24"/>
          <w:szCs w:val="24"/>
        </w:rPr>
        <w:t xml:space="preserve">Profir ei fod yr Cwriciwlm Cymraeg yn cyfuno gyda sawl agwedd o’r cwriclwm. Gall cyfuno celfyddydau gyda’r amgylchedd drwy ddefnyddio adnoddau sydd wedi cael ei ailgylchu. Hefyd gall edrych ar dechnoleg bwyd ac iaith gan edrych ar fwydydd traddodiadol Cymraeg. Trwy wneud plant yn ymwybodol o’r amgylchedd gallent ei wneud posteri caredigrwydd ar yr amgylchedd ac ailgylchu. Wrth wneud posteri gall edrych ar yr agwedd dewisiadau a phenderfyniadau o ADCDF gan ellir rhoi ddewis o adnoddau i greu poster unai wrth law neu gan ddefnyddio technoleg.  </w:t>
      </w:r>
    </w:p>
    <w:sdt>
      <w:sdtPr>
        <w:id w:val="-60704516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92BDE" w:rsidRDefault="00392BDE">
          <w:pPr>
            <w:pStyle w:val="Heading1"/>
          </w:pPr>
          <w:r>
            <w:t>Rhestr Cyfeirnodi</w:t>
          </w:r>
        </w:p>
        <w:sdt>
          <w:sdtPr>
            <w:id w:val="-573587230"/>
            <w:bibliography/>
          </w:sdtPr>
          <w:sdtContent>
            <w:p w:rsidR="00B44A41" w:rsidRDefault="00B44A41" w:rsidP="00B44A41">
              <w:pPr>
                <w:autoSpaceDE w:val="0"/>
                <w:autoSpaceDN w:val="0"/>
                <w:adjustRightInd w:val="0"/>
                <w:spacing w:line="252" w:lineRule="auto"/>
                <w:rPr>
                  <w:rFonts w:ascii="Calibri" w:hAnsi="Calibri" w:cs="Calibri"/>
                  <w:noProof/>
                  <w:sz w:val="24"/>
                  <w:szCs w:val="24"/>
                </w:rPr>
              </w:pPr>
              <w:r>
                <w:rPr>
                  <w:rFonts w:ascii="Calibri" w:hAnsi="Calibri" w:cs="Calibri"/>
                  <w:noProof/>
                </w:rPr>
                <w:t xml:space="preserve">Aurthur L. Costa, B. K., 2000. </w:t>
              </w:r>
              <w:r>
                <w:rPr>
                  <w:rFonts w:ascii="Calibri" w:hAnsi="Calibri" w:cs="Calibri"/>
                  <w:i/>
                  <w:iCs/>
                  <w:noProof/>
                </w:rPr>
                <w:t xml:space="preserve">Habits of Mind: A Developental Series. </w:t>
              </w:r>
              <w:r>
                <w:rPr>
                  <w:rFonts w:ascii="Calibri" w:hAnsi="Calibri" w:cs="Calibri"/>
                  <w:noProof/>
                </w:rPr>
                <w:t>London: Hawker Brownlow Education Pty Ltd.</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Barnes, J., 2007. </w:t>
              </w:r>
              <w:r>
                <w:rPr>
                  <w:rFonts w:ascii="Calibri" w:hAnsi="Calibri" w:cs="Calibri"/>
                  <w:i/>
                  <w:iCs/>
                  <w:noProof/>
                </w:rPr>
                <w:t xml:space="preserve">Cross Curruicular Learning 3 - 14. </w:t>
              </w:r>
              <w:r>
                <w:rPr>
                  <w:rFonts w:ascii="Calibri" w:hAnsi="Calibri" w:cs="Calibri"/>
                  <w:noProof/>
                </w:rPr>
                <w:t>3ydd ed. Llundain: Sage.</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Bloomfeild, A. &amp; Childs, J., 2000. </w:t>
              </w:r>
              <w:r>
                <w:rPr>
                  <w:rFonts w:ascii="Calibri" w:hAnsi="Calibri" w:cs="Calibri"/>
                  <w:i/>
                  <w:iCs/>
                  <w:noProof/>
                </w:rPr>
                <w:t xml:space="preserve">Teaching Intergated Arts in the Primary School. Golygiad </w:t>
              </w:r>
              <w:r>
                <w:rPr>
                  <w:rFonts w:ascii="Calibri" w:hAnsi="Calibri" w:cs="Calibri"/>
                  <w:noProof/>
                </w:rPr>
                <w:t>1af . Llundain: David Fulton Publishers.</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Csikzentmihalyi, M., 2002. </w:t>
              </w:r>
              <w:r>
                <w:rPr>
                  <w:rFonts w:ascii="Calibri" w:hAnsi="Calibri" w:cs="Calibri"/>
                  <w:i/>
                  <w:iCs/>
                  <w:noProof/>
                </w:rPr>
                <w:t xml:space="preserve">Flow: The Psycology of Happiness: The classic work on How to Achieve Happiness. Golygiad </w:t>
              </w:r>
              <w:r>
                <w:rPr>
                  <w:rFonts w:ascii="Calibri" w:hAnsi="Calibri" w:cs="Calibri"/>
                  <w:noProof/>
                </w:rPr>
                <w:t>1af. LLundain: Rider.</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Doherty, J. &amp; Hughes, M., 2009. </w:t>
              </w:r>
              <w:r>
                <w:rPr>
                  <w:rFonts w:ascii="Calibri" w:hAnsi="Calibri" w:cs="Calibri"/>
                  <w:i/>
                  <w:iCs/>
                  <w:noProof/>
                </w:rPr>
                <w:t xml:space="preserve">Child Development Theroy and Practice. Golygiad </w:t>
              </w:r>
              <w:r>
                <w:rPr>
                  <w:rFonts w:ascii="Calibri" w:hAnsi="Calibri" w:cs="Calibri"/>
                  <w:noProof/>
                </w:rPr>
                <w:t>Ail. Llundain: Pearson.</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Donaldson, G., 2015. </w:t>
              </w:r>
              <w:r>
                <w:rPr>
                  <w:rFonts w:ascii="Calibri" w:hAnsi="Calibri" w:cs="Calibri"/>
                  <w:i/>
                  <w:iCs/>
                  <w:noProof/>
                </w:rPr>
                <w:t xml:space="preserve">Dyfodol Llwyddianus, </w:t>
              </w:r>
              <w:r>
                <w:rPr>
                  <w:rFonts w:ascii="Calibri" w:hAnsi="Calibri" w:cs="Calibri"/>
                  <w:noProof/>
                </w:rPr>
                <w:t>Caerdydd: Llywodraeth Cymru.</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lastRenderedPageBreak/>
                <w:t xml:space="preserve">Dysgu Cymru, 2015. </w:t>
              </w:r>
              <w:r>
                <w:rPr>
                  <w:rFonts w:ascii="Calibri" w:hAnsi="Calibri" w:cs="Calibri"/>
                  <w:i/>
                  <w:iCs/>
                  <w:noProof/>
                </w:rPr>
                <w:t xml:space="preserve">Dysgu Cymru. </w:t>
              </w:r>
              <w:r>
                <w:rPr>
                  <w:rFonts w:ascii="Calibri" w:hAnsi="Calibri" w:cs="Calibri"/>
                  <w:noProof/>
                </w:rPr>
                <w:t xml:space="preserve">[ar y we] </w:t>
              </w:r>
              <w:r>
                <w:rPr>
                  <w:rFonts w:ascii="Calibri" w:hAnsi="Calibri" w:cs="Calibri"/>
                  <w:noProof/>
                </w:rPr>
                <w:br/>
                <w:t xml:space="preserve">Ar gael yn: </w:t>
              </w:r>
              <w:r>
                <w:rPr>
                  <w:rFonts w:ascii="Calibri" w:hAnsi="Calibri" w:cs="Calibri"/>
                  <w:noProof/>
                  <w:u w:val="single"/>
                </w:rPr>
                <w:t>http://learning.gov.wales/resources/collections/key-stages-2-4?lang=cy</w:t>
              </w:r>
              <w:r>
                <w:rPr>
                  <w:rFonts w:ascii="Calibri" w:hAnsi="Calibri" w:cs="Calibri"/>
                  <w:noProof/>
                </w:rPr>
                <w:br/>
                <w:t>[Myndedir 10 Hydref 2018].</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Estyn, 2015. </w:t>
              </w:r>
              <w:r>
                <w:rPr>
                  <w:rFonts w:ascii="Calibri" w:hAnsi="Calibri" w:cs="Calibri"/>
                  <w:i/>
                  <w:iCs/>
                  <w:noProof/>
                </w:rPr>
                <w:t xml:space="preserve">Arfer orau mewn addygu a ddygu yn y celfyddydau creadigol yng nghyfnod allweddol 2. </w:t>
              </w:r>
              <w:r>
                <w:rPr>
                  <w:rFonts w:ascii="Calibri" w:hAnsi="Calibri" w:cs="Calibri"/>
                  <w:noProof/>
                </w:rPr>
                <w:t xml:space="preserve">[ar y we] </w:t>
              </w:r>
              <w:r>
                <w:rPr>
                  <w:rFonts w:ascii="Calibri" w:hAnsi="Calibri" w:cs="Calibri"/>
                  <w:noProof/>
                </w:rPr>
                <w:br/>
                <w:t xml:space="preserve">Ar gael yn: </w:t>
              </w:r>
              <w:r>
                <w:rPr>
                  <w:rFonts w:ascii="Calibri" w:hAnsi="Calibri" w:cs="Calibri"/>
                  <w:noProof/>
                  <w:u w:val="single"/>
                </w:rPr>
                <w:t>https://www.estyn.llyw.cymru/sites/default/files/documents/Arfer_orau_mewn_addysgu_a_dysgu_yn_y_celfyddydau_creadigol_yng_nghyfnod_allweddol_2_-_Mai_2015.pdf</w:t>
              </w:r>
              <w:r>
                <w:rPr>
                  <w:rFonts w:ascii="Calibri" w:hAnsi="Calibri" w:cs="Calibri"/>
                  <w:noProof/>
                </w:rPr>
                <w:br/>
                <w:t>[Mynedir 27 Hydref 2018].</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Feez, S., 2010. </w:t>
              </w:r>
              <w:r>
                <w:rPr>
                  <w:rFonts w:ascii="Calibri" w:hAnsi="Calibri" w:cs="Calibri"/>
                  <w:i/>
                  <w:iCs/>
                  <w:noProof/>
                </w:rPr>
                <w:t xml:space="preserve">Montessori and Early Childhood. </w:t>
              </w:r>
              <w:r>
                <w:rPr>
                  <w:rFonts w:ascii="Calibri" w:hAnsi="Calibri" w:cs="Calibri"/>
                  <w:noProof/>
                </w:rPr>
                <w:t>1af ed. Llundain: Sage.</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Franken, R. E., 2006. </w:t>
              </w:r>
              <w:r>
                <w:rPr>
                  <w:rFonts w:ascii="Calibri" w:hAnsi="Calibri" w:cs="Calibri"/>
                  <w:i/>
                  <w:iCs/>
                  <w:noProof/>
                </w:rPr>
                <w:t xml:space="preserve">What is Creativty. </w:t>
              </w:r>
              <w:r>
                <w:rPr>
                  <w:rFonts w:ascii="Calibri" w:hAnsi="Calibri" w:cs="Calibri"/>
                  <w:noProof/>
                </w:rPr>
                <w:t xml:space="preserve">[ar y we] </w:t>
              </w:r>
              <w:r>
                <w:rPr>
                  <w:rFonts w:ascii="Calibri" w:hAnsi="Calibri" w:cs="Calibri"/>
                  <w:noProof/>
                </w:rPr>
                <w:br/>
                <w:t xml:space="preserve">Ar gael yn: </w:t>
              </w:r>
              <w:r>
                <w:rPr>
                  <w:rFonts w:ascii="Calibri" w:hAnsi="Calibri" w:cs="Calibri"/>
                  <w:noProof/>
                  <w:u w:val="single"/>
                </w:rPr>
                <w:t>https://www.csun.edu/~vcpsy00h/creativity/define.htm</w:t>
              </w:r>
              <w:r>
                <w:rPr>
                  <w:rFonts w:ascii="Calibri" w:hAnsi="Calibri" w:cs="Calibri"/>
                  <w:noProof/>
                </w:rPr>
                <w:br/>
                <w:t>[Mynedir 24 Hydref 2018].</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Llywodraeth Cymru, 2003. </w:t>
              </w:r>
              <w:r>
                <w:rPr>
                  <w:rFonts w:ascii="Calibri" w:hAnsi="Calibri" w:cs="Calibri"/>
                  <w:i/>
                  <w:iCs/>
                  <w:noProof/>
                </w:rPr>
                <w:t xml:space="preserve">Datblygu’r Cwricwlwm Cymreig, </w:t>
              </w:r>
              <w:r>
                <w:rPr>
                  <w:rFonts w:ascii="Calibri" w:hAnsi="Calibri" w:cs="Calibri"/>
                  <w:noProof/>
                </w:rPr>
                <w:t>Caerdydd: Llywodraeth Cymru.</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Llywodraeth Cyrmru, 2015. </w:t>
              </w:r>
              <w:r>
                <w:rPr>
                  <w:rFonts w:ascii="Calibri" w:hAnsi="Calibri" w:cs="Calibri"/>
                  <w:i/>
                  <w:iCs/>
                  <w:noProof/>
                </w:rPr>
                <w:t xml:space="preserve">Crynodeb o Gonfensiwn Cenhedloedd Unedig ar Hawliau'r Plentyn. </w:t>
              </w:r>
              <w:r>
                <w:rPr>
                  <w:rFonts w:ascii="Calibri" w:hAnsi="Calibri" w:cs="Calibri"/>
                  <w:noProof/>
                </w:rPr>
                <w:t>Caerdydd: Llywodraeth Cymru.</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Llywodreath Cymru, 2014. </w:t>
              </w:r>
              <w:r>
                <w:rPr>
                  <w:rFonts w:ascii="Calibri" w:hAnsi="Calibri" w:cs="Calibri"/>
                  <w:i/>
                  <w:iCs/>
                  <w:noProof/>
                </w:rPr>
                <w:t xml:space="preserve">Fframwaith Llythrennedd a Rhifedd Cenedlaethol. </w:t>
              </w:r>
              <w:r>
                <w:rPr>
                  <w:rFonts w:ascii="Calibri" w:hAnsi="Calibri" w:cs="Calibri"/>
                  <w:noProof/>
                </w:rPr>
                <w:t xml:space="preserve">[ar y we] </w:t>
              </w:r>
              <w:r>
                <w:rPr>
                  <w:rFonts w:ascii="Calibri" w:hAnsi="Calibri" w:cs="Calibri"/>
                  <w:noProof/>
                </w:rPr>
                <w:br/>
                <w:t xml:space="preserve">Ar gael yn : </w:t>
              </w:r>
              <w:r>
                <w:rPr>
                  <w:rFonts w:ascii="Calibri" w:hAnsi="Calibri" w:cs="Calibri"/>
                  <w:noProof/>
                  <w:u w:val="single"/>
                </w:rPr>
                <w:t>http://learning.gov.wales/resources/browse-all/nlnf/framework?lang=cy</w:t>
              </w:r>
              <w:r>
                <w:rPr>
                  <w:rFonts w:ascii="Calibri" w:hAnsi="Calibri" w:cs="Calibri"/>
                  <w:noProof/>
                </w:rPr>
                <w:br/>
                <w:t>[Mynedir Hydref 26 2018].</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Llywodreath Cymru, 2016. </w:t>
              </w:r>
              <w:r>
                <w:rPr>
                  <w:rFonts w:ascii="Calibri" w:hAnsi="Calibri" w:cs="Calibri"/>
                  <w:i/>
                  <w:iCs/>
                  <w:noProof/>
                </w:rPr>
                <w:t xml:space="preserve">Fframwaith Cymhwysedd digidol. </w:t>
              </w:r>
              <w:r>
                <w:rPr>
                  <w:rFonts w:ascii="Calibri" w:hAnsi="Calibri" w:cs="Calibri"/>
                  <w:noProof/>
                </w:rPr>
                <w:t xml:space="preserve">[ar y we] </w:t>
              </w:r>
              <w:r>
                <w:rPr>
                  <w:rFonts w:ascii="Calibri" w:hAnsi="Calibri" w:cs="Calibri"/>
                  <w:noProof/>
                </w:rPr>
                <w:br/>
                <w:t xml:space="preserve">Ar gael yn: </w:t>
              </w:r>
              <w:r>
                <w:rPr>
                  <w:rFonts w:ascii="Calibri" w:hAnsi="Calibri" w:cs="Calibri"/>
                  <w:noProof/>
                  <w:u w:val="single"/>
                </w:rPr>
                <w:t>http://learning.gov.wales/resources/browse-all/digital-competence-framework/framework?lang=cy</w:t>
              </w:r>
              <w:r>
                <w:rPr>
                  <w:rFonts w:ascii="Calibri" w:hAnsi="Calibri" w:cs="Calibri"/>
                  <w:noProof/>
                </w:rPr>
                <w:br/>
                <w:t>[Myndeir 27 Hydref 2018].</w:t>
              </w:r>
            </w:p>
            <w:p w:rsidR="00B44A41" w:rsidRDefault="00B44A41" w:rsidP="00B44A41">
              <w:pPr>
                <w:autoSpaceDE w:val="0"/>
                <w:autoSpaceDN w:val="0"/>
                <w:adjustRightInd w:val="0"/>
                <w:spacing w:line="252" w:lineRule="auto"/>
                <w:rPr>
                  <w:rFonts w:ascii="Calibri" w:hAnsi="Calibri" w:cs="Calibri"/>
                  <w:noProof/>
                </w:rPr>
              </w:pPr>
              <w:r>
                <w:rPr>
                  <w:rFonts w:ascii="Calibri" w:hAnsi="Calibri" w:cs="Calibri"/>
                  <w:noProof/>
                </w:rPr>
                <w:t xml:space="preserve">Petty, G., 2009. </w:t>
              </w:r>
              <w:r>
                <w:rPr>
                  <w:rFonts w:ascii="Calibri" w:hAnsi="Calibri" w:cs="Calibri"/>
                  <w:i/>
                  <w:iCs/>
                  <w:noProof/>
                </w:rPr>
                <w:t xml:space="preserve">Evidence Based Teaching, Cheltenham: Nelson Thornes. </w:t>
              </w:r>
              <w:r>
                <w:rPr>
                  <w:rFonts w:ascii="Calibri" w:hAnsi="Calibri" w:cs="Calibri"/>
                  <w:noProof/>
                </w:rPr>
                <w:t>Ail ed. Llundain: Oxford University Press.</w:t>
              </w:r>
            </w:p>
            <w:p w:rsidR="00392BDE" w:rsidRDefault="00392BDE" w:rsidP="00B44A41">
              <w:pPr>
                <w:pStyle w:val="Bibliography"/>
              </w:pPr>
            </w:p>
          </w:sdtContent>
        </w:sdt>
      </w:sdtContent>
    </w:sdt>
    <w:p w:rsidR="00392BDE" w:rsidRPr="00AA3B49" w:rsidRDefault="00392BDE" w:rsidP="00FF5094">
      <w:pPr>
        <w:spacing w:line="360" w:lineRule="auto"/>
        <w:rPr>
          <w:rFonts w:ascii="Times New Roman" w:hAnsi="Times New Roman" w:cs="Times New Roman"/>
          <w:sz w:val="24"/>
        </w:rPr>
      </w:pPr>
      <w:bookmarkStart w:id="0" w:name="_GoBack"/>
      <w:bookmarkEnd w:id="0"/>
    </w:p>
    <w:sectPr w:rsidR="00392BDE" w:rsidRPr="00AA3B4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96140" w:rsidRDefault="00B96140" w:rsidP="007412D6">
      <w:pPr>
        <w:spacing w:after="0" w:line="240" w:lineRule="auto"/>
      </w:pPr>
      <w:r>
        <w:separator/>
      </w:r>
    </w:p>
  </w:endnote>
  <w:endnote w:type="continuationSeparator" w:id="0">
    <w:p w:rsidR="00B96140" w:rsidRDefault="00B96140" w:rsidP="00741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96140" w:rsidRDefault="00B96140" w:rsidP="007412D6">
      <w:pPr>
        <w:spacing w:after="0" w:line="240" w:lineRule="auto"/>
      </w:pPr>
      <w:r>
        <w:separator/>
      </w:r>
    </w:p>
  </w:footnote>
  <w:footnote w:type="continuationSeparator" w:id="0">
    <w:p w:rsidR="00B96140" w:rsidRDefault="00B96140" w:rsidP="007412D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E1E02" w:rsidRDefault="00EE1E02">
    <w:pPr>
      <w:pStyle w:val="Header"/>
    </w:pPr>
    <w:r>
      <w:t>Dana Louise Coaley</w:t>
    </w:r>
    <w:r>
      <w:tab/>
    </w:r>
    <w:r>
      <w:tab/>
      <w:t>1700575</w:t>
    </w:r>
  </w:p>
  <w:p w:rsidR="00EE1E02" w:rsidRDefault="00EE1E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12D6"/>
    <w:rsid w:val="00011773"/>
    <w:rsid w:val="00012E0C"/>
    <w:rsid w:val="00031507"/>
    <w:rsid w:val="000342E6"/>
    <w:rsid w:val="00037D93"/>
    <w:rsid w:val="00046389"/>
    <w:rsid w:val="000504B7"/>
    <w:rsid w:val="00052A90"/>
    <w:rsid w:val="00061627"/>
    <w:rsid w:val="000A7B97"/>
    <w:rsid w:val="000B2FE5"/>
    <w:rsid w:val="000D3B1D"/>
    <w:rsid w:val="000F2DBE"/>
    <w:rsid w:val="00104062"/>
    <w:rsid w:val="001219DF"/>
    <w:rsid w:val="00143C09"/>
    <w:rsid w:val="00147A49"/>
    <w:rsid w:val="00175F79"/>
    <w:rsid w:val="00184C44"/>
    <w:rsid w:val="0019389D"/>
    <w:rsid w:val="001A0D00"/>
    <w:rsid w:val="001B245A"/>
    <w:rsid w:val="001C279B"/>
    <w:rsid w:val="0020591F"/>
    <w:rsid w:val="00236BBA"/>
    <w:rsid w:val="00245D06"/>
    <w:rsid w:val="002802E9"/>
    <w:rsid w:val="00291E95"/>
    <w:rsid w:val="002B369D"/>
    <w:rsid w:val="002C47BD"/>
    <w:rsid w:val="00323A4B"/>
    <w:rsid w:val="00381F9D"/>
    <w:rsid w:val="00383A9D"/>
    <w:rsid w:val="00383B7B"/>
    <w:rsid w:val="00392BDE"/>
    <w:rsid w:val="003B2061"/>
    <w:rsid w:val="003B695E"/>
    <w:rsid w:val="003E5BFF"/>
    <w:rsid w:val="003E7817"/>
    <w:rsid w:val="004327DF"/>
    <w:rsid w:val="004655DB"/>
    <w:rsid w:val="004809BA"/>
    <w:rsid w:val="004B3429"/>
    <w:rsid w:val="004B3BE9"/>
    <w:rsid w:val="004E3BD7"/>
    <w:rsid w:val="005210D9"/>
    <w:rsid w:val="005326D1"/>
    <w:rsid w:val="005424EB"/>
    <w:rsid w:val="00561951"/>
    <w:rsid w:val="00562698"/>
    <w:rsid w:val="00564335"/>
    <w:rsid w:val="00565E0C"/>
    <w:rsid w:val="005B4FA6"/>
    <w:rsid w:val="005C77EA"/>
    <w:rsid w:val="005D7044"/>
    <w:rsid w:val="005F6571"/>
    <w:rsid w:val="00601EAE"/>
    <w:rsid w:val="00624E82"/>
    <w:rsid w:val="006250C1"/>
    <w:rsid w:val="00662299"/>
    <w:rsid w:val="00680D6E"/>
    <w:rsid w:val="0068654E"/>
    <w:rsid w:val="006A12A0"/>
    <w:rsid w:val="006D37C5"/>
    <w:rsid w:val="00717DF0"/>
    <w:rsid w:val="00732A6E"/>
    <w:rsid w:val="00736228"/>
    <w:rsid w:val="00737C6D"/>
    <w:rsid w:val="007412D6"/>
    <w:rsid w:val="00743A84"/>
    <w:rsid w:val="00747980"/>
    <w:rsid w:val="00767C3D"/>
    <w:rsid w:val="007B61AE"/>
    <w:rsid w:val="007C5505"/>
    <w:rsid w:val="007C5F46"/>
    <w:rsid w:val="007D6DC5"/>
    <w:rsid w:val="007E7FBB"/>
    <w:rsid w:val="007F306E"/>
    <w:rsid w:val="0080661A"/>
    <w:rsid w:val="00824662"/>
    <w:rsid w:val="00877C01"/>
    <w:rsid w:val="008864D8"/>
    <w:rsid w:val="008B5D59"/>
    <w:rsid w:val="008D4D9D"/>
    <w:rsid w:val="008E1BD9"/>
    <w:rsid w:val="00902558"/>
    <w:rsid w:val="0093072E"/>
    <w:rsid w:val="009317D6"/>
    <w:rsid w:val="00942E61"/>
    <w:rsid w:val="009505E9"/>
    <w:rsid w:val="009513EA"/>
    <w:rsid w:val="00957790"/>
    <w:rsid w:val="009B5E4C"/>
    <w:rsid w:val="009E34E1"/>
    <w:rsid w:val="00A13BD0"/>
    <w:rsid w:val="00A2741C"/>
    <w:rsid w:val="00A35CD3"/>
    <w:rsid w:val="00A543FC"/>
    <w:rsid w:val="00A57AF6"/>
    <w:rsid w:val="00AA3B49"/>
    <w:rsid w:val="00AC425E"/>
    <w:rsid w:val="00AD5637"/>
    <w:rsid w:val="00AE2786"/>
    <w:rsid w:val="00AF56BB"/>
    <w:rsid w:val="00B13671"/>
    <w:rsid w:val="00B152E3"/>
    <w:rsid w:val="00B22CCB"/>
    <w:rsid w:val="00B3112B"/>
    <w:rsid w:val="00B3761B"/>
    <w:rsid w:val="00B44A41"/>
    <w:rsid w:val="00B53C4F"/>
    <w:rsid w:val="00B75158"/>
    <w:rsid w:val="00B96140"/>
    <w:rsid w:val="00B9630C"/>
    <w:rsid w:val="00BE3C30"/>
    <w:rsid w:val="00C10950"/>
    <w:rsid w:val="00C47281"/>
    <w:rsid w:val="00C67442"/>
    <w:rsid w:val="00C70843"/>
    <w:rsid w:val="00CA428C"/>
    <w:rsid w:val="00CB36E6"/>
    <w:rsid w:val="00CC64BC"/>
    <w:rsid w:val="00D077A4"/>
    <w:rsid w:val="00D10949"/>
    <w:rsid w:val="00D12A2A"/>
    <w:rsid w:val="00D50AED"/>
    <w:rsid w:val="00D51CE9"/>
    <w:rsid w:val="00D6698B"/>
    <w:rsid w:val="00D75274"/>
    <w:rsid w:val="00DA7140"/>
    <w:rsid w:val="00DC3442"/>
    <w:rsid w:val="00DF5C98"/>
    <w:rsid w:val="00E31B9A"/>
    <w:rsid w:val="00E70F2B"/>
    <w:rsid w:val="00E72595"/>
    <w:rsid w:val="00E80988"/>
    <w:rsid w:val="00E968DE"/>
    <w:rsid w:val="00EA2146"/>
    <w:rsid w:val="00EC6684"/>
    <w:rsid w:val="00EE1E02"/>
    <w:rsid w:val="00EE3117"/>
    <w:rsid w:val="00EF7A37"/>
    <w:rsid w:val="00F07C59"/>
    <w:rsid w:val="00F1589D"/>
    <w:rsid w:val="00F34E5E"/>
    <w:rsid w:val="00F35395"/>
    <w:rsid w:val="00F406DC"/>
    <w:rsid w:val="00F55322"/>
    <w:rsid w:val="00F832A1"/>
    <w:rsid w:val="00F84B6E"/>
    <w:rsid w:val="00F9380D"/>
    <w:rsid w:val="00F94B04"/>
    <w:rsid w:val="00FA4DFF"/>
    <w:rsid w:val="00FA5946"/>
    <w:rsid w:val="00FA6995"/>
    <w:rsid w:val="00FB30E9"/>
    <w:rsid w:val="00FB382E"/>
    <w:rsid w:val="00FC1A53"/>
    <w:rsid w:val="00FD5A0D"/>
    <w:rsid w:val="00FE41B6"/>
    <w:rsid w:val="00FF5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A00914-FF44-4238-9724-645EFFF05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92BD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1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2D6"/>
  </w:style>
  <w:style w:type="paragraph" w:styleId="Footer">
    <w:name w:val="footer"/>
    <w:basedOn w:val="Normal"/>
    <w:link w:val="FooterChar"/>
    <w:uiPriority w:val="99"/>
    <w:unhideWhenUsed/>
    <w:rsid w:val="00741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2D6"/>
  </w:style>
  <w:style w:type="paragraph" w:styleId="Quote">
    <w:name w:val="Quote"/>
    <w:basedOn w:val="Normal"/>
    <w:next w:val="Normal"/>
    <w:link w:val="QuoteChar"/>
    <w:uiPriority w:val="29"/>
    <w:qFormat/>
    <w:rsid w:val="00F9380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9380D"/>
    <w:rPr>
      <w:i/>
      <w:iCs/>
      <w:color w:val="404040" w:themeColor="text1" w:themeTint="BF"/>
    </w:rPr>
  </w:style>
  <w:style w:type="character" w:styleId="SubtleEmphasis">
    <w:name w:val="Subtle Emphasis"/>
    <w:basedOn w:val="DefaultParagraphFont"/>
    <w:uiPriority w:val="19"/>
    <w:qFormat/>
    <w:rsid w:val="00104062"/>
    <w:rPr>
      <w:i/>
      <w:iCs/>
      <w:color w:val="404040" w:themeColor="text1" w:themeTint="BF"/>
    </w:rPr>
  </w:style>
  <w:style w:type="paragraph" w:styleId="IntenseQuote">
    <w:name w:val="Intense Quote"/>
    <w:basedOn w:val="Normal"/>
    <w:next w:val="Normal"/>
    <w:link w:val="IntenseQuoteChar"/>
    <w:uiPriority w:val="30"/>
    <w:qFormat/>
    <w:rsid w:val="0010406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104062"/>
    <w:rPr>
      <w:i/>
      <w:iCs/>
      <w:color w:val="5B9BD5" w:themeColor="accent1"/>
    </w:rPr>
  </w:style>
  <w:style w:type="character" w:customStyle="1" w:styleId="Heading1Char">
    <w:name w:val="Heading 1 Char"/>
    <w:basedOn w:val="DefaultParagraphFont"/>
    <w:link w:val="Heading1"/>
    <w:uiPriority w:val="9"/>
    <w:rsid w:val="00392BD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92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84784">
      <w:bodyDiv w:val="1"/>
      <w:marLeft w:val="0"/>
      <w:marRight w:val="0"/>
      <w:marTop w:val="0"/>
      <w:marBottom w:val="0"/>
      <w:divBdr>
        <w:top w:val="none" w:sz="0" w:space="0" w:color="auto"/>
        <w:left w:val="none" w:sz="0" w:space="0" w:color="auto"/>
        <w:bottom w:val="none" w:sz="0" w:space="0" w:color="auto"/>
        <w:right w:val="none" w:sz="0" w:space="0" w:color="auto"/>
      </w:divBdr>
    </w:div>
    <w:div w:id="80103068">
      <w:bodyDiv w:val="1"/>
      <w:marLeft w:val="0"/>
      <w:marRight w:val="0"/>
      <w:marTop w:val="0"/>
      <w:marBottom w:val="0"/>
      <w:divBdr>
        <w:top w:val="none" w:sz="0" w:space="0" w:color="auto"/>
        <w:left w:val="none" w:sz="0" w:space="0" w:color="auto"/>
        <w:bottom w:val="none" w:sz="0" w:space="0" w:color="auto"/>
        <w:right w:val="none" w:sz="0" w:space="0" w:color="auto"/>
      </w:divBdr>
    </w:div>
    <w:div w:id="113133831">
      <w:bodyDiv w:val="1"/>
      <w:marLeft w:val="0"/>
      <w:marRight w:val="0"/>
      <w:marTop w:val="0"/>
      <w:marBottom w:val="0"/>
      <w:divBdr>
        <w:top w:val="none" w:sz="0" w:space="0" w:color="auto"/>
        <w:left w:val="none" w:sz="0" w:space="0" w:color="auto"/>
        <w:bottom w:val="none" w:sz="0" w:space="0" w:color="auto"/>
        <w:right w:val="none" w:sz="0" w:space="0" w:color="auto"/>
      </w:divBdr>
    </w:div>
    <w:div w:id="123471487">
      <w:bodyDiv w:val="1"/>
      <w:marLeft w:val="0"/>
      <w:marRight w:val="0"/>
      <w:marTop w:val="0"/>
      <w:marBottom w:val="0"/>
      <w:divBdr>
        <w:top w:val="none" w:sz="0" w:space="0" w:color="auto"/>
        <w:left w:val="none" w:sz="0" w:space="0" w:color="auto"/>
        <w:bottom w:val="none" w:sz="0" w:space="0" w:color="auto"/>
        <w:right w:val="none" w:sz="0" w:space="0" w:color="auto"/>
      </w:divBdr>
    </w:div>
    <w:div w:id="129439363">
      <w:bodyDiv w:val="1"/>
      <w:marLeft w:val="0"/>
      <w:marRight w:val="0"/>
      <w:marTop w:val="0"/>
      <w:marBottom w:val="0"/>
      <w:divBdr>
        <w:top w:val="none" w:sz="0" w:space="0" w:color="auto"/>
        <w:left w:val="none" w:sz="0" w:space="0" w:color="auto"/>
        <w:bottom w:val="none" w:sz="0" w:space="0" w:color="auto"/>
        <w:right w:val="none" w:sz="0" w:space="0" w:color="auto"/>
      </w:divBdr>
    </w:div>
    <w:div w:id="144709036">
      <w:bodyDiv w:val="1"/>
      <w:marLeft w:val="0"/>
      <w:marRight w:val="0"/>
      <w:marTop w:val="0"/>
      <w:marBottom w:val="0"/>
      <w:divBdr>
        <w:top w:val="none" w:sz="0" w:space="0" w:color="auto"/>
        <w:left w:val="none" w:sz="0" w:space="0" w:color="auto"/>
        <w:bottom w:val="none" w:sz="0" w:space="0" w:color="auto"/>
        <w:right w:val="none" w:sz="0" w:space="0" w:color="auto"/>
      </w:divBdr>
    </w:div>
    <w:div w:id="180894476">
      <w:bodyDiv w:val="1"/>
      <w:marLeft w:val="0"/>
      <w:marRight w:val="0"/>
      <w:marTop w:val="0"/>
      <w:marBottom w:val="0"/>
      <w:divBdr>
        <w:top w:val="none" w:sz="0" w:space="0" w:color="auto"/>
        <w:left w:val="none" w:sz="0" w:space="0" w:color="auto"/>
        <w:bottom w:val="none" w:sz="0" w:space="0" w:color="auto"/>
        <w:right w:val="none" w:sz="0" w:space="0" w:color="auto"/>
      </w:divBdr>
    </w:div>
    <w:div w:id="208106661">
      <w:bodyDiv w:val="1"/>
      <w:marLeft w:val="0"/>
      <w:marRight w:val="0"/>
      <w:marTop w:val="0"/>
      <w:marBottom w:val="0"/>
      <w:divBdr>
        <w:top w:val="none" w:sz="0" w:space="0" w:color="auto"/>
        <w:left w:val="none" w:sz="0" w:space="0" w:color="auto"/>
        <w:bottom w:val="none" w:sz="0" w:space="0" w:color="auto"/>
        <w:right w:val="none" w:sz="0" w:space="0" w:color="auto"/>
      </w:divBdr>
    </w:div>
    <w:div w:id="209998760">
      <w:bodyDiv w:val="1"/>
      <w:marLeft w:val="0"/>
      <w:marRight w:val="0"/>
      <w:marTop w:val="0"/>
      <w:marBottom w:val="0"/>
      <w:divBdr>
        <w:top w:val="none" w:sz="0" w:space="0" w:color="auto"/>
        <w:left w:val="none" w:sz="0" w:space="0" w:color="auto"/>
        <w:bottom w:val="none" w:sz="0" w:space="0" w:color="auto"/>
        <w:right w:val="none" w:sz="0" w:space="0" w:color="auto"/>
      </w:divBdr>
    </w:div>
    <w:div w:id="248391224">
      <w:bodyDiv w:val="1"/>
      <w:marLeft w:val="0"/>
      <w:marRight w:val="0"/>
      <w:marTop w:val="0"/>
      <w:marBottom w:val="0"/>
      <w:divBdr>
        <w:top w:val="none" w:sz="0" w:space="0" w:color="auto"/>
        <w:left w:val="none" w:sz="0" w:space="0" w:color="auto"/>
        <w:bottom w:val="none" w:sz="0" w:space="0" w:color="auto"/>
        <w:right w:val="none" w:sz="0" w:space="0" w:color="auto"/>
      </w:divBdr>
    </w:div>
    <w:div w:id="266934712">
      <w:bodyDiv w:val="1"/>
      <w:marLeft w:val="0"/>
      <w:marRight w:val="0"/>
      <w:marTop w:val="0"/>
      <w:marBottom w:val="0"/>
      <w:divBdr>
        <w:top w:val="none" w:sz="0" w:space="0" w:color="auto"/>
        <w:left w:val="none" w:sz="0" w:space="0" w:color="auto"/>
        <w:bottom w:val="none" w:sz="0" w:space="0" w:color="auto"/>
        <w:right w:val="none" w:sz="0" w:space="0" w:color="auto"/>
      </w:divBdr>
    </w:div>
    <w:div w:id="279537087">
      <w:bodyDiv w:val="1"/>
      <w:marLeft w:val="0"/>
      <w:marRight w:val="0"/>
      <w:marTop w:val="0"/>
      <w:marBottom w:val="0"/>
      <w:divBdr>
        <w:top w:val="none" w:sz="0" w:space="0" w:color="auto"/>
        <w:left w:val="none" w:sz="0" w:space="0" w:color="auto"/>
        <w:bottom w:val="none" w:sz="0" w:space="0" w:color="auto"/>
        <w:right w:val="none" w:sz="0" w:space="0" w:color="auto"/>
      </w:divBdr>
    </w:div>
    <w:div w:id="348720354">
      <w:bodyDiv w:val="1"/>
      <w:marLeft w:val="0"/>
      <w:marRight w:val="0"/>
      <w:marTop w:val="0"/>
      <w:marBottom w:val="0"/>
      <w:divBdr>
        <w:top w:val="none" w:sz="0" w:space="0" w:color="auto"/>
        <w:left w:val="none" w:sz="0" w:space="0" w:color="auto"/>
        <w:bottom w:val="none" w:sz="0" w:space="0" w:color="auto"/>
        <w:right w:val="none" w:sz="0" w:space="0" w:color="auto"/>
      </w:divBdr>
    </w:div>
    <w:div w:id="371543299">
      <w:bodyDiv w:val="1"/>
      <w:marLeft w:val="0"/>
      <w:marRight w:val="0"/>
      <w:marTop w:val="0"/>
      <w:marBottom w:val="0"/>
      <w:divBdr>
        <w:top w:val="none" w:sz="0" w:space="0" w:color="auto"/>
        <w:left w:val="none" w:sz="0" w:space="0" w:color="auto"/>
        <w:bottom w:val="none" w:sz="0" w:space="0" w:color="auto"/>
        <w:right w:val="none" w:sz="0" w:space="0" w:color="auto"/>
      </w:divBdr>
    </w:div>
    <w:div w:id="381712452">
      <w:bodyDiv w:val="1"/>
      <w:marLeft w:val="0"/>
      <w:marRight w:val="0"/>
      <w:marTop w:val="0"/>
      <w:marBottom w:val="0"/>
      <w:divBdr>
        <w:top w:val="none" w:sz="0" w:space="0" w:color="auto"/>
        <w:left w:val="none" w:sz="0" w:space="0" w:color="auto"/>
        <w:bottom w:val="none" w:sz="0" w:space="0" w:color="auto"/>
        <w:right w:val="none" w:sz="0" w:space="0" w:color="auto"/>
      </w:divBdr>
    </w:div>
    <w:div w:id="415563963">
      <w:bodyDiv w:val="1"/>
      <w:marLeft w:val="0"/>
      <w:marRight w:val="0"/>
      <w:marTop w:val="0"/>
      <w:marBottom w:val="0"/>
      <w:divBdr>
        <w:top w:val="none" w:sz="0" w:space="0" w:color="auto"/>
        <w:left w:val="none" w:sz="0" w:space="0" w:color="auto"/>
        <w:bottom w:val="none" w:sz="0" w:space="0" w:color="auto"/>
        <w:right w:val="none" w:sz="0" w:space="0" w:color="auto"/>
      </w:divBdr>
    </w:div>
    <w:div w:id="470368270">
      <w:bodyDiv w:val="1"/>
      <w:marLeft w:val="0"/>
      <w:marRight w:val="0"/>
      <w:marTop w:val="0"/>
      <w:marBottom w:val="0"/>
      <w:divBdr>
        <w:top w:val="none" w:sz="0" w:space="0" w:color="auto"/>
        <w:left w:val="none" w:sz="0" w:space="0" w:color="auto"/>
        <w:bottom w:val="none" w:sz="0" w:space="0" w:color="auto"/>
        <w:right w:val="none" w:sz="0" w:space="0" w:color="auto"/>
      </w:divBdr>
    </w:div>
    <w:div w:id="499271878">
      <w:bodyDiv w:val="1"/>
      <w:marLeft w:val="0"/>
      <w:marRight w:val="0"/>
      <w:marTop w:val="0"/>
      <w:marBottom w:val="0"/>
      <w:divBdr>
        <w:top w:val="none" w:sz="0" w:space="0" w:color="auto"/>
        <w:left w:val="none" w:sz="0" w:space="0" w:color="auto"/>
        <w:bottom w:val="none" w:sz="0" w:space="0" w:color="auto"/>
        <w:right w:val="none" w:sz="0" w:space="0" w:color="auto"/>
      </w:divBdr>
    </w:div>
    <w:div w:id="659233801">
      <w:bodyDiv w:val="1"/>
      <w:marLeft w:val="0"/>
      <w:marRight w:val="0"/>
      <w:marTop w:val="0"/>
      <w:marBottom w:val="0"/>
      <w:divBdr>
        <w:top w:val="none" w:sz="0" w:space="0" w:color="auto"/>
        <w:left w:val="none" w:sz="0" w:space="0" w:color="auto"/>
        <w:bottom w:val="none" w:sz="0" w:space="0" w:color="auto"/>
        <w:right w:val="none" w:sz="0" w:space="0" w:color="auto"/>
      </w:divBdr>
    </w:div>
    <w:div w:id="660962084">
      <w:bodyDiv w:val="1"/>
      <w:marLeft w:val="0"/>
      <w:marRight w:val="0"/>
      <w:marTop w:val="0"/>
      <w:marBottom w:val="0"/>
      <w:divBdr>
        <w:top w:val="none" w:sz="0" w:space="0" w:color="auto"/>
        <w:left w:val="none" w:sz="0" w:space="0" w:color="auto"/>
        <w:bottom w:val="none" w:sz="0" w:space="0" w:color="auto"/>
        <w:right w:val="none" w:sz="0" w:space="0" w:color="auto"/>
      </w:divBdr>
    </w:div>
    <w:div w:id="728383824">
      <w:bodyDiv w:val="1"/>
      <w:marLeft w:val="0"/>
      <w:marRight w:val="0"/>
      <w:marTop w:val="0"/>
      <w:marBottom w:val="0"/>
      <w:divBdr>
        <w:top w:val="none" w:sz="0" w:space="0" w:color="auto"/>
        <w:left w:val="none" w:sz="0" w:space="0" w:color="auto"/>
        <w:bottom w:val="none" w:sz="0" w:space="0" w:color="auto"/>
        <w:right w:val="none" w:sz="0" w:space="0" w:color="auto"/>
      </w:divBdr>
    </w:div>
    <w:div w:id="785276385">
      <w:bodyDiv w:val="1"/>
      <w:marLeft w:val="0"/>
      <w:marRight w:val="0"/>
      <w:marTop w:val="0"/>
      <w:marBottom w:val="0"/>
      <w:divBdr>
        <w:top w:val="none" w:sz="0" w:space="0" w:color="auto"/>
        <w:left w:val="none" w:sz="0" w:space="0" w:color="auto"/>
        <w:bottom w:val="none" w:sz="0" w:space="0" w:color="auto"/>
        <w:right w:val="none" w:sz="0" w:space="0" w:color="auto"/>
      </w:divBdr>
    </w:div>
    <w:div w:id="813060184">
      <w:bodyDiv w:val="1"/>
      <w:marLeft w:val="0"/>
      <w:marRight w:val="0"/>
      <w:marTop w:val="0"/>
      <w:marBottom w:val="0"/>
      <w:divBdr>
        <w:top w:val="none" w:sz="0" w:space="0" w:color="auto"/>
        <w:left w:val="none" w:sz="0" w:space="0" w:color="auto"/>
        <w:bottom w:val="none" w:sz="0" w:space="0" w:color="auto"/>
        <w:right w:val="none" w:sz="0" w:space="0" w:color="auto"/>
      </w:divBdr>
    </w:div>
    <w:div w:id="831990730">
      <w:bodyDiv w:val="1"/>
      <w:marLeft w:val="0"/>
      <w:marRight w:val="0"/>
      <w:marTop w:val="0"/>
      <w:marBottom w:val="0"/>
      <w:divBdr>
        <w:top w:val="none" w:sz="0" w:space="0" w:color="auto"/>
        <w:left w:val="none" w:sz="0" w:space="0" w:color="auto"/>
        <w:bottom w:val="none" w:sz="0" w:space="0" w:color="auto"/>
        <w:right w:val="none" w:sz="0" w:space="0" w:color="auto"/>
      </w:divBdr>
    </w:div>
    <w:div w:id="867791435">
      <w:bodyDiv w:val="1"/>
      <w:marLeft w:val="0"/>
      <w:marRight w:val="0"/>
      <w:marTop w:val="0"/>
      <w:marBottom w:val="0"/>
      <w:divBdr>
        <w:top w:val="none" w:sz="0" w:space="0" w:color="auto"/>
        <w:left w:val="none" w:sz="0" w:space="0" w:color="auto"/>
        <w:bottom w:val="none" w:sz="0" w:space="0" w:color="auto"/>
        <w:right w:val="none" w:sz="0" w:space="0" w:color="auto"/>
      </w:divBdr>
    </w:div>
    <w:div w:id="912590620">
      <w:bodyDiv w:val="1"/>
      <w:marLeft w:val="0"/>
      <w:marRight w:val="0"/>
      <w:marTop w:val="0"/>
      <w:marBottom w:val="0"/>
      <w:divBdr>
        <w:top w:val="none" w:sz="0" w:space="0" w:color="auto"/>
        <w:left w:val="none" w:sz="0" w:space="0" w:color="auto"/>
        <w:bottom w:val="none" w:sz="0" w:space="0" w:color="auto"/>
        <w:right w:val="none" w:sz="0" w:space="0" w:color="auto"/>
      </w:divBdr>
    </w:div>
    <w:div w:id="934241350">
      <w:bodyDiv w:val="1"/>
      <w:marLeft w:val="0"/>
      <w:marRight w:val="0"/>
      <w:marTop w:val="0"/>
      <w:marBottom w:val="0"/>
      <w:divBdr>
        <w:top w:val="none" w:sz="0" w:space="0" w:color="auto"/>
        <w:left w:val="none" w:sz="0" w:space="0" w:color="auto"/>
        <w:bottom w:val="none" w:sz="0" w:space="0" w:color="auto"/>
        <w:right w:val="none" w:sz="0" w:space="0" w:color="auto"/>
      </w:divBdr>
    </w:div>
    <w:div w:id="940718044">
      <w:bodyDiv w:val="1"/>
      <w:marLeft w:val="0"/>
      <w:marRight w:val="0"/>
      <w:marTop w:val="0"/>
      <w:marBottom w:val="0"/>
      <w:divBdr>
        <w:top w:val="none" w:sz="0" w:space="0" w:color="auto"/>
        <w:left w:val="none" w:sz="0" w:space="0" w:color="auto"/>
        <w:bottom w:val="none" w:sz="0" w:space="0" w:color="auto"/>
        <w:right w:val="none" w:sz="0" w:space="0" w:color="auto"/>
      </w:divBdr>
    </w:div>
    <w:div w:id="945429374">
      <w:bodyDiv w:val="1"/>
      <w:marLeft w:val="0"/>
      <w:marRight w:val="0"/>
      <w:marTop w:val="0"/>
      <w:marBottom w:val="0"/>
      <w:divBdr>
        <w:top w:val="none" w:sz="0" w:space="0" w:color="auto"/>
        <w:left w:val="none" w:sz="0" w:space="0" w:color="auto"/>
        <w:bottom w:val="none" w:sz="0" w:space="0" w:color="auto"/>
        <w:right w:val="none" w:sz="0" w:space="0" w:color="auto"/>
      </w:divBdr>
    </w:div>
    <w:div w:id="973870240">
      <w:bodyDiv w:val="1"/>
      <w:marLeft w:val="0"/>
      <w:marRight w:val="0"/>
      <w:marTop w:val="0"/>
      <w:marBottom w:val="0"/>
      <w:divBdr>
        <w:top w:val="none" w:sz="0" w:space="0" w:color="auto"/>
        <w:left w:val="none" w:sz="0" w:space="0" w:color="auto"/>
        <w:bottom w:val="none" w:sz="0" w:space="0" w:color="auto"/>
        <w:right w:val="none" w:sz="0" w:space="0" w:color="auto"/>
      </w:divBdr>
    </w:div>
    <w:div w:id="1074353356">
      <w:bodyDiv w:val="1"/>
      <w:marLeft w:val="0"/>
      <w:marRight w:val="0"/>
      <w:marTop w:val="0"/>
      <w:marBottom w:val="0"/>
      <w:divBdr>
        <w:top w:val="none" w:sz="0" w:space="0" w:color="auto"/>
        <w:left w:val="none" w:sz="0" w:space="0" w:color="auto"/>
        <w:bottom w:val="none" w:sz="0" w:space="0" w:color="auto"/>
        <w:right w:val="none" w:sz="0" w:space="0" w:color="auto"/>
      </w:divBdr>
    </w:div>
    <w:div w:id="1077676543">
      <w:bodyDiv w:val="1"/>
      <w:marLeft w:val="0"/>
      <w:marRight w:val="0"/>
      <w:marTop w:val="0"/>
      <w:marBottom w:val="0"/>
      <w:divBdr>
        <w:top w:val="none" w:sz="0" w:space="0" w:color="auto"/>
        <w:left w:val="none" w:sz="0" w:space="0" w:color="auto"/>
        <w:bottom w:val="none" w:sz="0" w:space="0" w:color="auto"/>
        <w:right w:val="none" w:sz="0" w:space="0" w:color="auto"/>
      </w:divBdr>
    </w:div>
    <w:div w:id="1134179344">
      <w:bodyDiv w:val="1"/>
      <w:marLeft w:val="0"/>
      <w:marRight w:val="0"/>
      <w:marTop w:val="0"/>
      <w:marBottom w:val="0"/>
      <w:divBdr>
        <w:top w:val="none" w:sz="0" w:space="0" w:color="auto"/>
        <w:left w:val="none" w:sz="0" w:space="0" w:color="auto"/>
        <w:bottom w:val="none" w:sz="0" w:space="0" w:color="auto"/>
        <w:right w:val="none" w:sz="0" w:space="0" w:color="auto"/>
      </w:divBdr>
    </w:div>
    <w:div w:id="1186821579">
      <w:bodyDiv w:val="1"/>
      <w:marLeft w:val="0"/>
      <w:marRight w:val="0"/>
      <w:marTop w:val="0"/>
      <w:marBottom w:val="0"/>
      <w:divBdr>
        <w:top w:val="none" w:sz="0" w:space="0" w:color="auto"/>
        <w:left w:val="none" w:sz="0" w:space="0" w:color="auto"/>
        <w:bottom w:val="none" w:sz="0" w:space="0" w:color="auto"/>
        <w:right w:val="none" w:sz="0" w:space="0" w:color="auto"/>
      </w:divBdr>
    </w:div>
    <w:div w:id="1241676859">
      <w:bodyDiv w:val="1"/>
      <w:marLeft w:val="0"/>
      <w:marRight w:val="0"/>
      <w:marTop w:val="0"/>
      <w:marBottom w:val="0"/>
      <w:divBdr>
        <w:top w:val="none" w:sz="0" w:space="0" w:color="auto"/>
        <w:left w:val="none" w:sz="0" w:space="0" w:color="auto"/>
        <w:bottom w:val="none" w:sz="0" w:space="0" w:color="auto"/>
        <w:right w:val="none" w:sz="0" w:space="0" w:color="auto"/>
      </w:divBdr>
    </w:div>
    <w:div w:id="1290237841">
      <w:bodyDiv w:val="1"/>
      <w:marLeft w:val="0"/>
      <w:marRight w:val="0"/>
      <w:marTop w:val="0"/>
      <w:marBottom w:val="0"/>
      <w:divBdr>
        <w:top w:val="none" w:sz="0" w:space="0" w:color="auto"/>
        <w:left w:val="none" w:sz="0" w:space="0" w:color="auto"/>
        <w:bottom w:val="none" w:sz="0" w:space="0" w:color="auto"/>
        <w:right w:val="none" w:sz="0" w:space="0" w:color="auto"/>
      </w:divBdr>
    </w:div>
    <w:div w:id="1291521682">
      <w:bodyDiv w:val="1"/>
      <w:marLeft w:val="0"/>
      <w:marRight w:val="0"/>
      <w:marTop w:val="0"/>
      <w:marBottom w:val="0"/>
      <w:divBdr>
        <w:top w:val="none" w:sz="0" w:space="0" w:color="auto"/>
        <w:left w:val="none" w:sz="0" w:space="0" w:color="auto"/>
        <w:bottom w:val="none" w:sz="0" w:space="0" w:color="auto"/>
        <w:right w:val="none" w:sz="0" w:space="0" w:color="auto"/>
      </w:divBdr>
    </w:div>
    <w:div w:id="1315526345">
      <w:bodyDiv w:val="1"/>
      <w:marLeft w:val="0"/>
      <w:marRight w:val="0"/>
      <w:marTop w:val="0"/>
      <w:marBottom w:val="0"/>
      <w:divBdr>
        <w:top w:val="none" w:sz="0" w:space="0" w:color="auto"/>
        <w:left w:val="none" w:sz="0" w:space="0" w:color="auto"/>
        <w:bottom w:val="none" w:sz="0" w:space="0" w:color="auto"/>
        <w:right w:val="none" w:sz="0" w:space="0" w:color="auto"/>
      </w:divBdr>
    </w:div>
    <w:div w:id="1330594582">
      <w:bodyDiv w:val="1"/>
      <w:marLeft w:val="0"/>
      <w:marRight w:val="0"/>
      <w:marTop w:val="0"/>
      <w:marBottom w:val="0"/>
      <w:divBdr>
        <w:top w:val="none" w:sz="0" w:space="0" w:color="auto"/>
        <w:left w:val="none" w:sz="0" w:space="0" w:color="auto"/>
        <w:bottom w:val="none" w:sz="0" w:space="0" w:color="auto"/>
        <w:right w:val="none" w:sz="0" w:space="0" w:color="auto"/>
      </w:divBdr>
    </w:div>
    <w:div w:id="1362704210">
      <w:bodyDiv w:val="1"/>
      <w:marLeft w:val="0"/>
      <w:marRight w:val="0"/>
      <w:marTop w:val="0"/>
      <w:marBottom w:val="0"/>
      <w:divBdr>
        <w:top w:val="none" w:sz="0" w:space="0" w:color="auto"/>
        <w:left w:val="none" w:sz="0" w:space="0" w:color="auto"/>
        <w:bottom w:val="none" w:sz="0" w:space="0" w:color="auto"/>
        <w:right w:val="none" w:sz="0" w:space="0" w:color="auto"/>
      </w:divBdr>
    </w:div>
    <w:div w:id="1373187040">
      <w:bodyDiv w:val="1"/>
      <w:marLeft w:val="0"/>
      <w:marRight w:val="0"/>
      <w:marTop w:val="0"/>
      <w:marBottom w:val="0"/>
      <w:divBdr>
        <w:top w:val="none" w:sz="0" w:space="0" w:color="auto"/>
        <w:left w:val="none" w:sz="0" w:space="0" w:color="auto"/>
        <w:bottom w:val="none" w:sz="0" w:space="0" w:color="auto"/>
        <w:right w:val="none" w:sz="0" w:space="0" w:color="auto"/>
      </w:divBdr>
    </w:div>
    <w:div w:id="1405950762">
      <w:bodyDiv w:val="1"/>
      <w:marLeft w:val="0"/>
      <w:marRight w:val="0"/>
      <w:marTop w:val="0"/>
      <w:marBottom w:val="0"/>
      <w:divBdr>
        <w:top w:val="none" w:sz="0" w:space="0" w:color="auto"/>
        <w:left w:val="none" w:sz="0" w:space="0" w:color="auto"/>
        <w:bottom w:val="none" w:sz="0" w:space="0" w:color="auto"/>
        <w:right w:val="none" w:sz="0" w:space="0" w:color="auto"/>
      </w:divBdr>
    </w:div>
    <w:div w:id="1425571513">
      <w:bodyDiv w:val="1"/>
      <w:marLeft w:val="0"/>
      <w:marRight w:val="0"/>
      <w:marTop w:val="0"/>
      <w:marBottom w:val="0"/>
      <w:divBdr>
        <w:top w:val="none" w:sz="0" w:space="0" w:color="auto"/>
        <w:left w:val="none" w:sz="0" w:space="0" w:color="auto"/>
        <w:bottom w:val="none" w:sz="0" w:space="0" w:color="auto"/>
        <w:right w:val="none" w:sz="0" w:space="0" w:color="auto"/>
      </w:divBdr>
    </w:div>
    <w:div w:id="1458910038">
      <w:bodyDiv w:val="1"/>
      <w:marLeft w:val="0"/>
      <w:marRight w:val="0"/>
      <w:marTop w:val="0"/>
      <w:marBottom w:val="0"/>
      <w:divBdr>
        <w:top w:val="none" w:sz="0" w:space="0" w:color="auto"/>
        <w:left w:val="none" w:sz="0" w:space="0" w:color="auto"/>
        <w:bottom w:val="none" w:sz="0" w:space="0" w:color="auto"/>
        <w:right w:val="none" w:sz="0" w:space="0" w:color="auto"/>
      </w:divBdr>
    </w:div>
    <w:div w:id="1460416967">
      <w:bodyDiv w:val="1"/>
      <w:marLeft w:val="0"/>
      <w:marRight w:val="0"/>
      <w:marTop w:val="0"/>
      <w:marBottom w:val="0"/>
      <w:divBdr>
        <w:top w:val="none" w:sz="0" w:space="0" w:color="auto"/>
        <w:left w:val="none" w:sz="0" w:space="0" w:color="auto"/>
        <w:bottom w:val="none" w:sz="0" w:space="0" w:color="auto"/>
        <w:right w:val="none" w:sz="0" w:space="0" w:color="auto"/>
      </w:divBdr>
    </w:div>
    <w:div w:id="1493332093">
      <w:bodyDiv w:val="1"/>
      <w:marLeft w:val="0"/>
      <w:marRight w:val="0"/>
      <w:marTop w:val="0"/>
      <w:marBottom w:val="0"/>
      <w:divBdr>
        <w:top w:val="none" w:sz="0" w:space="0" w:color="auto"/>
        <w:left w:val="none" w:sz="0" w:space="0" w:color="auto"/>
        <w:bottom w:val="none" w:sz="0" w:space="0" w:color="auto"/>
        <w:right w:val="none" w:sz="0" w:space="0" w:color="auto"/>
      </w:divBdr>
    </w:div>
    <w:div w:id="1585534867">
      <w:bodyDiv w:val="1"/>
      <w:marLeft w:val="0"/>
      <w:marRight w:val="0"/>
      <w:marTop w:val="0"/>
      <w:marBottom w:val="0"/>
      <w:divBdr>
        <w:top w:val="none" w:sz="0" w:space="0" w:color="auto"/>
        <w:left w:val="none" w:sz="0" w:space="0" w:color="auto"/>
        <w:bottom w:val="none" w:sz="0" w:space="0" w:color="auto"/>
        <w:right w:val="none" w:sz="0" w:space="0" w:color="auto"/>
      </w:divBdr>
    </w:div>
    <w:div w:id="1641881326">
      <w:bodyDiv w:val="1"/>
      <w:marLeft w:val="0"/>
      <w:marRight w:val="0"/>
      <w:marTop w:val="0"/>
      <w:marBottom w:val="0"/>
      <w:divBdr>
        <w:top w:val="none" w:sz="0" w:space="0" w:color="auto"/>
        <w:left w:val="none" w:sz="0" w:space="0" w:color="auto"/>
        <w:bottom w:val="none" w:sz="0" w:space="0" w:color="auto"/>
        <w:right w:val="none" w:sz="0" w:space="0" w:color="auto"/>
      </w:divBdr>
    </w:div>
    <w:div w:id="1663969901">
      <w:bodyDiv w:val="1"/>
      <w:marLeft w:val="0"/>
      <w:marRight w:val="0"/>
      <w:marTop w:val="0"/>
      <w:marBottom w:val="0"/>
      <w:divBdr>
        <w:top w:val="none" w:sz="0" w:space="0" w:color="auto"/>
        <w:left w:val="none" w:sz="0" w:space="0" w:color="auto"/>
        <w:bottom w:val="none" w:sz="0" w:space="0" w:color="auto"/>
        <w:right w:val="none" w:sz="0" w:space="0" w:color="auto"/>
      </w:divBdr>
    </w:div>
    <w:div w:id="1698236603">
      <w:bodyDiv w:val="1"/>
      <w:marLeft w:val="0"/>
      <w:marRight w:val="0"/>
      <w:marTop w:val="0"/>
      <w:marBottom w:val="0"/>
      <w:divBdr>
        <w:top w:val="none" w:sz="0" w:space="0" w:color="auto"/>
        <w:left w:val="none" w:sz="0" w:space="0" w:color="auto"/>
        <w:bottom w:val="none" w:sz="0" w:space="0" w:color="auto"/>
        <w:right w:val="none" w:sz="0" w:space="0" w:color="auto"/>
      </w:divBdr>
    </w:div>
    <w:div w:id="1704283397">
      <w:bodyDiv w:val="1"/>
      <w:marLeft w:val="0"/>
      <w:marRight w:val="0"/>
      <w:marTop w:val="0"/>
      <w:marBottom w:val="0"/>
      <w:divBdr>
        <w:top w:val="none" w:sz="0" w:space="0" w:color="auto"/>
        <w:left w:val="none" w:sz="0" w:space="0" w:color="auto"/>
        <w:bottom w:val="none" w:sz="0" w:space="0" w:color="auto"/>
        <w:right w:val="none" w:sz="0" w:space="0" w:color="auto"/>
      </w:divBdr>
    </w:div>
    <w:div w:id="1728143319">
      <w:bodyDiv w:val="1"/>
      <w:marLeft w:val="0"/>
      <w:marRight w:val="0"/>
      <w:marTop w:val="0"/>
      <w:marBottom w:val="0"/>
      <w:divBdr>
        <w:top w:val="none" w:sz="0" w:space="0" w:color="auto"/>
        <w:left w:val="none" w:sz="0" w:space="0" w:color="auto"/>
        <w:bottom w:val="none" w:sz="0" w:space="0" w:color="auto"/>
        <w:right w:val="none" w:sz="0" w:space="0" w:color="auto"/>
      </w:divBdr>
    </w:div>
    <w:div w:id="1737513310">
      <w:bodyDiv w:val="1"/>
      <w:marLeft w:val="0"/>
      <w:marRight w:val="0"/>
      <w:marTop w:val="0"/>
      <w:marBottom w:val="0"/>
      <w:divBdr>
        <w:top w:val="none" w:sz="0" w:space="0" w:color="auto"/>
        <w:left w:val="none" w:sz="0" w:space="0" w:color="auto"/>
        <w:bottom w:val="none" w:sz="0" w:space="0" w:color="auto"/>
        <w:right w:val="none" w:sz="0" w:space="0" w:color="auto"/>
      </w:divBdr>
    </w:div>
    <w:div w:id="1781409602">
      <w:bodyDiv w:val="1"/>
      <w:marLeft w:val="0"/>
      <w:marRight w:val="0"/>
      <w:marTop w:val="0"/>
      <w:marBottom w:val="0"/>
      <w:divBdr>
        <w:top w:val="none" w:sz="0" w:space="0" w:color="auto"/>
        <w:left w:val="none" w:sz="0" w:space="0" w:color="auto"/>
        <w:bottom w:val="none" w:sz="0" w:space="0" w:color="auto"/>
        <w:right w:val="none" w:sz="0" w:space="0" w:color="auto"/>
      </w:divBdr>
    </w:div>
    <w:div w:id="1783912985">
      <w:bodyDiv w:val="1"/>
      <w:marLeft w:val="0"/>
      <w:marRight w:val="0"/>
      <w:marTop w:val="0"/>
      <w:marBottom w:val="0"/>
      <w:divBdr>
        <w:top w:val="none" w:sz="0" w:space="0" w:color="auto"/>
        <w:left w:val="none" w:sz="0" w:space="0" w:color="auto"/>
        <w:bottom w:val="none" w:sz="0" w:space="0" w:color="auto"/>
        <w:right w:val="none" w:sz="0" w:space="0" w:color="auto"/>
      </w:divBdr>
    </w:div>
    <w:div w:id="1786189741">
      <w:bodyDiv w:val="1"/>
      <w:marLeft w:val="0"/>
      <w:marRight w:val="0"/>
      <w:marTop w:val="0"/>
      <w:marBottom w:val="0"/>
      <w:divBdr>
        <w:top w:val="none" w:sz="0" w:space="0" w:color="auto"/>
        <w:left w:val="none" w:sz="0" w:space="0" w:color="auto"/>
        <w:bottom w:val="none" w:sz="0" w:space="0" w:color="auto"/>
        <w:right w:val="none" w:sz="0" w:space="0" w:color="auto"/>
      </w:divBdr>
    </w:div>
    <w:div w:id="1803575179">
      <w:bodyDiv w:val="1"/>
      <w:marLeft w:val="0"/>
      <w:marRight w:val="0"/>
      <w:marTop w:val="0"/>
      <w:marBottom w:val="0"/>
      <w:divBdr>
        <w:top w:val="none" w:sz="0" w:space="0" w:color="auto"/>
        <w:left w:val="none" w:sz="0" w:space="0" w:color="auto"/>
        <w:bottom w:val="none" w:sz="0" w:space="0" w:color="auto"/>
        <w:right w:val="none" w:sz="0" w:space="0" w:color="auto"/>
      </w:divBdr>
    </w:div>
    <w:div w:id="1822580379">
      <w:bodyDiv w:val="1"/>
      <w:marLeft w:val="0"/>
      <w:marRight w:val="0"/>
      <w:marTop w:val="0"/>
      <w:marBottom w:val="0"/>
      <w:divBdr>
        <w:top w:val="none" w:sz="0" w:space="0" w:color="auto"/>
        <w:left w:val="none" w:sz="0" w:space="0" w:color="auto"/>
        <w:bottom w:val="none" w:sz="0" w:space="0" w:color="auto"/>
        <w:right w:val="none" w:sz="0" w:space="0" w:color="auto"/>
      </w:divBdr>
    </w:div>
    <w:div w:id="1830363479">
      <w:bodyDiv w:val="1"/>
      <w:marLeft w:val="0"/>
      <w:marRight w:val="0"/>
      <w:marTop w:val="0"/>
      <w:marBottom w:val="0"/>
      <w:divBdr>
        <w:top w:val="none" w:sz="0" w:space="0" w:color="auto"/>
        <w:left w:val="none" w:sz="0" w:space="0" w:color="auto"/>
        <w:bottom w:val="none" w:sz="0" w:space="0" w:color="auto"/>
        <w:right w:val="none" w:sz="0" w:space="0" w:color="auto"/>
      </w:divBdr>
    </w:div>
    <w:div w:id="1833183524">
      <w:bodyDiv w:val="1"/>
      <w:marLeft w:val="0"/>
      <w:marRight w:val="0"/>
      <w:marTop w:val="0"/>
      <w:marBottom w:val="0"/>
      <w:divBdr>
        <w:top w:val="none" w:sz="0" w:space="0" w:color="auto"/>
        <w:left w:val="none" w:sz="0" w:space="0" w:color="auto"/>
        <w:bottom w:val="none" w:sz="0" w:space="0" w:color="auto"/>
        <w:right w:val="none" w:sz="0" w:space="0" w:color="auto"/>
      </w:divBdr>
    </w:div>
    <w:div w:id="1836341171">
      <w:bodyDiv w:val="1"/>
      <w:marLeft w:val="0"/>
      <w:marRight w:val="0"/>
      <w:marTop w:val="0"/>
      <w:marBottom w:val="0"/>
      <w:divBdr>
        <w:top w:val="none" w:sz="0" w:space="0" w:color="auto"/>
        <w:left w:val="none" w:sz="0" w:space="0" w:color="auto"/>
        <w:bottom w:val="none" w:sz="0" w:space="0" w:color="auto"/>
        <w:right w:val="none" w:sz="0" w:space="0" w:color="auto"/>
      </w:divBdr>
    </w:div>
    <w:div w:id="1845700618">
      <w:bodyDiv w:val="1"/>
      <w:marLeft w:val="0"/>
      <w:marRight w:val="0"/>
      <w:marTop w:val="0"/>
      <w:marBottom w:val="0"/>
      <w:divBdr>
        <w:top w:val="none" w:sz="0" w:space="0" w:color="auto"/>
        <w:left w:val="none" w:sz="0" w:space="0" w:color="auto"/>
        <w:bottom w:val="none" w:sz="0" w:space="0" w:color="auto"/>
        <w:right w:val="none" w:sz="0" w:space="0" w:color="auto"/>
      </w:divBdr>
    </w:div>
    <w:div w:id="1855265058">
      <w:bodyDiv w:val="1"/>
      <w:marLeft w:val="0"/>
      <w:marRight w:val="0"/>
      <w:marTop w:val="0"/>
      <w:marBottom w:val="0"/>
      <w:divBdr>
        <w:top w:val="none" w:sz="0" w:space="0" w:color="auto"/>
        <w:left w:val="none" w:sz="0" w:space="0" w:color="auto"/>
        <w:bottom w:val="none" w:sz="0" w:space="0" w:color="auto"/>
        <w:right w:val="none" w:sz="0" w:space="0" w:color="auto"/>
      </w:divBdr>
    </w:div>
    <w:div w:id="1903832536">
      <w:bodyDiv w:val="1"/>
      <w:marLeft w:val="0"/>
      <w:marRight w:val="0"/>
      <w:marTop w:val="0"/>
      <w:marBottom w:val="0"/>
      <w:divBdr>
        <w:top w:val="none" w:sz="0" w:space="0" w:color="auto"/>
        <w:left w:val="none" w:sz="0" w:space="0" w:color="auto"/>
        <w:bottom w:val="none" w:sz="0" w:space="0" w:color="auto"/>
        <w:right w:val="none" w:sz="0" w:space="0" w:color="auto"/>
      </w:divBdr>
    </w:div>
    <w:div w:id="1933583887">
      <w:bodyDiv w:val="1"/>
      <w:marLeft w:val="0"/>
      <w:marRight w:val="0"/>
      <w:marTop w:val="0"/>
      <w:marBottom w:val="0"/>
      <w:divBdr>
        <w:top w:val="none" w:sz="0" w:space="0" w:color="auto"/>
        <w:left w:val="none" w:sz="0" w:space="0" w:color="auto"/>
        <w:bottom w:val="none" w:sz="0" w:space="0" w:color="auto"/>
        <w:right w:val="none" w:sz="0" w:space="0" w:color="auto"/>
      </w:divBdr>
    </w:div>
    <w:div w:id="1938753878">
      <w:bodyDiv w:val="1"/>
      <w:marLeft w:val="0"/>
      <w:marRight w:val="0"/>
      <w:marTop w:val="0"/>
      <w:marBottom w:val="0"/>
      <w:divBdr>
        <w:top w:val="none" w:sz="0" w:space="0" w:color="auto"/>
        <w:left w:val="none" w:sz="0" w:space="0" w:color="auto"/>
        <w:bottom w:val="none" w:sz="0" w:space="0" w:color="auto"/>
        <w:right w:val="none" w:sz="0" w:space="0" w:color="auto"/>
      </w:divBdr>
    </w:div>
    <w:div w:id="1968394707">
      <w:bodyDiv w:val="1"/>
      <w:marLeft w:val="0"/>
      <w:marRight w:val="0"/>
      <w:marTop w:val="0"/>
      <w:marBottom w:val="0"/>
      <w:divBdr>
        <w:top w:val="none" w:sz="0" w:space="0" w:color="auto"/>
        <w:left w:val="none" w:sz="0" w:space="0" w:color="auto"/>
        <w:bottom w:val="none" w:sz="0" w:space="0" w:color="auto"/>
        <w:right w:val="none" w:sz="0" w:space="0" w:color="auto"/>
      </w:divBdr>
    </w:div>
    <w:div w:id="2036731412">
      <w:bodyDiv w:val="1"/>
      <w:marLeft w:val="0"/>
      <w:marRight w:val="0"/>
      <w:marTop w:val="0"/>
      <w:marBottom w:val="0"/>
      <w:divBdr>
        <w:top w:val="none" w:sz="0" w:space="0" w:color="auto"/>
        <w:left w:val="none" w:sz="0" w:space="0" w:color="auto"/>
        <w:bottom w:val="none" w:sz="0" w:space="0" w:color="auto"/>
        <w:right w:val="none" w:sz="0" w:space="0" w:color="auto"/>
      </w:divBdr>
    </w:div>
    <w:div w:id="2037392085">
      <w:bodyDiv w:val="1"/>
      <w:marLeft w:val="0"/>
      <w:marRight w:val="0"/>
      <w:marTop w:val="0"/>
      <w:marBottom w:val="0"/>
      <w:divBdr>
        <w:top w:val="none" w:sz="0" w:space="0" w:color="auto"/>
        <w:left w:val="none" w:sz="0" w:space="0" w:color="auto"/>
        <w:bottom w:val="none" w:sz="0" w:space="0" w:color="auto"/>
        <w:right w:val="none" w:sz="0" w:space="0" w:color="auto"/>
      </w:divBdr>
    </w:div>
    <w:div w:id="2057462146">
      <w:bodyDiv w:val="1"/>
      <w:marLeft w:val="0"/>
      <w:marRight w:val="0"/>
      <w:marTop w:val="0"/>
      <w:marBottom w:val="0"/>
      <w:divBdr>
        <w:top w:val="none" w:sz="0" w:space="0" w:color="auto"/>
        <w:left w:val="none" w:sz="0" w:space="0" w:color="auto"/>
        <w:bottom w:val="none" w:sz="0" w:space="0" w:color="auto"/>
        <w:right w:val="none" w:sz="0" w:space="0" w:color="auto"/>
      </w:divBdr>
    </w:div>
    <w:div w:id="2139837321">
      <w:bodyDiv w:val="1"/>
      <w:marLeft w:val="0"/>
      <w:marRight w:val="0"/>
      <w:marTop w:val="0"/>
      <w:marBottom w:val="0"/>
      <w:divBdr>
        <w:top w:val="none" w:sz="0" w:space="0" w:color="auto"/>
        <w:left w:val="none" w:sz="0" w:space="0" w:color="auto"/>
        <w:bottom w:val="none" w:sz="0" w:space="0" w:color="auto"/>
        <w:right w:val="none" w:sz="0" w:space="0" w:color="auto"/>
      </w:divBdr>
    </w:div>
    <w:div w:id="2144543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Rob06</b:Tag>
    <b:SourceType>InternetSite</b:SourceType>
    <b:Guid>{8EEF879C-9808-4AE6-906A-75F3A3E85855}</b:Guid>
    <b:Title>What is Creativty</b:Title>
    <b:Year>2006</b:Year>
    <b:Author>
      <b:Author>
        <b:NameList>
          <b:Person>
            <b:Last>Franken</b:Last>
            <b:First>Robert</b:First>
            <b:Middle>E.</b:Middle>
          </b:Person>
        </b:NameList>
      </b:Author>
    </b:Author>
    <b:YearAccessed>2018</b:YearAccessed>
    <b:MonthAccessed>Hydref</b:MonthAccessed>
    <b:DayAccessed>24</b:DayAccessed>
    <b:URL>https://www.csun.edu/~vcpsy00h/creativity/define.htm</b:URL>
    <b:RefOrder>1</b:RefOrder>
  </b:Source>
  <b:Source>
    <b:Tag>Gra152</b:Tag>
    <b:SourceType>Report</b:SourceType>
    <b:Guid>{83240580-16EF-4C86-BA0A-FFBC5BB29322}</b:Guid>
    <b:Title>Dyfodol Llwyddianus</b:Title>
    <b:Year>2015</b:Year>
    <b:City>Caerdydd</b:City>
    <b:Publisher>Llywodraeth Cymru</b:Publisher>
    <b:Author>
      <b:Author>
        <b:NameList>
          <b:Person>
            <b:Last>Donaldson</b:Last>
            <b:First>Graham</b:First>
          </b:Person>
        </b:NameList>
      </b:Author>
    </b:Author>
    <b:RefOrder>2</b:RefOrder>
  </b:Source>
  <b:Source>
    <b:Tag>Aur00</b:Tag>
    <b:SourceType>Book</b:SourceType>
    <b:Guid>{4389616E-75C8-4011-830E-BA9142836EC9}</b:Guid>
    <b:Author>
      <b:Author>
        <b:NameList>
          <b:Person>
            <b:Last>Aurthur L. Costa</b:Last>
            <b:First>Bena</b:First>
            <b:Middle>Kallick</b:Middle>
          </b:Person>
        </b:NameList>
      </b:Author>
    </b:Author>
    <b:Title>Habits of Mind: A Developental Series</b:Title>
    <b:Year>2000</b:Year>
    <b:City>London</b:City>
    <b:Publisher>Hawker Brownlow Education Pty Ltd</b:Publisher>
    <b:RefOrder>3</b:RefOrder>
  </b:Source>
  <b:Source>
    <b:Tag>Lly03</b:Tag>
    <b:SourceType>Report</b:SourceType>
    <b:Guid>{326A2CE4-08D0-442A-9397-F6C83F49E37F}</b:Guid>
    <b:Title>Datblygu’r Cwricwlwm Cymreig</b:Title>
    <b:Year>2003</b:Year>
    <b:City>Caerdydd</b:City>
    <b:Publisher>Llywodraeth Cymru</b:Publisher>
    <b:Author>
      <b:Author>
        <b:Corporate>Llywodraeth Cymru</b:Corporate>
      </b:Author>
    </b:Author>
    <b:RefOrder>7</b:RefOrder>
  </b:Source>
  <b:Source>
    <b:Tag>Jon07</b:Tag>
    <b:SourceType>Book</b:SourceType>
    <b:Guid>{709AA437-41C1-4A58-BFBA-DE3173E45327}</b:Guid>
    <b:Title>Cross Curruicular Learning 3 - 14</b:Title>
    <b:Year>2007</b:Year>
    <b:Publisher>Sage</b:Publisher>
    <b:City>Llundain</b:City>
    <b:Author>
      <b:Author>
        <b:NameList>
          <b:Person>
            <b:Last>Barnes</b:Last>
            <b:First>Jonathon</b:First>
          </b:Person>
        </b:NameList>
      </b:Author>
    </b:Author>
    <b:Edition>3ydd</b:Edition>
    <b:RefOrder>5</b:RefOrder>
  </b:Source>
  <b:Source>
    <b:Tag>Sus10</b:Tag>
    <b:SourceType>Book</b:SourceType>
    <b:Guid>{E7F5DD36-980C-4B99-901A-F88FB0848A5E}</b:Guid>
    <b:Author>
      <b:Author>
        <b:NameList>
          <b:Person>
            <b:Last>Feez</b:Last>
            <b:First>Susan</b:First>
          </b:Person>
        </b:NameList>
      </b:Author>
    </b:Author>
    <b:Title>Montessori and Early Childhood</b:Title>
    <b:Year>2010</b:Year>
    <b:City>Llundain</b:City>
    <b:Publisher>Sage</b:Publisher>
    <b:Edition>1af</b:Edition>
    <b:RefOrder>6</b:RefOrder>
  </b:Source>
  <b:Source>
    <b:Tag>Geo09</b:Tag>
    <b:SourceType>Book</b:SourceType>
    <b:Guid>{1ED43B38-8A70-4823-A99B-C134E331ECD2}</b:Guid>
    <b:Author>
      <b:Author>
        <b:NameList>
          <b:Person>
            <b:Last>Petty</b:Last>
            <b:First>Geoff</b:First>
          </b:Person>
        </b:NameList>
      </b:Author>
    </b:Author>
    <b:Title>Evidence Based Teaching, Cheltenham: Nelson Thornes</b:Title>
    <b:Year>2009</b:Year>
    <b:City>Llundain</b:City>
    <b:Publisher>Oxford University Press</b:Publisher>
    <b:Edition>Ail</b:Edition>
    <b:RefOrder>8</b:RefOrder>
  </b:Source>
  <b:Source>
    <b:Tag>Lly</b:Tag>
    <b:SourceType>InternetSite</b:SourceType>
    <b:Guid>{1E7C439B-1188-4100-99C5-82AD3538D0CA}</b:Guid>
    <b:Author>
      <b:Author>
        <b:Corporate>Llywodreath Cymru</b:Corporate>
      </b:Author>
    </b:Author>
    <b:URL>http://learning.gov.wales/resources/browse-all/nlnf/framework?lang=cy</b:URL>
    <b:Title>Fframwaith Llythrennedd a Rhifedd Cenedlaethol</b:Title>
    <b:Year>2014</b:Year>
    <b:YearAccessed>2018</b:YearAccessed>
    <b:MonthAccessed>26</b:MonthAccessed>
    <b:DayAccessed>Hydref</b:DayAccessed>
    <b:RefOrder>9</b:RefOrder>
  </b:Source>
  <b:Source>
    <b:Tag>Dys15</b:Tag>
    <b:SourceType>InternetSite</b:SourceType>
    <b:Guid>{362577B6-CFE1-44B3-A09A-CF10C63CDA40}</b:Guid>
    <b:Author>
      <b:Author>
        <b:Corporate>Dysgu Cymru</b:Corporate>
      </b:Author>
    </b:Author>
    <b:Title>Dysgu Cymru</b:Title>
    <b:Year>2015</b:Year>
    <b:YearAccessed>2018</b:YearAccessed>
    <b:MonthAccessed>Hydref</b:MonthAccessed>
    <b:DayAccessed>10</b:DayAccessed>
    <b:URL>http://learning.gov.wales/resources/collections/key-stages-2-4?lang=cy</b:URL>
    <b:RefOrder>10</b:RefOrder>
  </b:Source>
  <b:Source>
    <b:Tag>Mih02</b:Tag>
    <b:SourceType>Book</b:SourceType>
    <b:Guid>{E9EAD4A2-1D64-44C9-AD98-2ADAACD6EE17}</b:Guid>
    <b:Title>Flow: The Psycology of Happiness: The classic work on How to Achieve Happiness</b:Title>
    <b:Year>2002</b:Year>
    <b:Author>
      <b:Author>
        <b:NameList>
          <b:Person>
            <b:Last>Csikzentmihalyi</b:Last>
            <b:First>Mihaly</b:First>
          </b:Person>
        </b:NameList>
      </b:Author>
    </b:Author>
    <b:City>LLundain</b:City>
    <b:Publisher>Rider</b:Publisher>
    <b:Edition>1af</b:Edition>
    <b:RefOrder>11</b:RefOrder>
  </b:Source>
  <b:Source>
    <b:Tag>Est15</b:Tag>
    <b:SourceType>DocumentFromInternetSite</b:SourceType>
    <b:Guid>{9539A3FB-D5CF-4876-8D0E-E76834AFFE16}</b:Guid>
    <b:Title>Arfer orau mewn addygu a ddygu yn y celfyddydau creadigol yng ngyfnod allweddol 2</b:Title>
    <b:Year>2015</b:Year>
    <b:Author>
      <b:Author>
        <b:Corporate>Estyn</b:Corporate>
      </b:Author>
    </b:Author>
    <b:Month>Mai</b:Month>
    <b:YearAccessed>2018</b:YearAccessed>
    <b:MonthAccessed>Hydref</b:MonthAccessed>
    <b:DayAccessed>27</b:DayAccessed>
    <b:URL>https://www.estyn.llyw.cymru/sites/default/files/documents/Arfer_orau_mewn_addysgu_a_dysgu_yn_y_celfyddydau_creadigol_yng_nghyfnod_allweddol_2_-_Mai_2015.pdf</b:URL>
    <b:RefOrder>12</b:RefOrder>
  </b:Source>
  <b:Source>
    <b:Tag>Jon09</b:Tag>
    <b:SourceType>Book</b:SourceType>
    <b:Guid>{AF3A7F91-CA16-4B82-886C-E87AE0C99CC3}</b:Guid>
    <b:Author>
      <b:Author>
        <b:NameList>
          <b:Person>
            <b:Last>Doherty</b:Last>
            <b:First>Jonathan</b:First>
          </b:Person>
          <b:Person>
            <b:Last>Hughes</b:Last>
            <b:First>Malcom</b:First>
          </b:Person>
        </b:NameList>
      </b:Author>
    </b:Author>
    <b:Title>Child Development Theroy and Practice</b:Title>
    <b:Year>2009</b:Year>
    <b:City>London</b:City>
    <b:Publisher>Pearson</b:Publisher>
    <b:Edition>Ail</b:Edition>
    <b:RefOrder>4</b:RefOrder>
  </b:Source>
  <b:Source>
    <b:Tag>Ann00</b:Tag>
    <b:SourceType>Book</b:SourceType>
    <b:Guid>{BA2E6F4E-9EE9-4EEA-B92B-70EB5DD5E714}</b:Guid>
    <b:Author>
      <b:Author>
        <b:NameList>
          <b:Person>
            <b:Last>Bloomfeild</b:Last>
            <b:First>Anne</b:First>
          </b:Person>
          <b:Person>
            <b:Last>Childs</b:Last>
            <b:First>John</b:First>
          </b:Person>
        </b:NameList>
      </b:Author>
    </b:Author>
    <b:Title>Teaching Intergated Arts in the Primary School</b:Title>
    <b:Year>2000</b:Year>
    <b:City>Llundain</b:City>
    <b:Publisher>David Fulton Publishers</b:Publisher>
    <b:Edition>1af</b:Edition>
    <b:RefOrder>14</b:RefOrder>
  </b:Source>
  <b:Source>
    <b:Tag>Lly152</b:Tag>
    <b:SourceType>Misc</b:SourceType>
    <b:Guid>{1CCBD76C-28AE-4F44-9A6F-F084A9E50F4D}</b:Guid>
    <b:Title>Crynodeb o Gonfensiwn Cenedloedd Unedig ar Hawliau'r Plentyn</b:Title>
    <b:Year>2015</b:Year>
    <b:City>Caerdydd</b:City>
    <b:Publisher>Llywodraeth Cymru</b:Publisher>
    <b:Author>
      <b:Author>
        <b:Corporate>Llywodraeth Cyrmru</b:Corporate>
      </b:Author>
    </b:Author>
    <b:RefOrder>15</b:RefOrder>
  </b:Source>
  <b:Source>
    <b:Tag>Lly16</b:Tag>
    <b:SourceType>DocumentFromInternetSite</b:SourceType>
    <b:Guid>{7255A2E2-72D6-40CD-9393-4A6E854B00F4}</b:Guid>
    <b:Title>Fframwaith Cymhwysedd digigol</b:Title>
    <b:Year>2016</b:Year>
    <b:YearAccessed>2018</b:YearAccessed>
    <b:MonthAccessed>Hydref</b:MonthAccessed>
    <b:DayAccessed>27</b:DayAccessed>
    <b:URL>http://learning.gov.wales/resources/browse-all/digital-competence-framework/framework?lang=cy</b:URL>
    <b:Author>
      <b:Author>
        <b:Corporate>Llywodreath Cymru</b:Corporate>
      </b:Author>
    </b:Author>
    <b:Month>Medi</b:Month>
    <b:Day>1</b:Day>
    <b:RefOrder>13</b:RefOrder>
  </b:Source>
</b:Sources>
</file>

<file path=customXml/itemProps1.xml><?xml version="1.0" encoding="utf-8"?>
<ds:datastoreItem xmlns:ds="http://schemas.openxmlformats.org/officeDocument/2006/customXml" ds:itemID="{B8013F71-9690-4D92-9212-EC05736EC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10079</TotalTime>
  <Pages>10</Pages>
  <Words>3783</Words>
  <Characters>21567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Coaley</dc:creator>
  <cp:keywords/>
  <dc:description/>
  <cp:lastModifiedBy>Dana Coaley</cp:lastModifiedBy>
  <cp:revision>20</cp:revision>
  <dcterms:created xsi:type="dcterms:W3CDTF">2018-10-30T19:05:00Z</dcterms:created>
  <dcterms:modified xsi:type="dcterms:W3CDTF">2018-11-12T04:19:00Z</dcterms:modified>
</cp:coreProperties>
</file>