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FBAA20" w14:textId="67E0173E" w:rsidR="0082049D" w:rsidRDefault="005D433D" w:rsidP="005D433D">
      <w:pPr>
        <w:ind w:right="170"/>
        <w:jc w:val="both"/>
        <w:rPr>
          <w:rFonts w:ascii="Times New Roman" w:hAnsi="Times New Roman" w:cs="Times New Roman"/>
          <w:b/>
          <w:bCs/>
          <w:sz w:val="24"/>
          <w:szCs w:val="24"/>
        </w:rPr>
      </w:pPr>
      <w:bookmarkStart w:id="0" w:name="_Hlk165122132"/>
      <w:r w:rsidRPr="005D433D">
        <w:rPr>
          <w:rFonts w:ascii="Times New Roman" w:hAnsi="Times New Roman" w:cs="Times New Roman"/>
          <w:b/>
          <w:bCs/>
          <w:sz w:val="24"/>
          <w:szCs w:val="24"/>
        </w:rPr>
        <w:t>Has the positive impact of fighting total war on the lives of ordinary Britons been exaggerated by historians</w:t>
      </w:r>
      <w:bookmarkEnd w:id="0"/>
      <w:r w:rsidRPr="005D433D">
        <w:rPr>
          <w:rFonts w:ascii="Times New Roman" w:hAnsi="Times New Roman" w:cs="Times New Roman"/>
          <w:b/>
          <w:bCs/>
          <w:sz w:val="24"/>
          <w:szCs w:val="24"/>
        </w:rPr>
        <w:t xml:space="preserve"> of the First World War? Your answer should pay particular attention to the lives of women in Britain.</w:t>
      </w:r>
    </w:p>
    <w:p w14:paraId="5D3D3B9F" w14:textId="77777777" w:rsidR="00223C89" w:rsidRDefault="00223C89" w:rsidP="005D433D">
      <w:pPr>
        <w:ind w:right="170"/>
        <w:jc w:val="both"/>
        <w:rPr>
          <w:rFonts w:ascii="Times New Roman" w:eastAsia="Times New Roman" w:hAnsi="Times New Roman" w:cs="Times New Roman"/>
          <w:sz w:val="24"/>
          <w:szCs w:val="24"/>
          <w:lang w:eastAsia="en-GB"/>
        </w:rPr>
      </w:pPr>
    </w:p>
    <w:p w14:paraId="6D3C0E85" w14:textId="78A7ED08" w:rsidR="005D433D" w:rsidRDefault="00291EDA" w:rsidP="005D433D">
      <w:pPr>
        <w:ind w:right="17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Pr="002A6CDC">
        <w:rPr>
          <w:rFonts w:ascii="Times New Roman" w:eastAsia="Times New Roman" w:hAnsi="Times New Roman" w:cs="Times New Roman"/>
          <w:sz w:val="24"/>
          <w:szCs w:val="24"/>
          <w:lang w:eastAsia="en-GB"/>
        </w:rPr>
        <w:t>Victory at all cost, victory in spite of terror, victory however long and hard the road may have been; for without victory, there is no survival.</w:t>
      </w:r>
      <w:r>
        <w:rPr>
          <w:rFonts w:ascii="Times New Roman" w:eastAsia="Times New Roman" w:hAnsi="Times New Roman" w:cs="Times New Roman"/>
          <w:sz w:val="24"/>
          <w:szCs w:val="24"/>
          <w:lang w:eastAsia="en-GB"/>
        </w:rPr>
        <w:t>”</w:t>
      </w:r>
    </w:p>
    <w:p w14:paraId="46311B4D" w14:textId="3F83F596" w:rsidR="00291EDA" w:rsidRDefault="00223C89" w:rsidP="00223C89">
      <w:pPr>
        <w:ind w:right="170"/>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00291EDA">
        <w:rPr>
          <w:rFonts w:ascii="Times New Roman" w:eastAsia="Times New Roman" w:hAnsi="Times New Roman" w:cs="Times New Roman"/>
          <w:sz w:val="24"/>
          <w:szCs w:val="24"/>
          <w:lang w:eastAsia="en-GB"/>
        </w:rPr>
        <w:t xml:space="preserve">-Winston </w:t>
      </w:r>
      <w:r w:rsidR="00A65E1D">
        <w:rPr>
          <w:rFonts w:ascii="Times New Roman" w:eastAsia="Times New Roman" w:hAnsi="Times New Roman" w:cs="Times New Roman"/>
          <w:sz w:val="24"/>
          <w:szCs w:val="24"/>
          <w:lang w:eastAsia="en-GB"/>
        </w:rPr>
        <w:t>Churchill</w:t>
      </w:r>
    </w:p>
    <w:p w14:paraId="4ABE113B" w14:textId="77777777" w:rsidR="00223C89" w:rsidRDefault="00223C89" w:rsidP="00223C89">
      <w:pPr>
        <w:spacing w:line="480" w:lineRule="auto"/>
        <w:ind w:firstLine="720"/>
        <w:jc w:val="both"/>
        <w:rPr>
          <w:rFonts w:ascii="Times New Roman" w:eastAsia="Times New Roman" w:hAnsi="Times New Roman" w:cs="Times New Roman"/>
          <w:sz w:val="24"/>
          <w:szCs w:val="24"/>
          <w:lang w:eastAsia="en-GB"/>
        </w:rPr>
      </w:pPr>
    </w:p>
    <w:p w14:paraId="686CBF03" w14:textId="4471545B" w:rsidR="00291EDA" w:rsidRPr="00291EDA" w:rsidRDefault="00291EDA" w:rsidP="00223C89">
      <w:pPr>
        <w:spacing w:line="480" w:lineRule="auto"/>
        <w:ind w:firstLine="720"/>
        <w:jc w:val="both"/>
        <w:rPr>
          <w:rFonts w:ascii="Times New Roman" w:eastAsia="Times New Roman" w:hAnsi="Times New Roman" w:cs="Times New Roman"/>
          <w:sz w:val="24"/>
          <w:szCs w:val="24"/>
          <w:lang w:eastAsia="en-GB"/>
        </w:rPr>
      </w:pPr>
      <w:r w:rsidRPr="00291EDA">
        <w:rPr>
          <w:rFonts w:ascii="Times New Roman" w:eastAsia="Times New Roman" w:hAnsi="Times New Roman" w:cs="Times New Roman"/>
          <w:sz w:val="24"/>
          <w:szCs w:val="24"/>
          <w:lang w:eastAsia="en-GB"/>
        </w:rPr>
        <w:t xml:space="preserve">The total </w:t>
      </w:r>
      <w:r w:rsidR="00522DD5">
        <w:rPr>
          <w:rFonts w:ascii="Times New Roman" w:eastAsia="Times New Roman" w:hAnsi="Times New Roman" w:cs="Times New Roman"/>
          <w:sz w:val="24"/>
          <w:szCs w:val="24"/>
          <w:lang w:eastAsia="en-GB"/>
        </w:rPr>
        <w:t>war</w:t>
      </w:r>
      <w:r w:rsidRPr="00291EDA">
        <w:rPr>
          <w:rFonts w:ascii="Times New Roman" w:eastAsia="Times New Roman" w:hAnsi="Times New Roman" w:cs="Times New Roman"/>
          <w:sz w:val="24"/>
          <w:szCs w:val="24"/>
          <w:lang w:eastAsia="en-GB"/>
        </w:rPr>
        <w:t xml:space="preserve"> refers to the period of warfare</w:t>
      </w:r>
      <w:r w:rsidR="00364571">
        <w:rPr>
          <w:rFonts w:ascii="Times New Roman" w:eastAsia="Times New Roman" w:hAnsi="Times New Roman" w:cs="Times New Roman"/>
          <w:sz w:val="24"/>
          <w:szCs w:val="24"/>
          <w:lang w:eastAsia="en-GB"/>
        </w:rPr>
        <w:t xml:space="preserve"> during the </w:t>
      </w:r>
      <w:r w:rsidR="002A5C33">
        <w:rPr>
          <w:rFonts w:ascii="Times New Roman" w:eastAsia="Times New Roman" w:hAnsi="Times New Roman" w:cs="Times New Roman"/>
          <w:sz w:val="24"/>
          <w:szCs w:val="24"/>
          <w:lang w:eastAsia="en-GB"/>
        </w:rPr>
        <w:t>twentieth</w:t>
      </w:r>
      <w:r w:rsidR="00364571">
        <w:rPr>
          <w:rFonts w:ascii="Times New Roman" w:eastAsia="Times New Roman" w:hAnsi="Times New Roman" w:cs="Times New Roman"/>
          <w:sz w:val="24"/>
          <w:szCs w:val="24"/>
          <w:lang w:eastAsia="en-GB"/>
        </w:rPr>
        <w:t xml:space="preserve"> century</w:t>
      </w:r>
      <w:r w:rsidRPr="00291EDA">
        <w:rPr>
          <w:rFonts w:ascii="Times New Roman" w:eastAsia="Times New Roman" w:hAnsi="Times New Roman" w:cs="Times New Roman"/>
          <w:sz w:val="24"/>
          <w:szCs w:val="24"/>
          <w:lang w:eastAsia="en-GB"/>
        </w:rPr>
        <w:t xml:space="preserve"> involving extensive </w:t>
      </w:r>
      <w:r>
        <w:rPr>
          <w:rFonts w:ascii="Times New Roman" w:eastAsia="Times New Roman" w:hAnsi="Times New Roman" w:cs="Times New Roman"/>
          <w:sz w:val="24"/>
          <w:szCs w:val="24"/>
          <w:lang w:eastAsia="en-GB"/>
        </w:rPr>
        <w:t>labour</w:t>
      </w:r>
      <w:r w:rsidRPr="00291EDA">
        <w:rPr>
          <w:rFonts w:ascii="Times New Roman" w:eastAsia="Times New Roman" w:hAnsi="Times New Roman" w:cs="Times New Roman"/>
          <w:sz w:val="24"/>
          <w:szCs w:val="24"/>
          <w:lang w:eastAsia="en-GB"/>
        </w:rPr>
        <w:t xml:space="preserve"> </w:t>
      </w:r>
      <w:r w:rsidR="001C042A">
        <w:rPr>
          <w:rFonts w:ascii="Times New Roman" w:eastAsia="Times New Roman" w:hAnsi="Times New Roman" w:cs="Times New Roman"/>
          <w:sz w:val="24"/>
          <w:szCs w:val="24"/>
          <w:lang w:eastAsia="en-GB"/>
        </w:rPr>
        <w:t>mobilisation</w:t>
      </w:r>
      <w:r w:rsidRPr="00291EDA">
        <w:rPr>
          <w:rFonts w:ascii="Times New Roman" w:eastAsia="Times New Roman" w:hAnsi="Times New Roman" w:cs="Times New Roman"/>
          <w:sz w:val="24"/>
          <w:szCs w:val="24"/>
          <w:lang w:eastAsia="en-GB"/>
        </w:rPr>
        <w:t xml:space="preserve"> and actual restructuring of the economy to devote a higher share of resources to the war effort.</w:t>
      </w:r>
      <w:r w:rsidR="00001FFE">
        <w:rPr>
          <w:rStyle w:val="FootnoteReference"/>
          <w:rFonts w:ascii="Times New Roman" w:eastAsia="Times New Roman" w:hAnsi="Times New Roman" w:cs="Times New Roman"/>
          <w:sz w:val="24"/>
          <w:szCs w:val="24"/>
          <w:lang w:eastAsia="en-GB"/>
        </w:rPr>
        <w:footnoteReference w:id="1"/>
      </w:r>
      <w:r w:rsidRPr="00291EDA">
        <w:rPr>
          <w:rFonts w:ascii="Times New Roman" w:eastAsia="Times New Roman" w:hAnsi="Times New Roman" w:cs="Times New Roman"/>
          <w:sz w:val="24"/>
          <w:szCs w:val="24"/>
          <w:lang w:eastAsia="en-GB"/>
        </w:rPr>
        <w:t xml:space="preserve"> These were primarily in the USSR and Germany. France and the UK are often included as well. This contrasts with 'partial' warfare, which does not result in significant mobilization of resources or allocation of entire economic sectors to the war effort. </w:t>
      </w:r>
      <w:r w:rsidRPr="00DA5B0B">
        <w:rPr>
          <w:rFonts w:ascii="Times New Roman" w:eastAsia="Times New Roman" w:hAnsi="Times New Roman" w:cs="Times New Roman"/>
          <w:sz w:val="24"/>
          <w:szCs w:val="24"/>
          <w:lang w:eastAsia="en-GB"/>
        </w:rPr>
        <w:t xml:space="preserve">Total wars are characterized by the state's intervention in the economy, enforced conscription, </w:t>
      </w:r>
      <w:r w:rsidR="00AA6648" w:rsidRPr="00DA5B0B">
        <w:rPr>
          <w:rFonts w:ascii="Times New Roman" w:eastAsia="Times New Roman" w:hAnsi="Times New Roman" w:cs="Times New Roman"/>
          <w:sz w:val="24"/>
          <w:szCs w:val="24"/>
          <w:lang w:eastAsia="en-GB"/>
        </w:rPr>
        <w:t xml:space="preserve">and </w:t>
      </w:r>
      <w:r w:rsidRPr="00DA5B0B">
        <w:rPr>
          <w:rFonts w:ascii="Times New Roman" w:eastAsia="Times New Roman" w:hAnsi="Times New Roman" w:cs="Times New Roman"/>
          <w:sz w:val="24"/>
          <w:szCs w:val="24"/>
          <w:lang w:eastAsia="en-GB"/>
        </w:rPr>
        <w:t>propaganda and occasionally also eventuate in the total collapse of the social system.</w:t>
      </w:r>
      <w:r w:rsidRPr="00291EDA">
        <w:rPr>
          <w:rFonts w:ascii="Times New Roman" w:eastAsia="Times New Roman" w:hAnsi="Times New Roman" w:cs="Times New Roman"/>
          <w:sz w:val="24"/>
          <w:szCs w:val="24"/>
          <w:lang w:eastAsia="en-GB"/>
        </w:rPr>
        <w:t xml:space="preserve"> </w:t>
      </w:r>
      <w:r w:rsidRPr="0055704E">
        <w:rPr>
          <w:rFonts w:ascii="Times New Roman" w:eastAsia="Times New Roman" w:hAnsi="Times New Roman" w:cs="Times New Roman"/>
          <w:sz w:val="24"/>
          <w:szCs w:val="24"/>
          <w:lang w:eastAsia="en-GB"/>
        </w:rPr>
        <w:t>Women in this period have been shown to have benefited greatly in terms of access to the labour market and pay, something that would not have happened without the actual events of war.</w:t>
      </w:r>
      <w:r w:rsidRPr="00291EDA">
        <w:rPr>
          <w:rFonts w:ascii="Times New Roman" w:eastAsia="Times New Roman" w:hAnsi="Times New Roman" w:cs="Times New Roman"/>
          <w:sz w:val="24"/>
          <w:szCs w:val="24"/>
          <w:lang w:eastAsia="en-GB"/>
        </w:rPr>
        <w:t xml:space="preserve"> </w:t>
      </w:r>
      <w:r w:rsidR="001A4218" w:rsidRPr="001A4218">
        <w:rPr>
          <w:rFonts w:ascii="Times New Roman" w:eastAsia="Times New Roman" w:hAnsi="Times New Roman" w:cs="Times New Roman"/>
          <w:i/>
          <w:iCs/>
          <w:sz w:val="24"/>
          <w:szCs w:val="24"/>
          <w:lang w:eastAsia="en-GB"/>
        </w:rPr>
        <w:t>Women at War 1914-1918</w:t>
      </w:r>
      <w:r w:rsidR="001A4218" w:rsidRPr="001A4218">
        <w:rPr>
          <w:rFonts w:ascii="Times New Roman" w:eastAsia="Times New Roman" w:hAnsi="Times New Roman" w:cs="Times New Roman"/>
          <w:sz w:val="24"/>
          <w:szCs w:val="24"/>
          <w:lang w:eastAsia="en-GB"/>
        </w:rPr>
        <w:t xml:space="preserve">, a landmark study by Arthur Marwick, offers a thorough examination of the varied roles that women played in the First World War. </w:t>
      </w:r>
      <w:r w:rsidR="001A4218">
        <w:rPr>
          <w:rFonts w:ascii="Times New Roman" w:eastAsia="Times New Roman" w:hAnsi="Times New Roman" w:cs="Times New Roman"/>
          <w:sz w:val="24"/>
          <w:szCs w:val="24"/>
          <w:lang w:eastAsia="en-GB"/>
        </w:rPr>
        <w:t>His</w:t>
      </w:r>
      <w:r w:rsidR="001A4218" w:rsidRPr="001A4218">
        <w:rPr>
          <w:rFonts w:ascii="Times New Roman" w:eastAsia="Times New Roman" w:hAnsi="Times New Roman" w:cs="Times New Roman"/>
          <w:sz w:val="24"/>
          <w:szCs w:val="24"/>
          <w:lang w:eastAsia="en-GB"/>
        </w:rPr>
        <w:t xml:space="preserve"> </w:t>
      </w:r>
      <w:r w:rsidR="001A4218">
        <w:rPr>
          <w:rFonts w:ascii="Times New Roman" w:eastAsia="Times New Roman" w:hAnsi="Times New Roman" w:cs="Times New Roman"/>
          <w:sz w:val="24"/>
          <w:szCs w:val="24"/>
          <w:lang w:eastAsia="en-GB"/>
        </w:rPr>
        <w:t>insights</w:t>
      </w:r>
      <w:r w:rsidR="001A4218" w:rsidRPr="001A4218">
        <w:rPr>
          <w:rFonts w:ascii="Times New Roman" w:eastAsia="Times New Roman" w:hAnsi="Times New Roman" w:cs="Times New Roman"/>
          <w:sz w:val="24"/>
          <w:szCs w:val="24"/>
          <w:lang w:eastAsia="en-GB"/>
        </w:rPr>
        <w:t xml:space="preserve"> provide a strong case for the war's revolutionary effect on women's lives.</w:t>
      </w:r>
      <w:r w:rsidR="001A4218">
        <w:rPr>
          <w:rFonts w:ascii="Times New Roman" w:eastAsia="Times New Roman" w:hAnsi="Times New Roman" w:cs="Times New Roman"/>
          <w:sz w:val="24"/>
          <w:szCs w:val="24"/>
          <w:lang w:eastAsia="en-GB"/>
        </w:rPr>
        <w:t xml:space="preserve"> </w:t>
      </w:r>
      <w:r w:rsidRPr="00291EDA">
        <w:rPr>
          <w:rFonts w:ascii="Times New Roman" w:eastAsia="Times New Roman" w:hAnsi="Times New Roman" w:cs="Times New Roman"/>
          <w:sz w:val="24"/>
          <w:szCs w:val="24"/>
          <w:lang w:eastAsia="en-GB"/>
        </w:rPr>
        <w:t>The reason for this is that during times of total war, economies need to reallocate resources generally towards items needed for the war effort. In times when conscription is in place, resources will be redirected away from consumer markets and toward the war effort.</w:t>
      </w:r>
      <w:r w:rsidR="00001FFE">
        <w:rPr>
          <w:rStyle w:val="FootnoteReference"/>
          <w:rFonts w:ascii="Times New Roman" w:eastAsia="Times New Roman" w:hAnsi="Times New Roman" w:cs="Times New Roman"/>
          <w:sz w:val="24"/>
          <w:szCs w:val="24"/>
          <w:lang w:eastAsia="en-GB"/>
        </w:rPr>
        <w:footnoteReference w:id="2"/>
      </w:r>
      <w:r w:rsidRPr="00291EDA">
        <w:rPr>
          <w:rFonts w:ascii="Times New Roman" w:eastAsia="Times New Roman" w:hAnsi="Times New Roman" w:cs="Times New Roman"/>
          <w:sz w:val="24"/>
          <w:szCs w:val="24"/>
          <w:lang w:eastAsia="en-GB"/>
        </w:rPr>
        <w:t xml:space="preserve"> This is shown in the UK during the </w:t>
      </w:r>
      <w:r w:rsidR="00E9769D">
        <w:rPr>
          <w:rFonts w:ascii="Times New Roman" w:eastAsia="Times New Roman" w:hAnsi="Times New Roman" w:cs="Times New Roman"/>
          <w:sz w:val="24"/>
          <w:szCs w:val="24"/>
          <w:lang w:eastAsia="en-GB"/>
        </w:rPr>
        <w:t>First</w:t>
      </w:r>
      <w:r w:rsidRPr="00291EDA">
        <w:rPr>
          <w:rFonts w:ascii="Times New Roman" w:eastAsia="Times New Roman" w:hAnsi="Times New Roman" w:cs="Times New Roman"/>
          <w:sz w:val="24"/>
          <w:szCs w:val="24"/>
          <w:lang w:eastAsia="en-GB"/>
        </w:rPr>
        <w:t xml:space="preserve"> and </w:t>
      </w:r>
      <w:r w:rsidR="00E9769D">
        <w:rPr>
          <w:rFonts w:ascii="Times New Roman" w:eastAsia="Times New Roman" w:hAnsi="Times New Roman" w:cs="Times New Roman"/>
          <w:sz w:val="24"/>
          <w:szCs w:val="24"/>
          <w:lang w:eastAsia="en-GB"/>
        </w:rPr>
        <w:t>Second World Wars</w:t>
      </w:r>
      <w:r w:rsidRPr="00291EDA">
        <w:rPr>
          <w:rFonts w:ascii="Times New Roman" w:eastAsia="Times New Roman" w:hAnsi="Times New Roman" w:cs="Times New Roman"/>
          <w:sz w:val="24"/>
          <w:szCs w:val="24"/>
          <w:lang w:eastAsia="en-GB"/>
        </w:rPr>
        <w:t xml:space="preserve">. In regards to pay and the job-loss gap, mass unemployment </w:t>
      </w:r>
      <w:r w:rsidRPr="00291EDA">
        <w:rPr>
          <w:rFonts w:ascii="Times New Roman" w:eastAsia="Times New Roman" w:hAnsi="Times New Roman" w:cs="Times New Roman"/>
          <w:sz w:val="24"/>
          <w:szCs w:val="24"/>
          <w:lang w:eastAsia="en-GB"/>
        </w:rPr>
        <w:lastRenderedPageBreak/>
        <w:t xml:space="preserve">among men meant that there would be more job opportunities arising for women in the workforce. Even without women's demands for economic equality policy changes were being adopted as a result of women being in employment, it was in the UK during the </w:t>
      </w:r>
      <w:r w:rsidR="00E9769D">
        <w:rPr>
          <w:rFonts w:ascii="Times New Roman" w:eastAsia="Times New Roman" w:hAnsi="Times New Roman" w:cs="Times New Roman"/>
          <w:sz w:val="24"/>
          <w:szCs w:val="24"/>
          <w:lang w:eastAsia="en-GB"/>
        </w:rPr>
        <w:t>Second World War</w:t>
      </w:r>
      <w:r w:rsidR="001A4218">
        <w:rPr>
          <w:rFonts w:ascii="Times New Roman" w:eastAsia="Times New Roman" w:hAnsi="Times New Roman" w:cs="Times New Roman"/>
          <w:sz w:val="24"/>
          <w:szCs w:val="24"/>
          <w:lang w:eastAsia="en-GB"/>
        </w:rPr>
        <w:t>,</w:t>
      </w:r>
      <w:r w:rsidRPr="00291EDA">
        <w:rPr>
          <w:rFonts w:ascii="Times New Roman" w:eastAsia="Times New Roman" w:hAnsi="Times New Roman" w:cs="Times New Roman"/>
          <w:sz w:val="24"/>
          <w:szCs w:val="24"/>
          <w:lang w:eastAsia="en-GB"/>
        </w:rPr>
        <w:t xml:space="preserve"> with the boarding of the USA into the war</w:t>
      </w:r>
      <w:r w:rsidR="001A4218">
        <w:rPr>
          <w:rFonts w:ascii="Times New Roman" w:eastAsia="Times New Roman" w:hAnsi="Times New Roman" w:cs="Times New Roman"/>
          <w:sz w:val="24"/>
          <w:szCs w:val="24"/>
          <w:lang w:eastAsia="en-GB"/>
        </w:rPr>
        <w:t>,</w:t>
      </w:r>
      <w:r w:rsidRPr="00291EDA">
        <w:rPr>
          <w:rFonts w:ascii="Times New Roman" w:eastAsia="Times New Roman" w:hAnsi="Times New Roman" w:cs="Times New Roman"/>
          <w:sz w:val="24"/>
          <w:szCs w:val="24"/>
          <w:lang w:eastAsia="en-GB"/>
        </w:rPr>
        <w:t xml:space="preserve"> that equal pay for equal work in the UK began. This was due to the need to maintain production efficiency.</w:t>
      </w:r>
    </w:p>
    <w:p w14:paraId="356E1BE0" w14:textId="77777777" w:rsidR="00586897" w:rsidRDefault="0021702D" w:rsidP="00586897">
      <w:pPr>
        <w:spacing w:before="100" w:beforeAutospacing="1" w:after="100" w:afterAutospacing="1" w:line="480" w:lineRule="auto"/>
        <w:ind w:firstLine="720"/>
        <w:jc w:val="both"/>
        <w:rPr>
          <w:rFonts w:ascii="Times New Roman" w:eastAsia="Times New Roman" w:hAnsi="Times New Roman" w:cs="Times New Roman"/>
          <w:sz w:val="24"/>
          <w:szCs w:val="24"/>
          <w:lang w:eastAsia="en-GB"/>
        </w:rPr>
      </w:pPr>
      <w:r>
        <w:rPr>
          <w:rFonts w:ascii="Times New Roman" w:hAnsi="Times New Roman" w:cs="Times New Roman"/>
          <w:sz w:val="24"/>
          <w:szCs w:val="24"/>
        </w:rPr>
        <w:t>“War is a fact of life that cannot be ignored.”</w:t>
      </w:r>
      <w:r>
        <w:rPr>
          <w:rStyle w:val="FootnoteReference"/>
          <w:rFonts w:ascii="Times New Roman" w:hAnsi="Times New Roman" w:cs="Times New Roman"/>
          <w:sz w:val="24"/>
          <w:szCs w:val="24"/>
        </w:rPr>
        <w:footnoteReference w:id="3"/>
      </w:r>
      <w:r w:rsidR="002A6CDC" w:rsidRPr="001A4218">
        <w:rPr>
          <w:rFonts w:ascii="Times New Roman" w:hAnsi="Times New Roman" w:cs="Times New Roman"/>
          <w:sz w:val="24"/>
          <w:szCs w:val="24"/>
        </w:rPr>
        <w:t xml:space="preserve"> Wars brought civilization</w:t>
      </w:r>
      <w:r w:rsidR="002A6CDC" w:rsidRPr="00BF3A5F">
        <w:rPr>
          <w:rFonts w:ascii="Times New Roman" w:eastAsia="Times New Roman" w:hAnsi="Times New Roman" w:cs="Times New Roman"/>
          <w:sz w:val="24"/>
          <w:szCs w:val="24"/>
          <w:lang w:eastAsia="en-GB"/>
        </w:rPr>
        <w:t xml:space="preserve"> to destruction. Separated into two most destructive wars in the </w:t>
      </w:r>
      <w:r w:rsidR="002A5C33" w:rsidRPr="00BF3A5F">
        <w:rPr>
          <w:rFonts w:ascii="Times New Roman" w:eastAsia="Times New Roman" w:hAnsi="Times New Roman" w:cs="Times New Roman"/>
          <w:sz w:val="24"/>
          <w:szCs w:val="24"/>
          <w:lang w:eastAsia="en-GB"/>
        </w:rPr>
        <w:t xml:space="preserve">twentieth </w:t>
      </w:r>
      <w:r w:rsidR="002A6CDC" w:rsidRPr="00BF3A5F">
        <w:rPr>
          <w:rFonts w:ascii="Times New Roman" w:eastAsia="Times New Roman" w:hAnsi="Times New Roman" w:cs="Times New Roman"/>
          <w:sz w:val="24"/>
          <w:szCs w:val="24"/>
          <w:lang w:eastAsia="en-GB"/>
        </w:rPr>
        <w:t>century</w:t>
      </w:r>
      <w:r w:rsidR="002A5C33" w:rsidRPr="00BF3A5F">
        <w:rPr>
          <w:rFonts w:ascii="Times New Roman" w:eastAsia="Times New Roman" w:hAnsi="Times New Roman" w:cs="Times New Roman"/>
          <w:sz w:val="24"/>
          <w:szCs w:val="24"/>
          <w:lang w:eastAsia="en-GB"/>
        </w:rPr>
        <w:t xml:space="preserve">, </w:t>
      </w:r>
      <w:r w:rsidR="002A6CDC" w:rsidRPr="00BF3A5F">
        <w:rPr>
          <w:rFonts w:ascii="Times New Roman" w:eastAsia="Times New Roman" w:hAnsi="Times New Roman" w:cs="Times New Roman"/>
          <w:sz w:val="24"/>
          <w:szCs w:val="24"/>
          <w:lang w:eastAsia="en-GB"/>
        </w:rPr>
        <w:t>W</w:t>
      </w:r>
      <w:r w:rsidR="002A5C33" w:rsidRPr="00BF3A5F">
        <w:rPr>
          <w:rFonts w:ascii="Times New Roman" w:eastAsia="Times New Roman" w:hAnsi="Times New Roman" w:cs="Times New Roman"/>
          <w:sz w:val="24"/>
          <w:szCs w:val="24"/>
          <w:lang w:eastAsia="en-GB"/>
        </w:rPr>
        <w:t xml:space="preserve">orld </w:t>
      </w:r>
      <w:r w:rsidR="002A6CDC" w:rsidRPr="00BF3A5F">
        <w:rPr>
          <w:rFonts w:ascii="Times New Roman" w:eastAsia="Times New Roman" w:hAnsi="Times New Roman" w:cs="Times New Roman"/>
          <w:sz w:val="24"/>
          <w:szCs w:val="24"/>
          <w:lang w:eastAsia="en-GB"/>
        </w:rPr>
        <w:t>W</w:t>
      </w:r>
      <w:r w:rsidR="002A5C33" w:rsidRPr="00BF3A5F">
        <w:rPr>
          <w:rFonts w:ascii="Times New Roman" w:eastAsia="Times New Roman" w:hAnsi="Times New Roman" w:cs="Times New Roman"/>
          <w:sz w:val="24"/>
          <w:szCs w:val="24"/>
          <w:lang w:eastAsia="en-GB"/>
        </w:rPr>
        <w:t>ar I</w:t>
      </w:r>
      <w:r w:rsidR="002A6CDC" w:rsidRPr="00BF3A5F">
        <w:rPr>
          <w:rFonts w:ascii="Times New Roman" w:eastAsia="Times New Roman" w:hAnsi="Times New Roman" w:cs="Times New Roman"/>
          <w:sz w:val="24"/>
          <w:szCs w:val="24"/>
          <w:lang w:eastAsia="en-GB"/>
        </w:rPr>
        <w:t xml:space="preserve"> and W</w:t>
      </w:r>
      <w:r w:rsidR="002A5C33" w:rsidRPr="00BF3A5F">
        <w:rPr>
          <w:rFonts w:ascii="Times New Roman" w:eastAsia="Times New Roman" w:hAnsi="Times New Roman" w:cs="Times New Roman"/>
          <w:sz w:val="24"/>
          <w:szCs w:val="24"/>
          <w:lang w:eastAsia="en-GB"/>
        </w:rPr>
        <w:t xml:space="preserve">orld </w:t>
      </w:r>
      <w:r w:rsidR="002A6CDC" w:rsidRPr="00BF3A5F">
        <w:rPr>
          <w:rFonts w:ascii="Times New Roman" w:eastAsia="Times New Roman" w:hAnsi="Times New Roman" w:cs="Times New Roman"/>
          <w:sz w:val="24"/>
          <w:szCs w:val="24"/>
          <w:lang w:eastAsia="en-GB"/>
        </w:rPr>
        <w:t>W</w:t>
      </w:r>
      <w:r w:rsidR="002A5C33" w:rsidRPr="00BF3A5F">
        <w:rPr>
          <w:rFonts w:ascii="Times New Roman" w:eastAsia="Times New Roman" w:hAnsi="Times New Roman" w:cs="Times New Roman"/>
          <w:sz w:val="24"/>
          <w:szCs w:val="24"/>
          <w:lang w:eastAsia="en-GB"/>
        </w:rPr>
        <w:t>ar II, t</w:t>
      </w:r>
      <w:r w:rsidR="002A6CDC" w:rsidRPr="00BF3A5F">
        <w:rPr>
          <w:rFonts w:ascii="Times New Roman" w:eastAsia="Times New Roman" w:hAnsi="Times New Roman" w:cs="Times New Roman"/>
          <w:sz w:val="24"/>
          <w:szCs w:val="24"/>
          <w:lang w:eastAsia="en-GB"/>
        </w:rPr>
        <w:t xml:space="preserve">he notion </w:t>
      </w:r>
      <w:r w:rsidR="00BF3A5F">
        <w:rPr>
          <w:rFonts w:ascii="Times New Roman" w:eastAsia="Times New Roman" w:hAnsi="Times New Roman" w:cs="Times New Roman"/>
          <w:sz w:val="24"/>
          <w:szCs w:val="24"/>
          <w:lang w:eastAsia="en-GB"/>
        </w:rPr>
        <w:t>of</w:t>
      </w:r>
      <w:r w:rsidR="002A6CDC" w:rsidRPr="00BF3A5F">
        <w:rPr>
          <w:rFonts w:ascii="Times New Roman" w:eastAsia="Times New Roman" w:hAnsi="Times New Roman" w:cs="Times New Roman"/>
          <w:sz w:val="24"/>
          <w:szCs w:val="24"/>
          <w:lang w:eastAsia="en-GB"/>
        </w:rPr>
        <w:t xml:space="preserve"> total </w:t>
      </w:r>
      <w:r w:rsidR="002A5C33" w:rsidRPr="00BF3A5F">
        <w:rPr>
          <w:rFonts w:ascii="Times New Roman" w:eastAsia="Times New Roman" w:hAnsi="Times New Roman" w:cs="Times New Roman"/>
          <w:sz w:val="24"/>
          <w:szCs w:val="24"/>
          <w:lang w:eastAsia="en-GB"/>
        </w:rPr>
        <w:t>war</w:t>
      </w:r>
      <w:r w:rsidR="002A6CDC" w:rsidRPr="00BF3A5F">
        <w:rPr>
          <w:rFonts w:ascii="Times New Roman" w:eastAsia="Times New Roman" w:hAnsi="Times New Roman" w:cs="Times New Roman"/>
          <w:sz w:val="24"/>
          <w:szCs w:val="24"/>
          <w:lang w:eastAsia="en-GB"/>
        </w:rPr>
        <w:t xml:space="preserve">, in its carnage and destruction, affected every single citizen in </w:t>
      </w:r>
      <w:r w:rsidR="00277978">
        <w:rPr>
          <w:rFonts w:ascii="Times New Roman" w:eastAsia="Times New Roman" w:hAnsi="Times New Roman" w:cs="Times New Roman"/>
          <w:sz w:val="24"/>
          <w:szCs w:val="24"/>
          <w:lang w:eastAsia="en-GB"/>
        </w:rPr>
        <w:t xml:space="preserve">the </w:t>
      </w:r>
      <w:r w:rsidR="002A6CDC" w:rsidRPr="00BF3A5F">
        <w:rPr>
          <w:rFonts w:ascii="Times New Roman" w:eastAsia="Times New Roman" w:hAnsi="Times New Roman" w:cs="Times New Roman"/>
          <w:sz w:val="24"/>
          <w:szCs w:val="24"/>
          <w:lang w:eastAsia="en-GB"/>
        </w:rPr>
        <w:t xml:space="preserve">nations at war. Despite its destructiveness and horror, every nation that fell into this total war still believes that the best </w:t>
      </w:r>
      <w:r w:rsidR="0098544B" w:rsidRPr="00BF3A5F">
        <w:rPr>
          <w:rFonts w:ascii="Times New Roman" w:eastAsia="Times New Roman" w:hAnsi="Times New Roman" w:cs="Times New Roman"/>
          <w:sz w:val="24"/>
          <w:szCs w:val="24"/>
          <w:lang w:eastAsia="en-GB"/>
        </w:rPr>
        <w:t>defence</w:t>
      </w:r>
      <w:r w:rsidR="002A6CDC" w:rsidRPr="00BF3A5F">
        <w:rPr>
          <w:rFonts w:ascii="Times New Roman" w:eastAsia="Times New Roman" w:hAnsi="Times New Roman" w:cs="Times New Roman"/>
          <w:sz w:val="24"/>
          <w:szCs w:val="24"/>
          <w:lang w:eastAsia="en-GB"/>
        </w:rPr>
        <w:t xml:space="preserve"> is a good </w:t>
      </w:r>
      <w:r w:rsidR="0098544B" w:rsidRPr="00BF3A5F">
        <w:rPr>
          <w:rFonts w:ascii="Times New Roman" w:eastAsia="Times New Roman" w:hAnsi="Times New Roman" w:cs="Times New Roman"/>
          <w:sz w:val="24"/>
          <w:szCs w:val="24"/>
          <w:lang w:eastAsia="en-GB"/>
        </w:rPr>
        <w:t>offence</w:t>
      </w:r>
      <w:r w:rsidR="002A6CDC" w:rsidRPr="00BF3A5F">
        <w:rPr>
          <w:rFonts w:ascii="Times New Roman" w:eastAsia="Times New Roman" w:hAnsi="Times New Roman" w:cs="Times New Roman"/>
          <w:sz w:val="24"/>
          <w:szCs w:val="24"/>
          <w:lang w:eastAsia="en-GB"/>
        </w:rPr>
        <w:t xml:space="preserve">. British people, as part of the key players in world politics, were affected by both wars and the notion of total war. All the modern wars in the </w:t>
      </w:r>
      <w:r w:rsidR="0098544B" w:rsidRPr="00BF3A5F">
        <w:rPr>
          <w:rFonts w:ascii="Times New Roman" w:eastAsia="Times New Roman" w:hAnsi="Times New Roman" w:cs="Times New Roman"/>
          <w:sz w:val="24"/>
          <w:szCs w:val="24"/>
          <w:lang w:eastAsia="en-GB"/>
        </w:rPr>
        <w:t xml:space="preserve">twentieth </w:t>
      </w:r>
      <w:r w:rsidR="002A6CDC" w:rsidRPr="00BF3A5F">
        <w:rPr>
          <w:rFonts w:ascii="Times New Roman" w:eastAsia="Times New Roman" w:hAnsi="Times New Roman" w:cs="Times New Roman"/>
          <w:sz w:val="24"/>
          <w:szCs w:val="24"/>
          <w:lang w:eastAsia="en-GB"/>
        </w:rPr>
        <w:t>century are described as total wars.</w:t>
      </w:r>
      <w:r w:rsidR="00277978">
        <w:rPr>
          <w:rStyle w:val="FootnoteReference"/>
          <w:rFonts w:ascii="Times New Roman" w:eastAsia="Times New Roman" w:hAnsi="Times New Roman" w:cs="Times New Roman"/>
          <w:sz w:val="24"/>
          <w:szCs w:val="24"/>
          <w:lang w:eastAsia="en-GB"/>
        </w:rPr>
        <w:footnoteReference w:id="4"/>
      </w:r>
      <w:r w:rsidR="002A6CDC" w:rsidRPr="00BF3A5F">
        <w:rPr>
          <w:rFonts w:ascii="Times New Roman" w:eastAsia="Times New Roman" w:hAnsi="Times New Roman" w:cs="Times New Roman"/>
          <w:sz w:val="24"/>
          <w:szCs w:val="24"/>
          <w:lang w:eastAsia="en-GB"/>
        </w:rPr>
        <w:t xml:space="preserve"> Total war is a war that is not restricted to purely legal combatants but involves all resources and activities of the nation at war. The notion of total war was first implied in France during the preparation for the Battle of Valmy in 1792.</w:t>
      </w:r>
      <w:r w:rsidR="001507C6" w:rsidRPr="00BF3A5F">
        <w:rPr>
          <w:rStyle w:val="FootnoteReference"/>
          <w:rFonts w:ascii="Times New Roman" w:eastAsia="Times New Roman" w:hAnsi="Times New Roman" w:cs="Times New Roman"/>
          <w:sz w:val="24"/>
          <w:szCs w:val="24"/>
          <w:lang w:eastAsia="en-GB"/>
        </w:rPr>
        <w:footnoteReference w:id="5"/>
      </w:r>
      <w:r w:rsidR="002A6CDC" w:rsidRPr="00BF3A5F">
        <w:rPr>
          <w:rFonts w:ascii="Times New Roman" w:eastAsia="Times New Roman" w:hAnsi="Times New Roman" w:cs="Times New Roman"/>
          <w:sz w:val="24"/>
          <w:szCs w:val="24"/>
          <w:lang w:eastAsia="en-GB"/>
        </w:rPr>
        <w:t xml:space="preserve"> </w:t>
      </w:r>
      <w:r w:rsidR="00D17A36" w:rsidRPr="00BF3A5F">
        <w:rPr>
          <w:rFonts w:ascii="Times New Roman" w:eastAsia="Times New Roman" w:hAnsi="Times New Roman" w:cs="Times New Roman"/>
          <w:sz w:val="24"/>
          <w:szCs w:val="24"/>
          <w:lang w:eastAsia="en-GB"/>
        </w:rPr>
        <w:t>However,</w:t>
      </w:r>
      <w:r w:rsidR="002A6CDC" w:rsidRPr="00BF3A5F">
        <w:rPr>
          <w:rFonts w:ascii="Times New Roman" w:eastAsia="Times New Roman" w:hAnsi="Times New Roman" w:cs="Times New Roman"/>
          <w:sz w:val="24"/>
          <w:szCs w:val="24"/>
          <w:lang w:eastAsia="en-GB"/>
        </w:rPr>
        <w:t xml:space="preserve"> the real implementation of the notion of total war in its modern sense occurred in the last stages of the Napoleonic Era. During the Napoleonic Era, the modern nation-state of France was defeated by the force of a coalition of other European powers that were considered to be stronger and </w:t>
      </w:r>
      <w:r w:rsidR="00D17A36" w:rsidRPr="00BF3A5F">
        <w:rPr>
          <w:rFonts w:ascii="Times New Roman" w:eastAsia="Times New Roman" w:hAnsi="Times New Roman" w:cs="Times New Roman"/>
          <w:sz w:val="24"/>
          <w:szCs w:val="24"/>
          <w:lang w:eastAsia="en-GB"/>
        </w:rPr>
        <w:t>had</w:t>
      </w:r>
      <w:r w:rsidR="002A6CDC" w:rsidRPr="00BF3A5F">
        <w:rPr>
          <w:rFonts w:ascii="Times New Roman" w:eastAsia="Times New Roman" w:hAnsi="Times New Roman" w:cs="Times New Roman"/>
          <w:sz w:val="24"/>
          <w:szCs w:val="24"/>
          <w:lang w:eastAsia="en-GB"/>
        </w:rPr>
        <w:t xml:space="preserve"> more numerous resources.</w:t>
      </w:r>
      <w:r w:rsidR="00D17A36" w:rsidRPr="00BF3A5F">
        <w:rPr>
          <w:rStyle w:val="FootnoteReference"/>
          <w:rFonts w:ascii="Times New Roman" w:eastAsia="Times New Roman" w:hAnsi="Times New Roman" w:cs="Times New Roman"/>
          <w:sz w:val="24"/>
          <w:szCs w:val="24"/>
          <w:lang w:eastAsia="en-GB"/>
        </w:rPr>
        <w:footnoteReference w:id="6"/>
      </w:r>
      <w:r w:rsidR="002A6CDC" w:rsidRPr="00BF3A5F">
        <w:rPr>
          <w:rFonts w:ascii="Times New Roman" w:eastAsia="Times New Roman" w:hAnsi="Times New Roman" w:cs="Times New Roman"/>
          <w:sz w:val="24"/>
          <w:szCs w:val="24"/>
          <w:lang w:eastAsia="en-GB"/>
        </w:rPr>
        <w:t xml:space="preserve"> After this event happened, general mobilization and conscription were </w:t>
      </w:r>
      <w:r w:rsidR="00D17A36" w:rsidRPr="00BF3A5F">
        <w:rPr>
          <w:rFonts w:ascii="Times New Roman" w:eastAsia="Times New Roman" w:hAnsi="Times New Roman" w:cs="Times New Roman"/>
          <w:sz w:val="24"/>
          <w:szCs w:val="24"/>
          <w:lang w:eastAsia="en-GB"/>
        </w:rPr>
        <w:t>practised</w:t>
      </w:r>
      <w:r w:rsidR="002A6CDC" w:rsidRPr="00BF3A5F">
        <w:rPr>
          <w:rFonts w:ascii="Times New Roman" w:eastAsia="Times New Roman" w:hAnsi="Times New Roman" w:cs="Times New Roman"/>
          <w:sz w:val="24"/>
          <w:szCs w:val="24"/>
          <w:lang w:eastAsia="en-GB"/>
        </w:rPr>
        <w:t xml:space="preserve">, and </w:t>
      </w:r>
      <w:r w:rsidR="00D17A36" w:rsidRPr="00BF3A5F">
        <w:rPr>
          <w:rFonts w:ascii="Times New Roman" w:eastAsia="Times New Roman" w:hAnsi="Times New Roman" w:cs="Times New Roman"/>
          <w:sz w:val="24"/>
          <w:szCs w:val="24"/>
          <w:lang w:eastAsia="en-GB"/>
        </w:rPr>
        <w:t>some</w:t>
      </w:r>
      <w:r w:rsidR="002A6CDC" w:rsidRPr="00BF3A5F">
        <w:rPr>
          <w:rFonts w:ascii="Times New Roman" w:eastAsia="Times New Roman" w:hAnsi="Times New Roman" w:cs="Times New Roman"/>
          <w:sz w:val="24"/>
          <w:szCs w:val="24"/>
          <w:lang w:eastAsia="en-GB"/>
        </w:rPr>
        <w:t xml:space="preserve"> of the resources which later affected modern wars </w:t>
      </w:r>
      <w:r w:rsidR="00D17A36" w:rsidRPr="00BF3A5F">
        <w:rPr>
          <w:rFonts w:ascii="Times New Roman" w:eastAsia="Times New Roman" w:hAnsi="Times New Roman" w:cs="Times New Roman"/>
          <w:sz w:val="24"/>
          <w:szCs w:val="24"/>
          <w:lang w:eastAsia="en-GB"/>
        </w:rPr>
        <w:t>were</w:t>
      </w:r>
      <w:r w:rsidR="002A6CDC" w:rsidRPr="00BF3A5F">
        <w:rPr>
          <w:rFonts w:ascii="Times New Roman" w:eastAsia="Times New Roman" w:hAnsi="Times New Roman" w:cs="Times New Roman"/>
          <w:sz w:val="24"/>
          <w:szCs w:val="24"/>
          <w:lang w:eastAsia="en-GB"/>
        </w:rPr>
        <w:t xml:space="preserve"> politics, money, and morale of the civilian population. So the first modern total war was </w:t>
      </w:r>
      <w:r w:rsidR="002A6CDC" w:rsidRPr="00BF3A5F">
        <w:rPr>
          <w:rFonts w:ascii="Times New Roman" w:eastAsia="Times New Roman" w:hAnsi="Times New Roman" w:cs="Times New Roman"/>
          <w:sz w:val="24"/>
          <w:szCs w:val="24"/>
          <w:lang w:eastAsia="en-GB"/>
        </w:rPr>
        <w:lastRenderedPageBreak/>
        <w:t>fought and waged by Napoleon Bonaparte. Total war started changing its face during the inception of the Industrial Revolution that occurred in Britain.</w:t>
      </w:r>
      <w:r w:rsidR="00BF3A5F" w:rsidRPr="00BF3A5F">
        <w:rPr>
          <w:rStyle w:val="FootnoteReference"/>
          <w:rFonts w:ascii="Times New Roman" w:eastAsia="Times New Roman" w:hAnsi="Times New Roman" w:cs="Times New Roman"/>
          <w:sz w:val="24"/>
          <w:szCs w:val="24"/>
          <w:lang w:eastAsia="en-GB"/>
        </w:rPr>
        <w:footnoteReference w:id="7"/>
      </w:r>
      <w:r w:rsidR="002A6CDC" w:rsidRPr="00BF3A5F">
        <w:rPr>
          <w:rFonts w:ascii="Times New Roman" w:eastAsia="Times New Roman" w:hAnsi="Times New Roman" w:cs="Times New Roman"/>
          <w:sz w:val="24"/>
          <w:szCs w:val="24"/>
          <w:lang w:eastAsia="en-GB"/>
        </w:rPr>
        <w:t xml:space="preserve"> </w:t>
      </w:r>
      <w:r w:rsidR="00D17A36" w:rsidRPr="00BF3A5F">
        <w:rPr>
          <w:rFonts w:ascii="Times New Roman" w:eastAsia="Times New Roman" w:hAnsi="Times New Roman" w:cs="Times New Roman"/>
          <w:sz w:val="24"/>
          <w:szCs w:val="24"/>
          <w:lang w:eastAsia="en-GB"/>
        </w:rPr>
        <w:t>With</w:t>
      </w:r>
      <w:r w:rsidR="002A6CDC" w:rsidRPr="00BF3A5F">
        <w:rPr>
          <w:rFonts w:ascii="Times New Roman" w:eastAsia="Times New Roman" w:hAnsi="Times New Roman" w:cs="Times New Roman"/>
          <w:sz w:val="24"/>
          <w:szCs w:val="24"/>
          <w:lang w:eastAsia="en-GB"/>
        </w:rPr>
        <w:t xml:space="preserve"> the glory of the British Empire that occurred in the later 19th century, British people felt the worst part of total war during the two world wars.</w:t>
      </w:r>
    </w:p>
    <w:p w14:paraId="3D2334CE" w14:textId="5CDC8B60" w:rsidR="001A2758" w:rsidRPr="001A2758" w:rsidRDefault="001A2758" w:rsidP="00586897">
      <w:pPr>
        <w:spacing w:before="100" w:beforeAutospacing="1" w:after="100" w:afterAutospacing="1" w:line="480" w:lineRule="auto"/>
        <w:ind w:firstLine="720"/>
        <w:jc w:val="both"/>
        <w:rPr>
          <w:rFonts w:ascii="Times New Roman" w:eastAsia="Times New Roman" w:hAnsi="Times New Roman" w:cs="Times New Roman"/>
          <w:sz w:val="24"/>
          <w:szCs w:val="24"/>
          <w:lang w:eastAsia="en-GB"/>
        </w:rPr>
      </w:pPr>
      <w:r w:rsidRPr="001A2758">
        <w:rPr>
          <w:rFonts w:ascii="Times New Roman" w:eastAsia="Times New Roman" w:hAnsi="Times New Roman" w:cs="Times New Roman"/>
          <w:sz w:val="24"/>
          <w:szCs w:val="24"/>
          <w:lang w:eastAsia="en-GB"/>
        </w:rPr>
        <w:t xml:space="preserve">Viewed as a complete disaster for European culture, the </w:t>
      </w:r>
      <w:r>
        <w:rPr>
          <w:rFonts w:ascii="Times New Roman" w:eastAsia="Times New Roman" w:hAnsi="Times New Roman" w:cs="Times New Roman"/>
          <w:sz w:val="24"/>
          <w:szCs w:val="24"/>
          <w:lang w:eastAsia="en-GB"/>
        </w:rPr>
        <w:t xml:space="preserve">Great War </w:t>
      </w:r>
      <w:r w:rsidRPr="001A2758">
        <w:rPr>
          <w:rFonts w:ascii="Times New Roman" w:eastAsia="Times New Roman" w:hAnsi="Times New Roman" w:cs="Times New Roman"/>
          <w:sz w:val="24"/>
          <w:szCs w:val="24"/>
          <w:lang w:eastAsia="en-GB"/>
        </w:rPr>
        <w:t xml:space="preserve">set the tone for most of the history of the 20th century's interwar period. </w:t>
      </w:r>
      <w:r w:rsidR="00E52841">
        <w:rPr>
          <w:rFonts w:ascii="Times New Roman" w:eastAsia="Times New Roman" w:hAnsi="Times New Roman" w:cs="Times New Roman"/>
          <w:sz w:val="24"/>
          <w:szCs w:val="24"/>
          <w:lang w:eastAsia="en-GB"/>
        </w:rPr>
        <w:t>According to Marwick, “Britain was prosperous and heavily industrialised.”</w:t>
      </w:r>
      <w:r w:rsidR="00E52841">
        <w:rPr>
          <w:rStyle w:val="FootnoteReference"/>
          <w:rFonts w:ascii="Times New Roman" w:eastAsia="Times New Roman" w:hAnsi="Times New Roman" w:cs="Times New Roman"/>
          <w:sz w:val="24"/>
          <w:szCs w:val="24"/>
          <w:lang w:eastAsia="en-GB"/>
        </w:rPr>
        <w:footnoteReference w:id="8"/>
      </w:r>
      <w:r w:rsidR="00E52841">
        <w:rPr>
          <w:rFonts w:ascii="Times New Roman" w:eastAsia="Times New Roman" w:hAnsi="Times New Roman" w:cs="Times New Roman"/>
          <w:sz w:val="24"/>
          <w:szCs w:val="24"/>
          <w:lang w:eastAsia="en-GB"/>
        </w:rPr>
        <w:t xml:space="preserve"> </w:t>
      </w:r>
      <w:r w:rsidRPr="001A2758">
        <w:rPr>
          <w:rFonts w:ascii="Times New Roman" w:eastAsia="Times New Roman" w:hAnsi="Times New Roman" w:cs="Times New Roman"/>
          <w:sz w:val="24"/>
          <w:szCs w:val="24"/>
          <w:lang w:eastAsia="en-GB"/>
        </w:rPr>
        <w:t xml:space="preserve">Europe </w:t>
      </w:r>
      <w:r w:rsidR="006060A5">
        <w:rPr>
          <w:rFonts w:ascii="Times New Roman" w:eastAsia="Times New Roman" w:hAnsi="Times New Roman" w:cs="Times New Roman"/>
          <w:sz w:val="24"/>
          <w:szCs w:val="24"/>
          <w:lang w:eastAsia="en-GB"/>
        </w:rPr>
        <w:t xml:space="preserve">as a whole </w:t>
      </w:r>
      <w:r w:rsidRPr="001A2758">
        <w:rPr>
          <w:rFonts w:ascii="Times New Roman" w:eastAsia="Times New Roman" w:hAnsi="Times New Roman" w:cs="Times New Roman"/>
          <w:sz w:val="24"/>
          <w:szCs w:val="24"/>
          <w:lang w:eastAsia="en-GB"/>
        </w:rPr>
        <w:t>had reached the height of civilization just before the war,</w:t>
      </w:r>
      <w:r w:rsidR="00E52841">
        <w:rPr>
          <w:rFonts w:ascii="Times New Roman" w:eastAsia="Times New Roman" w:hAnsi="Times New Roman" w:cs="Times New Roman"/>
          <w:sz w:val="24"/>
          <w:szCs w:val="24"/>
          <w:lang w:eastAsia="en-GB"/>
        </w:rPr>
        <w:t xml:space="preserve"> </w:t>
      </w:r>
      <w:r w:rsidRPr="001A2758">
        <w:rPr>
          <w:rFonts w:ascii="Times New Roman" w:eastAsia="Times New Roman" w:hAnsi="Times New Roman" w:cs="Times New Roman"/>
          <w:sz w:val="24"/>
          <w:szCs w:val="24"/>
          <w:lang w:eastAsia="en-GB"/>
        </w:rPr>
        <w:t xml:space="preserve"> and many believed that this was what had been lost and that it would take another twenty-one years to reclaim. The years following World War I, spanning from 1919 to 1931, </w:t>
      </w:r>
      <w:r>
        <w:rPr>
          <w:rFonts w:ascii="Times New Roman" w:eastAsia="Times New Roman" w:hAnsi="Times New Roman" w:cs="Times New Roman"/>
          <w:sz w:val="24"/>
          <w:szCs w:val="24"/>
          <w:lang w:eastAsia="en-GB"/>
        </w:rPr>
        <w:t>are</w:t>
      </w:r>
      <w:r w:rsidRPr="001A2758">
        <w:rPr>
          <w:rFonts w:ascii="Times New Roman" w:eastAsia="Times New Roman" w:hAnsi="Times New Roman" w:cs="Times New Roman"/>
          <w:sz w:val="24"/>
          <w:szCs w:val="24"/>
          <w:lang w:eastAsia="en-GB"/>
        </w:rPr>
        <w:t xml:space="preserve"> commonly known as Europe's </w:t>
      </w:r>
      <w:r>
        <w:rPr>
          <w:rFonts w:ascii="Times New Roman" w:eastAsia="Times New Roman" w:hAnsi="Times New Roman" w:cs="Times New Roman"/>
          <w:sz w:val="24"/>
          <w:szCs w:val="24"/>
          <w:lang w:eastAsia="en-GB"/>
        </w:rPr>
        <w:t>“</w:t>
      </w:r>
      <w:r w:rsidRPr="001A2758">
        <w:rPr>
          <w:rFonts w:ascii="Times New Roman" w:eastAsia="Times New Roman" w:hAnsi="Times New Roman" w:cs="Times New Roman"/>
          <w:sz w:val="24"/>
          <w:szCs w:val="24"/>
          <w:lang w:eastAsia="en-GB"/>
        </w:rPr>
        <w:t>lost generation.</w:t>
      </w:r>
      <w:r>
        <w:rPr>
          <w:rFonts w:ascii="Times New Roman" w:eastAsia="Times New Roman" w:hAnsi="Times New Roman" w:cs="Times New Roman"/>
          <w:sz w:val="24"/>
          <w:szCs w:val="24"/>
          <w:lang w:eastAsia="en-GB"/>
        </w:rPr>
        <w:t>”</w:t>
      </w:r>
      <w:r w:rsidRPr="001A2758">
        <w:rPr>
          <w:rFonts w:ascii="Times New Roman" w:eastAsia="Times New Roman" w:hAnsi="Times New Roman" w:cs="Times New Roman"/>
          <w:sz w:val="24"/>
          <w:szCs w:val="24"/>
          <w:lang w:eastAsia="en-GB"/>
        </w:rPr>
        <w:t xml:space="preserve"> In the years immediately after 1918, the overwhelming cruelty of the war left a lasting shadow, and both the survivors and the relatives of the dead were largely disillusioned with their respective nationalist movements. This is evident from data showing the exceptionally low birth rates in many of the war's most devastated nations during the 1920s.</w:t>
      </w:r>
      <w:r>
        <w:rPr>
          <w:rStyle w:val="FootnoteReference"/>
          <w:rFonts w:ascii="Times New Roman" w:eastAsia="Times New Roman" w:hAnsi="Times New Roman" w:cs="Times New Roman"/>
          <w:sz w:val="24"/>
          <w:szCs w:val="24"/>
          <w:lang w:eastAsia="en-GB"/>
        </w:rPr>
        <w:footnoteReference w:id="9"/>
      </w:r>
      <w:r w:rsidRPr="001A2758">
        <w:rPr>
          <w:rFonts w:ascii="Times New Roman" w:eastAsia="Times New Roman" w:hAnsi="Times New Roman" w:cs="Times New Roman"/>
          <w:sz w:val="24"/>
          <w:szCs w:val="24"/>
          <w:lang w:eastAsia="en-GB"/>
        </w:rPr>
        <w:t xml:space="preserve"> The aggravation and further sentiments of disenchantment were exacerbated by high unemployment and inflation.</w:t>
      </w:r>
      <w:r w:rsidR="00586897">
        <w:rPr>
          <w:rStyle w:val="FootnoteReference"/>
          <w:rFonts w:ascii="Times New Roman" w:eastAsia="Times New Roman" w:hAnsi="Times New Roman" w:cs="Times New Roman"/>
          <w:sz w:val="24"/>
          <w:szCs w:val="24"/>
          <w:lang w:eastAsia="en-GB"/>
        </w:rPr>
        <w:footnoteReference w:id="10"/>
      </w:r>
    </w:p>
    <w:p w14:paraId="40D6BB54" w14:textId="7750D767" w:rsidR="002A6CDC" w:rsidRPr="0063485B" w:rsidRDefault="002A6CDC" w:rsidP="00C67020">
      <w:pPr>
        <w:spacing w:before="100" w:beforeAutospacing="1" w:after="100" w:afterAutospacing="1" w:line="480" w:lineRule="auto"/>
        <w:ind w:firstLine="720"/>
        <w:jc w:val="both"/>
        <w:rPr>
          <w:rFonts w:ascii="Times New Roman" w:eastAsia="Times New Roman" w:hAnsi="Times New Roman" w:cs="Times New Roman"/>
          <w:sz w:val="24"/>
          <w:szCs w:val="24"/>
          <w:lang w:eastAsia="en-GB"/>
        </w:rPr>
      </w:pPr>
      <w:r w:rsidRPr="002A6CDC">
        <w:rPr>
          <w:rFonts w:ascii="Times New Roman" w:eastAsia="Times New Roman" w:hAnsi="Times New Roman" w:cs="Times New Roman"/>
          <w:sz w:val="24"/>
          <w:szCs w:val="24"/>
          <w:lang w:eastAsia="en-GB"/>
        </w:rPr>
        <w:t xml:space="preserve">It is an often repeated truism that the First World War dramatically altered the status quo for women in the early </w:t>
      </w:r>
      <w:r w:rsidR="0042774B">
        <w:rPr>
          <w:rFonts w:ascii="Times New Roman" w:eastAsia="Times New Roman" w:hAnsi="Times New Roman" w:cs="Times New Roman"/>
          <w:sz w:val="24"/>
          <w:szCs w:val="24"/>
          <w:lang w:eastAsia="en-GB"/>
        </w:rPr>
        <w:t>twentie</w:t>
      </w:r>
      <w:r w:rsidRPr="002A6CDC">
        <w:rPr>
          <w:rFonts w:ascii="Times New Roman" w:eastAsia="Times New Roman" w:hAnsi="Times New Roman" w:cs="Times New Roman"/>
          <w:sz w:val="24"/>
          <w:szCs w:val="24"/>
          <w:lang w:eastAsia="en-GB"/>
        </w:rPr>
        <w:t>th century. Yet it is important to remember that not all women's lives were affected in the same ways and that traditional roles and attitudes did persist despite changes during the war.</w:t>
      </w:r>
      <w:r w:rsidR="004A7A06">
        <w:rPr>
          <w:rStyle w:val="FootnoteReference"/>
          <w:rFonts w:ascii="Times New Roman" w:eastAsia="Times New Roman" w:hAnsi="Times New Roman" w:cs="Times New Roman"/>
          <w:sz w:val="24"/>
          <w:szCs w:val="24"/>
          <w:lang w:eastAsia="en-GB"/>
        </w:rPr>
        <w:footnoteReference w:id="11"/>
      </w:r>
      <w:r w:rsidRPr="002A6CDC">
        <w:rPr>
          <w:rFonts w:ascii="Times New Roman" w:eastAsia="Times New Roman" w:hAnsi="Times New Roman" w:cs="Times New Roman"/>
          <w:sz w:val="24"/>
          <w:szCs w:val="24"/>
          <w:lang w:eastAsia="en-GB"/>
        </w:rPr>
        <w:t xml:space="preserve"> Pre-war British society was built on a very clear sexual divide in terms of work and home life. The government, labour market and women themselves all had very clear expectations of what was considered women's work and men's work.</w:t>
      </w:r>
      <w:r w:rsidR="004A7A06">
        <w:rPr>
          <w:rStyle w:val="FootnoteReference"/>
          <w:rFonts w:ascii="Times New Roman" w:eastAsia="Times New Roman" w:hAnsi="Times New Roman" w:cs="Times New Roman"/>
          <w:sz w:val="24"/>
          <w:szCs w:val="24"/>
          <w:lang w:eastAsia="en-GB"/>
        </w:rPr>
        <w:footnoteReference w:id="12"/>
      </w:r>
      <w:r w:rsidRPr="002A6CDC">
        <w:rPr>
          <w:rFonts w:ascii="Times New Roman" w:eastAsia="Times New Roman" w:hAnsi="Times New Roman" w:cs="Times New Roman"/>
          <w:sz w:val="24"/>
          <w:szCs w:val="24"/>
          <w:lang w:eastAsia="en-GB"/>
        </w:rPr>
        <w:t xml:space="preserve"> It was </w:t>
      </w:r>
      <w:r w:rsidRPr="002A6CDC">
        <w:rPr>
          <w:rFonts w:ascii="Times New Roman" w:eastAsia="Times New Roman" w:hAnsi="Times New Roman" w:cs="Times New Roman"/>
          <w:sz w:val="24"/>
          <w:szCs w:val="24"/>
          <w:lang w:eastAsia="en-GB"/>
        </w:rPr>
        <w:lastRenderedPageBreak/>
        <w:t xml:space="preserve">characterised by </w:t>
      </w:r>
      <w:r w:rsidR="00AA6648">
        <w:rPr>
          <w:rFonts w:ascii="Times New Roman" w:eastAsia="Times New Roman" w:hAnsi="Times New Roman" w:cs="Times New Roman"/>
          <w:sz w:val="24"/>
          <w:szCs w:val="24"/>
          <w:lang w:eastAsia="en-GB"/>
        </w:rPr>
        <w:t>working-class</w:t>
      </w:r>
      <w:r w:rsidRPr="002A6CDC">
        <w:rPr>
          <w:rFonts w:ascii="Times New Roman" w:eastAsia="Times New Roman" w:hAnsi="Times New Roman" w:cs="Times New Roman"/>
          <w:sz w:val="24"/>
          <w:szCs w:val="24"/>
          <w:lang w:eastAsia="en-GB"/>
        </w:rPr>
        <w:t xml:space="preserve"> women doing menial jobs and on the other end of the scale </w:t>
      </w:r>
      <w:r w:rsidR="00AA6648">
        <w:rPr>
          <w:rFonts w:ascii="Times New Roman" w:eastAsia="Times New Roman" w:hAnsi="Times New Roman" w:cs="Times New Roman"/>
          <w:sz w:val="24"/>
          <w:szCs w:val="24"/>
          <w:lang w:eastAsia="en-GB"/>
        </w:rPr>
        <w:t>middle-class</w:t>
      </w:r>
      <w:r w:rsidRPr="002A6CDC">
        <w:rPr>
          <w:rFonts w:ascii="Times New Roman" w:eastAsia="Times New Roman" w:hAnsi="Times New Roman" w:cs="Times New Roman"/>
          <w:sz w:val="24"/>
          <w:szCs w:val="24"/>
          <w:lang w:eastAsia="en-GB"/>
        </w:rPr>
        <w:t xml:space="preserve"> women were expected only to marry and be housewives.</w:t>
      </w:r>
      <w:r w:rsidR="001E6A45">
        <w:rPr>
          <w:rStyle w:val="FootnoteReference"/>
          <w:rFonts w:ascii="Times New Roman" w:eastAsia="Times New Roman" w:hAnsi="Times New Roman" w:cs="Times New Roman"/>
          <w:sz w:val="24"/>
          <w:szCs w:val="24"/>
          <w:lang w:eastAsia="en-GB"/>
        </w:rPr>
        <w:footnoteReference w:id="13"/>
      </w:r>
      <w:r w:rsidRPr="002A6CDC">
        <w:rPr>
          <w:rFonts w:ascii="Times New Roman" w:eastAsia="Times New Roman" w:hAnsi="Times New Roman" w:cs="Times New Roman"/>
          <w:sz w:val="24"/>
          <w:szCs w:val="24"/>
          <w:lang w:eastAsia="en-GB"/>
        </w:rPr>
        <w:t xml:space="preserve"> During the war however</w:t>
      </w:r>
      <w:r w:rsidR="00AA6648">
        <w:rPr>
          <w:rFonts w:ascii="Times New Roman" w:eastAsia="Times New Roman" w:hAnsi="Times New Roman" w:cs="Times New Roman"/>
          <w:sz w:val="24"/>
          <w:szCs w:val="24"/>
          <w:lang w:eastAsia="en-GB"/>
        </w:rPr>
        <w:t>,</w:t>
      </w:r>
      <w:r w:rsidRPr="002A6CDC">
        <w:rPr>
          <w:rFonts w:ascii="Times New Roman" w:eastAsia="Times New Roman" w:hAnsi="Times New Roman" w:cs="Times New Roman"/>
          <w:sz w:val="24"/>
          <w:szCs w:val="24"/>
          <w:lang w:eastAsia="en-GB"/>
        </w:rPr>
        <w:t xml:space="preserve"> it became clear to the government that they would need to make some exceptions to what was considered women's work if they were to emerge victorious.</w:t>
      </w:r>
    </w:p>
    <w:p w14:paraId="62601547" w14:textId="4CC185B6" w:rsidR="00320507" w:rsidRPr="002A6CDC" w:rsidRDefault="002A6CDC" w:rsidP="00C67020">
      <w:pPr>
        <w:spacing w:before="100" w:beforeAutospacing="1" w:after="100" w:afterAutospacing="1" w:line="480" w:lineRule="auto"/>
        <w:ind w:firstLine="720"/>
        <w:jc w:val="both"/>
        <w:rPr>
          <w:rFonts w:ascii="Times New Roman" w:eastAsia="Times New Roman" w:hAnsi="Times New Roman" w:cs="Times New Roman"/>
          <w:sz w:val="24"/>
          <w:szCs w:val="24"/>
          <w:lang w:eastAsia="en-GB"/>
        </w:rPr>
      </w:pPr>
      <w:r w:rsidRPr="002A6CDC">
        <w:rPr>
          <w:rFonts w:ascii="Times New Roman" w:eastAsia="Times New Roman" w:hAnsi="Times New Roman" w:cs="Times New Roman"/>
          <w:sz w:val="24"/>
          <w:szCs w:val="24"/>
          <w:lang w:eastAsia="en-GB"/>
        </w:rPr>
        <w:t>Women living in Britain during the First World War had always been considered second-class citizens. They were not allowed to vote and were limited in their job choices, and they were expected to look after the home, children, and the husband who was the main breadwinner. At first, there was a great deal of social pressure on single men to enlist; this was also felt by married men once conscription was brought into force in 1916.</w:t>
      </w:r>
      <w:r w:rsidR="00210CA9">
        <w:rPr>
          <w:rStyle w:val="FootnoteReference"/>
          <w:rFonts w:ascii="Times New Roman" w:eastAsia="Times New Roman" w:hAnsi="Times New Roman" w:cs="Times New Roman"/>
          <w:sz w:val="24"/>
          <w:szCs w:val="24"/>
          <w:lang w:eastAsia="en-GB"/>
        </w:rPr>
        <w:footnoteReference w:id="14"/>
      </w:r>
      <w:r w:rsidRPr="002A6CDC">
        <w:rPr>
          <w:rFonts w:ascii="Times New Roman" w:eastAsia="Times New Roman" w:hAnsi="Times New Roman" w:cs="Times New Roman"/>
          <w:sz w:val="24"/>
          <w:szCs w:val="24"/>
          <w:lang w:eastAsia="en-GB"/>
        </w:rPr>
        <w:t xml:space="preserve"> Women began to take on the role of the breadwinner and head of the house, and the campaign for equal pay dates from this time.</w:t>
      </w:r>
      <w:r w:rsidR="00984846">
        <w:rPr>
          <w:rStyle w:val="FootnoteReference"/>
          <w:rFonts w:ascii="Times New Roman" w:eastAsia="Times New Roman" w:hAnsi="Times New Roman" w:cs="Times New Roman"/>
          <w:sz w:val="24"/>
          <w:szCs w:val="24"/>
          <w:lang w:eastAsia="en-GB"/>
        </w:rPr>
        <w:footnoteReference w:id="15"/>
      </w:r>
      <w:r w:rsidRPr="002A6CDC">
        <w:rPr>
          <w:rFonts w:ascii="Times New Roman" w:eastAsia="Times New Roman" w:hAnsi="Times New Roman" w:cs="Times New Roman"/>
          <w:sz w:val="24"/>
          <w:szCs w:val="24"/>
          <w:lang w:eastAsia="en-GB"/>
        </w:rPr>
        <w:t xml:space="preserve"> At the end of the war, there were calls to go back to the pre-war system, but it was clear that in many cases this was not possible. </w:t>
      </w:r>
      <w:r w:rsidR="00984846">
        <w:rPr>
          <w:rFonts w:ascii="Times New Roman" w:eastAsia="Times New Roman" w:hAnsi="Times New Roman" w:cs="Times New Roman"/>
          <w:sz w:val="24"/>
          <w:szCs w:val="24"/>
          <w:lang w:eastAsia="en-GB"/>
        </w:rPr>
        <w:t xml:space="preserve">In his book, </w:t>
      </w:r>
      <w:r w:rsidR="00984846">
        <w:rPr>
          <w:rFonts w:ascii="Times New Roman" w:eastAsia="Times New Roman" w:hAnsi="Times New Roman" w:cs="Times New Roman"/>
          <w:i/>
          <w:iCs/>
          <w:sz w:val="24"/>
          <w:szCs w:val="24"/>
          <w:lang w:eastAsia="en-GB"/>
        </w:rPr>
        <w:t>Women at War 1914 – 1918</w:t>
      </w:r>
      <w:r w:rsidR="00984846">
        <w:rPr>
          <w:rFonts w:ascii="Times New Roman" w:eastAsia="Times New Roman" w:hAnsi="Times New Roman" w:cs="Times New Roman"/>
          <w:sz w:val="24"/>
          <w:szCs w:val="24"/>
          <w:lang w:eastAsia="en-GB"/>
        </w:rPr>
        <w:t xml:space="preserve">, Marwick quoted </w:t>
      </w:r>
      <w:r w:rsidR="00681676">
        <w:rPr>
          <w:rFonts w:ascii="Times New Roman" w:eastAsia="Times New Roman" w:hAnsi="Times New Roman" w:cs="Times New Roman"/>
          <w:sz w:val="24"/>
          <w:szCs w:val="24"/>
          <w:lang w:eastAsia="en-GB"/>
        </w:rPr>
        <w:t>Emmeline Pankhurst’s</w:t>
      </w:r>
      <w:r w:rsidR="00681676">
        <w:rPr>
          <w:rStyle w:val="FootnoteReference"/>
          <w:rFonts w:ascii="Times New Roman" w:eastAsia="Times New Roman" w:hAnsi="Times New Roman" w:cs="Times New Roman"/>
          <w:sz w:val="24"/>
          <w:szCs w:val="24"/>
          <w:lang w:eastAsia="en-GB"/>
        </w:rPr>
        <w:footnoteReference w:id="16"/>
      </w:r>
      <w:r w:rsidR="00681676">
        <w:rPr>
          <w:rFonts w:ascii="Times New Roman" w:eastAsia="Times New Roman" w:hAnsi="Times New Roman" w:cs="Times New Roman"/>
          <w:sz w:val="24"/>
          <w:szCs w:val="24"/>
          <w:lang w:eastAsia="en-GB"/>
        </w:rPr>
        <w:t xml:space="preserve"> comment, “After this war many things can never again be as they were before it broke out”</w:t>
      </w:r>
      <w:r w:rsidR="00681676">
        <w:rPr>
          <w:rStyle w:val="FootnoteReference"/>
          <w:rFonts w:ascii="Times New Roman" w:eastAsia="Times New Roman" w:hAnsi="Times New Roman" w:cs="Times New Roman"/>
          <w:sz w:val="24"/>
          <w:szCs w:val="24"/>
          <w:lang w:eastAsia="en-GB"/>
        </w:rPr>
        <w:footnoteReference w:id="17"/>
      </w:r>
      <w:r w:rsidR="00984846">
        <w:rPr>
          <w:rFonts w:ascii="Times New Roman" w:eastAsia="Times New Roman" w:hAnsi="Times New Roman" w:cs="Times New Roman"/>
          <w:sz w:val="24"/>
          <w:szCs w:val="24"/>
          <w:lang w:eastAsia="en-GB"/>
        </w:rPr>
        <w:t xml:space="preserve"> </w:t>
      </w:r>
      <w:r w:rsidRPr="002A6CDC">
        <w:rPr>
          <w:rFonts w:ascii="Times New Roman" w:eastAsia="Times New Roman" w:hAnsi="Times New Roman" w:cs="Times New Roman"/>
          <w:sz w:val="24"/>
          <w:szCs w:val="24"/>
          <w:lang w:eastAsia="en-GB"/>
        </w:rPr>
        <w:t>It was also difficult for the women themselves who realized that they had abilities and could earn money in a way that was not possible before.</w:t>
      </w:r>
      <w:r w:rsidR="000541EF">
        <w:rPr>
          <w:rFonts w:ascii="Times New Roman" w:eastAsia="Times New Roman" w:hAnsi="Times New Roman" w:cs="Times New Roman"/>
          <w:sz w:val="24"/>
          <w:szCs w:val="24"/>
          <w:lang w:eastAsia="en-GB"/>
        </w:rPr>
        <w:t xml:space="preserve"> </w:t>
      </w:r>
      <w:r w:rsidRPr="002A6CDC">
        <w:rPr>
          <w:rFonts w:ascii="Times New Roman" w:eastAsia="Times New Roman" w:hAnsi="Times New Roman" w:cs="Times New Roman"/>
          <w:sz w:val="24"/>
          <w:szCs w:val="24"/>
          <w:lang w:eastAsia="en-GB"/>
        </w:rPr>
        <w:t xml:space="preserve">Significant changes were seen in the type of employment for women. </w:t>
      </w:r>
      <w:r w:rsidR="00320507" w:rsidRPr="002A6CDC">
        <w:rPr>
          <w:rFonts w:ascii="Times New Roman" w:eastAsia="Times New Roman" w:hAnsi="Times New Roman" w:cs="Times New Roman"/>
          <w:sz w:val="24"/>
          <w:szCs w:val="24"/>
          <w:lang w:eastAsia="en-GB"/>
        </w:rPr>
        <w:t xml:space="preserve">With many men away at war, there were new opportunities for women in the paid workforce. </w:t>
      </w:r>
      <w:r w:rsidRPr="002A6CDC">
        <w:rPr>
          <w:rFonts w:ascii="Times New Roman" w:eastAsia="Times New Roman" w:hAnsi="Times New Roman" w:cs="Times New Roman"/>
          <w:sz w:val="24"/>
          <w:szCs w:val="24"/>
          <w:lang w:eastAsia="en-GB"/>
        </w:rPr>
        <w:t xml:space="preserve">Some were engaged in industries such as </w:t>
      </w:r>
      <w:r w:rsidR="000541EF">
        <w:rPr>
          <w:rFonts w:ascii="Times New Roman" w:eastAsia="Times New Roman" w:hAnsi="Times New Roman" w:cs="Times New Roman"/>
          <w:sz w:val="24"/>
          <w:szCs w:val="24"/>
          <w:lang w:eastAsia="en-GB"/>
        </w:rPr>
        <w:t xml:space="preserve">Manufacturing and Industry, </w:t>
      </w:r>
      <w:r w:rsidR="00320507">
        <w:rPr>
          <w:rFonts w:ascii="Times New Roman" w:eastAsia="Times New Roman" w:hAnsi="Times New Roman" w:cs="Times New Roman"/>
          <w:sz w:val="24"/>
          <w:szCs w:val="24"/>
          <w:lang w:eastAsia="en-GB"/>
        </w:rPr>
        <w:t xml:space="preserve">Agriculture, Government and administrators, </w:t>
      </w:r>
      <w:r w:rsidR="00320507">
        <w:rPr>
          <w:rFonts w:ascii="Times New Roman" w:eastAsia="Times New Roman" w:hAnsi="Times New Roman" w:cs="Times New Roman"/>
          <w:sz w:val="24"/>
          <w:szCs w:val="24"/>
          <w:lang w:eastAsia="en-GB"/>
        </w:rPr>
        <w:lastRenderedPageBreak/>
        <w:t xml:space="preserve">Voluntary organisations, Medical services, </w:t>
      </w:r>
      <w:r w:rsidRPr="002A6CDC">
        <w:rPr>
          <w:rFonts w:ascii="Times New Roman" w:eastAsia="Times New Roman" w:hAnsi="Times New Roman" w:cs="Times New Roman"/>
          <w:sz w:val="24"/>
          <w:szCs w:val="24"/>
          <w:lang w:eastAsia="en-GB"/>
        </w:rPr>
        <w:t xml:space="preserve">and munitions </w:t>
      </w:r>
      <w:r w:rsidR="00320507">
        <w:rPr>
          <w:rFonts w:ascii="Times New Roman" w:eastAsia="Times New Roman" w:hAnsi="Times New Roman" w:cs="Times New Roman"/>
          <w:sz w:val="24"/>
          <w:szCs w:val="24"/>
          <w:lang w:eastAsia="en-GB"/>
        </w:rPr>
        <w:t>factories</w:t>
      </w:r>
      <w:r w:rsidRPr="002A6CDC">
        <w:rPr>
          <w:rFonts w:ascii="Times New Roman" w:eastAsia="Times New Roman" w:hAnsi="Times New Roman" w:cs="Times New Roman"/>
          <w:sz w:val="24"/>
          <w:szCs w:val="24"/>
          <w:lang w:eastAsia="en-GB"/>
        </w:rPr>
        <w:t xml:space="preserve">, which had previously had a </w:t>
      </w:r>
      <w:r w:rsidR="00C67020">
        <w:rPr>
          <w:rFonts w:ascii="Times New Roman" w:eastAsia="Times New Roman" w:hAnsi="Times New Roman" w:cs="Times New Roman"/>
          <w:sz w:val="24"/>
          <w:szCs w:val="24"/>
          <w:lang w:eastAsia="en-GB"/>
        </w:rPr>
        <w:t>“</w:t>
      </w:r>
      <w:r w:rsidRPr="002A6CDC">
        <w:rPr>
          <w:rFonts w:ascii="Times New Roman" w:eastAsia="Times New Roman" w:hAnsi="Times New Roman" w:cs="Times New Roman"/>
          <w:sz w:val="24"/>
          <w:szCs w:val="24"/>
          <w:lang w:eastAsia="en-GB"/>
        </w:rPr>
        <w:t>men only</w:t>
      </w:r>
      <w:r w:rsidR="00C67020">
        <w:rPr>
          <w:rFonts w:ascii="Times New Roman" w:eastAsia="Times New Roman" w:hAnsi="Times New Roman" w:cs="Times New Roman"/>
          <w:sz w:val="24"/>
          <w:szCs w:val="24"/>
          <w:lang w:eastAsia="en-GB"/>
        </w:rPr>
        <w:t>”</w:t>
      </w:r>
      <w:r w:rsidRPr="002A6CDC">
        <w:rPr>
          <w:rFonts w:ascii="Times New Roman" w:eastAsia="Times New Roman" w:hAnsi="Times New Roman" w:cs="Times New Roman"/>
          <w:sz w:val="24"/>
          <w:szCs w:val="24"/>
          <w:lang w:eastAsia="en-GB"/>
        </w:rPr>
        <w:t xml:space="preserve"> clause. </w:t>
      </w:r>
    </w:p>
    <w:p w14:paraId="5C6300DF" w14:textId="68445BD9" w:rsidR="002A6CDC" w:rsidRPr="002A6CDC" w:rsidRDefault="00210CA9" w:rsidP="007D5A6C">
      <w:pPr>
        <w:spacing w:before="100" w:beforeAutospacing="1" w:after="100" w:afterAutospacing="1" w:line="48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Further, w</w:t>
      </w:r>
      <w:r w:rsidR="002A6CDC" w:rsidRPr="002A6CDC">
        <w:rPr>
          <w:rFonts w:ascii="Times New Roman" w:eastAsia="Times New Roman" w:hAnsi="Times New Roman" w:cs="Times New Roman"/>
          <w:sz w:val="24"/>
          <w:szCs w:val="24"/>
          <w:lang w:eastAsia="en-GB"/>
        </w:rPr>
        <w:t>omen who were working in munitions became known as munitionettes and suffered numerous health problems as a result of their efforts.</w:t>
      </w:r>
      <w:r w:rsidR="001F4CF2">
        <w:rPr>
          <w:rStyle w:val="FootnoteReference"/>
          <w:rFonts w:ascii="Times New Roman" w:eastAsia="Times New Roman" w:hAnsi="Times New Roman" w:cs="Times New Roman"/>
          <w:sz w:val="24"/>
          <w:szCs w:val="24"/>
          <w:lang w:eastAsia="en-GB"/>
        </w:rPr>
        <w:footnoteReference w:id="18"/>
      </w:r>
      <w:r w:rsidR="002A6CDC" w:rsidRPr="002A6CDC">
        <w:rPr>
          <w:rFonts w:ascii="Times New Roman" w:eastAsia="Times New Roman" w:hAnsi="Times New Roman" w:cs="Times New Roman"/>
          <w:sz w:val="24"/>
          <w:szCs w:val="24"/>
          <w:lang w:eastAsia="en-GB"/>
        </w:rPr>
        <w:t xml:space="preserve"> </w:t>
      </w:r>
      <w:r w:rsidR="00D476EA">
        <w:rPr>
          <w:rFonts w:ascii="Times New Roman" w:eastAsia="Times New Roman" w:hAnsi="Times New Roman" w:cs="Times New Roman"/>
          <w:sz w:val="24"/>
          <w:szCs w:val="24"/>
          <w:lang w:eastAsia="en-GB"/>
        </w:rPr>
        <w:t>TNT</w:t>
      </w:r>
      <w:r w:rsidR="001E6ABB">
        <w:rPr>
          <w:rFonts w:ascii="Times New Roman" w:eastAsia="Times New Roman" w:hAnsi="Times New Roman" w:cs="Times New Roman"/>
          <w:sz w:val="24"/>
          <w:szCs w:val="24"/>
          <w:lang w:eastAsia="en-GB"/>
        </w:rPr>
        <w:t xml:space="preserve"> </w:t>
      </w:r>
      <w:r w:rsidR="002A6CDC" w:rsidRPr="002A6CDC">
        <w:rPr>
          <w:rFonts w:ascii="Times New Roman" w:eastAsia="Times New Roman" w:hAnsi="Times New Roman" w:cs="Times New Roman"/>
          <w:sz w:val="24"/>
          <w:szCs w:val="24"/>
          <w:lang w:eastAsia="en-GB"/>
        </w:rPr>
        <w:t>poisoning was the most common illness, caused by the ingestion of explosive particles from handling the shells. Symptoms of the poisoning were vomiting, nausea, weight loss, and nosebleeds.</w:t>
      </w:r>
      <w:r w:rsidR="00B617DE">
        <w:rPr>
          <w:rStyle w:val="FootnoteReference"/>
          <w:rFonts w:ascii="Times New Roman" w:eastAsia="Times New Roman" w:hAnsi="Times New Roman" w:cs="Times New Roman"/>
          <w:sz w:val="24"/>
          <w:szCs w:val="24"/>
          <w:lang w:eastAsia="en-GB"/>
        </w:rPr>
        <w:footnoteReference w:id="19"/>
      </w:r>
      <w:r w:rsidR="002A6CDC" w:rsidRPr="002A6CDC">
        <w:rPr>
          <w:rFonts w:ascii="Times New Roman" w:eastAsia="Times New Roman" w:hAnsi="Times New Roman" w:cs="Times New Roman"/>
          <w:sz w:val="24"/>
          <w:szCs w:val="24"/>
          <w:lang w:eastAsia="en-GB"/>
        </w:rPr>
        <w:t xml:space="preserve"> </w:t>
      </w:r>
      <w:r w:rsidR="00D476EA">
        <w:rPr>
          <w:rFonts w:ascii="Times New Roman" w:eastAsia="Times New Roman" w:hAnsi="Times New Roman" w:cs="Times New Roman"/>
          <w:sz w:val="24"/>
          <w:szCs w:val="24"/>
          <w:lang w:eastAsia="en-GB"/>
        </w:rPr>
        <w:t>TNT</w:t>
      </w:r>
      <w:r>
        <w:rPr>
          <w:rFonts w:ascii="Times New Roman" w:eastAsia="Times New Roman" w:hAnsi="Times New Roman" w:cs="Times New Roman"/>
          <w:sz w:val="24"/>
          <w:szCs w:val="24"/>
          <w:lang w:eastAsia="en-GB"/>
        </w:rPr>
        <w:t xml:space="preserve"> </w:t>
      </w:r>
      <w:r w:rsidR="002A6CDC" w:rsidRPr="002A6CDC">
        <w:rPr>
          <w:rFonts w:ascii="Times New Roman" w:eastAsia="Times New Roman" w:hAnsi="Times New Roman" w:cs="Times New Roman"/>
          <w:sz w:val="24"/>
          <w:szCs w:val="24"/>
          <w:lang w:eastAsia="en-GB"/>
        </w:rPr>
        <w:t xml:space="preserve">poisoning caused </w:t>
      </w:r>
      <w:r>
        <w:rPr>
          <w:rFonts w:ascii="Times New Roman" w:eastAsia="Times New Roman" w:hAnsi="Times New Roman" w:cs="Times New Roman"/>
          <w:sz w:val="24"/>
          <w:szCs w:val="24"/>
          <w:lang w:eastAsia="en-GB"/>
        </w:rPr>
        <w:t>anaemia</w:t>
      </w:r>
      <w:r w:rsidR="002A6CDC" w:rsidRPr="002A6CDC">
        <w:rPr>
          <w:rFonts w:ascii="Times New Roman" w:eastAsia="Times New Roman" w:hAnsi="Times New Roman" w:cs="Times New Roman"/>
          <w:sz w:val="24"/>
          <w:szCs w:val="24"/>
          <w:lang w:eastAsia="en-GB"/>
        </w:rPr>
        <w:t xml:space="preserve"> </w:t>
      </w:r>
      <w:r w:rsidR="00D476EA">
        <w:rPr>
          <w:rFonts w:ascii="Times New Roman" w:eastAsia="Times New Roman" w:hAnsi="Times New Roman" w:cs="Times New Roman"/>
          <w:sz w:val="24"/>
          <w:szCs w:val="24"/>
          <w:lang w:eastAsia="en-GB"/>
        </w:rPr>
        <w:t xml:space="preserve">and jaundice, </w:t>
      </w:r>
      <w:r w:rsidR="002A6CDC" w:rsidRPr="002A6CDC">
        <w:rPr>
          <w:rFonts w:ascii="Times New Roman" w:eastAsia="Times New Roman" w:hAnsi="Times New Roman" w:cs="Times New Roman"/>
          <w:sz w:val="24"/>
          <w:szCs w:val="24"/>
          <w:lang w:eastAsia="en-GB"/>
        </w:rPr>
        <w:t>and in extreme cases, it was fatal. Skin contact with the chemicals used to make explosives often resulted in prolonged skin complaints and ulcers.</w:t>
      </w:r>
      <w:r w:rsidR="00B617DE">
        <w:rPr>
          <w:rStyle w:val="FootnoteReference"/>
          <w:rFonts w:ascii="Times New Roman" w:eastAsia="Times New Roman" w:hAnsi="Times New Roman" w:cs="Times New Roman"/>
          <w:sz w:val="24"/>
          <w:szCs w:val="24"/>
          <w:lang w:eastAsia="en-GB"/>
        </w:rPr>
        <w:footnoteReference w:id="20"/>
      </w:r>
      <w:r>
        <w:rPr>
          <w:rFonts w:ascii="Times New Roman" w:eastAsia="Times New Roman" w:hAnsi="Times New Roman" w:cs="Times New Roman"/>
          <w:sz w:val="24"/>
          <w:szCs w:val="24"/>
          <w:lang w:eastAsia="en-GB"/>
        </w:rPr>
        <w:t xml:space="preserve"> Those women </w:t>
      </w:r>
      <w:r w:rsidRPr="002A6CDC">
        <w:rPr>
          <w:rFonts w:ascii="Times New Roman" w:eastAsia="Times New Roman" w:hAnsi="Times New Roman" w:cs="Times New Roman"/>
          <w:sz w:val="24"/>
          <w:szCs w:val="24"/>
          <w:lang w:eastAsia="en-GB"/>
        </w:rPr>
        <w:t>were ostracized for their supposed promiscuity, and some men would not associate with women who had done such work.</w:t>
      </w:r>
    </w:p>
    <w:p w14:paraId="198D70F3" w14:textId="38029F0E" w:rsidR="002A6CDC" w:rsidRPr="002A6CDC" w:rsidRDefault="002A6CDC" w:rsidP="005670FB">
      <w:pPr>
        <w:spacing w:before="100" w:beforeAutospacing="1" w:after="100" w:afterAutospacing="1" w:line="480" w:lineRule="auto"/>
        <w:ind w:firstLine="720"/>
        <w:jc w:val="both"/>
        <w:rPr>
          <w:rFonts w:ascii="Times New Roman" w:eastAsia="Times New Roman" w:hAnsi="Times New Roman" w:cs="Times New Roman"/>
          <w:sz w:val="24"/>
          <w:szCs w:val="24"/>
          <w:lang w:eastAsia="en-GB"/>
        </w:rPr>
      </w:pPr>
      <w:r w:rsidRPr="002A6CDC">
        <w:rPr>
          <w:rFonts w:ascii="Times New Roman" w:eastAsia="Times New Roman" w:hAnsi="Times New Roman" w:cs="Times New Roman"/>
          <w:sz w:val="24"/>
          <w:szCs w:val="24"/>
          <w:lang w:eastAsia="en-GB"/>
        </w:rPr>
        <w:t xml:space="preserve">Historians' </w:t>
      </w:r>
      <w:r w:rsidR="009F18E3">
        <w:rPr>
          <w:rFonts w:ascii="Times New Roman" w:eastAsia="Times New Roman" w:hAnsi="Times New Roman" w:cs="Times New Roman"/>
          <w:sz w:val="24"/>
          <w:szCs w:val="24"/>
          <w:lang w:eastAsia="en-GB"/>
        </w:rPr>
        <w:t>p</w:t>
      </w:r>
      <w:r w:rsidRPr="002A6CDC">
        <w:rPr>
          <w:rFonts w:ascii="Times New Roman" w:eastAsia="Times New Roman" w:hAnsi="Times New Roman" w:cs="Times New Roman"/>
          <w:sz w:val="24"/>
          <w:szCs w:val="24"/>
          <w:lang w:eastAsia="en-GB"/>
        </w:rPr>
        <w:t xml:space="preserve">erspectives </w:t>
      </w:r>
      <w:r w:rsidR="002E11B3">
        <w:rPr>
          <w:rFonts w:ascii="Times New Roman" w:eastAsia="Times New Roman" w:hAnsi="Times New Roman" w:cs="Times New Roman"/>
          <w:sz w:val="24"/>
          <w:szCs w:val="24"/>
          <w:lang w:eastAsia="en-GB"/>
        </w:rPr>
        <w:t>referencing</w:t>
      </w:r>
      <w:r w:rsidRPr="002A6CDC">
        <w:rPr>
          <w:rFonts w:ascii="Times New Roman" w:eastAsia="Times New Roman" w:hAnsi="Times New Roman" w:cs="Times New Roman"/>
          <w:sz w:val="24"/>
          <w:szCs w:val="24"/>
          <w:lang w:eastAsia="en-GB"/>
        </w:rPr>
        <w:t xml:space="preserve"> to total war during the 1940s and its impact on British society are often sprinkled with the notion that despite all the hardships, privations, and disruptions that the war brought, it had a cleansing and revitalizing effect upon the nation. All would agree that Britain emerged from the war fundamentally altered, the debate </w:t>
      </w:r>
      <w:r w:rsidR="002E11B3">
        <w:rPr>
          <w:rFonts w:ascii="Times New Roman" w:eastAsia="Times New Roman" w:hAnsi="Times New Roman" w:cs="Times New Roman"/>
          <w:sz w:val="24"/>
          <w:szCs w:val="24"/>
          <w:lang w:eastAsia="en-GB"/>
        </w:rPr>
        <w:t>centres</w:t>
      </w:r>
      <w:r w:rsidRPr="002A6CDC">
        <w:rPr>
          <w:rFonts w:ascii="Times New Roman" w:eastAsia="Times New Roman" w:hAnsi="Times New Roman" w:cs="Times New Roman"/>
          <w:sz w:val="24"/>
          <w:szCs w:val="24"/>
          <w:lang w:eastAsia="en-GB"/>
        </w:rPr>
        <w:t xml:space="preserve"> on the degree of change and its positive or negative effects. Besides the sociopolitical changes </w:t>
      </w:r>
      <w:r w:rsidR="002E11B3">
        <w:rPr>
          <w:rFonts w:ascii="Times New Roman" w:eastAsia="Times New Roman" w:hAnsi="Times New Roman" w:cs="Times New Roman"/>
          <w:sz w:val="24"/>
          <w:szCs w:val="24"/>
          <w:lang w:eastAsia="en-GB"/>
        </w:rPr>
        <w:t>had</w:t>
      </w:r>
      <w:r w:rsidRPr="002A6CDC">
        <w:rPr>
          <w:rFonts w:ascii="Times New Roman" w:eastAsia="Times New Roman" w:hAnsi="Times New Roman" w:cs="Times New Roman"/>
          <w:sz w:val="24"/>
          <w:szCs w:val="24"/>
          <w:lang w:eastAsia="en-GB"/>
        </w:rPr>
        <w:t xml:space="preserve"> a significant shift in the attitudes and perspectives of the British population. Suggestions that new hope emerged for the generation who fought through the war and the idea that a faulty social system had been purged and was in the process of substantial reformation are commonly associated with the concept of the positive impact of total war. Essentially, it is suggested that these changes represented a </w:t>
      </w:r>
      <w:r w:rsidR="00A85694">
        <w:rPr>
          <w:rFonts w:ascii="Times New Roman" w:eastAsia="Times New Roman" w:hAnsi="Times New Roman" w:cs="Times New Roman"/>
          <w:sz w:val="24"/>
          <w:szCs w:val="24"/>
          <w:lang w:eastAsia="en-GB"/>
        </w:rPr>
        <w:t>“</w:t>
      </w:r>
      <w:r w:rsidRPr="002A6CDC">
        <w:rPr>
          <w:rFonts w:ascii="Times New Roman" w:eastAsia="Times New Roman" w:hAnsi="Times New Roman" w:cs="Times New Roman"/>
          <w:sz w:val="24"/>
          <w:szCs w:val="24"/>
          <w:lang w:eastAsia="en-GB"/>
        </w:rPr>
        <w:t>new beginning</w:t>
      </w:r>
      <w:r w:rsidR="00A85694">
        <w:rPr>
          <w:rFonts w:ascii="Times New Roman" w:eastAsia="Times New Roman" w:hAnsi="Times New Roman" w:cs="Times New Roman"/>
          <w:sz w:val="24"/>
          <w:szCs w:val="24"/>
          <w:lang w:eastAsia="en-GB"/>
        </w:rPr>
        <w:t>”</w:t>
      </w:r>
      <w:r w:rsidRPr="002A6CDC">
        <w:rPr>
          <w:rFonts w:ascii="Times New Roman" w:eastAsia="Times New Roman" w:hAnsi="Times New Roman" w:cs="Times New Roman"/>
          <w:sz w:val="24"/>
          <w:szCs w:val="24"/>
          <w:lang w:eastAsia="en-GB"/>
        </w:rPr>
        <w:t xml:space="preserve"> for the British people. The notion of a positive impact on the working class is particularly noted.</w:t>
      </w:r>
      <w:r w:rsidR="009C0549" w:rsidRPr="002A6CDC">
        <w:rPr>
          <w:rFonts w:ascii="Times New Roman" w:eastAsia="Times New Roman" w:hAnsi="Times New Roman" w:cs="Times New Roman"/>
          <w:sz w:val="24"/>
          <w:szCs w:val="24"/>
          <w:lang w:eastAsia="en-GB"/>
        </w:rPr>
        <w:t xml:space="preserve"> </w:t>
      </w:r>
      <w:r w:rsidRPr="002A6CDC">
        <w:rPr>
          <w:rFonts w:ascii="Times New Roman" w:eastAsia="Times New Roman" w:hAnsi="Times New Roman" w:cs="Times New Roman"/>
          <w:sz w:val="24"/>
          <w:szCs w:val="24"/>
          <w:lang w:eastAsia="en-GB"/>
        </w:rPr>
        <w:t>Marwick argue</w:t>
      </w:r>
      <w:r w:rsidR="005D4683">
        <w:rPr>
          <w:rFonts w:ascii="Times New Roman" w:eastAsia="Times New Roman" w:hAnsi="Times New Roman" w:cs="Times New Roman"/>
          <w:sz w:val="24"/>
          <w:szCs w:val="24"/>
          <w:lang w:eastAsia="en-GB"/>
        </w:rPr>
        <w:t>s</w:t>
      </w:r>
      <w:r w:rsidRPr="002A6CDC">
        <w:rPr>
          <w:rFonts w:ascii="Times New Roman" w:eastAsia="Times New Roman" w:hAnsi="Times New Roman" w:cs="Times New Roman"/>
          <w:sz w:val="24"/>
          <w:szCs w:val="24"/>
          <w:lang w:eastAsia="en-GB"/>
        </w:rPr>
        <w:t xml:space="preserve"> that the notion of the positive </w:t>
      </w:r>
      <w:r w:rsidRPr="002A6CDC">
        <w:rPr>
          <w:rFonts w:ascii="Times New Roman" w:eastAsia="Times New Roman" w:hAnsi="Times New Roman" w:cs="Times New Roman"/>
          <w:sz w:val="24"/>
          <w:szCs w:val="24"/>
          <w:lang w:eastAsia="en-GB"/>
        </w:rPr>
        <w:lastRenderedPageBreak/>
        <w:t xml:space="preserve">impact was founded on the idea of a </w:t>
      </w:r>
      <w:r w:rsidR="00A85694">
        <w:rPr>
          <w:rFonts w:ascii="Times New Roman" w:eastAsia="Times New Roman" w:hAnsi="Times New Roman" w:cs="Times New Roman"/>
          <w:sz w:val="24"/>
          <w:szCs w:val="24"/>
          <w:lang w:eastAsia="en-GB"/>
        </w:rPr>
        <w:t>“</w:t>
      </w:r>
      <w:r w:rsidRPr="002A6CDC">
        <w:rPr>
          <w:rFonts w:ascii="Times New Roman" w:eastAsia="Times New Roman" w:hAnsi="Times New Roman" w:cs="Times New Roman"/>
          <w:sz w:val="24"/>
          <w:szCs w:val="24"/>
          <w:lang w:eastAsia="en-GB"/>
        </w:rPr>
        <w:t>collective war effort</w:t>
      </w:r>
      <w:r w:rsidR="00A85694">
        <w:rPr>
          <w:rFonts w:ascii="Times New Roman" w:eastAsia="Times New Roman" w:hAnsi="Times New Roman" w:cs="Times New Roman"/>
          <w:sz w:val="24"/>
          <w:szCs w:val="24"/>
          <w:lang w:eastAsia="en-GB"/>
        </w:rPr>
        <w:t>”</w:t>
      </w:r>
      <w:r w:rsidRPr="002A6CDC">
        <w:rPr>
          <w:rFonts w:ascii="Times New Roman" w:eastAsia="Times New Roman" w:hAnsi="Times New Roman" w:cs="Times New Roman"/>
          <w:sz w:val="24"/>
          <w:szCs w:val="24"/>
          <w:lang w:eastAsia="en-GB"/>
        </w:rPr>
        <w:t xml:space="preserve"> for the first time in modern British history, all classes had come together to contribute to the war in some form and this was seen to </w:t>
      </w:r>
      <w:r w:rsidR="00A85694">
        <w:rPr>
          <w:rFonts w:ascii="Times New Roman" w:eastAsia="Times New Roman" w:hAnsi="Times New Roman" w:cs="Times New Roman"/>
          <w:sz w:val="24"/>
          <w:szCs w:val="24"/>
          <w:lang w:eastAsia="en-GB"/>
        </w:rPr>
        <w:t>symbolise</w:t>
      </w:r>
      <w:r w:rsidRPr="002A6CDC">
        <w:rPr>
          <w:rFonts w:ascii="Times New Roman" w:eastAsia="Times New Roman" w:hAnsi="Times New Roman" w:cs="Times New Roman"/>
          <w:sz w:val="24"/>
          <w:szCs w:val="24"/>
          <w:lang w:eastAsia="en-GB"/>
        </w:rPr>
        <w:t xml:space="preserve"> the beginning of the welfare state and a new sense of citizenship in working-class people</w:t>
      </w:r>
      <w:r w:rsidR="00A85694">
        <w:rPr>
          <w:rFonts w:ascii="Times New Roman" w:eastAsia="Times New Roman" w:hAnsi="Times New Roman" w:cs="Times New Roman"/>
          <w:sz w:val="24"/>
          <w:szCs w:val="24"/>
          <w:lang w:eastAsia="en-GB"/>
        </w:rPr>
        <w:t>,</w:t>
      </w:r>
      <w:r w:rsidR="00756E32">
        <w:rPr>
          <w:rStyle w:val="FootnoteReference"/>
          <w:rFonts w:ascii="Times New Roman" w:eastAsia="Times New Roman" w:hAnsi="Times New Roman" w:cs="Times New Roman"/>
          <w:sz w:val="24"/>
          <w:szCs w:val="24"/>
          <w:lang w:eastAsia="en-GB"/>
        </w:rPr>
        <w:footnoteReference w:id="21"/>
      </w:r>
      <w:r w:rsidR="00A85694">
        <w:rPr>
          <w:rFonts w:ascii="Times New Roman" w:eastAsia="Times New Roman" w:hAnsi="Times New Roman" w:cs="Times New Roman"/>
          <w:sz w:val="24"/>
          <w:szCs w:val="24"/>
          <w:lang w:eastAsia="en-GB"/>
        </w:rPr>
        <w:t xml:space="preserve"> especially women.</w:t>
      </w:r>
    </w:p>
    <w:p w14:paraId="3436DBBD" w14:textId="0D29AF06" w:rsidR="002A6CDC" w:rsidRPr="002A6CDC" w:rsidRDefault="002A6CDC" w:rsidP="005670FB">
      <w:pPr>
        <w:spacing w:before="100" w:beforeAutospacing="1" w:after="100" w:afterAutospacing="1" w:line="480" w:lineRule="auto"/>
        <w:ind w:firstLine="720"/>
        <w:jc w:val="both"/>
        <w:rPr>
          <w:rFonts w:ascii="Times New Roman" w:eastAsia="Times New Roman" w:hAnsi="Times New Roman" w:cs="Times New Roman"/>
          <w:sz w:val="24"/>
          <w:szCs w:val="24"/>
          <w:lang w:eastAsia="en-GB"/>
        </w:rPr>
      </w:pPr>
      <w:r w:rsidRPr="002A6CDC">
        <w:rPr>
          <w:rFonts w:ascii="Times New Roman" w:eastAsia="Times New Roman" w:hAnsi="Times New Roman" w:cs="Times New Roman"/>
          <w:sz w:val="24"/>
          <w:szCs w:val="24"/>
          <w:lang w:eastAsia="en-GB"/>
        </w:rPr>
        <w:t xml:space="preserve">Although the evidence is not as cut and dried, it is certainly the case that in recent years various interpretations of the impact of total war have emerged. These have gone some way to challenge the notion that total war has been a wholly negative experience for the </w:t>
      </w:r>
      <w:r w:rsidR="009A535A">
        <w:rPr>
          <w:rFonts w:ascii="Times New Roman" w:eastAsia="Times New Roman" w:hAnsi="Times New Roman" w:cs="Times New Roman"/>
          <w:sz w:val="24"/>
          <w:szCs w:val="24"/>
          <w:lang w:eastAsia="en-GB"/>
        </w:rPr>
        <w:t>people</w:t>
      </w:r>
      <w:r w:rsidRPr="002A6CDC">
        <w:rPr>
          <w:rFonts w:ascii="Times New Roman" w:eastAsia="Times New Roman" w:hAnsi="Times New Roman" w:cs="Times New Roman"/>
          <w:sz w:val="24"/>
          <w:szCs w:val="24"/>
          <w:lang w:eastAsia="en-GB"/>
        </w:rPr>
        <w:t xml:space="preserve"> swept up in it, and to encourage a re-examination of wartime motivations, differentiated experiences and the long-term consequences of the years of violence. Interpretations which are loosely termed 'revisionist' have sought to depart from the interpretation of military conflict as an unmitigated disaster for civilians, instead seeing it as a time of social and political progress in which people strove to improve their conditions.</w:t>
      </w:r>
      <w:r w:rsidR="005670FB">
        <w:rPr>
          <w:rFonts w:ascii="Times New Roman" w:eastAsia="Times New Roman" w:hAnsi="Times New Roman" w:cs="Times New Roman"/>
          <w:sz w:val="24"/>
          <w:szCs w:val="24"/>
          <w:lang w:eastAsia="en-GB"/>
        </w:rPr>
        <w:t xml:space="preserve"> </w:t>
      </w:r>
      <w:r w:rsidRPr="002A6CDC">
        <w:rPr>
          <w:rFonts w:ascii="Times New Roman" w:eastAsia="Times New Roman" w:hAnsi="Times New Roman" w:cs="Times New Roman"/>
          <w:sz w:val="24"/>
          <w:szCs w:val="24"/>
          <w:lang w:eastAsia="en-GB"/>
        </w:rPr>
        <w:t xml:space="preserve">For the people of Britain at the opening and </w:t>
      </w:r>
      <w:r w:rsidR="00983908">
        <w:rPr>
          <w:rFonts w:ascii="Times New Roman" w:eastAsia="Times New Roman" w:hAnsi="Times New Roman" w:cs="Times New Roman"/>
          <w:sz w:val="24"/>
          <w:szCs w:val="24"/>
          <w:lang w:eastAsia="en-GB"/>
        </w:rPr>
        <w:t>closing</w:t>
      </w:r>
      <w:r w:rsidRPr="002A6CDC">
        <w:rPr>
          <w:rFonts w:ascii="Times New Roman" w:eastAsia="Times New Roman" w:hAnsi="Times New Roman" w:cs="Times New Roman"/>
          <w:sz w:val="24"/>
          <w:szCs w:val="24"/>
          <w:lang w:eastAsia="en-GB"/>
        </w:rPr>
        <w:t xml:space="preserve"> of the 20th century, the experience of war was always controlled by the state and never did it achieve the all-pervasive criteria that </w:t>
      </w:r>
      <w:r w:rsidR="000B2CE5">
        <w:rPr>
          <w:rFonts w:ascii="Times New Roman" w:eastAsia="Times New Roman" w:hAnsi="Times New Roman" w:cs="Times New Roman"/>
          <w:sz w:val="24"/>
          <w:szCs w:val="24"/>
          <w:lang w:eastAsia="en-GB"/>
        </w:rPr>
        <w:t>define</w:t>
      </w:r>
      <w:r w:rsidRPr="002A6CDC">
        <w:rPr>
          <w:rFonts w:ascii="Times New Roman" w:eastAsia="Times New Roman" w:hAnsi="Times New Roman" w:cs="Times New Roman"/>
          <w:sz w:val="24"/>
          <w:szCs w:val="24"/>
          <w:lang w:eastAsia="en-GB"/>
        </w:rPr>
        <w:t xml:space="preserve"> total war.</w:t>
      </w:r>
      <w:r w:rsidR="009C0549">
        <w:rPr>
          <w:rFonts w:ascii="Times New Roman" w:eastAsia="Times New Roman" w:hAnsi="Times New Roman" w:cs="Times New Roman"/>
          <w:sz w:val="24"/>
          <w:szCs w:val="24"/>
          <w:lang w:eastAsia="en-GB"/>
        </w:rPr>
        <w:t xml:space="preserve"> </w:t>
      </w:r>
      <w:r w:rsidRPr="002A6CDC">
        <w:rPr>
          <w:rFonts w:ascii="Times New Roman" w:eastAsia="Times New Roman" w:hAnsi="Times New Roman" w:cs="Times New Roman"/>
          <w:sz w:val="24"/>
          <w:szCs w:val="24"/>
          <w:lang w:eastAsia="en-GB"/>
        </w:rPr>
        <w:t xml:space="preserve">It has been argued that the most passionate and pervasive statement about the experience of total war by civilians is that it was </w:t>
      </w:r>
      <w:r w:rsidR="009C0549">
        <w:rPr>
          <w:rFonts w:ascii="Times New Roman" w:eastAsia="Times New Roman" w:hAnsi="Times New Roman" w:cs="Times New Roman"/>
          <w:sz w:val="24"/>
          <w:szCs w:val="24"/>
          <w:lang w:eastAsia="en-GB"/>
        </w:rPr>
        <w:t>‘</w:t>
      </w:r>
      <w:r w:rsidRPr="002A6CDC">
        <w:rPr>
          <w:rFonts w:ascii="Times New Roman" w:eastAsia="Times New Roman" w:hAnsi="Times New Roman" w:cs="Times New Roman"/>
          <w:sz w:val="24"/>
          <w:szCs w:val="24"/>
          <w:lang w:eastAsia="en-GB"/>
        </w:rPr>
        <w:t>total</w:t>
      </w:r>
      <w:r w:rsidR="009C0549">
        <w:rPr>
          <w:rFonts w:ascii="Times New Roman" w:eastAsia="Times New Roman" w:hAnsi="Times New Roman" w:cs="Times New Roman"/>
          <w:sz w:val="24"/>
          <w:szCs w:val="24"/>
          <w:lang w:eastAsia="en-GB"/>
        </w:rPr>
        <w:t>’</w:t>
      </w:r>
      <w:r w:rsidRPr="002A6CDC">
        <w:rPr>
          <w:rFonts w:ascii="Times New Roman" w:eastAsia="Times New Roman" w:hAnsi="Times New Roman" w:cs="Times New Roman"/>
          <w:sz w:val="24"/>
          <w:szCs w:val="24"/>
          <w:lang w:eastAsia="en-GB"/>
        </w:rPr>
        <w:t xml:space="preserve">. However, this was not the view of the majority of historians or those who lived through the conflicts. The discrepancy between historical fact and the myth of </w:t>
      </w:r>
      <w:r w:rsidR="009C0549">
        <w:rPr>
          <w:rFonts w:ascii="Times New Roman" w:eastAsia="Times New Roman" w:hAnsi="Times New Roman" w:cs="Times New Roman"/>
          <w:sz w:val="24"/>
          <w:szCs w:val="24"/>
          <w:lang w:eastAsia="en-GB"/>
        </w:rPr>
        <w:t>‘</w:t>
      </w:r>
      <w:r w:rsidRPr="002A6CDC">
        <w:rPr>
          <w:rFonts w:ascii="Times New Roman" w:eastAsia="Times New Roman" w:hAnsi="Times New Roman" w:cs="Times New Roman"/>
          <w:sz w:val="24"/>
          <w:szCs w:val="24"/>
          <w:lang w:eastAsia="en-GB"/>
        </w:rPr>
        <w:t>total war</w:t>
      </w:r>
      <w:r w:rsidR="009C0549">
        <w:rPr>
          <w:rFonts w:ascii="Times New Roman" w:eastAsia="Times New Roman" w:hAnsi="Times New Roman" w:cs="Times New Roman"/>
          <w:sz w:val="24"/>
          <w:szCs w:val="24"/>
          <w:lang w:eastAsia="en-GB"/>
        </w:rPr>
        <w:t>’</w:t>
      </w:r>
      <w:r w:rsidRPr="002A6CDC">
        <w:rPr>
          <w:rFonts w:ascii="Times New Roman" w:eastAsia="Times New Roman" w:hAnsi="Times New Roman" w:cs="Times New Roman"/>
          <w:sz w:val="24"/>
          <w:szCs w:val="24"/>
          <w:lang w:eastAsia="en-GB"/>
        </w:rPr>
        <w:t xml:space="preserve"> was succinctly summarised by P. M. H. Bell:</w:t>
      </w:r>
    </w:p>
    <w:p w14:paraId="3798BCA0" w14:textId="4923CBEE" w:rsidR="002A6CDC" w:rsidRDefault="005846C1" w:rsidP="009C0549">
      <w:pPr>
        <w:spacing w:before="100" w:beforeAutospacing="1" w:after="100" w:afterAutospacing="1" w:line="480" w:lineRule="auto"/>
        <w:ind w:left="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2A6CDC" w:rsidRPr="002A6CDC">
        <w:rPr>
          <w:rFonts w:ascii="Times New Roman" w:eastAsia="Times New Roman" w:hAnsi="Times New Roman" w:cs="Times New Roman"/>
          <w:sz w:val="24"/>
          <w:szCs w:val="24"/>
          <w:lang w:eastAsia="en-GB"/>
        </w:rPr>
        <w:t>In any study of the impact of wars on civilians, it is necessary to examine evidence about what happened to them. Economists</w:t>
      </w:r>
      <w:r w:rsidR="000B2CF7">
        <w:rPr>
          <w:rFonts w:ascii="Times New Roman" w:eastAsia="Times New Roman" w:hAnsi="Times New Roman" w:cs="Times New Roman"/>
          <w:sz w:val="24"/>
          <w:szCs w:val="24"/>
          <w:lang w:eastAsia="en-GB"/>
        </w:rPr>
        <w:t>’</w:t>
      </w:r>
      <w:r w:rsidR="002A6CDC" w:rsidRPr="002A6CDC">
        <w:rPr>
          <w:rFonts w:ascii="Times New Roman" w:eastAsia="Times New Roman" w:hAnsi="Times New Roman" w:cs="Times New Roman"/>
          <w:sz w:val="24"/>
          <w:szCs w:val="24"/>
          <w:lang w:eastAsia="en-GB"/>
        </w:rPr>
        <w:t xml:space="preserve"> studies and quantitative data give some indication, but for a more rounded view, it is essential to turn to historical sources, giving detailed descriptions of what life was like for ordinary people. The evidence </w:t>
      </w:r>
      <w:r w:rsidR="002A6CDC" w:rsidRPr="002A6CDC">
        <w:rPr>
          <w:rFonts w:ascii="Times New Roman" w:eastAsia="Times New Roman" w:hAnsi="Times New Roman" w:cs="Times New Roman"/>
          <w:sz w:val="24"/>
          <w:szCs w:val="24"/>
          <w:lang w:eastAsia="en-GB"/>
        </w:rPr>
        <w:lastRenderedPageBreak/>
        <w:t>here suggests that the effects of total war were often less severe than the rhetoric would suggest.</w:t>
      </w:r>
      <w:r>
        <w:rPr>
          <w:rFonts w:ascii="Times New Roman" w:eastAsia="Times New Roman" w:hAnsi="Times New Roman" w:cs="Times New Roman"/>
          <w:sz w:val="24"/>
          <w:szCs w:val="24"/>
          <w:lang w:eastAsia="en-GB"/>
        </w:rPr>
        <w:t>”</w:t>
      </w:r>
      <w:r>
        <w:rPr>
          <w:rStyle w:val="FootnoteReference"/>
          <w:rFonts w:ascii="Times New Roman" w:eastAsia="Times New Roman" w:hAnsi="Times New Roman" w:cs="Times New Roman"/>
          <w:sz w:val="24"/>
          <w:szCs w:val="24"/>
          <w:lang w:eastAsia="en-GB"/>
        </w:rPr>
        <w:footnoteReference w:id="22"/>
      </w:r>
    </w:p>
    <w:p w14:paraId="31C350D9" w14:textId="3E286DCC" w:rsidR="000148AB" w:rsidRPr="000148AB" w:rsidRDefault="000148AB" w:rsidP="000148AB">
      <w:pPr>
        <w:spacing w:after="0" w:line="48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To</w:t>
      </w:r>
      <w:r w:rsidRPr="000148AB">
        <w:rPr>
          <w:rFonts w:ascii="Times New Roman" w:eastAsia="Times New Roman" w:hAnsi="Times New Roman" w:cs="Times New Roman"/>
          <w:sz w:val="24"/>
          <w:szCs w:val="24"/>
          <w:lang w:eastAsia="en-GB"/>
        </w:rPr>
        <w:t xml:space="preserve"> completely comprehend the effects of war on civilians, P. M. H. Bell highlights the significance of looking at historical sources. Bell contends that in-depth accounts of the lives of common people during times of war can lead to a more thorough understanding, even though economists</w:t>
      </w:r>
      <w:r>
        <w:rPr>
          <w:rFonts w:ascii="Times New Roman" w:eastAsia="Times New Roman" w:hAnsi="Times New Roman" w:cs="Times New Roman"/>
          <w:sz w:val="24"/>
          <w:szCs w:val="24"/>
          <w:lang w:eastAsia="en-GB"/>
        </w:rPr>
        <w:t>’</w:t>
      </w:r>
      <w:r w:rsidRPr="000148AB">
        <w:rPr>
          <w:rFonts w:ascii="Times New Roman" w:eastAsia="Times New Roman" w:hAnsi="Times New Roman" w:cs="Times New Roman"/>
          <w:sz w:val="24"/>
          <w:szCs w:val="24"/>
          <w:lang w:eastAsia="en-GB"/>
        </w:rPr>
        <w:t xml:space="preserve"> studies and quantitative data are valuable sources of information. Researchers can obtain a more profound understanding of the realities encountered by citizens by consulting historical texts that provide firsthand accounts and vivid depictions of experiences during times of war.</w:t>
      </w:r>
      <w:r>
        <w:rPr>
          <w:rFonts w:ascii="Times New Roman" w:eastAsia="Times New Roman" w:hAnsi="Times New Roman" w:cs="Times New Roman"/>
          <w:sz w:val="24"/>
          <w:szCs w:val="24"/>
          <w:lang w:eastAsia="en-GB"/>
        </w:rPr>
        <w:t xml:space="preserve"> </w:t>
      </w:r>
      <w:r w:rsidRPr="000148AB">
        <w:rPr>
          <w:rFonts w:ascii="Times New Roman" w:eastAsia="Times New Roman" w:hAnsi="Times New Roman" w:cs="Times New Roman"/>
          <w:sz w:val="24"/>
          <w:szCs w:val="24"/>
          <w:lang w:eastAsia="en-GB"/>
        </w:rPr>
        <w:t>Additionally, Bell raises the possibility that the consequences of total war</w:t>
      </w:r>
      <w:r>
        <w:rPr>
          <w:rFonts w:ascii="Times New Roman" w:eastAsia="Times New Roman" w:hAnsi="Times New Roman" w:cs="Times New Roman"/>
          <w:sz w:val="24"/>
          <w:szCs w:val="24"/>
          <w:lang w:eastAsia="en-GB"/>
        </w:rPr>
        <w:t xml:space="preserve">, </w:t>
      </w:r>
      <w:r w:rsidRPr="000148AB">
        <w:rPr>
          <w:rFonts w:ascii="Times New Roman" w:eastAsia="Times New Roman" w:hAnsi="Times New Roman" w:cs="Times New Roman"/>
          <w:sz w:val="24"/>
          <w:szCs w:val="24"/>
          <w:lang w:eastAsia="en-GB"/>
        </w:rPr>
        <w:t>in which whole communities are enlisted for combat</w:t>
      </w:r>
      <w:r>
        <w:rPr>
          <w:rFonts w:ascii="Times New Roman" w:eastAsia="Times New Roman" w:hAnsi="Times New Roman" w:cs="Times New Roman"/>
          <w:sz w:val="24"/>
          <w:szCs w:val="24"/>
          <w:lang w:eastAsia="en-GB"/>
        </w:rPr>
        <w:t xml:space="preserve">, </w:t>
      </w:r>
      <w:r w:rsidRPr="000148AB">
        <w:rPr>
          <w:rFonts w:ascii="Times New Roman" w:eastAsia="Times New Roman" w:hAnsi="Times New Roman" w:cs="Times New Roman"/>
          <w:sz w:val="24"/>
          <w:szCs w:val="24"/>
          <w:lang w:eastAsia="en-GB"/>
        </w:rPr>
        <w:t>may not necessarily be as dire as popular belief or rhetoric would have us believe. This viewpoint casts doubt on the idea that civilian life throughout the war was always bleak or disastrous. While Bell's statement encourages a nuanced analysis of the varied experiences and outcomes for various individuals and communities touched by warfare, wars unquestionably cause tremendous hardships and disruptions.</w:t>
      </w:r>
    </w:p>
    <w:p w14:paraId="5D08BF8D" w14:textId="2B303747" w:rsidR="007E0E4D" w:rsidRPr="00533BAC" w:rsidRDefault="007E0E4D" w:rsidP="000148AB">
      <w:pPr>
        <w:spacing w:before="100" w:beforeAutospacing="1" w:after="100" w:afterAutospacing="1" w:line="48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Post-First</w:t>
      </w:r>
      <w:r w:rsidR="002A6CDC" w:rsidRPr="002A6CDC">
        <w:rPr>
          <w:rFonts w:ascii="Times New Roman" w:eastAsia="Times New Roman" w:hAnsi="Times New Roman" w:cs="Times New Roman"/>
          <w:sz w:val="24"/>
          <w:szCs w:val="24"/>
          <w:lang w:eastAsia="en-GB"/>
        </w:rPr>
        <w:t xml:space="preserve"> World War British society is one that historians and social scientists have puzzled over for decades. It proved difficult to define and measure the total effects of the war years on individuals. </w:t>
      </w:r>
      <w:r w:rsidRPr="007E0E4D">
        <w:rPr>
          <w:rFonts w:ascii="Times New Roman" w:hAnsi="Times New Roman" w:cs="Times New Roman"/>
          <w:sz w:val="24"/>
          <w:szCs w:val="24"/>
        </w:rPr>
        <w:t>In conclusion, while the First World War undeniably catalysed profound changes in the lives of ordinary Britons, particularly women, it is essential to approach historical narratives with nuance and critical examination. The war's impact on women's experiences in Britain was undoubtedly multifaceted, marked by both advancements and limitations in their social, economic, and political roles.</w:t>
      </w:r>
      <w:r w:rsidR="00533BAC">
        <w:rPr>
          <w:rFonts w:ascii="Times New Roman" w:eastAsia="Times New Roman" w:hAnsi="Times New Roman" w:cs="Times New Roman"/>
          <w:sz w:val="24"/>
          <w:szCs w:val="24"/>
          <w:lang w:eastAsia="en-GB"/>
        </w:rPr>
        <w:t xml:space="preserve"> </w:t>
      </w:r>
      <w:r w:rsidRPr="007E0E4D">
        <w:rPr>
          <w:rFonts w:ascii="Times New Roman" w:hAnsi="Times New Roman" w:cs="Times New Roman"/>
          <w:sz w:val="24"/>
          <w:szCs w:val="24"/>
        </w:rPr>
        <w:t xml:space="preserve">The war provided unprecedented </w:t>
      </w:r>
      <w:r w:rsidRPr="007E0E4D">
        <w:rPr>
          <w:rFonts w:ascii="Times New Roman" w:hAnsi="Times New Roman" w:cs="Times New Roman"/>
          <w:sz w:val="24"/>
          <w:szCs w:val="24"/>
        </w:rPr>
        <w:lastRenderedPageBreak/>
        <w:t xml:space="preserve">opportunities for women to enter the workforce and participate in industries traditionally dominated by men, fostering a sense of empowerment and newfound independence. Moreover, the war effort </w:t>
      </w:r>
      <w:r w:rsidR="00DA5B0B">
        <w:rPr>
          <w:rFonts w:ascii="Times New Roman" w:hAnsi="Times New Roman" w:cs="Times New Roman"/>
          <w:sz w:val="24"/>
          <w:szCs w:val="24"/>
        </w:rPr>
        <w:t>shifted</w:t>
      </w:r>
      <w:r w:rsidRPr="007E0E4D">
        <w:rPr>
          <w:rFonts w:ascii="Times New Roman" w:hAnsi="Times New Roman" w:cs="Times New Roman"/>
          <w:sz w:val="24"/>
          <w:szCs w:val="24"/>
        </w:rPr>
        <w:t xml:space="preserve"> societal attitudes towards women's capabilities and contributions, laying the groundwork for subsequent advancements in women's rights and equality.</w:t>
      </w:r>
    </w:p>
    <w:p w14:paraId="04E06E19" w14:textId="27BB2D26" w:rsidR="007E0E4D" w:rsidRPr="00DA5B0B" w:rsidRDefault="007E0E4D" w:rsidP="00DA5B0B">
      <w:pPr>
        <w:spacing w:line="480" w:lineRule="auto"/>
        <w:ind w:firstLine="720"/>
        <w:rPr>
          <w:rFonts w:ascii="Times New Roman" w:eastAsia="Times New Roman" w:hAnsi="Times New Roman" w:cs="Times New Roman"/>
          <w:sz w:val="24"/>
          <w:szCs w:val="24"/>
          <w:lang w:eastAsia="en-GB"/>
        </w:rPr>
      </w:pPr>
      <w:r w:rsidRPr="00533BAC">
        <w:rPr>
          <w:rFonts w:ascii="Times New Roman" w:hAnsi="Times New Roman" w:cs="Times New Roman"/>
          <w:sz w:val="24"/>
          <w:szCs w:val="24"/>
        </w:rPr>
        <w:t>However, these advancements were tempered by persistent gender inequalities, including wage disparities, limited political representation, and societal expectations that women would relinquish their wartime roles and return to pre-war domesticity. Despite the strides made during the war years, achieving lasting gender equality remained an ongoing struggle that extended well beyond the conflict's conclusion.</w:t>
      </w:r>
      <w:r w:rsidR="00533BAC" w:rsidRPr="00533BAC">
        <w:rPr>
          <w:rFonts w:ascii="Times New Roman" w:hAnsi="Times New Roman" w:cs="Times New Roman"/>
          <w:sz w:val="24"/>
          <w:szCs w:val="24"/>
        </w:rPr>
        <w:t xml:space="preserve"> </w:t>
      </w:r>
      <w:r w:rsidR="00DA5B0B">
        <w:rPr>
          <w:rFonts w:ascii="Times New Roman" w:eastAsia="Times New Roman" w:hAnsi="Times New Roman" w:cs="Times New Roman"/>
          <w:sz w:val="24"/>
          <w:szCs w:val="24"/>
          <w:lang w:eastAsia="en-GB"/>
        </w:rPr>
        <w:t>H</w:t>
      </w:r>
      <w:r w:rsidR="00DA5B0B" w:rsidRPr="00DA5B0B">
        <w:rPr>
          <w:rFonts w:ascii="Times New Roman" w:eastAsia="Times New Roman" w:hAnsi="Times New Roman" w:cs="Times New Roman"/>
          <w:sz w:val="24"/>
          <w:szCs w:val="24"/>
          <w:lang w:eastAsia="en-GB"/>
        </w:rPr>
        <w:t>istorians have focused on the revolutionary social changes brought about by total war, but it</w:t>
      </w:r>
      <w:r w:rsidR="00DA5B0B">
        <w:rPr>
          <w:rFonts w:ascii="Times New Roman" w:eastAsia="Times New Roman" w:hAnsi="Times New Roman" w:cs="Times New Roman"/>
          <w:sz w:val="24"/>
          <w:szCs w:val="24"/>
          <w:lang w:eastAsia="en-GB"/>
        </w:rPr>
        <w:t xml:space="preserve"> i</w:t>
      </w:r>
      <w:r w:rsidR="00DA5B0B" w:rsidRPr="00DA5B0B">
        <w:rPr>
          <w:rFonts w:ascii="Times New Roman" w:eastAsia="Times New Roman" w:hAnsi="Times New Roman" w:cs="Times New Roman"/>
          <w:sz w:val="24"/>
          <w:szCs w:val="24"/>
          <w:lang w:eastAsia="en-GB"/>
        </w:rPr>
        <w:t>s crucial to acknowledge that these changes came with a great deal of difficulties and hardships for common Britons. The massive disruptions and human costs of war frequently masked the changes in societal views and opportunities brought about by the war effort, including larger roles for women in the workforce and advances in science and industry. The dissolution of families as a result of conscription and deployment, along with the high rate of poverty in the UK, are glaring reminders of the damage that total war inflicted upon British society. It is impossible to undervalue or ignore the important parts of the wartime experience, such as the trauma caused by battle, the economic challenges suffered by many, and the upheaval and misery endured by families.</w:t>
      </w:r>
      <w:r w:rsidR="00DA5B0B">
        <w:rPr>
          <w:rFonts w:ascii="Times New Roman" w:eastAsia="Times New Roman" w:hAnsi="Times New Roman" w:cs="Times New Roman"/>
          <w:sz w:val="24"/>
          <w:szCs w:val="24"/>
          <w:lang w:eastAsia="en-GB"/>
        </w:rPr>
        <w:t xml:space="preserve"> </w:t>
      </w:r>
      <w:r w:rsidRPr="00533BAC">
        <w:rPr>
          <w:rFonts w:ascii="Times New Roman" w:hAnsi="Times New Roman" w:cs="Times New Roman"/>
          <w:sz w:val="24"/>
          <w:szCs w:val="24"/>
        </w:rPr>
        <w:t>Therefore, while historians have highlighted the transformative impact of the First World War on the lives of ordinary Britons, including women, it is crucial to interrogate and contextualize these narratives. By acknowledging both the progress and the challenges faced by women during this period, we can gain a more comprehensive understanding of the complexities of their experiences and the ongoing quest for gender equality in British society.</w:t>
      </w:r>
    </w:p>
    <w:p w14:paraId="1C686250" w14:textId="3CE518C2" w:rsidR="003A4AA5" w:rsidRDefault="003A4AA5" w:rsidP="005D433D">
      <w:pPr>
        <w:ind w:right="170"/>
        <w:jc w:val="both"/>
        <w:rPr>
          <w:rFonts w:ascii="Times New Roman" w:hAnsi="Times New Roman" w:cs="Times New Roman"/>
          <w:b/>
          <w:bCs/>
          <w:sz w:val="24"/>
          <w:szCs w:val="24"/>
        </w:rPr>
      </w:pPr>
      <w:r>
        <w:rPr>
          <w:rFonts w:ascii="Times New Roman" w:hAnsi="Times New Roman" w:cs="Times New Roman"/>
          <w:b/>
          <w:bCs/>
          <w:sz w:val="24"/>
          <w:szCs w:val="24"/>
        </w:rPr>
        <w:lastRenderedPageBreak/>
        <w:t>Reference</w:t>
      </w:r>
    </w:p>
    <w:p w14:paraId="7F3B13A3" w14:textId="77777777" w:rsidR="005846C1" w:rsidRPr="005846C1" w:rsidRDefault="005846C1" w:rsidP="005846C1">
      <w:pPr>
        <w:spacing w:after="0" w:line="240" w:lineRule="auto"/>
        <w:rPr>
          <w:rFonts w:ascii="Times New Roman" w:eastAsia="Times New Roman" w:hAnsi="Times New Roman" w:cs="Times New Roman"/>
          <w:sz w:val="24"/>
          <w:szCs w:val="24"/>
          <w:lang w:eastAsia="en-GB"/>
        </w:rPr>
      </w:pPr>
      <w:bookmarkStart w:id="15" w:name="_Hlk165030799"/>
      <w:r w:rsidRPr="005846C1">
        <w:rPr>
          <w:rFonts w:ascii="Times New Roman" w:eastAsia="Times New Roman" w:hAnsi="Times New Roman" w:cs="Times New Roman"/>
          <w:sz w:val="24"/>
          <w:szCs w:val="24"/>
          <w:lang w:eastAsia="en-GB"/>
        </w:rPr>
        <w:t xml:space="preserve">Bell, P. M. H. (Philip Michael Hett), </w:t>
      </w:r>
      <w:r w:rsidRPr="005846C1">
        <w:rPr>
          <w:rFonts w:ascii="Times New Roman" w:eastAsia="Times New Roman" w:hAnsi="Times New Roman" w:cs="Times New Roman"/>
          <w:i/>
          <w:iCs/>
          <w:sz w:val="24"/>
          <w:szCs w:val="24"/>
          <w:lang w:eastAsia="en-GB"/>
        </w:rPr>
        <w:t>The Origins of the Second World War in Europe</w:t>
      </w:r>
      <w:r w:rsidRPr="005846C1">
        <w:rPr>
          <w:rFonts w:ascii="Times New Roman" w:eastAsia="Times New Roman" w:hAnsi="Times New Roman" w:cs="Times New Roman"/>
          <w:sz w:val="24"/>
          <w:szCs w:val="24"/>
          <w:lang w:eastAsia="en-GB"/>
        </w:rPr>
        <w:t>, 2nd ed. (London</w:t>
      </w:r>
      <w:r w:rsidRPr="005846C1">
        <w:rPr>
          <w:rFonts w:ascii="Arial" w:eastAsia="Times New Roman" w:hAnsi="Arial" w:cs="Arial"/>
          <w:sz w:val="24"/>
          <w:szCs w:val="24"/>
          <w:lang w:eastAsia="en-GB"/>
        </w:rPr>
        <w:t> </w:t>
      </w:r>
      <w:r w:rsidRPr="005846C1">
        <w:rPr>
          <w:rFonts w:ascii="Times New Roman" w:eastAsia="Times New Roman" w:hAnsi="Times New Roman" w:cs="Times New Roman"/>
          <w:sz w:val="24"/>
          <w:szCs w:val="24"/>
          <w:lang w:eastAsia="en-GB"/>
        </w:rPr>
        <w:t>; Longman, 1997)</w:t>
      </w:r>
    </w:p>
    <w:bookmarkEnd w:id="15"/>
    <w:p w14:paraId="2685FE0D" w14:textId="77777777" w:rsidR="005846C1" w:rsidRDefault="005846C1" w:rsidP="003A4AA5">
      <w:pPr>
        <w:spacing w:after="0" w:line="240" w:lineRule="auto"/>
        <w:rPr>
          <w:rFonts w:ascii="Times New Roman" w:eastAsia="Times New Roman" w:hAnsi="Times New Roman" w:cs="Times New Roman"/>
          <w:sz w:val="24"/>
          <w:szCs w:val="24"/>
          <w:lang w:eastAsia="en-GB"/>
        </w:rPr>
      </w:pPr>
    </w:p>
    <w:p w14:paraId="645A7A8F" w14:textId="37403DDA" w:rsidR="00E02847" w:rsidRDefault="00E02847" w:rsidP="005D433D">
      <w:pPr>
        <w:ind w:right="170"/>
        <w:jc w:val="both"/>
        <w:rPr>
          <w:rFonts w:ascii="Times New Roman" w:hAnsi="Times New Roman" w:cs="Times New Roman"/>
          <w:sz w:val="24"/>
          <w:szCs w:val="24"/>
        </w:rPr>
      </w:pPr>
      <w:bookmarkStart w:id="16" w:name="_Hlk164715057"/>
      <w:bookmarkStart w:id="17" w:name="_Hlk164711665"/>
      <w:r w:rsidRPr="00E02847">
        <w:rPr>
          <w:rFonts w:ascii="Times New Roman" w:hAnsi="Times New Roman" w:cs="Times New Roman"/>
          <w:sz w:val="24"/>
          <w:szCs w:val="24"/>
        </w:rPr>
        <w:t xml:space="preserve">Gray, Colin, S., </w:t>
      </w:r>
      <w:r w:rsidRPr="00E02847">
        <w:rPr>
          <w:rFonts w:ascii="Times New Roman" w:hAnsi="Times New Roman" w:cs="Times New Roman"/>
          <w:i/>
          <w:iCs/>
          <w:sz w:val="24"/>
          <w:szCs w:val="24"/>
        </w:rPr>
        <w:t xml:space="preserve">War, Peace and International Relations: An Introduction to Strategic History </w:t>
      </w:r>
      <w:r w:rsidRPr="00E02847">
        <w:rPr>
          <w:rFonts w:ascii="Times New Roman" w:hAnsi="Times New Roman" w:cs="Times New Roman"/>
          <w:sz w:val="24"/>
          <w:szCs w:val="24"/>
        </w:rPr>
        <w:t>(London: Routledge, 2007)</w:t>
      </w:r>
    </w:p>
    <w:p w14:paraId="5B70F19F" w14:textId="77777777" w:rsidR="005846C1" w:rsidRDefault="005846C1" w:rsidP="005846C1">
      <w:pPr>
        <w:spacing w:after="0" w:line="240" w:lineRule="auto"/>
        <w:rPr>
          <w:rFonts w:ascii="Times New Roman" w:eastAsia="Times New Roman" w:hAnsi="Times New Roman" w:cs="Times New Roman"/>
          <w:sz w:val="24"/>
          <w:szCs w:val="24"/>
          <w:lang w:eastAsia="en-GB"/>
        </w:rPr>
      </w:pPr>
      <w:r w:rsidRPr="003A4AA5">
        <w:rPr>
          <w:rFonts w:ascii="Times New Roman" w:eastAsia="Times New Roman" w:hAnsi="Times New Roman" w:cs="Times New Roman"/>
          <w:sz w:val="24"/>
          <w:szCs w:val="24"/>
          <w:lang w:eastAsia="en-GB"/>
        </w:rPr>
        <w:t xml:space="preserve">Kent, Susan Kingsley, and Susan Kingsley Kent, </w:t>
      </w:r>
      <w:r w:rsidRPr="003A4AA5">
        <w:rPr>
          <w:rFonts w:ascii="Times New Roman" w:eastAsia="Times New Roman" w:hAnsi="Times New Roman" w:cs="Times New Roman"/>
          <w:i/>
          <w:iCs/>
          <w:sz w:val="24"/>
          <w:szCs w:val="24"/>
          <w:lang w:eastAsia="en-GB"/>
        </w:rPr>
        <w:t>Sex and Suffrage in Britain, 1860-1914</w:t>
      </w:r>
      <w:r w:rsidRPr="003A4AA5">
        <w:rPr>
          <w:rFonts w:ascii="Times New Roman" w:eastAsia="Times New Roman" w:hAnsi="Times New Roman" w:cs="Times New Roman"/>
          <w:sz w:val="24"/>
          <w:szCs w:val="24"/>
          <w:lang w:eastAsia="en-GB"/>
        </w:rPr>
        <w:t xml:space="preserve"> (Princeton University Press, 2014)</w:t>
      </w:r>
      <w:r>
        <w:rPr>
          <w:rFonts w:ascii="Times New Roman" w:eastAsia="Times New Roman" w:hAnsi="Times New Roman" w:cs="Times New Roman"/>
          <w:sz w:val="24"/>
          <w:szCs w:val="24"/>
          <w:lang w:eastAsia="en-GB"/>
        </w:rPr>
        <w:t xml:space="preserve"> &lt;</w:t>
      </w:r>
      <w:r w:rsidRPr="003A4AA5">
        <w:rPr>
          <w:rFonts w:ascii="Times New Roman" w:eastAsia="Times New Roman" w:hAnsi="Times New Roman" w:cs="Times New Roman"/>
          <w:sz w:val="24"/>
          <w:szCs w:val="24"/>
          <w:lang w:eastAsia="en-GB"/>
        </w:rPr>
        <w:t xml:space="preserve"> </w:t>
      </w:r>
      <w:hyperlink r:id="rId8" w:history="1">
        <w:r w:rsidRPr="00511F54">
          <w:rPr>
            <w:rStyle w:val="Hyperlink"/>
            <w:rFonts w:ascii="Times New Roman" w:eastAsia="Times New Roman" w:hAnsi="Times New Roman" w:cs="Times New Roman"/>
            <w:color w:val="000000" w:themeColor="text1"/>
            <w:sz w:val="24"/>
            <w:szCs w:val="24"/>
            <w:u w:val="none"/>
            <w:lang w:eastAsia="en-GB"/>
          </w:rPr>
          <w:t>https://doi.org/10.1515/9781400858637</w:t>
        </w:r>
      </w:hyperlink>
      <w:r>
        <w:rPr>
          <w:rFonts w:ascii="Times New Roman" w:eastAsia="Times New Roman" w:hAnsi="Times New Roman" w:cs="Times New Roman"/>
          <w:color w:val="000000" w:themeColor="text1"/>
          <w:sz w:val="24"/>
          <w:szCs w:val="24"/>
          <w:lang w:eastAsia="en-GB"/>
        </w:rPr>
        <w:t xml:space="preserve"> &gt; [accessed 15 April 2024].</w:t>
      </w:r>
    </w:p>
    <w:p w14:paraId="66688FFC" w14:textId="77777777" w:rsidR="005846C1" w:rsidRDefault="005846C1" w:rsidP="005D433D">
      <w:pPr>
        <w:ind w:right="170"/>
        <w:jc w:val="both"/>
        <w:rPr>
          <w:rFonts w:ascii="Times New Roman" w:hAnsi="Times New Roman" w:cs="Times New Roman"/>
          <w:color w:val="000000" w:themeColor="text1"/>
          <w:sz w:val="24"/>
          <w:szCs w:val="24"/>
        </w:rPr>
      </w:pPr>
      <w:bookmarkStart w:id="18" w:name="_Hlk164714355"/>
      <w:bookmarkEnd w:id="16"/>
    </w:p>
    <w:p w14:paraId="2F3CD8C9" w14:textId="16F23F06" w:rsidR="00001FFE" w:rsidRDefault="00001FFE" w:rsidP="005D433D">
      <w:pPr>
        <w:ind w:right="17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Marwick, Arthur, </w:t>
      </w:r>
      <w:r>
        <w:rPr>
          <w:rFonts w:ascii="Times New Roman" w:hAnsi="Times New Roman" w:cs="Times New Roman"/>
          <w:i/>
          <w:iCs/>
          <w:color w:val="000000" w:themeColor="text1"/>
          <w:sz w:val="24"/>
          <w:szCs w:val="24"/>
        </w:rPr>
        <w:t>Britain in the Century of Total War: War Peace and Social Change 1900 - 1967</w:t>
      </w:r>
      <w:r>
        <w:rPr>
          <w:rFonts w:ascii="Times New Roman" w:hAnsi="Times New Roman" w:cs="Times New Roman"/>
          <w:color w:val="000000" w:themeColor="text1"/>
          <w:sz w:val="24"/>
          <w:szCs w:val="24"/>
        </w:rPr>
        <w:t xml:space="preserve"> (London: The Bradley Head Ltd, 1968)</w:t>
      </w:r>
    </w:p>
    <w:p w14:paraId="58E42D8C" w14:textId="4937DA73" w:rsidR="00A85694" w:rsidRPr="00AF2644" w:rsidRDefault="00A85694" w:rsidP="00A85694">
      <w:pPr>
        <w:spacing w:after="0" w:line="240" w:lineRule="auto"/>
        <w:rPr>
          <w:rFonts w:ascii="Times New Roman" w:eastAsia="Times New Roman" w:hAnsi="Times New Roman" w:cs="Times New Roman"/>
          <w:sz w:val="24"/>
          <w:szCs w:val="24"/>
          <w:lang w:eastAsia="en-GB"/>
        </w:rPr>
      </w:pPr>
      <w:r w:rsidRPr="00AF2644">
        <w:rPr>
          <w:rFonts w:ascii="Times New Roman" w:eastAsia="Times New Roman" w:hAnsi="Times New Roman" w:cs="Times New Roman"/>
          <w:sz w:val="24"/>
          <w:szCs w:val="24"/>
          <w:lang w:eastAsia="en-GB"/>
        </w:rPr>
        <w:t xml:space="preserve">Marwick, Arthur, </w:t>
      </w:r>
      <w:r w:rsidRPr="00AF2644">
        <w:rPr>
          <w:rFonts w:ascii="Times New Roman" w:eastAsia="Times New Roman" w:hAnsi="Times New Roman" w:cs="Times New Roman"/>
          <w:i/>
          <w:iCs/>
          <w:sz w:val="24"/>
          <w:szCs w:val="24"/>
          <w:lang w:eastAsia="en-GB"/>
        </w:rPr>
        <w:t>The Deluge</w:t>
      </w:r>
      <w:r w:rsidRPr="00AF2644">
        <w:rPr>
          <w:rFonts w:ascii="Arial" w:eastAsia="Times New Roman" w:hAnsi="Arial" w:cs="Arial"/>
          <w:i/>
          <w:iCs/>
          <w:sz w:val="24"/>
          <w:szCs w:val="24"/>
          <w:lang w:eastAsia="en-GB"/>
        </w:rPr>
        <w:t> </w:t>
      </w:r>
      <w:r w:rsidRPr="00AF2644">
        <w:rPr>
          <w:rFonts w:ascii="Times New Roman" w:eastAsia="Times New Roman" w:hAnsi="Times New Roman" w:cs="Times New Roman"/>
          <w:i/>
          <w:iCs/>
          <w:sz w:val="24"/>
          <w:szCs w:val="24"/>
          <w:lang w:eastAsia="en-GB"/>
        </w:rPr>
        <w:t>: British Society and the First World War</w:t>
      </w:r>
      <w:r w:rsidRPr="00AF2644">
        <w:rPr>
          <w:rFonts w:ascii="Times New Roman" w:eastAsia="Times New Roman" w:hAnsi="Times New Roman" w:cs="Times New Roman"/>
          <w:sz w:val="24"/>
          <w:szCs w:val="24"/>
          <w:lang w:eastAsia="en-GB"/>
        </w:rPr>
        <w:t xml:space="preserve"> (London: </w:t>
      </w:r>
      <w:r w:rsidR="00323F27">
        <w:rPr>
          <w:rFonts w:ascii="Times New Roman" w:eastAsia="Times New Roman" w:hAnsi="Times New Roman" w:cs="Times New Roman"/>
          <w:sz w:val="24"/>
          <w:szCs w:val="24"/>
          <w:lang w:eastAsia="en-GB"/>
        </w:rPr>
        <w:t>Macmillan</w:t>
      </w:r>
      <w:r w:rsidRPr="00AF2644">
        <w:rPr>
          <w:rFonts w:ascii="Times New Roman" w:eastAsia="Times New Roman" w:hAnsi="Times New Roman" w:cs="Times New Roman"/>
          <w:sz w:val="24"/>
          <w:szCs w:val="24"/>
          <w:lang w:eastAsia="en-GB"/>
        </w:rPr>
        <w:t>, 1965)</w:t>
      </w:r>
    </w:p>
    <w:p w14:paraId="44B43903" w14:textId="77777777" w:rsidR="00A85694" w:rsidRDefault="00A85694" w:rsidP="00A85694">
      <w:pPr>
        <w:ind w:right="170"/>
        <w:jc w:val="both"/>
        <w:rPr>
          <w:rFonts w:ascii="Times New Roman" w:hAnsi="Times New Roman" w:cs="Times New Roman"/>
          <w:color w:val="000000" w:themeColor="text1"/>
          <w:sz w:val="24"/>
          <w:szCs w:val="24"/>
        </w:rPr>
      </w:pPr>
    </w:p>
    <w:p w14:paraId="50FC0A2C" w14:textId="77777777" w:rsidR="00A85694" w:rsidRPr="00124D20" w:rsidRDefault="00A85694" w:rsidP="00A85694">
      <w:pPr>
        <w:spacing w:after="0" w:line="240" w:lineRule="auto"/>
        <w:rPr>
          <w:rFonts w:ascii="Times New Roman" w:eastAsia="Times New Roman" w:hAnsi="Times New Roman" w:cs="Times New Roman"/>
          <w:sz w:val="24"/>
          <w:szCs w:val="24"/>
          <w:lang w:eastAsia="en-GB"/>
        </w:rPr>
      </w:pPr>
      <w:r w:rsidRPr="00124D20">
        <w:rPr>
          <w:rFonts w:ascii="Times New Roman" w:eastAsia="Times New Roman" w:hAnsi="Times New Roman" w:cs="Times New Roman"/>
          <w:sz w:val="24"/>
          <w:szCs w:val="24"/>
          <w:lang w:eastAsia="en-GB"/>
        </w:rPr>
        <w:t xml:space="preserve">Marwick, Arthur, </w:t>
      </w:r>
      <w:r w:rsidRPr="00124D20">
        <w:rPr>
          <w:rFonts w:ascii="Times New Roman" w:eastAsia="Times New Roman" w:hAnsi="Times New Roman" w:cs="Times New Roman"/>
          <w:i/>
          <w:iCs/>
          <w:sz w:val="24"/>
          <w:szCs w:val="24"/>
          <w:lang w:eastAsia="en-GB"/>
        </w:rPr>
        <w:t>Women at War, 1914-1918</w:t>
      </w:r>
      <w:r w:rsidRPr="00124D20">
        <w:rPr>
          <w:rFonts w:ascii="Times New Roman" w:eastAsia="Times New Roman" w:hAnsi="Times New Roman" w:cs="Times New Roman"/>
          <w:sz w:val="24"/>
          <w:szCs w:val="24"/>
          <w:lang w:eastAsia="en-GB"/>
        </w:rPr>
        <w:t xml:space="preserve"> (London: Croom Helm [for] the Imperial War Museum, 1977)</w:t>
      </w:r>
    </w:p>
    <w:p w14:paraId="7E86CD30" w14:textId="77777777" w:rsidR="00A85694" w:rsidRDefault="00A85694" w:rsidP="00A85694">
      <w:pPr>
        <w:ind w:right="170"/>
        <w:jc w:val="both"/>
        <w:rPr>
          <w:rFonts w:ascii="Times New Roman" w:hAnsi="Times New Roman" w:cs="Times New Roman"/>
          <w:sz w:val="24"/>
          <w:szCs w:val="24"/>
        </w:rPr>
      </w:pPr>
    </w:p>
    <w:p w14:paraId="5435F3C4" w14:textId="34D5861D" w:rsidR="00A85694" w:rsidRPr="001F4CF2" w:rsidRDefault="00A85694" w:rsidP="00A85694">
      <w:pPr>
        <w:ind w:right="170"/>
        <w:jc w:val="both"/>
        <w:rPr>
          <w:rFonts w:ascii="Times New Roman" w:hAnsi="Times New Roman" w:cs="Times New Roman"/>
          <w:sz w:val="24"/>
          <w:szCs w:val="24"/>
        </w:rPr>
      </w:pPr>
      <w:r>
        <w:rPr>
          <w:rFonts w:ascii="Times New Roman" w:hAnsi="Times New Roman" w:cs="Times New Roman"/>
          <w:sz w:val="24"/>
          <w:szCs w:val="24"/>
        </w:rPr>
        <w:t xml:space="preserve">Paxman, Jeremy, </w:t>
      </w:r>
      <w:r>
        <w:rPr>
          <w:rFonts w:ascii="Times New Roman" w:hAnsi="Times New Roman" w:cs="Times New Roman"/>
          <w:i/>
          <w:iCs/>
          <w:sz w:val="24"/>
          <w:szCs w:val="24"/>
        </w:rPr>
        <w:t xml:space="preserve">Women at work in WW1|History: Britain’s Great War </w:t>
      </w:r>
      <w:r>
        <w:rPr>
          <w:rFonts w:ascii="Times New Roman" w:hAnsi="Times New Roman" w:cs="Times New Roman"/>
          <w:sz w:val="24"/>
          <w:szCs w:val="24"/>
        </w:rPr>
        <w:t>[video]. 2016 &lt;</w:t>
      </w:r>
      <w:r w:rsidRPr="001F4CF2">
        <w:rPr>
          <w:rFonts w:ascii="Times New Roman" w:hAnsi="Times New Roman" w:cs="Times New Roman"/>
          <w:sz w:val="24"/>
          <w:szCs w:val="24"/>
        </w:rPr>
        <w:t>https://www.youtube.com/watch?v=YBeIDO2gqew</w:t>
      </w:r>
      <w:r>
        <w:rPr>
          <w:rFonts w:ascii="Times New Roman" w:hAnsi="Times New Roman" w:cs="Times New Roman"/>
          <w:sz w:val="24"/>
          <w:szCs w:val="24"/>
        </w:rPr>
        <w:t xml:space="preserve"> &gt; [accessed 25 April 2024].</w:t>
      </w:r>
    </w:p>
    <w:p w14:paraId="768FABA0" w14:textId="77777777" w:rsidR="00A85694" w:rsidRPr="00001FFE" w:rsidRDefault="00A85694" w:rsidP="005D433D">
      <w:pPr>
        <w:ind w:right="170"/>
        <w:jc w:val="both"/>
        <w:rPr>
          <w:rFonts w:ascii="Times New Roman" w:hAnsi="Times New Roman" w:cs="Times New Roman"/>
          <w:sz w:val="24"/>
          <w:szCs w:val="24"/>
        </w:rPr>
      </w:pPr>
    </w:p>
    <w:bookmarkEnd w:id="17"/>
    <w:bookmarkEnd w:id="18"/>
    <w:p w14:paraId="54036F35" w14:textId="18AD8B81" w:rsidR="003A4AA5" w:rsidRDefault="003A4AA5" w:rsidP="005D433D">
      <w:pPr>
        <w:ind w:right="170"/>
        <w:jc w:val="both"/>
        <w:rPr>
          <w:rFonts w:ascii="Times New Roman" w:hAnsi="Times New Roman" w:cs="Times New Roman"/>
          <w:b/>
          <w:bCs/>
          <w:sz w:val="24"/>
          <w:szCs w:val="24"/>
        </w:rPr>
      </w:pPr>
      <w:r>
        <w:rPr>
          <w:rFonts w:ascii="Times New Roman" w:hAnsi="Times New Roman" w:cs="Times New Roman"/>
          <w:b/>
          <w:bCs/>
          <w:sz w:val="24"/>
          <w:szCs w:val="24"/>
        </w:rPr>
        <w:t>Bibliography</w:t>
      </w:r>
    </w:p>
    <w:p w14:paraId="0F0D698C" w14:textId="77777777" w:rsidR="005846C1" w:rsidRPr="005846C1" w:rsidRDefault="005846C1" w:rsidP="005846C1">
      <w:pPr>
        <w:spacing w:after="0" w:line="240" w:lineRule="auto"/>
        <w:rPr>
          <w:rFonts w:ascii="Times New Roman" w:eastAsia="Times New Roman" w:hAnsi="Times New Roman" w:cs="Times New Roman"/>
          <w:sz w:val="24"/>
          <w:szCs w:val="24"/>
          <w:lang w:eastAsia="en-GB"/>
        </w:rPr>
      </w:pPr>
      <w:r w:rsidRPr="005846C1">
        <w:rPr>
          <w:rFonts w:ascii="Times New Roman" w:eastAsia="Times New Roman" w:hAnsi="Times New Roman" w:cs="Times New Roman"/>
          <w:sz w:val="24"/>
          <w:szCs w:val="24"/>
          <w:lang w:eastAsia="en-GB"/>
        </w:rPr>
        <w:t xml:space="preserve">Bell, P. M. H. (Philip Michael Hett), </w:t>
      </w:r>
      <w:r w:rsidRPr="005846C1">
        <w:rPr>
          <w:rFonts w:ascii="Times New Roman" w:eastAsia="Times New Roman" w:hAnsi="Times New Roman" w:cs="Times New Roman"/>
          <w:i/>
          <w:iCs/>
          <w:sz w:val="24"/>
          <w:szCs w:val="24"/>
          <w:lang w:eastAsia="en-GB"/>
        </w:rPr>
        <w:t>The Origins of the Second World War in Europe</w:t>
      </w:r>
      <w:r w:rsidRPr="005846C1">
        <w:rPr>
          <w:rFonts w:ascii="Times New Roman" w:eastAsia="Times New Roman" w:hAnsi="Times New Roman" w:cs="Times New Roman"/>
          <w:sz w:val="24"/>
          <w:szCs w:val="24"/>
          <w:lang w:eastAsia="en-GB"/>
        </w:rPr>
        <w:t>, 2nd ed. (London</w:t>
      </w:r>
      <w:r w:rsidRPr="005846C1">
        <w:rPr>
          <w:rFonts w:ascii="Arial" w:eastAsia="Times New Roman" w:hAnsi="Arial" w:cs="Arial"/>
          <w:sz w:val="24"/>
          <w:szCs w:val="24"/>
          <w:lang w:eastAsia="en-GB"/>
        </w:rPr>
        <w:t> </w:t>
      </w:r>
      <w:r w:rsidRPr="005846C1">
        <w:rPr>
          <w:rFonts w:ascii="Times New Roman" w:eastAsia="Times New Roman" w:hAnsi="Times New Roman" w:cs="Times New Roman"/>
          <w:sz w:val="24"/>
          <w:szCs w:val="24"/>
          <w:lang w:eastAsia="en-GB"/>
        </w:rPr>
        <w:t>; Longman, 1997)</w:t>
      </w:r>
    </w:p>
    <w:p w14:paraId="00A9A9F3" w14:textId="77777777" w:rsidR="005846C1" w:rsidRDefault="005846C1" w:rsidP="00E02847">
      <w:pPr>
        <w:ind w:right="170"/>
        <w:jc w:val="both"/>
        <w:rPr>
          <w:rFonts w:ascii="Times New Roman" w:hAnsi="Times New Roman" w:cs="Times New Roman"/>
          <w:sz w:val="24"/>
          <w:szCs w:val="24"/>
        </w:rPr>
      </w:pPr>
    </w:p>
    <w:p w14:paraId="53AFE44A" w14:textId="15EB585D" w:rsidR="00E02847" w:rsidRPr="00E02847" w:rsidRDefault="00E02847" w:rsidP="00E02847">
      <w:pPr>
        <w:ind w:right="170"/>
        <w:jc w:val="both"/>
        <w:rPr>
          <w:rFonts w:ascii="Times New Roman" w:hAnsi="Times New Roman" w:cs="Times New Roman"/>
          <w:color w:val="000000" w:themeColor="text1"/>
          <w:sz w:val="24"/>
          <w:szCs w:val="24"/>
        </w:rPr>
      </w:pPr>
      <w:r w:rsidRPr="00E02847">
        <w:rPr>
          <w:rFonts w:ascii="Times New Roman" w:hAnsi="Times New Roman" w:cs="Times New Roman"/>
          <w:sz w:val="24"/>
          <w:szCs w:val="24"/>
        </w:rPr>
        <w:t xml:space="preserve">Gray, Colin, S., </w:t>
      </w:r>
      <w:r w:rsidRPr="00E02847">
        <w:rPr>
          <w:rFonts w:ascii="Times New Roman" w:hAnsi="Times New Roman" w:cs="Times New Roman"/>
          <w:i/>
          <w:iCs/>
          <w:sz w:val="24"/>
          <w:szCs w:val="24"/>
        </w:rPr>
        <w:t xml:space="preserve">War, Peace and International Relations: An Introduction to Strategic History </w:t>
      </w:r>
      <w:r w:rsidRPr="00E02847">
        <w:rPr>
          <w:rFonts w:ascii="Times New Roman" w:hAnsi="Times New Roman" w:cs="Times New Roman"/>
          <w:sz w:val="24"/>
          <w:szCs w:val="24"/>
        </w:rPr>
        <w:t>(London: Routledge, 2007)</w:t>
      </w:r>
    </w:p>
    <w:p w14:paraId="72901881" w14:textId="7B89E20F" w:rsidR="00E02847" w:rsidRDefault="00E02847" w:rsidP="00E02847">
      <w:pPr>
        <w:ind w:right="170"/>
        <w:jc w:val="both"/>
        <w:rPr>
          <w:rFonts w:ascii="Times New Roman" w:hAnsi="Times New Roman" w:cs="Times New Roman"/>
          <w:color w:val="000000" w:themeColor="text1"/>
          <w:sz w:val="24"/>
          <w:szCs w:val="24"/>
        </w:rPr>
      </w:pPr>
      <w:r w:rsidRPr="00511F54">
        <w:rPr>
          <w:rFonts w:ascii="Times New Roman" w:hAnsi="Times New Roman" w:cs="Times New Roman"/>
          <w:sz w:val="24"/>
          <w:szCs w:val="24"/>
        </w:rPr>
        <w:t>Griffiths, M.</w:t>
      </w:r>
      <w:r>
        <w:rPr>
          <w:rFonts w:ascii="Times New Roman" w:hAnsi="Times New Roman" w:cs="Times New Roman"/>
          <w:sz w:val="24"/>
          <w:szCs w:val="24"/>
        </w:rPr>
        <w:t>,</w:t>
      </w:r>
      <w:r w:rsidRPr="00511F54">
        <w:rPr>
          <w:rFonts w:ascii="Times New Roman" w:hAnsi="Times New Roman" w:cs="Times New Roman"/>
          <w:sz w:val="24"/>
          <w:szCs w:val="24"/>
        </w:rPr>
        <w:t xml:space="preserve"> (Ed.)</w:t>
      </w:r>
      <w:r>
        <w:rPr>
          <w:rFonts w:ascii="Times New Roman" w:hAnsi="Times New Roman" w:cs="Times New Roman"/>
          <w:sz w:val="24"/>
          <w:szCs w:val="24"/>
        </w:rPr>
        <w:t>,</w:t>
      </w:r>
      <w:r w:rsidRPr="00511F54">
        <w:rPr>
          <w:rFonts w:ascii="Times New Roman" w:hAnsi="Times New Roman" w:cs="Times New Roman"/>
          <w:sz w:val="24"/>
          <w:szCs w:val="24"/>
        </w:rPr>
        <w:t xml:space="preserve"> </w:t>
      </w:r>
      <w:r w:rsidRPr="0016218F">
        <w:rPr>
          <w:rFonts w:ascii="Times New Roman" w:hAnsi="Times New Roman" w:cs="Times New Roman"/>
          <w:i/>
          <w:iCs/>
          <w:sz w:val="24"/>
          <w:szCs w:val="24"/>
        </w:rPr>
        <w:t>Encyclopedia of International Relations and Global Politics</w:t>
      </w:r>
      <w:r>
        <w:rPr>
          <w:rFonts w:ascii="Times New Roman" w:hAnsi="Times New Roman" w:cs="Times New Roman"/>
          <w:sz w:val="24"/>
          <w:szCs w:val="24"/>
        </w:rPr>
        <w:t>,</w:t>
      </w:r>
      <w:r w:rsidRPr="00511F54">
        <w:rPr>
          <w:rFonts w:ascii="Times New Roman" w:hAnsi="Times New Roman" w:cs="Times New Roman"/>
          <w:sz w:val="24"/>
          <w:szCs w:val="24"/>
        </w:rPr>
        <w:t xml:space="preserve"> 1st ed</w:t>
      </w:r>
      <w:r>
        <w:rPr>
          <w:rFonts w:ascii="Times New Roman" w:hAnsi="Times New Roman" w:cs="Times New Roman"/>
          <w:sz w:val="24"/>
          <w:szCs w:val="24"/>
        </w:rPr>
        <w:t>n.</w:t>
      </w:r>
      <w:r w:rsidRPr="00511F54">
        <w:rPr>
          <w:rFonts w:ascii="Times New Roman" w:hAnsi="Times New Roman" w:cs="Times New Roman"/>
          <w:sz w:val="24"/>
          <w:szCs w:val="24"/>
        </w:rPr>
        <w:t xml:space="preserve"> </w:t>
      </w:r>
      <w:r>
        <w:rPr>
          <w:rFonts w:ascii="Times New Roman" w:hAnsi="Times New Roman" w:cs="Times New Roman"/>
          <w:sz w:val="24"/>
          <w:szCs w:val="24"/>
        </w:rPr>
        <w:t xml:space="preserve">(London: </w:t>
      </w:r>
      <w:r w:rsidRPr="00511F54">
        <w:rPr>
          <w:rFonts w:ascii="Times New Roman" w:hAnsi="Times New Roman" w:cs="Times New Roman"/>
          <w:sz w:val="24"/>
          <w:szCs w:val="24"/>
        </w:rPr>
        <w:t>Routledge</w:t>
      </w:r>
      <w:r>
        <w:rPr>
          <w:rFonts w:ascii="Times New Roman" w:hAnsi="Times New Roman" w:cs="Times New Roman"/>
          <w:sz w:val="24"/>
          <w:szCs w:val="24"/>
        </w:rPr>
        <w:t>, 2005) &lt;</w:t>
      </w:r>
      <w:r w:rsidRPr="0016218F">
        <w:rPr>
          <w:rFonts w:ascii="Times New Roman" w:hAnsi="Times New Roman" w:cs="Times New Roman"/>
          <w:color w:val="000000" w:themeColor="text1"/>
          <w:sz w:val="24"/>
          <w:szCs w:val="24"/>
        </w:rPr>
        <w:t xml:space="preserve"> </w:t>
      </w:r>
      <w:hyperlink r:id="rId9" w:history="1">
        <w:r w:rsidRPr="0016218F">
          <w:rPr>
            <w:rStyle w:val="Hyperlink"/>
            <w:rFonts w:ascii="Times New Roman" w:hAnsi="Times New Roman" w:cs="Times New Roman"/>
            <w:color w:val="000000" w:themeColor="text1"/>
            <w:sz w:val="24"/>
            <w:szCs w:val="24"/>
            <w:u w:val="none"/>
          </w:rPr>
          <w:t xml:space="preserve">https://doi.org/10.4324/9780203929469 </w:t>
        </w:r>
      </w:hyperlink>
      <w:r>
        <w:rPr>
          <w:rFonts w:ascii="Times New Roman" w:hAnsi="Times New Roman" w:cs="Times New Roman"/>
          <w:color w:val="000000" w:themeColor="text1"/>
          <w:sz w:val="24"/>
          <w:szCs w:val="24"/>
        </w:rPr>
        <w:t>&gt; [accessed 22 April 2024].</w:t>
      </w:r>
    </w:p>
    <w:p w14:paraId="511171D6" w14:textId="77777777" w:rsidR="00124D20" w:rsidRPr="00124D20" w:rsidRDefault="00124D20" w:rsidP="00124D20">
      <w:pPr>
        <w:spacing w:after="0" w:line="240" w:lineRule="auto"/>
        <w:rPr>
          <w:rFonts w:ascii="Times New Roman" w:eastAsia="Times New Roman" w:hAnsi="Times New Roman" w:cs="Times New Roman"/>
          <w:sz w:val="24"/>
          <w:szCs w:val="24"/>
          <w:lang w:eastAsia="en-GB"/>
        </w:rPr>
      </w:pPr>
      <w:r w:rsidRPr="00124D20">
        <w:rPr>
          <w:rFonts w:ascii="Times New Roman" w:eastAsia="Times New Roman" w:hAnsi="Times New Roman" w:cs="Times New Roman"/>
          <w:sz w:val="24"/>
          <w:szCs w:val="24"/>
          <w:lang w:eastAsia="en-GB"/>
        </w:rPr>
        <w:t xml:space="preserve">Herbert, Trevor, and Gareth Elwyn. Jones, </w:t>
      </w:r>
      <w:r w:rsidRPr="00124D20">
        <w:rPr>
          <w:rFonts w:ascii="Times New Roman" w:eastAsia="Times New Roman" w:hAnsi="Times New Roman" w:cs="Times New Roman"/>
          <w:i/>
          <w:iCs/>
          <w:sz w:val="24"/>
          <w:szCs w:val="24"/>
          <w:lang w:eastAsia="en-GB"/>
        </w:rPr>
        <w:t>Wales 1880-1914</w:t>
      </w:r>
      <w:r w:rsidRPr="00124D20">
        <w:rPr>
          <w:rFonts w:ascii="Times New Roman" w:eastAsia="Times New Roman" w:hAnsi="Times New Roman" w:cs="Times New Roman"/>
          <w:sz w:val="24"/>
          <w:szCs w:val="24"/>
          <w:lang w:eastAsia="en-GB"/>
        </w:rPr>
        <w:t xml:space="preserve"> (Cardiff: University of Wales Press, 1988)</w:t>
      </w:r>
    </w:p>
    <w:p w14:paraId="0FD21C57" w14:textId="77777777" w:rsidR="00124D20" w:rsidRDefault="00124D20" w:rsidP="003A4AA5">
      <w:pPr>
        <w:spacing w:after="0" w:line="240" w:lineRule="auto"/>
        <w:rPr>
          <w:rFonts w:ascii="Times New Roman" w:eastAsia="Times New Roman" w:hAnsi="Times New Roman" w:cs="Times New Roman"/>
          <w:sz w:val="24"/>
          <w:szCs w:val="24"/>
          <w:lang w:eastAsia="en-GB"/>
        </w:rPr>
      </w:pPr>
    </w:p>
    <w:p w14:paraId="6A61AFF6" w14:textId="5C3F9F60" w:rsidR="003A4AA5" w:rsidRPr="003A4AA5" w:rsidRDefault="003A4AA5" w:rsidP="003A4AA5">
      <w:pPr>
        <w:spacing w:after="0" w:line="240" w:lineRule="auto"/>
        <w:rPr>
          <w:rFonts w:ascii="Times New Roman" w:eastAsia="Times New Roman" w:hAnsi="Times New Roman" w:cs="Times New Roman"/>
          <w:sz w:val="24"/>
          <w:szCs w:val="24"/>
          <w:lang w:eastAsia="en-GB"/>
        </w:rPr>
      </w:pPr>
      <w:r w:rsidRPr="003A4AA5">
        <w:rPr>
          <w:rFonts w:ascii="Times New Roman" w:eastAsia="Times New Roman" w:hAnsi="Times New Roman" w:cs="Times New Roman"/>
          <w:sz w:val="24"/>
          <w:szCs w:val="24"/>
          <w:lang w:eastAsia="en-GB"/>
        </w:rPr>
        <w:t xml:space="preserve">Kent, Susan Kingsley, and Susan Kingsley Kent, </w:t>
      </w:r>
      <w:r w:rsidRPr="003A4AA5">
        <w:rPr>
          <w:rFonts w:ascii="Times New Roman" w:eastAsia="Times New Roman" w:hAnsi="Times New Roman" w:cs="Times New Roman"/>
          <w:i/>
          <w:iCs/>
          <w:sz w:val="24"/>
          <w:szCs w:val="24"/>
          <w:lang w:eastAsia="en-GB"/>
        </w:rPr>
        <w:t>Sex and Suffrage in Britain, 1860-1914</w:t>
      </w:r>
      <w:r w:rsidRPr="003A4AA5">
        <w:rPr>
          <w:rFonts w:ascii="Times New Roman" w:eastAsia="Times New Roman" w:hAnsi="Times New Roman" w:cs="Times New Roman"/>
          <w:sz w:val="24"/>
          <w:szCs w:val="24"/>
          <w:lang w:eastAsia="en-GB"/>
        </w:rPr>
        <w:t xml:space="preserve"> (Princeton University Press, 2014)</w:t>
      </w:r>
      <w:r w:rsidR="00511F54">
        <w:rPr>
          <w:rFonts w:ascii="Times New Roman" w:eastAsia="Times New Roman" w:hAnsi="Times New Roman" w:cs="Times New Roman"/>
          <w:sz w:val="24"/>
          <w:szCs w:val="24"/>
          <w:lang w:eastAsia="en-GB"/>
        </w:rPr>
        <w:t xml:space="preserve"> &lt;</w:t>
      </w:r>
      <w:r w:rsidRPr="003A4AA5">
        <w:rPr>
          <w:rFonts w:ascii="Times New Roman" w:eastAsia="Times New Roman" w:hAnsi="Times New Roman" w:cs="Times New Roman"/>
          <w:sz w:val="24"/>
          <w:szCs w:val="24"/>
          <w:lang w:eastAsia="en-GB"/>
        </w:rPr>
        <w:t xml:space="preserve"> </w:t>
      </w:r>
      <w:hyperlink r:id="rId10" w:history="1">
        <w:r w:rsidR="00511F54" w:rsidRPr="00511F54">
          <w:rPr>
            <w:rStyle w:val="Hyperlink"/>
            <w:rFonts w:ascii="Times New Roman" w:eastAsia="Times New Roman" w:hAnsi="Times New Roman" w:cs="Times New Roman"/>
            <w:color w:val="000000" w:themeColor="text1"/>
            <w:sz w:val="24"/>
            <w:szCs w:val="24"/>
            <w:u w:val="none"/>
            <w:lang w:eastAsia="en-GB"/>
          </w:rPr>
          <w:t>https://doi.org/10.1515/9781400858637</w:t>
        </w:r>
      </w:hyperlink>
      <w:r w:rsidR="00511F54" w:rsidRPr="00511F54">
        <w:rPr>
          <w:rFonts w:ascii="Times New Roman" w:eastAsia="Times New Roman" w:hAnsi="Times New Roman" w:cs="Times New Roman"/>
          <w:color w:val="000000" w:themeColor="text1"/>
          <w:sz w:val="24"/>
          <w:szCs w:val="24"/>
          <w:lang w:eastAsia="en-GB"/>
        </w:rPr>
        <w:t xml:space="preserve"> </w:t>
      </w:r>
      <w:r w:rsidR="00511F54">
        <w:rPr>
          <w:rFonts w:ascii="Times New Roman" w:eastAsia="Times New Roman" w:hAnsi="Times New Roman" w:cs="Times New Roman"/>
          <w:color w:val="000000" w:themeColor="text1"/>
          <w:sz w:val="24"/>
          <w:szCs w:val="24"/>
          <w:lang w:eastAsia="en-GB"/>
        </w:rPr>
        <w:t>&gt; [accessed 15 April 2024].</w:t>
      </w:r>
    </w:p>
    <w:p w14:paraId="6DA830F0" w14:textId="77777777" w:rsidR="003A4AA5" w:rsidRDefault="003A4AA5" w:rsidP="005D433D">
      <w:pPr>
        <w:ind w:right="170"/>
        <w:jc w:val="both"/>
        <w:rPr>
          <w:rFonts w:ascii="Times New Roman" w:hAnsi="Times New Roman" w:cs="Times New Roman"/>
          <w:b/>
          <w:bCs/>
          <w:sz w:val="24"/>
          <w:szCs w:val="24"/>
        </w:rPr>
      </w:pPr>
    </w:p>
    <w:p w14:paraId="54A0729B" w14:textId="4016F2D2" w:rsidR="00FB212B" w:rsidRPr="00FB212B" w:rsidRDefault="00FB212B" w:rsidP="00FB212B">
      <w:pPr>
        <w:spacing w:after="0" w:line="240" w:lineRule="auto"/>
        <w:rPr>
          <w:rFonts w:ascii="Times New Roman" w:eastAsia="Times New Roman" w:hAnsi="Times New Roman" w:cs="Times New Roman"/>
          <w:sz w:val="24"/>
          <w:szCs w:val="24"/>
          <w:lang w:eastAsia="en-GB"/>
        </w:rPr>
      </w:pPr>
      <w:r w:rsidRPr="00FB212B">
        <w:rPr>
          <w:rFonts w:ascii="Times New Roman" w:eastAsia="Times New Roman" w:hAnsi="Times New Roman" w:cs="Times New Roman"/>
          <w:sz w:val="24"/>
          <w:szCs w:val="24"/>
          <w:lang w:eastAsia="en-GB"/>
        </w:rPr>
        <w:t xml:space="preserve">Leed, Eric J., “The Great War and the British People J. M. Winter,” </w:t>
      </w:r>
      <w:r w:rsidRPr="00FB212B">
        <w:rPr>
          <w:rFonts w:ascii="Times New Roman" w:eastAsia="Times New Roman" w:hAnsi="Times New Roman" w:cs="Times New Roman"/>
          <w:i/>
          <w:iCs/>
          <w:sz w:val="24"/>
          <w:szCs w:val="24"/>
          <w:lang w:eastAsia="en-GB"/>
        </w:rPr>
        <w:t>The Journal of Modern History</w:t>
      </w:r>
      <w:r w:rsidRPr="00FB212B">
        <w:rPr>
          <w:rFonts w:ascii="Times New Roman" w:eastAsia="Times New Roman" w:hAnsi="Times New Roman" w:cs="Times New Roman"/>
          <w:sz w:val="24"/>
          <w:szCs w:val="24"/>
          <w:lang w:eastAsia="en-GB"/>
        </w:rPr>
        <w:t>, 61.1 (1989), 161–63</w:t>
      </w:r>
      <w:r>
        <w:rPr>
          <w:rFonts w:ascii="Times New Roman" w:eastAsia="Times New Roman" w:hAnsi="Times New Roman" w:cs="Times New Roman"/>
          <w:sz w:val="24"/>
          <w:szCs w:val="24"/>
          <w:lang w:eastAsia="en-GB"/>
        </w:rPr>
        <w:t xml:space="preserve"> &lt;</w:t>
      </w:r>
      <w:r w:rsidRPr="00FB212B">
        <w:rPr>
          <w:rFonts w:ascii="Times New Roman" w:eastAsia="Times New Roman" w:hAnsi="Times New Roman" w:cs="Times New Roman"/>
          <w:sz w:val="24"/>
          <w:szCs w:val="24"/>
          <w:lang w:eastAsia="en-GB"/>
        </w:rPr>
        <w:t xml:space="preserve"> </w:t>
      </w:r>
      <w:hyperlink r:id="rId11" w:history="1">
        <w:r w:rsidRPr="00FB212B">
          <w:rPr>
            <w:rStyle w:val="Hyperlink"/>
            <w:rFonts w:ascii="Times New Roman" w:eastAsia="Times New Roman" w:hAnsi="Times New Roman" w:cs="Times New Roman"/>
            <w:color w:val="auto"/>
            <w:sz w:val="24"/>
            <w:szCs w:val="24"/>
            <w:u w:val="none"/>
            <w:lang w:eastAsia="en-GB"/>
          </w:rPr>
          <w:t>https://doi.org/10.1086/468211</w:t>
        </w:r>
        <w:r w:rsidRPr="00FB212B">
          <w:rPr>
            <w:rStyle w:val="Hyperlink"/>
            <w:rFonts w:ascii="Times New Roman" w:eastAsia="Times New Roman" w:hAnsi="Times New Roman" w:cs="Times New Roman"/>
            <w:sz w:val="24"/>
            <w:szCs w:val="24"/>
            <w:u w:val="none"/>
            <w:lang w:eastAsia="en-GB"/>
          </w:rPr>
          <w:t xml:space="preserve"> </w:t>
        </w:r>
      </w:hyperlink>
      <w:r>
        <w:rPr>
          <w:rFonts w:ascii="Times New Roman" w:eastAsia="Times New Roman" w:hAnsi="Times New Roman" w:cs="Times New Roman"/>
          <w:sz w:val="24"/>
          <w:szCs w:val="24"/>
          <w:lang w:eastAsia="en-GB"/>
        </w:rPr>
        <w:t>&gt; [accessed 15 April 2024].</w:t>
      </w:r>
    </w:p>
    <w:p w14:paraId="33F86B78" w14:textId="77777777" w:rsidR="00124D20" w:rsidRDefault="00124D20" w:rsidP="00001FFE">
      <w:pPr>
        <w:ind w:right="170"/>
        <w:jc w:val="both"/>
        <w:rPr>
          <w:rFonts w:ascii="Times New Roman" w:hAnsi="Times New Roman" w:cs="Times New Roman"/>
          <w:color w:val="000000" w:themeColor="text1"/>
          <w:sz w:val="24"/>
          <w:szCs w:val="24"/>
        </w:rPr>
      </w:pPr>
    </w:p>
    <w:p w14:paraId="340B7409" w14:textId="77777777" w:rsidR="00124D20" w:rsidRPr="00124D20" w:rsidRDefault="00124D20" w:rsidP="00124D20">
      <w:pPr>
        <w:spacing w:after="0" w:line="240" w:lineRule="auto"/>
        <w:rPr>
          <w:rFonts w:ascii="Times New Roman" w:eastAsia="Times New Roman" w:hAnsi="Times New Roman" w:cs="Times New Roman"/>
          <w:sz w:val="24"/>
          <w:szCs w:val="24"/>
          <w:lang w:eastAsia="en-GB"/>
        </w:rPr>
      </w:pPr>
      <w:r w:rsidRPr="00124D20">
        <w:rPr>
          <w:rFonts w:ascii="Times New Roman" w:eastAsia="Times New Roman" w:hAnsi="Times New Roman" w:cs="Times New Roman"/>
          <w:sz w:val="24"/>
          <w:szCs w:val="24"/>
          <w:lang w:eastAsia="en-GB"/>
        </w:rPr>
        <w:lastRenderedPageBreak/>
        <w:t xml:space="preserve">Macdonald, Lyn, </w:t>
      </w:r>
      <w:r w:rsidRPr="00124D20">
        <w:rPr>
          <w:rFonts w:ascii="Times New Roman" w:eastAsia="Times New Roman" w:hAnsi="Times New Roman" w:cs="Times New Roman"/>
          <w:i/>
          <w:iCs/>
          <w:sz w:val="24"/>
          <w:szCs w:val="24"/>
          <w:lang w:eastAsia="en-GB"/>
        </w:rPr>
        <w:t>The Roses of No Man’s Land</w:t>
      </w:r>
      <w:r w:rsidRPr="00124D20">
        <w:rPr>
          <w:rFonts w:ascii="Times New Roman" w:eastAsia="Times New Roman" w:hAnsi="Times New Roman" w:cs="Times New Roman"/>
          <w:sz w:val="24"/>
          <w:szCs w:val="24"/>
          <w:lang w:eastAsia="en-GB"/>
        </w:rPr>
        <w:t xml:space="preserve"> (London: Macmillan, 1990)</w:t>
      </w:r>
    </w:p>
    <w:p w14:paraId="2AF2C2ED" w14:textId="77777777" w:rsidR="00124D20" w:rsidRDefault="00124D20" w:rsidP="00001FFE">
      <w:pPr>
        <w:ind w:right="170"/>
        <w:jc w:val="both"/>
        <w:rPr>
          <w:rFonts w:ascii="Times New Roman" w:hAnsi="Times New Roman" w:cs="Times New Roman"/>
          <w:color w:val="000000" w:themeColor="text1"/>
          <w:sz w:val="24"/>
          <w:szCs w:val="24"/>
        </w:rPr>
      </w:pPr>
    </w:p>
    <w:p w14:paraId="56F0CC34" w14:textId="60C2C454" w:rsidR="00001FFE" w:rsidRDefault="00001FFE" w:rsidP="00001FFE">
      <w:pPr>
        <w:ind w:right="170"/>
        <w:jc w:val="both"/>
        <w:rPr>
          <w:rFonts w:ascii="Times New Roman" w:hAnsi="Times New Roman" w:cs="Times New Roman"/>
          <w:color w:val="000000" w:themeColor="text1"/>
          <w:sz w:val="24"/>
          <w:szCs w:val="24"/>
        </w:rPr>
      </w:pPr>
      <w:bookmarkStart w:id="19" w:name="_Hlk164880907"/>
      <w:r>
        <w:rPr>
          <w:rFonts w:ascii="Times New Roman" w:hAnsi="Times New Roman" w:cs="Times New Roman"/>
          <w:color w:val="000000" w:themeColor="text1"/>
          <w:sz w:val="24"/>
          <w:szCs w:val="24"/>
        </w:rPr>
        <w:t xml:space="preserve">Marwick, Arthur, </w:t>
      </w:r>
      <w:r>
        <w:rPr>
          <w:rFonts w:ascii="Times New Roman" w:hAnsi="Times New Roman" w:cs="Times New Roman"/>
          <w:i/>
          <w:iCs/>
          <w:color w:val="000000" w:themeColor="text1"/>
          <w:sz w:val="24"/>
          <w:szCs w:val="24"/>
        </w:rPr>
        <w:t>Britain in the Century of Total War: War Peace and Social Change 1900 - 1967</w:t>
      </w:r>
      <w:r>
        <w:rPr>
          <w:rFonts w:ascii="Times New Roman" w:hAnsi="Times New Roman" w:cs="Times New Roman"/>
          <w:color w:val="000000" w:themeColor="text1"/>
          <w:sz w:val="24"/>
          <w:szCs w:val="24"/>
        </w:rPr>
        <w:t xml:space="preserve"> (London: The Bradley Head Ltd, 1968)</w:t>
      </w:r>
    </w:p>
    <w:p w14:paraId="4071D2A3" w14:textId="5277F927" w:rsidR="00AF2644" w:rsidRPr="00AF2644" w:rsidRDefault="00AF2644" w:rsidP="00AF2644">
      <w:pPr>
        <w:spacing w:after="0" w:line="240" w:lineRule="auto"/>
        <w:rPr>
          <w:rFonts w:ascii="Times New Roman" w:eastAsia="Times New Roman" w:hAnsi="Times New Roman" w:cs="Times New Roman"/>
          <w:sz w:val="24"/>
          <w:szCs w:val="24"/>
          <w:lang w:eastAsia="en-GB"/>
        </w:rPr>
      </w:pPr>
      <w:bookmarkStart w:id="20" w:name="_Hlk165029377"/>
      <w:r w:rsidRPr="00AF2644">
        <w:rPr>
          <w:rFonts w:ascii="Times New Roman" w:eastAsia="Times New Roman" w:hAnsi="Times New Roman" w:cs="Times New Roman"/>
          <w:sz w:val="24"/>
          <w:szCs w:val="24"/>
          <w:lang w:eastAsia="en-GB"/>
        </w:rPr>
        <w:t xml:space="preserve">Marwick, Arthur, </w:t>
      </w:r>
      <w:r w:rsidRPr="00AF2644">
        <w:rPr>
          <w:rFonts w:ascii="Times New Roman" w:eastAsia="Times New Roman" w:hAnsi="Times New Roman" w:cs="Times New Roman"/>
          <w:i/>
          <w:iCs/>
          <w:sz w:val="24"/>
          <w:szCs w:val="24"/>
          <w:lang w:eastAsia="en-GB"/>
        </w:rPr>
        <w:t>The Deluge</w:t>
      </w:r>
      <w:r w:rsidRPr="00AF2644">
        <w:rPr>
          <w:rFonts w:ascii="Arial" w:eastAsia="Times New Roman" w:hAnsi="Arial" w:cs="Arial"/>
          <w:i/>
          <w:iCs/>
          <w:sz w:val="24"/>
          <w:szCs w:val="24"/>
          <w:lang w:eastAsia="en-GB"/>
        </w:rPr>
        <w:t> </w:t>
      </w:r>
      <w:r w:rsidRPr="00AF2644">
        <w:rPr>
          <w:rFonts w:ascii="Times New Roman" w:eastAsia="Times New Roman" w:hAnsi="Times New Roman" w:cs="Times New Roman"/>
          <w:i/>
          <w:iCs/>
          <w:sz w:val="24"/>
          <w:szCs w:val="24"/>
          <w:lang w:eastAsia="en-GB"/>
        </w:rPr>
        <w:t>: British Society and the First World War</w:t>
      </w:r>
      <w:r w:rsidRPr="00AF2644">
        <w:rPr>
          <w:rFonts w:ascii="Times New Roman" w:eastAsia="Times New Roman" w:hAnsi="Times New Roman" w:cs="Times New Roman"/>
          <w:sz w:val="24"/>
          <w:szCs w:val="24"/>
          <w:lang w:eastAsia="en-GB"/>
        </w:rPr>
        <w:t xml:space="preserve"> (London: </w:t>
      </w:r>
      <w:r w:rsidR="00323F27">
        <w:rPr>
          <w:rFonts w:ascii="Times New Roman" w:eastAsia="Times New Roman" w:hAnsi="Times New Roman" w:cs="Times New Roman"/>
          <w:sz w:val="24"/>
          <w:szCs w:val="24"/>
          <w:lang w:eastAsia="en-GB"/>
        </w:rPr>
        <w:t>Macmillan</w:t>
      </w:r>
      <w:r w:rsidRPr="00AF2644">
        <w:rPr>
          <w:rFonts w:ascii="Times New Roman" w:eastAsia="Times New Roman" w:hAnsi="Times New Roman" w:cs="Times New Roman"/>
          <w:sz w:val="24"/>
          <w:szCs w:val="24"/>
          <w:lang w:eastAsia="en-GB"/>
        </w:rPr>
        <w:t>, 1965)</w:t>
      </w:r>
    </w:p>
    <w:p w14:paraId="18C0844B" w14:textId="77777777" w:rsidR="00AF2644" w:rsidRDefault="00AF2644" w:rsidP="00001FFE">
      <w:pPr>
        <w:ind w:right="170"/>
        <w:jc w:val="both"/>
        <w:rPr>
          <w:rFonts w:ascii="Times New Roman" w:hAnsi="Times New Roman" w:cs="Times New Roman"/>
          <w:color w:val="000000" w:themeColor="text1"/>
          <w:sz w:val="24"/>
          <w:szCs w:val="24"/>
        </w:rPr>
      </w:pPr>
    </w:p>
    <w:p w14:paraId="1D11506B" w14:textId="77777777" w:rsidR="00124D20" w:rsidRPr="00124D20" w:rsidRDefault="00124D20" w:rsidP="00124D20">
      <w:pPr>
        <w:spacing w:after="0" w:line="240" w:lineRule="auto"/>
        <w:rPr>
          <w:rFonts w:ascii="Times New Roman" w:eastAsia="Times New Roman" w:hAnsi="Times New Roman" w:cs="Times New Roman"/>
          <w:sz w:val="24"/>
          <w:szCs w:val="24"/>
          <w:lang w:eastAsia="en-GB"/>
        </w:rPr>
      </w:pPr>
      <w:bookmarkStart w:id="21" w:name="_Hlk164874247"/>
      <w:bookmarkEnd w:id="19"/>
      <w:r w:rsidRPr="00124D20">
        <w:rPr>
          <w:rFonts w:ascii="Times New Roman" w:eastAsia="Times New Roman" w:hAnsi="Times New Roman" w:cs="Times New Roman"/>
          <w:sz w:val="24"/>
          <w:szCs w:val="24"/>
          <w:lang w:eastAsia="en-GB"/>
        </w:rPr>
        <w:t xml:space="preserve">Marwick, Arthur, </w:t>
      </w:r>
      <w:r w:rsidRPr="00124D20">
        <w:rPr>
          <w:rFonts w:ascii="Times New Roman" w:eastAsia="Times New Roman" w:hAnsi="Times New Roman" w:cs="Times New Roman"/>
          <w:i/>
          <w:iCs/>
          <w:sz w:val="24"/>
          <w:szCs w:val="24"/>
          <w:lang w:eastAsia="en-GB"/>
        </w:rPr>
        <w:t>Women at War, 1914-1918</w:t>
      </w:r>
      <w:r w:rsidRPr="00124D20">
        <w:rPr>
          <w:rFonts w:ascii="Times New Roman" w:eastAsia="Times New Roman" w:hAnsi="Times New Roman" w:cs="Times New Roman"/>
          <w:sz w:val="24"/>
          <w:szCs w:val="24"/>
          <w:lang w:eastAsia="en-GB"/>
        </w:rPr>
        <w:t xml:space="preserve"> (London: Croom Helm [for] the Imperial War Museum, 1977)</w:t>
      </w:r>
    </w:p>
    <w:bookmarkEnd w:id="21"/>
    <w:bookmarkEnd w:id="20"/>
    <w:p w14:paraId="3D060255" w14:textId="77777777" w:rsidR="00124D20" w:rsidRDefault="00124D20" w:rsidP="00001FFE">
      <w:pPr>
        <w:ind w:right="170"/>
        <w:jc w:val="both"/>
        <w:rPr>
          <w:rFonts w:ascii="Times New Roman" w:hAnsi="Times New Roman" w:cs="Times New Roman"/>
          <w:color w:val="000000" w:themeColor="text1"/>
          <w:sz w:val="24"/>
          <w:szCs w:val="24"/>
        </w:rPr>
      </w:pPr>
    </w:p>
    <w:p w14:paraId="1AA2377C" w14:textId="77777777" w:rsidR="00124D20" w:rsidRPr="00124D20" w:rsidRDefault="00124D20" w:rsidP="00124D20">
      <w:pPr>
        <w:spacing w:after="0" w:line="240" w:lineRule="auto"/>
        <w:rPr>
          <w:rFonts w:ascii="Times New Roman" w:eastAsia="Times New Roman" w:hAnsi="Times New Roman" w:cs="Times New Roman"/>
          <w:sz w:val="24"/>
          <w:szCs w:val="24"/>
          <w:lang w:eastAsia="en-GB"/>
        </w:rPr>
      </w:pPr>
      <w:r w:rsidRPr="00124D20">
        <w:rPr>
          <w:rFonts w:ascii="Times New Roman" w:eastAsia="Times New Roman" w:hAnsi="Times New Roman" w:cs="Times New Roman"/>
          <w:sz w:val="24"/>
          <w:szCs w:val="24"/>
          <w:lang w:eastAsia="en-GB"/>
        </w:rPr>
        <w:t xml:space="preserve">Masson, Ursula., </w:t>
      </w:r>
      <w:r w:rsidRPr="00124D20">
        <w:rPr>
          <w:rFonts w:ascii="Times New Roman" w:eastAsia="Times New Roman" w:hAnsi="Times New Roman" w:cs="Times New Roman"/>
          <w:i/>
          <w:iCs/>
          <w:sz w:val="24"/>
          <w:szCs w:val="24"/>
          <w:lang w:eastAsia="en-GB"/>
        </w:rPr>
        <w:t>“For Women, for Wales and for Liberalism” Women in Liberal Politics in Wales, 1880-1914</w:t>
      </w:r>
      <w:r w:rsidRPr="00124D20">
        <w:rPr>
          <w:rFonts w:ascii="Times New Roman" w:eastAsia="Times New Roman" w:hAnsi="Times New Roman" w:cs="Times New Roman"/>
          <w:sz w:val="24"/>
          <w:szCs w:val="24"/>
          <w:lang w:eastAsia="en-GB"/>
        </w:rPr>
        <w:t xml:space="preserve"> (Cardiff: University of Wales Press, 2010)</w:t>
      </w:r>
    </w:p>
    <w:p w14:paraId="2198663F" w14:textId="77777777" w:rsidR="00124D20" w:rsidRDefault="00124D20" w:rsidP="00124D20">
      <w:pPr>
        <w:spacing w:after="0" w:line="240" w:lineRule="auto"/>
        <w:rPr>
          <w:rFonts w:ascii="Times New Roman" w:eastAsia="Times New Roman" w:hAnsi="Times New Roman" w:cs="Times New Roman"/>
          <w:sz w:val="24"/>
          <w:szCs w:val="24"/>
          <w:lang w:eastAsia="en-GB"/>
        </w:rPr>
      </w:pPr>
    </w:p>
    <w:p w14:paraId="6CE3CF8A" w14:textId="2E3E282F" w:rsidR="00124D20" w:rsidRPr="00124D20" w:rsidRDefault="00124D20" w:rsidP="00124D20">
      <w:pPr>
        <w:spacing w:after="0" w:line="240" w:lineRule="auto"/>
        <w:rPr>
          <w:rFonts w:ascii="Times New Roman" w:eastAsia="Times New Roman" w:hAnsi="Times New Roman" w:cs="Times New Roman"/>
          <w:sz w:val="24"/>
          <w:szCs w:val="24"/>
          <w:lang w:eastAsia="en-GB"/>
        </w:rPr>
      </w:pPr>
      <w:r w:rsidRPr="00124D20">
        <w:rPr>
          <w:rFonts w:ascii="Times New Roman" w:eastAsia="Times New Roman" w:hAnsi="Times New Roman" w:cs="Times New Roman"/>
          <w:sz w:val="24"/>
          <w:szCs w:val="24"/>
          <w:lang w:eastAsia="en-GB"/>
        </w:rPr>
        <w:t xml:space="preserve">Messinger, Gary S., </w:t>
      </w:r>
      <w:r w:rsidRPr="00124D20">
        <w:rPr>
          <w:rFonts w:ascii="Times New Roman" w:eastAsia="Times New Roman" w:hAnsi="Times New Roman" w:cs="Times New Roman"/>
          <w:i/>
          <w:iCs/>
          <w:sz w:val="24"/>
          <w:szCs w:val="24"/>
          <w:lang w:eastAsia="en-GB"/>
        </w:rPr>
        <w:t>British Propaganda and the State in the First World War</w:t>
      </w:r>
      <w:r w:rsidRPr="00124D20">
        <w:rPr>
          <w:rFonts w:ascii="Times New Roman" w:eastAsia="Times New Roman" w:hAnsi="Times New Roman" w:cs="Times New Roman"/>
          <w:sz w:val="24"/>
          <w:szCs w:val="24"/>
          <w:lang w:eastAsia="en-GB"/>
        </w:rPr>
        <w:t xml:space="preserve"> (Manchester: Manchester University Press, 1992)</w:t>
      </w:r>
    </w:p>
    <w:p w14:paraId="68701A93" w14:textId="77777777" w:rsidR="00124D20" w:rsidRDefault="00124D20" w:rsidP="001F4CF2">
      <w:pPr>
        <w:spacing w:line="240" w:lineRule="auto"/>
        <w:ind w:right="170"/>
        <w:jc w:val="both"/>
        <w:rPr>
          <w:rFonts w:ascii="Times New Roman" w:hAnsi="Times New Roman" w:cs="Times New Roman"/>
          <w:sz w:val="24"/>
          <w:szCs w:val="24"/>
        </w:rPr>
      </w:pPr>
    </w:p>
    <w:p w14:paraId="1DB184AD" w14:textId="7BC16426" w:rsidR="001F4CF2" w:rsidRPr="001F4CF2" w:rsidRDefault="001F4CF2" w:rsidP="00001FFE">
      <w:pPr>
        <w:ind w:right="170"/>
        <w:jc w:val="both"/>
        <w:rPr>
          <w:rFonts w:ascii="Times New Roman" w:hAnsi="Times New Roman" w:cs="Times New Roman"/>
          <w:sz w:val="24"/>
          <w:szCs w:val="24"/>
        </w:rPr>
      </w:pPr>
      <w:bookmarkStart w:id="22" w:name="_Hlk164935134"/>
      <w:r>
        <w:rPr>
          <w:rFonts w:ascii="Times New Roman" w:hAnsi="Times New Roman" w:cs="Times New Roman"/>
          <w:sz w:val="24"/>
          <w:szCs w:val="24"/>
        </w:rPr>
        <w:t xml:space="preserve">Paxman, Jeremy, </w:t>
      </w:r>
      <w:r>
        <w:rPr>
          <w:rFonts w:ascii="Times New Roman" w:hAnsi="Times New Roman" w:cs="Times New Roman"/>
          <w:i/>
          <w:iCs/>
          <w:sz w:val="24"/>
          <w:szCs w:val="24"/>
        </w:rPr>
        <w:t xml:space="preserve">Women at work in WW1|History: Britain’s Great War </w:t>
      </w:r>
      <w:r>
        <w:rPr>
          <w:rFonts w:ascii="Times New Roman" w:hAnsi="Times New Roman" w:cs="Times New Roman"/>
          <w:sz w:val="24"/>
          <w:szCs w:val="24"/>
        </w:rPr>
        <w:t>[video]. 2016 &lt;</w:t>
      </w:r>
      <w:r w:rsidRPr="001F4CF2">
        <w:rPr>
          <w:rFonts w:ascii="Times New Roman" w:hAnsi="Times New Roman" w:cs="Times New Roman"/>
          <w:sz w:val="24"/>
          <w:szCs w:val="24"/>
        </w:rPr>
        <w:t>https://www.youtube.com/watch?v=YBeIDO2gqew</w:t>
      </w:r>
      <w:r>
        <w:rPr>
          <w:rFonts w:ascii="Times New Roman" w:hAnsi="Times New Roman" w:cs="Times New Roman"/>
          <w:sz w:val="24"/>
          <w:szCs w:val="24"/>
        </w:rPr>
        <w:t xml:space="preserve"> &gt; [accessed 25 April 2024].</w:t>
      </w:r>
    </w:p>
    <w:bookmarkEnd w:id="22"/>
    <w:p w14:paraId="563810D3" w14:textId="718414C5" w:rsidR="006A5B29" w:rsidRPr="006A5B29" w:rsidRDefault="006A5B29" w:rsidP="006A5B29">
      <w:pPr>
        <w:spacing w:after="0" w:line="240" w:lineRule="auto"/>
        <w:rPr>
          <w:rFonts w:ascii="Times New Roman" w:eastAsia="Times New Roman" w:hAnsi="Times New Roman" w:cs="Times New Roman"/>
          <w:sz w:val="24"/>
          <w:szCs w:val="24"/>
          <w:lang w:eastAsia="en-GB"/>
        </w:rPr>
      </w:pPr>
      <w:r w:rsidRPr="006A5B29">
        <w:rPr>
          <w:rFonts w:ascii="Times New Roman" w:eastAsia="Times New Roman" w:hAnsi="Times New Roman" w:cs="Times New Roman"/>
          <w:sz w:val="24"/>
          <w:szCs w:val="24"/>
          <w:lang w:eastAsia="en-GB"/>
        </w:rPr>
        <w:t xml:space="preserve">Ward, Paul, “‘Women of Britain Say Go’: Women’s Patriotism in the First World War,” </w:t>
      </w:r>
      <w:r w:rsidRPr="006A5B29">
        <w:rPr>
          <w:rFonts w:ascii="Times New Roman" w:eastAsia="Times New Roman" w:hAnsi="Times New Roman" w:cs="Times New Roman"/>
          <w:i/>
          <w:iCs/>
          <w:sz w:val="24"/>
          <w:szCs w:val="24"/>
          <w:lang w:eastAsia="en-GB"/>
        </w:rPr>
        <w:t>20th Century British History</w:t>
      </w:r>
      <w:r w:rsidRPr="006A5B29">
        <w:rPr>
          <w:rFonts w:ascii="Times New Roman" w:eastAsia="Times New Roman" w:hAnsi="Times New Roman" w:cs="Times New Roman"/>
          <w:sz w:val="24"/>
          <w:szCs w:val="24"/>
          <w:lang w:eastAsia="en-GB"/>
        </w:rPr>
        <w:t>, 12.1 (2001), 23–45</w:t>
      </w:r>
      <w:r w:rsidR="00511F54">
        <w:rPr>
          <w:rFonts w:ascii="Times New Roman" w:eastAsia="Times New Roman" w:hAnsi="Times New Roman" w:cs="Times New Roman"/>
          <w:sz w:val="24"/>
          <w:szCs w:val="24"/>
          <w:lang w:eastAsia="en-GB"/>
        </w:rPr>
        <w:t xml:space="preserve"> &lt;</w:t>
      </w:r>
      <w:r w:rsidRPr="006A5B29">
        <w:rPr>
          <w:rFonts w:ascii="Times New Roman" w:eastAsia="Times New Roman" w:hAnsi="Times New Roman" w:cs="Times New Roman"/>
          <w:sz w:val="24"/>
          <w:szCs w:val="24"/>
          <w:lang w:eastAsia="en-GB"/>
        </w:rPr>
        <w:t xml:space="preserve"> </w:t>
      </w:r>
      <w:hyperlink r:id="rId12" w:history="1">
        <w:r w:rsidR="00511F54" w:rsidRPr="00511F54">
          <w:rPr>
            <w:rStyle w:val="Hyperlink"/>
            <w:rFonts w:ascii="Times New Roman" w:eastAsia="Times New Roman" w:hAnsi="Times New Roman" w:cs="Times New Roman"/>
            <w:color w:val="000000" w:themeColor="text1"/>
            <w:sz w:val="24"/>
            <w:szCs w:val="24"/>
            <w:u w:val="none"/>
            <w:lang w:eastAsia="en-GB"/>
          </w:rPr>
          <w:t>https://doi.org/10.1093/tcbh/12.1.23</w:t>
        </w:r>
      </w:hyperlink>
      <w:r w:rsidR="00511F54" w:rsidRPr="00511F54">
        <w:rPr>
          <w:rFonts w:ascii="Times New Roman" w:eastAsia="Times New Roman" w:hAnsi="Times New Roman" w:cs="Times New Roman"/>
          <w:color w:val="000000" w:themeColor="text1"/>
          <w:sz w:val="24"/>
          <w:szCs w:val="24"/>
          <w:lang w:eastAsia="en-GB"/>
        </w:rPr>
        <w:t xml:space="preserve"> </w:t>
      </w:r>
      <w:r w:rsidR="00511F54">
        <w:rPr>
          <w:rFonts w:ascii="Times New Roman" w:eastAsia="Times New Roman" w:hAnsi="Times New Roman" w:cs="Times New Roman"/>
          <w:color w:val="000000" w:themeColor="text1"/>
          <w:sz w:val="24"/>
          <w:szCs w:val="24"/>
          <w:lang w:eastAsia="en-GB"/>
        </w:rPr>
        <w:t>&gt; [accessed 14 April 2024].</w:t>
      </w:r>
    </w:p>
    <w:p w14:paraId="768FB11C" w14:textId="77777777" w:rsidR="006A5B29" w:rsidRDefault="006A5B29" w:rsidP="005D433D">
      <w:pPr>
        <w:ind w:right="170"/>
        <w:jc w:val="both"/>
        <w:rPr>
          <w:rFonts w:ascii="Times New Roman" w:hAnsi="Times New Roman" w:cs="Times New Roman"/>
          <w:b/>
          <w:bCs/>
          <w:sz w:val="24"/>
          <w:szCs w:val="24"/>
        </w:rPr>
      </w:pPr>
    </w:p>
    <w:p w14:paraId="525FFD99" w14:textId="77777777" w:rsidR="00FB212B" w:rsidRPr="005D433D" w:rsidRDefault="00FB212B" w:rsidP="005D433D">
      <w:pPr>
        <w:ind w:right="170"/>
        <w:jc w:val="both"/>
        <w:rPr>
          <w:rFonts w:ascii="Times New Roman" w:hAnsi="Times New Roman" w:cs="Times New Roman"/>
          <w:b/>
          <w:bCs/>
          <w:sz w:val="24"/>
          <w:szCs w:val="24"/>
        </w:rPr>
      </w:pPr>
    </w:p>
    <w:sectPr w:rsidR="00FB212B" w:rsidRPr="005D43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754C24" w14:textId="77777777" w:rsidR="0016218F" w:rsidRDefault="0016218F" w:rsidP="0016218F">
      <w:pPr>
        <w:spacing w:after="0" w:line="240" w:lineRule="auto"/>
      </w:pPr>
      <w:r>
        <w:separator/>
      </w:r>
    </w:p>
  </w:endnote>
  <w:endnote w:type="continuationSeparator" w:id="0">
    <w:p w14:paraId="4D7D659C" w14:textId="77777777" w:rsidR="0016218F" w:rsidRDefault="0016218F" w:rsidP="001621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3A6269" w14:textId="77777777" w:rsidR="0016218F" w:rsidRDefault="0016218F" w:rsidP="0016218F">
      <w:pPr>
        <w:spacing w:after="0" w:line="240" w:lineRule="auto"/>
      </w:pPr>
      <w:r>
        <w:separator/>
      </w:r>
    </w:p>
  </w:footnote>
  <w:footnote w:type="continuationSeparator" w:id="0">
    <w:p w14:paraId="300609CA" w14:textId="77777777" w:rsidR="0016218F" w:rsidRDefault="0016218F" w:rsidP="0016218F">
      <w:pPr>
        <w:spacing w:after="0" w:line="240" w:lineRule="auto"/>
      </w:pPr>
      <w:r>
        <w:continuationSeparator/>
      </w:r>
    </w:p>
  </w:footnote>
  <w:footnote w:id="1">
    <w:p w14:paraId="078D853E" w14:textId="346EC730" w:rsidR="00001FFE" w:rsidRPr="00E02847" w:rsidRDefault="00001FFE">
      <w:pPr>
        <w:pStyle w:val="FootnoteText"/>
      </w:pPr>
      <w:r>
        <w:rPr>
          <w:rStyle w:val="FootnoteReference"/>
        </w:rPr>
        <w:footnoteRef/>
      </w:r>
      <w:r>
        <w:t xml:space="preserve"> </w:t>
      </w:r>
      <w:bookmarkStart w:id="1" w:name="_Hlk164714966"/>
      <w:r w:rsidRPr="00E02847">
        <w:rPr>
          <w:rFonts w:ascii="Times New Roman" w:hAnsi="Times New Roman" w:cs="Times New Roman"/>
          <w:sz w:val="18"/>
          <w:szCs w:val="18"/>
        </w:rPr>
        <w:t xml:space="preserve">Colin S. Gray, </w:t>
      </w:r>
      <w:bookmarkStart w:id="2" w:name="_Hlk164763821"/>
      <w:r w:rsidR="00E02847" w:rsidRPr="00E02847">
        <w:rPr>
          <w:rFonts w:ascii="Times New Roman" w:hAnsi="Times New Roman" w:cs="Times New Roman"/>
          <w:i/>
          <w:iCs/>
          <w:sz w:val="18"/>
          <w:szCs w:val="18"/>
        </w:rPr>
        <w:t>War, Peace and International Relations: An Introduction to Strategic History</w:t>
      </w:r>
      <w:bookmarkEnd w:id="2"/>
      <w:r w:rsidR="00E02847" w:rsidRPr="00E02847">
        <w:rPr>
          <w:rFonts w:ascii="Times New Roman" w:hAnsi="Times New Roman" w:cs="Times New Roman"/>
          <w:i/>
          <w:iCs/>
          <w:sz w:val="18"/>
          <w:szCs w:val="18"/>
        </w:rPr>
        <w:t xml:space="preserve"> </w:t>
      </w:r>
      <w:r w:rsidR="00E02847" w:rsidRPr="00E02847">
        <w:rPr>
          <w:rFonts w:ascii="Times New Roman" w:hAnsi="Times New Roman" w:cs="Times New Roman"/>
          <w:sz w:val="18"/>
          <w:szCs w:val="18"/>
        </w:rPr>
        <w:t>(London: Routledge, 2007), p. 125.</w:t>
      </w:r>
      <w:bookmarkEnd w:id="1"/>
    </w:p>
  </w:footnote>
  <w:footnote w:id="2">
    <w:p w14:paraId="7C3CB8DA" w14:textId="0FCC940B" w:rsidR="00001FFE" w:rsidRPr="00001FFE" w:rsidRDefault="00001FFE" w:rsidP="00001FFE">
      <w:pPr>
        <w:ind w:right="170"/>
        <w:jc w:val="both"/>
        <w:rPr>
          <w:rFonts w:ascii="Times New Roman" w:hAnsi="Times New Roman" w:cs="Times New Roman"/>
          <w:sz w:val="18"/>
          <w:szCs w:val="18"/>
        </w:rPr>
      </w:pPr>
      <w:r w:rsidRPr="00001FFE">
        <w:rPr>
          <w:rStyle w:val="FootnoteReference"/>
          <w:rFonts w:ascii="Times New Roman" w:hAnsi="Times New Roman" w:cs="Times New Roman"/>
          <w:sz w:val="18"/>
          <w:szCs w:val="18"/>
        </w:rPr>
        <w:footnoteRef/>
      </w:r>
      <w:r w:rsidRPr="00001FFE">
        <w:rPr>
          <w:rFonts w:ascii="Times New Roman" w:hAnsi="Times New Roman" w:cs="Times New Roman"/>
          <w:sz w:val="18"/>
          <w:szCs w:val="18"/>
        </w:rPr>
        <w:t xml:space="preserve"> </w:t>
      </w:r>
      <w:r>
        <w:rPr>
          <w:rFonts w:ascii="Times New Roman" w:hAnsi="Times New Roman" w:cs="Times New Roman"/>
          <w:sz w:val="18"/>
          <w:szCs w:val="18"/>
        </w:rPr>
        <w:t xml:space="preserve">Arthur </w:t>
      </w:r>
      <w:r w:rsidRPr="00001FFE">
        <w:rPr>
          <w:rFonts w:ascii="Times New Roman" w:hAnsi="Times New Roman" w:cs="Times New Roman"/>
          <w:color w:val="000000" w:themeColor="text1"/>
          <w:sz w:val="18"/>
          <w:szCs w:val="18"/>
        </w:rPr>
        <w:t xml:space="preserve">Marwick, </w:t>
      </w:r>
      <w:r w:rsidRPr="00001FFE">
        <w:rPr>
          <w:rFonts w:ascii="Times New Roman" w:hAnsi="Times New Roman" w:cs="Times New Roman"/>
          <w:i/>
          <w:iCs/>
          <w:color w:val="000000" w:themeColor="text1"/>
          <w:sz w:val="18"/>
          <w:szCs w:val="18"/>
        </w:rPr>
        <w:t>Britain in the Century of Total War: War Peace and Social Change 1900 - 1967</w:t>
      </w:r>
      <w:r w:rsidRPr="00001FFE">
        <w:rPr>
          <w:rFonts w:ascii="Times New Roman" w:hAnsi="Times New Roman" w:cs="Times New Roman"/>
          <w:color w:val="000000" w:themeColor="text1"/>
          <w:sz w:val="18"/>
          <w:szCs w:val="18"/>
        </w:rPr>
        <w:t xml:space="preserve"> (London: The Bradley Head Ltd, 1968)</w:t>
      </w:r>
      <w:r>
        <w:rPr>
          <w:rFonts w:ascii="Times New Roman" w:hAnsi="Times New Roman" w:cs="Times New Roman"/>
          <w:color w:val="000000" w:themeColor="text1"/>
          <w:sz w:val="18"/>
          <w:szCs w:val="18"/>
        </w:rPr>
        <w:t>, p. 48.</w:t>
      </w:r>
    </w:p>
    <w:p w14:paraId="5F1C8EA0" w14:textId="408C723D" w:rsidR="00001FFE" w:rsidRDefault="00001FFE">
      <w:pPr>
        <w:pStyle w:val="FootnoteText"/>
      </w:pPr>
    </w:p>
  </w:footnote>
  <w:footnote w:id="3">
    <w:p w14:paraId="784EEAE8" w14:textId="52D7800D" w:rsidR="0021702D" w:rsidRPr="0021702D" w:rsidRDefault="0021702D">
      <w:pPr>
        <w:pStyle w:val="FootnoteText"/>
        <w:rPr>
          <w:rFonts w:ascii="Times New Roman" w:hAnsi="Times New Roman" w:cs="Times New Roman"/>
          <w:sz w:val="18"/>
          <w:szCs w:val="18"/>
        </w:rPr>
      </w:pPr>
      <w:r>
        <w:rPr>
          <w:rStyle w:val="FootnoteReference"/>
        </w:rPr>
        <w:footnoteRef/>
      </w:r>
      <w:r>
        <w:t xml:space="preserve"> </w:t>
      </w:r>
      <w:r w:rsidRPr="0021702D">
        <w:rPr>
          <w:rFonts w:ascii="Times New Roman" w:hAnsi="Times New Roman" w:cs="Times New Roman"/>
          <w:sz w:val="18"/>
          <w:szCs w:val="18"/>
        </w:rPr>
        <w:t xml:space="preserve">Quoted in R. B. McDowall, </w:t>
      </w:r>
      <w:r w:rsidRPr="0021702D">
        <w:rPr>
          <w:rFonts w:ascii="Times New Roman" w:hAnsi="Times New Roman" w:cs="Times New Roman"/>
          <w:i/>
          <w:iCs/>
          <w:sz w:val="18"/>
          <w:szCs w:val="18"/>
        </w:rPr>
        <w:t>British Conservation, 1832 – 1914</w:t>
      </w:r>
      <w:r w:rsidRPr="0021702D">
        <w:rPr>
          <w:rFonts w:ascii="Times New Roman" w:hAnsi="Times New Roman" w:cs="Times New Roman"/>
          <w:sz w:val="18"/>
          <w:szCs w:val="18"/>
        </w:rPr>
        <w:t xml:space="preserve">, p. 95. Cf. Arthur Marwick, </w:t>
      </w:r>
      <w:r w:rsidRPr="0021702D">
        <w:rPr>
          <w:rFonts w:ascii="Times New Roman" w:hAnsi="Times New Roman" w:cs="Times New Roman"/>
          <w:i/>
          <w:iCs/>
          <w:sz w:val="18"/>
          <w:szCs w:val="18"/>
        </w:rPr>
        <w:t xml:space="preserve">The Deluge: British Society and the First World War </w:t>
      </w:r>
      <w:r w:rsidRPr="0021702D">
        <w:rPr>
          <w:rFonts w:ascii="Times New Roman" w:hAnsi="Times New Roman" w:cs="Times New Roman"/>
          <w:sz w:val="18"/>
          <w:szCs w:val="18"/>
        </w:rPr>
        <w:t>(London: Macmillan, 1965), p. 27.</w:t>
      </w:r>
    </w:p>
  </w:footnote>
  <w:footnote w:id="4">
    <w:p w14:paraId="15D45D02" w14:textId="0CB546E0" w:rsidR="00277978" w:rsidRPr="00277978" w:rsidRDefault="00277978">
      <w:pPr>
        <w:pStyle w:val="FootnoteText"/>
      </w:pPr>
      <w:r>
        <w:rPr>
          <w:rStyle w:val="FootnoteReference"/>
        </w:rPr>
        <w:footnoteRef/>
      </w:r>
      <w:r>
        <w:t xml:space="preserve"> </w:t>
      </w:r>
      <w:r w:rsidRPr="00772DD9">
        <w:rPr>
          <w:rFonts w:ascii="Times New Roman" w:hAnsi="Times New Roman" w:cs="Times New Roman"/>
          <w:sz w:val="18"/>
          <w:szCs w:val="18"/>
        </w:rPr>
        <w:t xml:space="preserve">Gray, </w:t>
      </w:r>
      <w:r w:rsidRPr="00772DD9">
        <w:rPr>
          <w:rFonts w:ascii="Times New Roman" w:hAnsi="Times New Roman" w:cs="Times New Roman"/>
          <w:i/>
          <w:iCs/>
          <w:sz w:val="18"/>
          <w:szCs w:val="18"/>
        </w:rPr>
        <w:t>War, Peace and International Relations: An Introduction to Strategic History</w:t>
      </w:r>
      <w:r>
        <w:rPr>
          <w:rFonts w:ascii="Times New Roman" w:hAnsi="Times New Roman" w:cs="Times New Roman"/>
          <w:sz w:val="18"/>
          <w:szCs w:val="18"/>
        </w:rPr>
        <w:t>, p. 11.</w:t>
      </w:r>
    </w:p>
  </w:footnote>
  <w:footnote w:id="5">
    <w:p w14:paraId="2454DD49" w14:textId="693DE21A" w:rsidR="001507C6" w:rsidRPr="00D17A36" w:rsidRDefault="001507C6" w:rsidP="00D17A36">
      <w:pPr>
        <w:rPr>
          <w:rFonts w:ascii="Times New Roman" w:eastAsia="Times New Roman" w:hAnsi="Times New Roman" w:cs="Times New Roman"/>
          <w:sz w:val="24"/>
          <w:szCs w:val="24"/>
          <w:lang w:eastAsia="en-GB"/>
        </w:rPr>
      </w:pPr>
      <w:r>
        <w:rPr>
          <w:rStyle w:val="FootnoteReference"/>
        </w:rPr>
        <w:footnoteRef/>
      </w:r>
      <w:r>
        <w:t xml:space="preserve"> </w:t>
      </w:r>
      <w:bookmarkStart w:id="3" w:name="_Hlk164764760"/>
      <w:bookmarkStart w:id="4" w:name="_Hlk165454762"/>
      <w:r w:rsidR="00772DD9" w:rsidRPr="00772DD9">
        <w:rPr>
          <w:rFonts w:ascii="Times New Roman" w:hAnsi="Times New Roman" w:cs="Times New Roman"/>
          <w:sz w:val="18"/>
          <w:szCs w:val="18"/>
        </w:rPr>
        <w:t xml:space="preserve">Gray, </w:t>
      </w:r>
      <w:r w:rsidR="00772DD9" w:rsidRPr="00772DD9">
        <w:rPr>
          <w:rFonts w:ascii="Times New Roman" w:hAnsi="Times New Roman" w:cs="Times New Roman"/>
          <w:i/>
          <w:iCs/>
          <w:sz w:val="18"/>
          <w:szCs w:val="18"/>
        </w:rPr>
        <w:t>War, Peace and International Relations: An Introduction to Strategic History</w:t>
      </w:r>
      <w:bookmarkEnd w:id="4"/>
      <w:r w:rsidR="00772DD9" w:rsidRPr="00772DD9">
        <w:rPr>
          <w:rFonts w:ascii="Times New Roman" w:hAnsi="Times New Roman" w:cs="Times New Roman"/>
          <w:sz w:val="18"/>
          <w:szCs w:val="18"/>
        </w:rPr>
        <w:t>, p.</w:t>
      </w:r>
      <w:bookmarkEnd w:id="3"/>
      <w:r w:rsidR="00772DD9" w:rsidRPr="00772DD9">
        <w:rPr>
          <w:rFonts w:ascii="Times New Roman" w:hAnsi="Times New Roman" w:cs="Times New Roman"/>
          <w:sz w:val="18"/>
          <w:szCs w:val="18"/>
        </w:rPr>
        <w:t xml:space="preserve"> 37 – 38.</w:t>
      </w:r>
      <w:r w:rsidR="00772DD9">
        <w:t xml:space="preserve"> </w:t>
      </w:r>
      <w:r w:rsidRPr="001507C6">
        <w:rPr>
          <w:rFonts w:ascii="Times New Roman" w:eastAsia="Times New Roman" w:hAnsi="Times New Roman" w:cs="Times New Roman"/>
          <w:sz w:val="18"/>
          <w:szCs w:val="18"/>
          <w:lang w:eastAsia="en-GB"/>
        </w:rPr>
        <w:t>One of the most important events of the French Revolutionary Wars was the Battle of Valmy, which was fought on September 20, 1792. The Prussian army, under the direction of the Duke of Brunswick, who was commanding a coalition of Prussian and Austrian troops, engaged in combat with the revolutionary French forces, under the command of Generals Charles François Dumouriez and François Christophe Kellermann.</w:t>
      </w:r>
      <w:r>
        <w:rPr>
          <w:rFonts w:ascii="Times New Roman" w:eastAsia="Times New Roman" w:hAnsi="Times New Roman" w:cs="Times New Roman"/>
          <w:sz w:val="18"/>
          <w:szCs w:val="18"/>
          <w:lang w:eastAsia="en-GB"/>
        </w:rPr>
        <w:t xml:space="preserve"> </w:t>
      </w:r>
    </w:p>
  </w:footnote>
  <w:footnote w:id="6">
    <w:p w14:paraId="47F7CE4D" w14:textId="6409DBB0" w:rsidR="00D17A36" w:rsidRDefault="00D17A36">
      <w:pPr>
        <w:pStyle w:val="FootnoteText"/>
      </w:pPr>
      <w:r>
        <w:rPr>
          <w:rStyle w:val="FootnoteReference"/>
        </w:rPr>
        <w:footnoteRef/>
      </w:r>
      <w:r>
        <w:t xml:space="preserve"> </w:t>
      </w:r>
      <w:bookmarkStart w:id="5" w:name="_Hlk164765801"/>
      <w:r w:rsidRPr="00772DD9">
        <w:rPr>
          <w:rFonts w:ascii="Times New Roman" w:hAnsi="Times New Roman" w:cs="Times New Roman"/>
          <w:sz w:val="18"/>
          <w:szCs w:val="18"/>
        </w:rPr>
        <w:t xml:space="preserve">Gray, </w:t>
      </w:r>
      <w:r w:rsidRPr="00772DD9">
        <w:rPr>
          <w:rFonts w:ascii="Times New Roman" w:hAnsi="Times New Roman" w:cs="Times New Roman"/>
          <w:i/>
          <w:iCs/>
          <w:sz w:val="18"/>
          <w:szCs w:val="18"/>
        </w:rPr>
        <w:t>War, Peace and International Relations: An Introduction to Strategic History</w:t>
      </w:r>
      <w:r w:rsidRPr="00772DD9">
        <w:rPr>
          <w:rFonts w:ascii="Times New Roman" w:hAnsi="Times New Roman" w:cs="Times New Roman"/>
          <w:sz w:val="18"/>
          <w:szCs w:val="18"/>
        </w:rPr>
        <w:t>, p</w:t>
      </w:r>
      <w:bookmarkEnd w:id="5"/>
      <w:r w:rsidRPr="00772DD9">
        <w:rPr>
          <w:rFonts w:ascii="Times New Roman" w:hAnsi="Times New Roman" w:cs="Times New Roman"/>
          <w:sz w:val="18"/>
          <w:szCs w:val="18"/>
        </w:rPr>
        <w:t>.</w:t>
      </w:r>
      <w:r>
        <w:rPr>
          <w:rFonts w:ascii="Times New Roman" w:hAnsi="Times New Roman" w:cs="Times New Roman"/>
          <w:sz w:val="18"/>
          <w:szCs w:val="18"/>
        </w:rPr>
        <w:t xml:space="preserve"> 48.</w:t>
      </w:r>
    </w:p>
  </w:footnote>
  <w:footnote w:id="7">
    <w:p w14:paraId="52846825" w14:textId="43545398" w:rsidR="00BF3A5F" w:rsidRDefault="00BF3A5F">
      <w:pPr>
        <w:pStyle w:val="FootnoteText"/>
      </w:pPr>
      <w:r>
        <w:rPr>
          <w:rStyle w:val="FootnoteReference"/>
        </w:rPr>
        <w:footnoteRef/>
      </w:r>
      <w:r>
        <w:t xml:space="preserve"> </w:t>
      </w:r>
      <w:r w:rsidRPr="00772DD9">
        <w:rPr>
          <w:rFonts w:ascii="Times New Roman" w:hAnsi="Times New Roman" w:cs="Times New Roman"/>
          <w:sz w:val="18"/>
          <w:szCs w:val="18"/>
        </w:rPr>
        <w:t xml:space="preserve">Gray, </w:t>
      </w:r>
      <w:r w:rsidRPr="00772DD9">
        <w:rPr>
          <w:rFonts w:ascii="Times New Roman" w:hAnsi="Times New Roman" w:cs="Times New Roman"/>
          <w:i/>
          <w:iCs/>
          <w:sz w:val="18"/>
          <w:szCs w:val="18"/>
        </w:rPr>
        <w:t>War, Peace and International Relations: An Introduction to Strategic History</w:t>
      </w:r>
      <w:r w:rsidRPr="00772DD9">
        <w:rPr>
          <w:rFonts w:ascii="Times New Roman" w:hAnsi="Times New Roman" w:cs="Times New Roman"/>
          <w:sz w:val="18"/>
          <w:szCs w:val="18"/>
        </w:rPr>
        <w:t>, p</w:t>
      </w:r>
      <w:r>
        <w:rPr>
          <w:rFonts w:ascii="Times New Roman" w:hAnsi="Times New Roman" w:cs="Times New Roman"/>
          <w:sz w:val="18"/>
          <w:szCs w:val="18"/>
        </w:rPr>
        <w:t>. 57.</w:t>
      </w:r>
    </w:p>
  </w:footnote>
  <w:footnote w:id="8">
    <w:p w14:paraId="2E57BF1B" w14:textId="7C5FFD2C" w:rsidR="00E52841" w:rsidRDefault="00E52841">
      <w:pPr>
        <w:pStyle w:val="FootnoteText"/>
      </w:pPr>
      <w:r>
        <w:rPr>
          <w:rStyle w:val="FootnoteReference"/>
        </w:rPr>
        <w:footnoteRef/>
      </w:r>
      <w:r>
        <w:t xml:space="preserve"> </w:t>
      </w:r>
      <w:r w:rsidRPr="004A7A06">
        <w:rPr>
          <w:rFonts w:ascii="Times New Roman" w:hAnsi="Times New Roman" w:cs="Times New Roman"/>
          <w:sz w:val="18"/>
          <w:szCs w:val="18"/>
        </w:rPr>
        <w:t xml:space="preserve">Arthur </w:t>
      </w:r>
      <w:r w:rsidRPr="00124D20">
        <w:rPr>
          <w:rFonts w:ascii="Times New Roman" w:eastAsia="Times New Roman" w:hAnsi="Times New Roman" w:cs="Times New Roman"/>
          <w:sz w:val="18"/>
          <w:szCs w:val="18"/>
          <w:lang w:eastAsia="en-GB"/>
        </w:rPr>
        <w:t>Marwick</w:t>
      </w:r>
      <w:r>
        <w:rPr>
          <w:rFonts w:ascii="Times New Roman" w:eastAsia="Times New Roman" w:hAnsi="Times New Roman" w:cs="Times New Roman"/>
          <w:sz w:val="18"/>
          <w:szCs w:val="18"/>
          <w:lang w:eastAsia="en-GB"/>
        </w:rPr>
        <w:t xml:space="preserve">, </w:t>
      </w:r>
      <w:r>
        <w:rPr>
          <w:rFonts w:ascii="Times New Roman" w:eastAsia="Times New Roman" w:hAnsi="Times New Roman" w:cs="Times New Roman"/>
          <w:i/>
          <w:iCs/>
          <w:sz w:val="18"/>
          <w:szCs w:val="18"/>
          <w:lang w:eastAsia="en-GB"/>
        </w:rPr>
        <w:t>The Deluge: British Society and the First World War</w:t>
      </w:r>
      <w:r>
        <w:rPr>
          <w:rFonts w:ascii="Times New Roman" w:eastAsia="Times New Roman" w:hAnsi="Times New Roman" w:cs="Times New Roman"/>
          <w:sz w:val="18"/>
          <w:szCs w:val="18"/>
          <w:lang w:eastAsia="en-GB"/>
        </w:rPr>
        <w:t xml:space="preserve">, p. </w:t>
      </w:r>
      <w:r>
        <w:rPr>
          <w:rFonts w:ascii="Times New Roman" w:eastAsia="Times New Roman" w:hAnsi="Times New Roman" w:cs="Times New Roman"/>
          <w:sz w:val="18"/>
          <w:szCs w:val="18"/>
          <w:lang w:eastAsia="en-GB"/>
        </w:rPr>
        <w:t>17.</w:t>
      </w:r>
    </w:p>
  </w:footnote>
  <w:footnote w:id="9">
    <w:p w14:paraId="6198BB00" w14:textId="206E86AD" w:rsidR="001A2758" w:rsidRPr="001A2758" w:rsidRDefault="001A2758">
      <w:pPr>
        <w:pStyle w:val="FootnoteText"/>
      </w:pPr>
      <w:r>
        <w:rPr>
          <w:rStyle w:val="FootnoteReference"/>
        </w:rPr>
        <w:footnoteRef/>
      </w:r>
      <w:r>
        <w:t xml:space="preserve"> </w:t>
      </w:r>
      <w:bookmarkStart w:id="6" w:name="_Hlk165456629"/>
      <w:r w:rsidRPr="004A7A06">
        <w:rPr>
          <w:rFonts w:ascii="Times New Roman" w:hAnsi="Times New Roman" w:cs="Times New Roman"/>
          <w:sz w:val="18"/>
          <w:szCs w:val="18"/>
        </w:rPr>
        <w:t xml:space="preserve">Arthur </w:t>
      </w:r>
      <w:r w:rsidRPr="00124D20">
        <w:rPr>
          <w:rFonts w:ascii="Times New Roman" w:eastAsia="Times New Roman" w:hAnsi="Times New Roman" w:cs="Times New Roman"/>
          <w:sz w:val="18"/>
          <w:szCs w:val="18"/>
          <w:lang w:eastAsia="en-GB"/>
        </w:rPr>
        <w:t>Marwick</w:t>
      </w:r>
      <w:r>
        <w:rPr>
          <w:rFonts w:ascii="Times New Roman" w:eastAsia="Times New Roman" w:hAnsi="Times New Roman" w:cs="Times New Roman"/>
          <w:sz w:val="18"/>
          <w:szCs w:val="18"/>
          <w:lang w:eastAsia="en-GB"/>
        </w:rPr>
        <w:t xml:space="preserve">, </w:t>
      </w:r>
      <w:r>
        <w:rPr>
          <w:rFonts w:ascii="Times New Roman" w:eastAsia="Times New Roman" w:hAnsi="Times New Roman" w:cs="Times New Roman"/>
          <w:i/>
          <w:iCs/>
          <w:sz w:val="18"/>
          <w:szCs w:val="18"/>
          <w:lang w:eastAsia="en-GB"/>
        </w:rPr>
        <w:t>The Deluge: British Society and the First World War</w:t>
      </w:r>
      <w:r>
        <w:rPr>
          <w:rFonts w:ascii="Times New Roman" w:eastAsia="Times New Roman" w:hAnsi="Times New Roman" w:cs="Times New Roman"/>
          <w:sz w:val="18"/>
          <w:szCs w:val="18"/>
          <w:lang w:eastAsia="en-GB"/>
        </w:rPr>
        <w:t>, p. 290</w:t>
      </w:r>
      <w:bookmarkEnd w:id="6"/>
      <w:r>
        <w:rPr>
          <w:rFonts w:ascii="Times New Roman" w:eastAsia="Times New Roman" w:hAnsi="Times New Roman" w:cs="Times New Roman"/>
          <w:sz w:val="18"/>
          <w:szCs w:val="18"/>
          <w:lang w:eastAsia="en-GB"/>
        </w:rPr>
        <w:t>.</w:t>
      </w:r>
    </w:p>
  </w:footnote>
  <w:footnote w:id="10">
    <w:p w14:paraId="40644B18" w14:textId="2E77B287" w:rsidR="00586897" w:rsidRDefault="00586897">
      <w:pPr>
        <w:pStyle w:val="FootnoteText"/>
      </w:pPr>
      <w:r>
        <w:rPr>
          <w:rStyle w:val="FootnoteReference"/>
        </w:rPr>
        <w:footnoteRef/>
      </w:r>
      <w:r>
        <w:t xml:space="preserve"> </w:t>
      </w:r>
      <w:r w:rsidRPr="004A7A06">
        <w:rPr>
          <w:rFonts w:ascii="Times New Roman" w:hAnsi="Times New Roman" w:cs="Times New Roman"/>
          <w:sz w:val="18"/>
          <w:szCs w:val="18"/>
        </w:rPr>
        <w:t xml:space="preserve">Arthur </w:t>
      </w:r>
      <w:r w:rsidRPr="00124D20">
        <w:rPr>
          <w:rFonts w:ascii="Times New Roman" w:eastAsia="Times New Roman" w:hAnsi="Times New Roman" w:cs="Times New Roman"/>
          <w:sz w:val="18"/>
          <w:szCs w:val="18"/>
          <w:lang w:eastAsia="en-GB"/>
        </w:rPr>
        <w:t>Marwick</w:t>
      </w:r>
      <w:r>
        <w:rPr>
          <w:rFonts w:ascii="Times New Roman" w:eastAsia="Times New Roman" w:hAnsi="Times New Roman" w:cs="Times New Roman"/>
          <w:sz w:val="18"/>
          <w:szCs w:val="18"/>
          <w:lang w:eastAsia="en-GB"/>
        </w:rPr>
        <w:t xml:space="preserve">, </w:t>
      </w:r>
      <w:r>
        <w:rPr>
          <w:rFonts w:ascii="Times New Roman" w:eastAsia="Times New Roman" w:hAnsi="Times New Roman" w:cs="Times New Roman"/>
          <w:i/>
          <w:iCs/>
          <w:sz w:val="18"/>
          <w:szCs w:val="18"/>
          <w:lang w:eastAsia="en-GB"/>
        </w:rPr>
        <w:t>The Deluge: British Society and the First World War</w:t>
      </w:r>
      <w:r>
        <w:rPr>
          <w:rFonts w:ascii="Times New Roman" w:eastAsia="Times New Roman" w:hAnsi="Times New Roman" w:cs="Times New Roman"/>
          <w:sz w:val="18"/>
          <w:szCs w:val="18"/>
          <w:lang w:eastAsia="en-GB"/>
        </w:rPr>
        <w:t>, p. 2</w:t>
      </w:r>
      <w:r>
        <w:rPr>
          <w:rFonts w:ascii="Times New Roman" w:eastAsia="Times New Roman" w:hAnsi="Times New Roman" w:cs="Times New Roman"/>
          <w:sz w:val="18"/>
          <w:szCs w:val="18"/>
          <w:lang w:eastAsia="en-GB"/>
        </w:rPr>
        <w:t>71 – 272.</w:t>
      </w:r>
    </w:p>
  </w:footnote>
  <w:footnote w:id="11">
    <w:p w14:paraId="7A5D6CE8" w14:textId="50171E2C" w:rsidR="004A7A06" w:rsidRDefault="004A7A06">
      <w:pPr>
        <w:pStyle w:val="FootnoteText"/>
      </w:pPr>
      <w:r>
        <w:rPr>
          <w:rStyle w:val="FootnoteReference"/>
        </w:rPr>
        <w:footnoteRef/>
      </w:r>
      <w:r>
        <w:t xml:space="preserve"> </w:t>
      </w:r>
      <w:bookmarkStart w:id="7" w:name="_Hlk165284686"/>
      <w:r w:rsidRPr="004A7A06">
        <w:rPr>
          <w:rFonts w:ascii="Times New Roman" w:hAnsi="Times New Roman" w:cs="Times New Roman"/>
          <w:sz w:val="18"/>
          <w:szCs w:val="18"/>
        </w:rPr>
        <w:t xml:space="preserve">Arthur </w:t>
      </w:r>
      <w:r w:rsidRPr="00124D20">
        <w:rPr>
          <w:rFonts w:ascii="Times New Roman" w:eastAsia="Times New Roman" w:hAnsi="Times New Roman" w:cs="Times New Roman"/>
          <w:sz w:val="18"/>
          <w:szCs w:val="18"/>
          <w:lang w:eastAsia="en-GB"/>
        </w:rPr>
        <w:t xml:space="preserve">Marwick, </w:t>
      </w:r>
      <w:r w:rsidRPr="00124D20">
        <w:rPr>
          <w:rFonts w:ascii="Times New Roman" w:eastAsia="Times New Roman" w:hAnsi="Times New Roman" w:cs="Times New Roman"/>
          <w:i/>
          <w:iCs/>
          <w:sz w:val="18"/>
          <w:szCs w:val="18"/>
          <w:lang w:eastAsia="en-GB"/>
        </w:rPr>
        <w:t>Women at War, 1914-1918</w:t>
      </w:r>
      <w:r w:rsidRPr="00124D20">
        <w:rPr>
          <w:rFonts w:ascii="Times New Roman" w:eastAsia="Times New Roman" w:hAnsi="Times New Roman" w:cs="Times New Roman"/>
          <w:sz w:val="18"/>
          <w:szCs w:val="18"/>
          <w:lang w:eastAsia="en-GB"/>
        </w:rPr>
        <w:t xml:space="preserve"> (London: Croom Helm [for] the Imperial War Museum, 1977)</w:t>
      </w:r>
      <w:r>
        <w:rPr>
          <w:rFonts w:ascii="Times New Roman" w:eastAsia="Times New Roman" w:hAnsi="Times New Roman" w:cs="Times New Roman"/>
          <w:sz w:val="18"/>
          <w:szCs w:val="18"/>
          <w:lang w:eastAsia="en-GB"/>
        </w:rPr>
        <w:t>, p. 11.</w:t>
      </w:r>
      <w:bookmarkEnd w:id="7"/>
    </w:p>
  </w:footnote>
  <w:footnote w:id="12">
    <w:p w14:paraId="362E1708" w14:textId="045474F6" w:rsidR="004A7A06" w:rsidRPr="001E6A45" w:rsidRDefault="004A7A06" w:rsidP="001E6A45">
      <w:pPr>
        <w:spacing w:after="0" w:line="240" w:lineRule="auto"/>
        <w:rPr>
          <w:rFonts w:ascii="Times New Roman" w:eastAsia="Times New Roman" w:hAnsi="Times New Roman" w:cs="Times New Roman"/>
          <w:sz w:val="18"/>
          <w:szCs w:val="18"/>
          <w:lang w:eastAsia="en-GB"/>
        </w:rPr>
      </w:pPr>
      <w:r>
        <w:rPr>
          <w:rStyle w:val="FootnoteReference"/>
        </w:rPr>
        <w:footnoteRef/>
      </w:r>
      <w:r>
        <w:t xml:space="preserve"> </w:t>
      </w:r>
      <w:bookmarkStart w:id="8" w:name="_Hlk164935921"/>
      <w:bookmarkStart w:id="9" w:name="_Hlk164877506"/>
      <w:bookmarkStart w:id="10" w:name="_Hlk164874577"/>
      <w:bookmarkStart w:id="11" w:name="_Hlk165456457"/>
      <w:r w:rsidRPr="004A7A06">
        <w:rPr>
          <w:rFonts w:ascii="Times New Roman" w:hAnsi="Times New Roman" w:cs="Times New Roman"/>
          <w:sz w:val="18"/>
          <w:szCs w:val="18"/>
        </w:rPr>
        <w:t xml:space="preserve">Arthur </w:t>
      </w:r>
      <w:r w:rsidRPr="00124D20">
        <w:rPr>
          <w:rFonts w:ascii="Times New Roman" w:eastAsia="Times New Roman" w:hAnsi="Times New Roman" w:cs="Times New Roman"/>
          <w:sz w:val="18"/>
          <w:szCs w:val="18"/>
          <w:lang w:eastAsia="en-GB"/>
        </w:rPr>
        <w:t>Marwick</w:t>
      </w:r>
      <w:bookmarkEnd w:id="11"/>
      <w:r w:rsidRPr="00124D20">
        <w:rPr>
          <w:rFonts w:ascii="Times New Roman" w:eastAsia="Times New Roman" w:hAnsi="Times New Roman" w:cs="Times New Roman"/>
          <w:sz w:val="18"/>
          <w:szCs w:val="18"/>
          <w:lang w:eastAsia="en-GB"/>
        </w:rPr>
        <w:t xml:space="preserve">, </w:t>
      </w:r>
      <w:r w:rsidRPr="00124D20">
        <w:rPr>
          <w:rFonts w:ascii="Times New Roman" w:eastAsia="Times New Roman" w:hAnsi="Times New Roman" w:cs="Times New Roman"/>
          <w:i/>
          <w:iCs/>
          <w:sz w:val="18"/>
          <w:szCs w:val="18"/>
          <w:lang w:eastAsia="en-GB"/>
        </w:rPr>
        <w:t>Women at War, 1914-1918</w:t>
      </w:r>
      <w:r>
        <w:rPr>
          <w:rFonts w:ascii="Times New Roman" w:eastAsia="Times New Roman" w:hAnsi="Times New Roman" w:cs="Times New Roman"/>
          <w:sz w:val="18"/>
          <w:szCs w:val="18"/>
          <w:lang w:eastAsia="en-GB"/>
        </w:rPr>
        <w:t xml:space="preserve">, </w:t>
      </w:r>
      <w:bookmarkEnd w:id="8"/>
      <w:r>
        <w:rPr>
          <w:rFonts w:ascii="Times New Roman" w:eastAsia="Times New Roman" w:hAnsi="Times New Roman" w:cs="Times New Roman"/>
          <w:sz w:val="18"/>
          <w:szCs w:val="18"/>
          <w:lang w:eastAsia="en-GB"/>
        </w:rPr>
        <w:t>p. 11</w:t>
      </w:r>
      <w:bookmarkEnd w:id="9"/>
      <w:r>
        <w:rPr>
          <w:rFonts w:ascii="Times New Roman" w:eastAsia="Times New Roman" w:hAnsi="Times New Roman" w:cs="Times New Roman"/>
          <w:sz w:val="18"/>
          <w:szCs w:val="18"/>
          <w:lang w:eastAsia="en-GB"/>
        </w:rPr>
        <w:t>.</w:t>
      </w:r>
      <w:bookmarkEnd w:id="10"/>
    </w:p>
  </w:footnote>
  <w:footnote w:id="13">
    <w:p w14:paraId="55FC1A54" w14:textId="72617F9F" w:rsidR="001E6A45" w:rsidRDefault="001E6A45">
      <w:pPr>
        <w:pStyle w:val="FootnoteText"/>
      </w:pPr>
      <w:r>
        <w:rPr>
          <w:rStyle w:val="FootnoteReference"/>
        </w:rPr>
        <w:footnoteRef/>
      </w:r>
      <w:r>
        <w:t xml:space="preserve"> </w:t>
      </w:r>
      <w:bookmarkStart w:id="12" w:name="_Hlk164881642"/>
      <w:r w:rsidRPr="004A7A06">
        <w:rPr>
          <w:rFonts w:ascii="Times New Roman" w:hAnsi="Times New Roman" w:cs="Times New Roman"/>
          <w:sz w:val="18"/>
          <w:szCs w:val="18"/>
        </w:rPr>
        <w:t xml:space="preserve">Arthur </w:t>
      </w:r>
      <w:r w:rsidRPr="00124D20">
        <w:rPr>
          <w:rFonts w:ascii="Times New Roman" w:eastAsia="Times New Roman" w:hAnsi="Times New Roman" w:cs="Times New Roman"/>
          <w:sz w:val="18"/>
          <w:szCs w:val="18"/>
          <w:lang w:eastAsia="en-GB"/>
        </w:rPr>
        <w:t xml:space="preserve">Marwick, </w:t>
      </w:r>
      <w:r w:rsidRPr="00124D20">
        <w:rPr>
          <w:rFonts w:ascii="Times New Roman" w:eastAsia="Times New Roman" w:hAnsi="Times New Roman" w:cs="Times New Roman"/>
          <w:i/>
          <w:iCs/>
          <w:sz w:val="18"/>
          <w:szCs w:val="18"/>
          <w:lang w:eastAsia="en-GB"/>
        </w:rPr>
        <w:t>Women at War, 1914-1918</w:t>
      </w:r>
      <w:r>
        <w:rPr>
          <w:rFonts w:ascii="Times New Roman" w:eastAsia="Times New Roman" w:hAnsi="Times New Roman" w:cs="Times New Roman"/>
          <w:sz w:val="18"/>
          <w:szCs w:val="18"/>
          <w:lang w:eastAsia="en-GB"/>
        </w:rPr>
        <w:t>, p. 1</w:t>
      </w:r>
      <w:r w:rsidR="00984846">
        <w:rPr>
          <w:rFonts w:ascii="Times New Roman" w:eastAsia="Times New Roman" w:hAnsi="Times New Roman" w:cs="Times New Roman"/>
          <w:sz w:val="18"/>
          <w:szCs w:val="18"/>
          <w:lang w:eastAsia="en-GB"/>
        </w:rPr>
        <w:t>6</w:t>
      </w:r>
      <w:r>
        <w:rPr>
          <w:rFonts w:ascii="Times New Roman" w:eastAsia="Times New Roman" w:hAnsi="Times New Roman" w:cs="Times New Roman"/>
          <w:sz w:val="18"/>
          <w:szCs w:val="18"/>
          <w:lang w:eastAsia="en-GB"/>
        </w:rPr>
        <w:t>.</w:t>
      </w:r>
      <w:r w:rsidR="00984846">
        <w:rPr>
          <w:rFonts w:ascii="Times New Roman" w:eastAsia="Times New Roman" w:hAnsi="Times New Roman" w:cs="Times New Roman"/>
          <w:sz w:val="18"/>
          <w:szCs w:val="18"/>
          <w:lang w:eastAsia="en-GB"/>
        </w:rPr>
        <w:t xml:space="preserve"> </w:t>
      </w:r>
      <w:bookmarkEnd w:id="12"/>
    </w:p>
  </w:footnote>
  <w:footnote w:id="14">
    <w:p w14:paraId="47D78FCE" w14:textId="1A24C74E" w:rsidR="00210CA9" w:rsidRDefault="00210CA9">
      <w:pPr>
        <w:pStyle w:val="FootnoteText"/>
      </w:pPr>
      <w:r>
        <w:rPr>
          <w:rStyle w:val="FootnoteReference"/>
        </w:rPr>
        <w:footnoteRef/>
      </w:r>
      <w:r>
        <w:t xml:space="preserve"> </w:t>
      </w:r>
      <w:bookmarkStart w:id="13" w:name="_Hlk164936932"/>
      <w:r w:rsidRPr="004A7A06">
        <w:rPr>
          <w:rFonts w:ascii="Times New Roman" w:hAnsi="Times New Roman" w:cs="Times New Roman"/>
          <w:sz w:val="18"/>
          <w:szCs w:val="18"/>
        </w:rPr>
        <w:t xml:space="preserve">Arthur </w:t>
      </w:r>
      <w:r w:rsidRPr="00124D20">
        <w:rPr>
          <w:rFonts w:ascii="Times New Roman" w:eastAsia="Times New Roman" w:hAnsi="Times New Roman" w:cs="Times New Roman"/>
          <w:sz w:val="18"/>
          <w:szCs w:val="18"/>
          <w:lang w:eastAsia="en-GB"/>
        </w:rPr>
        <w:t xml:space="preserve">Marwick, </w:t>
      </w:r>
      <w:r w:rsidRPr="00124D20">
        <w:rPr>
          <w:rFonts w:ascii="Times New Roman" w:eastAsia="Times New Roman" w:hAnsi="Times New Roman" w:cs="Times New Roman"/>
          <w:i/>
          <w:iCs/>
          <w:sz w:val="18"/>
          <w:szCs w:val="18"/>
          <w:lang w:eastAsia="en-GB"/>
        </w:rPr>
        <w:t>Women at War, 1914-1918</w:t>
      </w:r>
      <w:r>
        <w:rPr>
          <w:rFonts w:ascii="Times New Roman" w:eastAsia="Times New Roman" w:hAnsi="Times New Roman" w:cs="Times New Roman"/>
          <w:sz w:val="18"/>
          <w:szCs w:val="18"/>
          <w:lang w:eastAsia="en-GB"/>
        </w:rPr>
        <w:t xml:space="preserve">, </w:t>
      </w:r>
      <w:bookmarkEnd w:id="13"/>
      <w:r>
        <w:rPr>
          <w:rFonts w:ascii="Times New Roman" w:eastAsia="Times New Roman" w:hAnsi="Times New Roman" w:cs="Times New Roman"/>
          <w:sz w:val="18"/>
          <w:szCs w:val="18"/>
          <w:lang w:eastAsia="en-GB"/>
        </w:rPr>
        <w:t xml:space="preserve">p, </w:t>
      </w:r>
      <w:r w:rsidR="000B5833">
        <w:rPr>
          <w:rFonts w:ascii="Times New Roman" w:eastAsia="Times New Roman" w:hAnsi="Times New Roman" w:cs="Times New Roman"/>
          <w:sz w:val="18"/>
          <w:szCs w:val="18"/>
          <w:lang w:eastAsia="en-GB"/>
        </w:rPr>
        <w:t>73</w:t>
      </w:r>
      <w:r>
        <w:rPr>
          <w:rFonts w:ascii="Times New Roman" w:eastAsia="Times New Roman" w:hAnsi="Times New Roman" w:cs="Times New Roman"/>
          <w:sz w:val="18"/>
          <w:szCs w:val="18"/>
          <w:lang w:eastAsia="en-GB"/>
        </w:rPr>
        <w:t>.</w:t>
      </w:r>
    </w:p>
  </w:footnote>
  <w:footnote w:id="15">
    <w:p w14:paraId="5A2C57BD" w14:textId="7408CD62" w:rsidR="00984846" w:rsidRPr="00681676" w:rsidRDefault="00984846" w:rsidP="00681676">
      <w:pPr>
        <w:ind w:right="170"/>
        <w:jc w:val="both"/>
        <w:rPr>
          <w:rFonts w:ascii="Times New Roman" w:hAnsi="Times New Roman" w:cs="Times New Roman"/>
          <w:color w:val="000000" w:themeColor="text1"/>
          <w:sz w:val="24"/>
          <w:szCs w:val="24"/>
        </w:rPr>
      </w:pPr>
      <w:r>
        <w:rPr>
          <w:rStyle w:val="FootnoteReference"/>
        </w:rPr>
        <w:footnoteRef/>
      </w:r>
      <w:r>
        <w:t xml:space="preserve"> </w:t>
      </w:r>
      <w:bookmarkStart w:id="14" w:name="_Hlk164882326"/>
      <w:r w:rsidRPr="00984846">
        <w:rPr>
          <w:rFonts w:ascii="Times New Roman" w:hAnsi="Times New Roman" w:cs="Times New Roman"/>
          <w:sz w:val="18"/>
          <w:szCs w:val="18"/>
        </w:rPr>
        <w:t xml:space="preserve">Arthur </w:t>
      </w:r>
      <w:r w:rsidRPr="00984846">
        <w:rPr>
          <w:rFonts w:ascii="Times New Roman" w:hAnsi="Times New Roman" w:cs="Times New Roman"/>
          <w:color w:val="000000" w:themeColor="text1"/>
          <w:sz w:val="18"/>
          <w:szCs w:val="18"/>
        </w:rPr>
        <w:t xml:space="preserve">Marwick, </w:t>
      </w:r>
      <w:r w:rsidRPr="00984846">
        <w:rPr>
          <w:rFonts w:ascii="Times New Roman" w:hAnsi="Times New Roman" w:cs="Times New Roman"/>
          <w:i/>
          <w:iCs/>
          <w:color w:val="000000" w:themeColor="text1"/>
          <w:sz w:val="18"/>
          <w:szCs w:val="18"/>
        </w:rPr>
        <w:t>Britain in the Century of Total Wa</w:t>
      </w:r>
      <w:bookmarkEnd w:id="14"/>
      <w:r w:rsidRPr="00984846">
        <w:rPr>
          <w:rFonts w:ascii="Times New Roman" w:hAnsi="Times New Roman" w:cs="Times New Roman"/>
          <w:i/>
          <w:iCs/>
          <w:color w:val="000000" w:themeColor="text1"/>
          <w:sz w:val="18"/>
          <w:szCs w:val="18"/>
        </w:rPr>
        <w:t>r: War Peace and Social Change 1900 - 1967</w:t>
      </w:r>
      <w:r w:rsidRPr="00984846">
        <w:rPr>
          <w:rFonts w:ascii="Times New Roman" w:hAnsi="Times New Roman" w:cs="Times New Roman"/>
          <w:color w:val="000000" w:themeColor="text1"/>
          <w:sz w:val="18"/>
          <w:szCs w:val="18"/>
        </w:rPr>
        <w:t xml:space="preserve"> (London: The Bradley Head Ltd, 1968), p. 108 – 109.</w:t>
      </w:r>
    </w:p>
  </w:footnote>
  <w:footnote w:id="16">
    <w:p w14:paraId="760DD550" w14:textId="0394E07D" w:rsidR="00681676" w:rsidRPr="0063485B" w:rsidRDefault="00681676">
      <w:pPr>
        <w:pStyle w:val="FootnoteText"/>
      </w:pPr>
      <w:r>
        <w:rPr>
          <w:rStyle w:val="FootnoteReference"/>
        </w:rPr>
        <w:footnoteRef/>
      </w:r>
      <w:r>
        <w:t xml:space="preserve"> </w:t>
      </w:r>
      <w:r w:rsidRPr="00681676">
        <w:rPr>
          <w:rFonts w:ascii="Times New Roman" w:hAnsi="Times New Roman" w:cs="Times New Roman"/>
          <w:sz w:val="18"/>
          <w:szCs w:val="18"/>
        </w:rPr>
        <w:t>Emmeline Pankhurst was a prominent British political activist and suffragette who played a pivotal role in the campaign for women's suffrage in the United Kingdom. She founded the Women's Social and Political Union (WSPU), and was instrumental in the passing of the Representation of the People Act 1918, which granted voting rights to certain categories of women in the UK.</w:t>
      </w:r>
      <w:r w:rsidR="0063485B">
        <w:rPr>
          <w:rFonts w:ascii="Times New Roman" w:hAnsi="Times New Roman" w:cs="Times New Roman"/>
          <w:sz w:val="18"/>
          <w:szCs w:val="18"/>
        </w:rPr>
        <w:t xml:space="preserve"> (see </w:t>
      </w:r>
      <w:r w:rsidR="0063485B" w:rsidRPr="00984846">
        <w:rPr>
          <w:rFonts w:ascii="Times New Roman" w:hAnsi="Times New Roman" w:cs="Times New Roman"/>
          <w:sz w:val="18"/>
          <w:szCs w:val="18"/>
        </w:rPr>
        <w:t xml:space="preserve">Arthur </w:t>
      </w:r>
      <w:r w:rsidR="0063485B" w:rsidRPr="00984846">
        <w:rPr>
          <w:rFonts w:ascii="Times New Roman" w:hAnsi="Times New Roman" w:cs="Times New Roman"/>
          <w:color w:val="000000" w:themeColor="text1"/>
          <w:sz w:val="18"/>
          <w:szCs w:val="18"/>
        </w:rPr>
        <w:t xml:space="preserve">Marwick, </w:t>
      </w:r>
      <w:r w:rsidR="0063485B" w:rsidRPr="00984846">
        <w:rPr>
          <w:rFonts w:ascii="Times New Roman" w:hAnsi="Times New Roman" w:cs="Times New Roman"/>
          <w:i/>
          <w:iCs/>
          <w:color w:val="000000" w:themeColor="text1"/>
          <w:sz w:val="18"/>
          <w:szCs w:val="18"/>
        </w:rPr>
        <w:t>Britain in the Century of Total Wa</w:t>
      </w:r>
      <w:r w:rsidR="0063485B">
        <w:rPr>
          <w:rFonts w:ascii="Times New Roman" w:hAnsi="Times New Roman" w:cs="Times New Roman"/>
          <w:i/>
          <w:iCs/>
          <w:color w:val="000000" w:themeColor="text1"/>
          <w:sz w:val="18"/>
          <w:szCs w:val="18"/>
        </w:rPr>
        <w:t>r</w:t>
      </w:r>
      <w:r w:rsidR="0063485B">
        <w:rPr>
          <w:rFonts w:ascii="Times New Roman" w:hAnsi="Times New Roman" w:cs="Times New Roman"/>
          <w:color w:val="000000" w:themeColor="text1"/>
          <w:sz w:val="18"/>
          <w:szCs w:val="18"/>
        </w:rPr>
        <w:t>, p. 46).</w:t>
      </w:r>
    </w:p>
  </w:footnote>
  <w:footnote w:id="17">
    <w:p w14:paraId="4BEB6F9A" w14:textId="4F7FBFAD" w:rsidR="00681676" w:rsidRDefault="00681676">
      <w:pPr>
        <w:pStyle w:val="FootnoteText"/>
      </w:pPr>
      <w:r>
        <w:rPr>
          <w:rStyle w:val="FootnoteReference"/>
        </w:rPr>
        <w:footnoteRef/>
      </w:r>
      <w:r>
        <w:t xml:space="preserve"> </w:t>
      </w:r>
      <w:r w:rsidRPr="004A7A06">
        <w:rPr>
          <w:rFonts w:ascii="Times New Roman" w:hAnsi="Times New Roman" w:cs="Times New Roman"/>
          <w:sz w:val="18"/>
          <w:szCs w:val="18"/>
        </w:rPr>
        <w:t xml:space="preserve">Arthur </w:t>
      </w:r>
      <w:r w:rsidRPr="00124D20">
        <w:rPr>
          <w:rFonts w:ascii="Times New Roman" w:eastAsia="Times New Roman" w:hAnsi="Times New Roman" w:cs="Times New Roman"/>
          <w:sz w:val="18"/>
          <w:szCs w:val="18"/>
          <w:lang w:eastAsia="en-GB"/>
        </w:rPr>
        <w:t xml:space="preserve">Marwick, </w:t>
      </w:r>
      <w:r w:rsidRPr="00124D20">
        <w:rPr>
          <w:rFonts w:ascii="Times New Roman" w:eastAsia="Times New Roman" w:hAnsi="Times New Roman" w:cs="Times New Roman"/>
          <w:i/>
          <w:iCs/>
          <w:sz w:val="18"/>
          <w:szCs w:val="18"/>
          <w:lang w:eastAsia="en-GB"/>
        </w:rPr>
        <w:t>Women at War, 1914-1918</w:t>
      </w:r>
      <w:r>
        <w:rPr>
          <w:rFonts w:ascii="Times New Roman" w:eastAsia="Times New Roman" w:hAnsi="Times New Roman" w:cs="Times New Roman"/>
          <w:sz w:val="18"/>
          <w:szCs w:val="18"/>
          <w:lang w:eastAsia="en-GB"/>
        </w:rPr>
        <w:t>, p. 158.</w:t>
      </w:r>
    </w:p>
  </w:footnote>
  <w:footnote w:id="18">
    <w:p w14:paraId="33BA3655" w14:textId="67D5CFFF" w:rsidR="001F4CF2" w:rsidRPr="00B617DE" w:rsidRDefault="001F4CF2" w:rsidP="00B617DE">
      <w:pPr>
        <w:ind w:right="170"/>
        <w:jc w:val="both"/>
        <w:rPr>
          <w:rFonts w:ascii="Times New Roman" w:hAnsi="Times New Roman" w:cs="Times New Roman"/>
          <w:sz w:val="24"/>
          <w:szCs w:val="24"/>
        </w:rPr>
      </w:pPr>
      <w:r>
        <w:rPr>
          <w:rStyle w:val="FootnoteReference"/>
        </w:rPr>
        <w:footnoteRef/>
      </w:r>
      <w:r>
        <w:t xml:space="preserve"> </w:t>
      </w:r>
      <w:r w:rsidRPr="001F4CF2">
        <w:rPr>
          <w:rFonts w:ascii="Times New Roman" w:hAnsi="Times New Roman" w:cs="Times New Roman"/>
          <w:sz w:val="18"/>
          <w:szCs w:val="18"/>
        </w:rPr>
        <w:t xml:space="preserve">Jeremy Paxman, </w:t>
      </w:r>
      <w:r w:rsidRPr="001F4CF2">
        <w:rPr>
          <w:rFonts w:ascii="Times New Roman" w:hAnsi="Times New Roman" w:cs="Times New Roman"/>
          <w:i/>
          <w:iCs/>
          <w:sz w:val="18"/>
          <w:szCs w:val="18"/>
        </w:rPr>
        <w:t>Women at work in WW1|History: Britain’s Great War</w:t>
      </w:r>
      <w:r>
        <w:rPr>
          <w:rFonts w:ascii="Times New Roman" w:hAnsi="Times New Roman" w:cs="Times New Roman"/>
          <w:sz w:val="18"/>
          <w:szCs w:val="18"/>
        </w:rPr>
        <w:t xml:space="preserve"> </w:t>
      </w:r>
      <w:r w:rsidRPr="001F4CF2">
        <w:rPr>
          <w:rFonts w:ascii="Times New Roman" w:hAnsi="Times New Roman" w:cs="Times New Roman"/>
          <w:sz w:val="18"/>
          <w:szCs w:val="18"/>
        </w:rPr>
        <w:t>[video]. 2016 &lt;https://www.youtube.com/watch?v=YBeIDO2gqew&gt; [accessed 25 April 2024].</w:t>
      </w:r>
    </w:p>
  </w:footnote>
  <w:footnote w:id="19">
    <w:p w14:paraId="46F755CA" w14:textId="5D538302" w:rsidR="00B617DE" w:rsidRDefault="00B617DE">
      <w:pPr>
        <w:pStyle w:val="FootnoteText"/>
      </w:pPr>
      <w:r>
        <w:rPr>
          <w:rStyle w:val="FootnoteReference"/>
        </w:rPr>
        <w:footnoteRef/>
      </w:r>
      <w:r>
        <w:t xml:space="preserve"> </w:t>
      </w:r>
      <w:r w:rsidRPr="004A7A06">
        <w:rPr>
          <w:rFonts w:ascii="Times New Roman" w:hAnsi="Times New Roman" w:cs="Times New Roman"/>
          <w:sz w:val="18"/>
          <w:szCs w:val="18"/>
        </w:rPr>
        <w:t xml:space="preserve">Arthur </w:t>
      </w:r>
      <w:r w:rsidRPr="00124D20">
        <w:rPr>
          <w:rFonts w:ascii="Times New Roman" w:eastAsia="Times New Roman" w:hAnsi="Times New Roman" w:cs="Times New Roman"/>
          <w:sz w:val="18"/>
          <w:szCs w:val="18"/>
          <w:lang w:eastAsia="en-GB"/>
        </w:rPr>
        <w:t xml:space="preserve">Marwick, </w:t>
      </w:r>
      <w:r w:rsidRPr="00124D20">
        <w:rPr>
          <w:rFonts w:ascii="Times New Roman" w:eastAsia="Times New Roman" w:hAnsi="Times New Roman" w:cs="Times New Roman"/>
          <w:i/>
          <w:iCs/>
          <w:sz w:val="18"/>
          <w:szCs w:val="18"/>
          <w:lang w:eastAsia="en-GB"/>
        </w:rPr>
        <w:t>Women at War, 1914-1918</w:t>
      </w:r>
      <w:r>
        <w:rPr>
          <w:rFonts w:ascii="Times New Roman" w:eastAsia="Times New Roman" w:hAnsi="Times New Roman" w:cs="Times New Roman"/>
          <w:sz w:val="18"/>
          <w:szCs w:val="18"/>
          <w:lang w:eastAsia="en-GB"/>
        </w:rPr>
        <w:t>, p. 68.</w:t>
      </w:r>
    </w:p>
  </w:footnote>
  <w:footnote w:id="20">
    <w:p w14:paraId="657331D3" w14:textId="7F922817" w:rsidR="00B617DE" w:rsidRDefault="00B617DE">
      <w:pPr>
        <w:pStyle w:val="FootnoteText"/>
      </w:pPr>
      <w:r>
        <w:rPr>
          <w:rStyle w:val="FootnoteReference"/>
        </w:rPr>
        <w:footnoteRef/>
      </w:r>
      <w:r>
        <w:t xml:space="preserve"> </w:t>
      </w:r>
      <w:r w:rsidRPr="004A7A06">
        <w:rPr>
          <w:rFonts w:ascii="Times New Roman" w:hAnsi="Times New Roman" w:cs="Times New Roman"/>
          <w:sz w:val="18"/>
          <w:szCs w:val="18"/>
        </w:rPr>
        <w:t xml:space="preserve">Arthur </w:t>
      </w:r>
      <w:r w:rsidRPr="00124D20">
        <w:rPr>
          <w:rFonts w:ascii="Times New Roman" w:eastAsia="Times New Roman" w:hAnsi="Times New Roman" w:cs="Times New Roman"/>
          <w:sz w:val="18"/>
          <w:szCs w:val="18"/>
          <w:lang w:eastAsia="en-GB"/>
        </w:rPr>
        <w:t xml:space="preserve">Marwick, </w:t>
      </w:r>
      <w:r w:rsidRPr="00124D20">
        <w:rPr>
          <w:rFonts w:ascii="Times New Roman" w:eastAsia="Times New Roman" w:hAnsi="Times New Roman" w:cs="Times New Roman"/>
          <w:i/>
          <w:iCs/>
          <w:sz w:val="18"/>
          <w:szCs w:val="18"/>
          <w:lang w:eastAsia="en-GB"/>
        </w:rPr>
        <w:t>Women at War, 1914-1918</w:t>
      </w:r>
      <w:r>
        <w:rPr>
          <w:rFonts w:ascii="Times New Roman" w:eastAsia="Times New Roman" w:hAnsi="Times New Roman" w:cs="Times New Roman"/>
          <w:sz w:val="18"/>
          <w:szCs w:val="18"/>
          <w:lang w:eastAsia="en-GB"/>
        </w:rPr>
        <w:t>, p. 68.</w:t>
      </w:r>
    </w:p>
  </w:footnote>
  <w:footnote w:id="21">
    <w:p w14:paraId="05B91AEC" w14:textId="2C486F02" w:rsidR="00756E32" w:rsidRPr="00756E32" w:rsidRDefault="00756E32">
      <w:pPr>
        <w:pStyle w:val="FootnoteText"/>
      </w:pPr>
      <w:r>
        <w:rPr>
          <w:rStyle w:val="FootnoteReference"/>
        </w:rPr>
        <w:footnoteRef/>
      </w:r>
      <w:r>
        <w:t xml:space="preserve"> </w:t>
      </w:r>
      <w:r w:rsidRPr="002E11B3">
        <w:rPr>
          <w:rFonts w:ascii="Times New Roman" w:hAnsi="Times New Roman" w:cs="Times New Roman"/>
          <w:sz w:val="18"/>
          <w:szCs w:val="18"/>
        </w:rPr>
        <w:t xml:space="preserve">Arthur </w:t>
      </w:r>
      <w:r w:rsidRPr="002E11B3">
        <w:rPr>
          <w:rFonts w:ascii="Times New Roman" w:eastAsia="Times New Roman" w:hAnsi="Times New Roman" w:cs="Times New Roman"/>
          <w:sz w:val="18"/>
          <w:szCs w:val="18"/>
          <w:lang w:eastAsia="en-GB"/>
        </w:rPr>
        <w:t>Marwick</w:t>
      </w:r>
      <w:r w:rsidRPr="00AF2644">
        <w:rPr>
          <w:rFonts w:ascii="Times New Roman" w:eastAsia="Times New Roman" w:hAnsi="Times New Roman" w:cs="Times New Roman"/>
          <w:sz w:val="18"/>
          <w:szCs w:val="18"/>
          <w:lang w:eastAsia="en-GB"/>
        </w:rPr>
        <w:t xml:space="preserve">, </w:t>
      </w:r>
      <w:r w:rsidRPr="00AF2644">
        <w:rPr>
          <w:rFonts w:ascii="Times New Roman" w:eastAsia="Times New Roman" w:hAnsi="Times New Roman" w:cs="Times New Roman"/>
          <w:i/>
          <w:iCs/>
          <w:sz w:val="18"/>
          <w:szCs w:val="18"/>
          <w:lang w:eastAsia="en-GB"/>
        </w:rPr>
        <w:t>The Deluge : British Society and the First World War</w:t>
      </w:r>
      <w:r w:rsidR="0021702D">
        <w:rPr>
          <w:rFonts w:ascii="Times New Roman" w:eastAsia="Times New Roman" w:hAnsi="Times New Roman" w:cs="Times New Roman"/>
          <w:sz w:val="18"/>
          <w:szCs w:val="18"/>
          <w:lang w:eastAsia="en-GB"/>
        </w:rPr>
        <w:t xml:space="preserve">, </w:t>
      </w:r>
      <w:r>
        <w:rPr>
          <w:rFonts w:ascii="Times New Roman" w:eastAsia="Times New Roman" w:hAnsi="Times New Roman" w:cs="Times New Roman"/>
          <w:sz w:val="18"/>
          <w:szCs w:val="18"/>
          <w:lang w:eastAsia="en-GB"/>
        </w:rPr>
        <w:t>p. 300.</w:t>
      </w:r>
    </w:p>
  </w:footnote>
  <w:footnote w:id="22">
    <w:p w14:paraId="2FFC1B13" w14:textId="0B0BB7B4" w:rsidR="005846C1" w:rsidRPr="005846C1" w:rsidRDefault="005846C1" w:rsidP="005846C1">
      <w:pPr>
        <w:spacing w:after="0" w:line="240" w:lineRule="auto"/>
        <w:rPr>
          <w:rFonts w:ascii="Times New Roman" w:eastAsia="Times New Roman" w:hAnsi="Times New Roman" w:cs="Times New Roman"/>
          <w:sz w:val="24"/>
          <w:szCs w:val="24"/>
          <w:lang w:eastAsia="en-GB"/>
        </w:rPr>
      </w:pPr>
      <w:r>
        <w:rPr>
          <w:rStyle w:val="FootnoteReference"/>
        </w:rPr>
        <w:footnoteRef/>
      </w:r>
      <w:r>
        <w:t xml:space="preserve"> </w:t>
      </w:r>
      <w:r w:rsidRPr="005846C1">
        <w:rPr>
          <w:rFonts w:ascii="Times New Roman" w:eastAsia="Times New Roman" w:hAnsi="Times New Roman" w:cs="Times New Roman"/>
          <w:sz w:val="18"/>
          <w:szCs w:val="18"/>
          <w:lang w:eastAsia="en-GB"/>
        </w:rPr>
        <w:t xml:space="preserve">Philip M. H. Bell, </w:t>
      </w:r>
      <w:r w:rsidRPr="005846C1">
        <w:rPr>
          <w:rFonts w:ascii="Times New Roman" w:eastAsia="Times New Roman" w:hAnsi="Times New Roman" w:cs="Times New Roman"/>
          <w:i/>
          <w:iCs/>
          <w:sz w:val="18"/>
          <w:szCs w:val="18"/>
          <w:lang w:eastAsia="en-GB"/>
        </w:rPr>
        <w:t>The Origins of the Second World War in Europe</w:t>
      </w:r>
      <w:r w:rsidRPr="005846C1">
        <w:rPr>
          <w:rFonts w:ascii="Times New Roman" w:eastAsia="Times New Roman" w:hAnsi="Times New Roman" w:cs="Times New Roman"/>
          <w:sz w:val="18"/>
          <w:szCs w:val="18"/>
          <w:lang w:eastAsia="en-GB"/>
        </w:rPr>
        <w:t>, 2nd ed. (London: Longman, 1997)</w:t>
      </w:r>
    </w:p>
    <w:p w14:paraId="1DE3055E" w14:textId="75A783E9" w:rsidR="005846C1" w:rsidRDefault="005846C1">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CB61294"/>
    <w:multiLevelType w:val="multilevel"/>
    <w:tmpl w:val="C242F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62462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33D"/>
    <w:rsid w:val="00001FFE"/>
    <w:rsid w:val="000148AB"/>
    <w:rsid w:val="0001634E"/>
    <w:rsid w:val="000541EF"/>
    <w:rsid w:val="000708C1"/>
    <w:rsid w:val="00084D87"/>
    <w:rsid w:val="000B2CE5"/>
    <w:rsid w:val="000B2CF7"/>
    <w:rsid w:val="000B5833"/>
    <w:rsid w:val="000D2028"/>
    <w:rsid w:val="00124D20"/>
    <w:rsid w:val="001507C6"/>
    <w:rsid w:val="0016218F"/>
    <w:rsid w:val="00177B86"/>
    <w:rsid w:val="001A2758"/>
    <w:rsid w:val="001A4218"/>
    <w:rsid w:val="001C042A"/>
    <w:rsid w:val="001E6A45"/>
    <w:rsid w:val="001E6ABB"/>
    <w:rsid w:val="001F4CF2"/>
    <w:rsid w:val="00210CA9"/>
    <w:rsid w:val="0021702D"/>
    <w:rsid w:val="00223C89"/>
    <w:rsid w:val="00277978"/>
    <w:rsid w:val="00291EDA"/>
    <w:rsid w:val="002A5C33"/>
    <w:rsid w:val="002A6CDC"/>
    <w:rsid w:val="002E11B3"/>
    <w:rsid w:val="00320507"/>
    <w:rsid w:val="00323F27"/>
    <w:rsid w:val="00364571"/>
    <w:rsid w:val="00372209"/>
    <w:rsid w:val="003A4AA5"/>
    <w:rsid w:val="003F5D6F"/>
    <w:rsid w:val="0042774B"/>
    <w:rsid w:val="004A7A06"/>
    <w:rsid w:val="00511F54"/>
    <w:rsid w:val="00522DD5"/>
    <w:rsid w:val="00533BAC"/>
    <w:rsid w:val="0055704E"/>
    <w:rsid w:val="005670FB"/>
    <w:rsid w:val="005846C1"/>
    <w:rsid w:val="00586897"/>
    <w:rsid w:val="005D433D"/>
    <w:rsid w:val="005D4683"/>
    <w:rsid w:val="0060386E"/>
    <w:rsid w:val="006060A5"/>
    <w:rsid w:val="0063485B"/>
    <w:rsid w:val="006359FF"/>
    <w:rsid w:val="006542A3"/>
    <w:rsid w:val="00681676"/>
    <w:rsid w:val="006926A0"/>
    <w:rsid w:val="006A5B29"/>
    <w:rsid w:val="00756E32"/>
    <w:rsid w:val="00772DD9"/>
    <w:rsid w:val="007828BB"/>
    <w:rsid w:val="007D5A6C"/>
    <w:rsid w:val="007E0E4D"/>
    <w:rsid w:val="0082049D"/>
    <w:rsid w:val="008457D7"/>
    <w:rsid w:val="00856304"/>
    <w:rsid w:val="008B3D93"/>
    <w:rsid w:val="00983908"/>
    <w:rsid w:val="00984846"/>
    <w:rsid w:val="0098544B"/>
    <w:rsid w:val="009A535A"/>
    <w:rsid w:val="009C0549"/>
    <w:rsid w:val="009F18E3"/>
    <w:rsid w:val="00A65E1D"/>
    <w:rsid w:val="00A85694"/>
    <w:rsid w:val="00AA6648"/>
    <w:rsid w:val="00AB0F90"/>
    <w:rsid w:val="00AF2644"/>
    <w:rsid w:val="00B14948"/>
    <w:rsid w:val="00B617DE"/>
    <w:rsid w:val="00B74680"/>
    <w:rsid w:val="00BE1144"/>
    <w:rsid w:val="00BF3A5F"/>
    <w:rsid w:val="00BF722F"/>
    <w:rsid w:val="00C21E44"/>
    <w:rsid w:val="00C67020"/>
    <w:rsid w:val="00D17A36"/>
    <w:rsid w:val="00D476EA"/>
    <w:rsid w:val="00D532E3"/>
    <w:rsid w:val="00DA5B0B"/>
    <w:rsid w:val="00E02847"/>
    <w:rsid w:val="00E11390"/>
    <w:rsid w:val="00E52841"/>
    <w:rsid w:val="00E9769D"/>
    <w:rsid w:val="00F9153C"/>
    <w:rsid w:val="00FB212B"/>
    <w:rsid w:val="00FD35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777BA8"/>
  <w15:chartTrackingRefBased/>
  <w15:docId w15:val="{37EFDDFD-E216-476D-A0A0-2DF915FE7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43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43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43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43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43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43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43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43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43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43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43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43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43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43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43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43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43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433D"/>
    <w:rPr>
      <w:rFonts w:eastAsiaTheme="majorEastAsia" w:cstheme="majorBidi"/>
      <w:color w:val="272727" w:themeColor="text1" w:themeTint="D8"/>
    </w:rPr>
  </w:style>
  <w:style w:type="paragraph" w:styleId="Title">
    <w:name w:val="Title"/>
    <w:basedOn w:val="Normal"/>
    <w:next w:val="Normal"/>
    <w:link w:val="TitleChar"/>
    <w:uiPriority w:val="10"/>
    <w:qFormat/>
    <w:rsid w:val="005D43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43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43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43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433D"/>
    <w:pPr>
      <w:spacing w:before="160"/>
      <w:jc w:val="center"/>
    </w:pPr>
    <w:rPr>
      <w:i/>
      <w:iCs/>
      <w:color w:val="404040" w:themeColor="text1" w:themeTint="BF"/>
    </w:rPr>
  </w:style>
  <w:style w:type="character" w:customStyle="1" w:styleId="QuoteChar">
    <w:name w:val="Quote Char"/>
    <w:basedOn w:val="DefaultParagraphFont"/>
    <w:link w:val="Quote"/>
    <w:uiPriority w:val="29"/>
    <w:rsid w:val="005D433D"/>
    <w:rPr>
      <w:i/>
      <w:iCs/>
      <w:color w:val="404040" w:themeColor="text1" w:themeTint="BF"/>
    </w:rPr>
  </w:style>
  <w:style w:type="paragraph" w:styleId="ListParagraph">
    <w:name w:val="List Paragraph"/>
    <w:basedOn w:val="Normal"/>
    <w:uiPriority w:val="34"/>
    <w:qFormat/>
    <w:rsid w:val="005D433D"/>
    <w:pPr>
      <w:ind w:left="720"/>
      <w:contextualSpacing/>
    </w:pPr>
  </w:style>
  <w:style w:type="character" w:styleId="IntenseEmphasis">
    <w:name w:val="Intense Emphasis"/>
    <w:basedOn w:val="DefaultParagraphFont"/>
    <w:uiPriority w:val="21"/>
    <w:qFormat/>
    <w:rsid w:val="005D433D"/>
    <w:rPr>
      <w:i/>
      <w:iCs/>
      <w:color w:val="0F4761" w:themeColor="accent1" w:themeShade="BF"/>
    </w:rPr>
  </w:style>
  <w:style w:type="paragraph" w:styleId="IntenseQuote">
    <w:name w:val="Intense Quote"/>
    <w:basedOn w:val="Normal"/>
    <w:next w:val="Normal"/>
    <w:link w:val="IntenseQuoteChar"/>
    <w:uiPriority w:val="30"/>
    <w:qFormat/>
    <w:rsid w:val="005D43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433D"/>
    <w:rPr>
      <w:i/>
      <w:iCs/>
      <w:color w:val="0F4761" w:themeColor="accent1" w:themeShade="BF"/>
    </w:rPr>
  </w:style>
  <w:style w:type="character" w:styleId="IntenseReference">
    <w:name w:val="Intense Reference"/>
    <w:basedOn w:val="DefaultParagraphFont"/>
    <w:uiPriority w:val="32"/>
    <w:qFormat/>
    <w:rsid w:val="005D433D"/>
    <w:rPr>
      <w:b/>
      <w:bCs/>
      <w:smallCaps/>
      <w:color w:val="0F4761" w:themeColor="accent1" w:themeShade="BF"/>
      <w:spacing w:val="5"/>
    </w:rPr>
  </w:style>
  <w:style w:type="character" w:styleId="Hyperlink">
    <w:name w:val="Hyperlink"/>
    <w:basedOn w:val="DefaultParagraphFont"/>
    <w:uiPriority w:val="99"/>
    <w:unhideWhenUsed/>
    <w:rsid w:val="00FB212B"/>
    <w:rPr>
      <w:color w:val="467886" w:themeColor="hyperlink"/>
      <w:u w:val="single"/>
    </w:rPr>
  </w:style>
  <w:style w:type="character" w:styleId="UnresolvedMention">
    <w:name w:val="Unresolved Mention"/>
    <w:basedOn w:val="DefaultParagraphFont"/>
    <w:uiPriority w:val="99"/>
    <w:semiHidden/>
    <w:unhideWhenUsed/>
    <w:rsid w:val="00FB212B"/>
    <w:rPr>
      <w:color w:val="605E5C"/>
      <w:shd w:val="clear" w:color="auto" w:fill="E1DFDD"/>
    </w:rPr>
  </w:style>
  <w:style w:type="paragraph" w:styleId="FootnoteText">
    <w:name w:val="footnote text"/>
    <w:basedOn w:val="Normal"/>
    <w:link w:val="FootnoteTextChar"/>
    <w:uiPriority w:val="99"/>
    <w:semiHidden/>
    <w:unhideWhenUsed/>
    <w:rsid w:val="0016218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6218F"/>
    <w:rPr>
      <w:sz w:val="20"/>
      <w:szCs w:val="20"/>
    </w:rPr>
  </w:style>
  <w:style w:type="character" w:styleId="FootnoteReference">
    <w:name w:val="footnote reference"/>
    <w:basedOn w:val="DefaultParagraphFont"/>
    <w:uiPriority w:val="99"/>
    <w:semiHidden/>
    <w:unhideWhenUsed/>
    <w:rsid w:val="0016218F"/>
    <w:rPr>
      <w:vertAlign w:val="superscript"/>
    </w:rPr>
  </w:style>
  <w:style w:type="paragraph" w:styleId="NormalWeb">
    <w:name w:val="Normal (Web)"/>
    <w:basedOn w:val="Normal"/>
    <w:uiPriority w:val="99"/>
    <w:semiHidden/>
    <w:unhideWhenUsed/>
    <w:rsid w:val="003205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205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853725">
      <w:bodyDiv w:val="1"/>
      <w:marLeft w:val="0"/>
      <w:marRight w:val="0"/>
      <w:marTop w:val="0"/>
      <w:marBottom w:val="0"/>
      <w:divBdr>
        <w:top w:val="none" w:sz="0" w:space="0" w:color="auto"/>
        <w:left w:val="none" w:sz="0" w:space="0" w:color="auto"/>
        <w:bottom w:val="none" w:sz="0" w:space="0" w:color="auto"/>
        <w:right w:val="none" w:sz="0" w:space="0" w:color="auto"/>
      </w:divBdr>
      <w:divsChild>
        <w:div w:id="1919441242">
          <w:marLeft w:val="0"/>
          <w:marRight w:val="0"/>
          <w:marTop w:val="0"/>
          <w:marBottom w:val="0"/>
          <w:divBdr>
            <w:top w:val="none" w:sz="0" w:space="0" w:color="auto"/>
            <w:left w:val="none" w:sz="0" w:space="0" w:color="auto"/>
            <w:bottom w:val="none" w:sz="0" w:space="0" w:color="auto"/>
            <w:right w:val="none" w:sz="0" w:space="0" w:color="auto"/>
          </w:divBdr>
        </w:div>
      </w:divsChild>
    </w:div>
    <w:div w:id="135338949">
      <w:bodyDiv w:val="1"/>
      <w:marLeft w:val="0"/>
      <w:marRight w:val="0"/>
      <w:marTop w:val="0"/>
      <w:marBottom w:val="0"/>
      <w:divBdr>
        <w:top w:val="none" w:sz="0" w:space="0" w:color="auto"/>
        <w:left w:val="none" w:sz="0" w:space="0" w:color="auto"/>
        <w:bottom w:val="none" w:sz="0" w:space="0" w:color="auto"/>
        <w:right w:val="none" w:sz="0" w:space="0" w:color="auto"/>
      </w:divBdr>
    </w:div>
    <w:div w:id="158036779">
      <w:bodyDiv w:val="1"/>
      <w:marLeft w:val="0"/>
      <w:marRight w:val="0"/>
      <w:marTop w:val="0"/>
      <w:marBottom w:val="0"/>
      <w:divBdr>
        <w:top w:val="none" w:sz="0" w:space="0" w:color="auto"/>
        <w:left w:val="none" w:sz="0" w:space="0" w:color="auto"/>
        <w:bottom w:val="none" w:sz="0" w:space="0" w:color="auto"/>
        <w:right w:val="none" w:sz="0" w:space="0" w:color="auto"/>
      </w:divBdr>
    </w:div>
    <w:div w:id="158161523">
      <w:bodyDiv w:val="1"/>
      <w:marLeft w:val="0"/>
      <w:marRight w:val="0"/>
      <w:marTop w:val="0"/>
      <w:marBottom w:val="0"/>
      <w:divBdr>
        <w:top w:val="none" w:sz="0" w:space="0" w:color="auto"/>
        <w:left w:val="none" w:sz="0" w:space="0" w:color="auto"/>
        <w:bottom w:val="none" w:sz="0" w:space="0" w:color="auto"/>
        <w:right w:val="none" w:sz="0" w:space="0" w:color="auto"/>
      </w:divBdr>
      <w:divsChild>
        <w:div w:id="1864784762">
          <w:marLeft w:val="0"/>
          <w:marRight w:val="0"/>
          <w:marTop w:val="0"/>
          <w:marBottom w:val="0"/>
          <w:divBdr>
            <w:top w:val="none" w:sz="0" w:space="0" w:color="auto"/>
            <w:left w:val="none" w:sz="0" w:space="0" w:color="auto"/>
            <w:bottom w:val="none" w:sz="0" w:space="0" w:color="auto"/>
            <w:right w:val="none" w:sz="0" w:space="0" w:color="auto"/>
          </w:divBdr>
        </w:div>
      </w:divsChild>
    </w:div>
    <w:div w:id="161823831">
      <w:bodyDiv w:val="1"/>
      <w:marLeft w:val="0"/>
      <w:marRight w:val="0"/>
      <w:marTop w:val="0"/>
      <w:marBottom w:val="0"/>
      <w:divBdr>
        <w:top w:val="none" w:sz="0" w:space="0" w:color="auto"/>
        <w:left w:val="none" w:sz="0" w:space="0" w:color="auto"/>
        <w:bottom w:val="none" w:sz="0" w:space="0" w:color="auto"/>
        <w:right w:val="none" w:sz="0" w:space="0" w:color="auto"/>
      </w:divBdr>
      <w:divsChild>
        <w:div w:id="1713067828">
          <w:marLeft w:val="0"/>
          <w:marRight w:val="0"/>
          <w:marTop w:val="0"/>
          <w:marBottom w:val="0"/>
          <w:divBdr>
            <w:top w:val="none" w:sz="0" w:space="0" w:color="auto"/>
            <w:left w:val="none" w:sz="0" w:space="0" w:color="auto"/>
            <w:bottom w:val="none" w:sz="0" w:space="0" w:color="auto"/>
            <w:right w:val="none" w:sz="0" w:space="0" w:color="auto"/>
          </w:divBdr>
        </w:div>
      </w:divsChild>
    </w:div>
    <w:div w:id="190917530">
      <w:bodyDiv w:val="1"/>
      <w:marLeft w:val="0"/>
      <w:marRight w:val="0"/>
      <w:marTop w:val="0"/>
      <w:marBottom w:val="0"/>
      <w:divBdr>
        <w:top w:val="none" w:sz="0" w:space="0" w:color="auto"/>
        <w:left w:val="none" w:sz="0" w:space="0" w:color="auto"/>
        <w:bottom w:val="none" w:sz="0" w:space="0" w:color="auto"/>
        <w:right w:val="none" w:sz="0" w:space="0" w:color="auto"/>
      </w:divBdr>
    </w:div>
    <w:div w:id="201402844">
      <w:bodyDiv w:val="1"/>
      <w:marLeft w:val="0"/>
      <w:marRight w:val="0"/>
      <w:marTop w:val="0"/>
      <w:marBottom w:val="0"/>
      <w:divBdr>
        <w:top w:val="none" w:sz="0" w:space="0" w:color="auto"/>
        <w:left w:val="none" w:sz="0" w:space="0" w:color="auto"/>
        <w:bottom w:val="none" w:sz="0" w:space="0" w:color="auto"/>
        <w:right w:val="none" w:sz="0" w:space="0" w:color="auto"/>
      </w:divBdr>
    </w:div>
    <w:div w:id="333804279">
      <w:bodyDiv w:val="1"/>
      <w:marLeft w:val="0"/>
      <w:marRight w:val="0"/>
      <w:marTop w:val="0"/>
      <w:marBottom w:val="0"/>
      <w:divBdr>
        <w:top w:val="none" w:sz="0" w:space="0" w:color="auto"/>
        <w:left w:val="none" w:sz="0" w:space="0" w:color="auto"/>
        <w:bottom w:val="none" w:sz="0" w:space="0" w:color="auto"/>
        <w:right w:val="none" w:sz="0" w:space="0" w:color="auto"/>
      </w:divBdr>
    </w:div>
    <w:div w:id="378895283">
      <w:bodyDiv w:val="1"/>
      <w:marLeft w:val="0"/>
      <w:marRight w:val="0"/>
      <w:marTop w:val="0"/>
      <w:marBottom w:val="0"/>
      <w:divBdr>
        <w:top w:val="none" w:sz="0" w:space="0" w:color="auto"/>
        <w:left w:val="none" w:sz="0" w:space="0" w:color="auto"/>
        <w:bottom w:val="none" w:sz="0" w:space="0" w:color="auto"/>
        <w:right w:val="none" w:sz="0" w:space="0" w:color="auto"/>
      </w:divBdr>
    </w:div>
    <w:div w:id="553809902">
      <w:bodyDiv w:val="1"/>
      <w:marLeft w:val="0"/>
      <w:marRight w:val="0"/>
      <w:marTop w:val="0"/>
      <w:marBottom w:val="0"/>
      <w:divBdr>
        <w:top w:val="none" w:sz="0" w:space="0" w:color="auto"/>
        <w:left w:val="none" w:sz="0" w:space="0" w:color="auto"/>
        <w:bottom w:val="none" w:sz="0" w:space="0" w:color="auto"/>
        <w:right w:val="none" w:sz="0" w:space="0" w:color="auto"/>
      </w:divBdr>
    </w:div>
    <w:div w:id="599408869">
      <w:bodyDiv w:val="1"/>
      <w:marLeft w:val="0"/>
      <w:marRight w:val="0"/>
      <w:marTop w:val="0"/>
      <w:marBottom w:val="0"/>
      <w:divBdr>
        <w:top w:val="none" w:sz="0" w:space="0" w:color="auto"/>
        <w:left w:val="none" w:sz="0" w:space="0" w:color="auto"/>
        <w:bottom w:val="none" w:sz="0" w:space="0" w:color="auto"/>
        <w:right w:val="none" w:sz="0" w:space="0" w:color="auto"/>
      </w:divBdr>
      <w:divsChild>
        <w:div w:id="970407084">
          <w:marLeft w:val="0"/>
          <w:marRight w:val="0"/>
          <w:marTop w:val="0"/>
          <w:marBottom w:val="0"/>
          <w:divBdr>
            <w:top w:val="none" w:sz="0" w:space="0" w:color="auto"/>
            <w:left w:val="none" w:sz="0" w:space="0" w:color="auto"/>
            <w:bottom w:val="none" w:sz="0" w:space="0" w:color="auto"/>
            <w:right w:val="none" w:sz="0" w:space="0" w:color="auto"/>
          </w:divBdr>
        </w:div>
      </w:divsChild>
    </w:div>
    <w:div w:id="743071997">
      <w:bodyDiv w:val="1"/>
      <w:marLeft w:val="0"/>
      <w:marRight w:val="0"/>
      <w:marTop w:val="0"/>
      <w:marBottom w:val="0"/>
      <w:divBdr>
        <w:top w:val="none" w:sz="0" w:space="0" w:color="auto"/>
        <w:left w:val="none" w:sz="0" w:space="0" w:color="auto"/>
        <w:bottom w:val="none" w:sz="0" w:space="0" w:color="auto"/>
        <w:right w:val="none" w:sz="0" w:space="0" w:color="auto"/>
      </w:divBdr>
      <w:divsChild>
        <w:div w:id="2108572538">
          <w:marLeft w:val="0"/>
          <w:marRight w:val="0"/>
          <w:marTop w:val="0"/>
          <w:marBottom w:val="0"/>
          <w:divBdr>
            <w:top w:val="none" w:sz="0" w:space="0" w:color="auto"/>
            <w:left w:val="none" w:sz="0" w:space="0" w:color="auto"/>
            <w:bottom w:val="none" w:sz="0" w:space="0" w:color="auto"/>
            <w:right w:val="none" w:sz="0" w:space="0" w:color="auto"/>
          </w:divBdr>
        </w:div>
      </w:divsChild>
    </w:div>
    <w:div w:id="840463075">
      <w:bodyDiv w:val="1"/>
      <w:marLeft w:val="0"/>
      <w:marRight w:val="0"/>
      <w:marTop w:val="0"/>
      <w:marBottom w:val="0"/>
      <w:divBdr>
        <w:top w:val="none" w:sz="0" w:space="0" w:color="auto"/>
        <w:left w:val="none" w:sz="0" w:space="0" w:color="auto"/>
        <w:bottom w:val="none" w:sz="0" w:space="0" w:color="auto"/>
        <w:right w:val="none" w:sz="0" w:space="0" w:color="auto"/>
      </w:divBdr>
      <w:divsChild>
        <w:div w:id="295794104">
          <w:marLeft w:val="0"/>
          <w:marRight w:val="0"/>
          <w:marTop w:val="0"/>
          <w:marBottom w:val="0"/>
          <w:divBdr>
            <w:top w:val="none" w:sz="0" w:space="0" w:color="auto"/>
            <w:left w:val="none" w:sz="0" w:space="0" w:color="auto"/>
            <w:bottom w:val="none" w:sz="0" w:space="0" w:color="auto"/>
            <w:right w:val="none" w:sz="0" w:space="0" w:color="auto"/>
          </w:divBdr>
        </w:div>
      </w:divsChild>
    </w:div>
    <w:div w:id="909344325">
      <w:bodyDiv w:val="1"/>
      <w:marLeft w:val="0"/>
      <w:marRight w:val="0"/>
      <w:marTop w:val="0"/>
      <w:marBottom w:val="0"/>
      <w:divBdr>
        <w:top w:val="none" w:sz="0" w:space="0" w:color="auto"/>
        <w:left w:val="none" w:sz="0" w:space="0" w:color="auto"/>
        <w:bottom w:val="none" w:sz="0" w:space="0" w:color="auto"/>
        <w:right w:val="none" w:sz="0" w:space="0" w:color="auto"/>
      </w:divBdr>
    </w:div>
    <w:div w:id="1098864278">
      <w:bodyDiv w:val="1"/>
      <w:marLeft w:val="0"/>
      <w:marRight w:val="0"/>
      <w:marTop w:val="0"/>
      <w:marBottom w:val="0"/>
      <w:divBdr>
        <w:top w:val="none" w:sz="0" w:space="0" w:color="auto"/>
        <w:left w:val="none" w:sz="0" w:space="0" w:color="auto"/>
        <w:bottom w:val="none" w:sz="0" w:space="0" w:color="auto"/>
        <w:right w:val="none" w:sz="0" w:space="0" w:color="auto"/>
      </w:divBdr>
    </w:div>
    <w:div w:id="1120535002">
      <w:bodyDiv w:val="1"/>
      <w:marLeft w:val="0"/>
      <w:marRight w:val="0"/>
      <w:marTop w:val="0"/>
      <w:marBottom w:val="0"/>
      <w:divBdr>
        <w:top w:val="none" w:sz="0" w:space="0" w:color="auto"/>
        <w:left w:val="none" w:sz="0" w:space="0" w:color="auto"/>
        <w:bottom w:val="none" w:sz="0" w:space="0" w:color="auto"/>
        <w:right w:val="none" w:sz="0" w:space="0" w:color="auto"/>
      </w:divBdr>
    </w:div>
    <w:div w:id="1292125784">
      <w:bodyDiv w:val="1"/>
      <w:marLeft w:val="0"/>
      <w:marRight w:val="0"/>
      <w:marTop w:val="0"/>
      <w:marBottom w:val="0"/>
      <w:divBdr>
        <w:top w:val="none" w:sz="0" w:space="0" w:color="auto"/>
        <w:left w:val="none" w:sz="0" w:space="0" w:color="auto"/>
        <w:bottom w:val="none" w:sz="0" w:space="0" w:color="auto"/>
        <w:right w:val="none" w:sz="0" w:space="0" w:color="auto"/>
      </w:divBdr>
    </w:div>
    <w:div w:id="1308196220">
      <w:bodyDiv w:val="1"/>
      <w:marLeft w:val="0"/>
      <w:marRight w:val="0"/>
      <w:marTop w:val="0"/>
      <w:marBottom w:val="0"/>
      <w:divBdr>
        <w:top w:val="none" w:sz="0" w:space="0" w:color="auto"/>
        <w:left w:val="none" w:sz="0" w:space="0" w:color="auto"/>
        <w:bottom w:val="none" w:sz="0" w:space="0" w:color="auto"/>
        <w:right w:val="none" w:sz="0" w:space="0" w:color="auto"/>
      </w:divBdr>
      <w:divsChild>
        <w:div w:id="226574683">
          <w:marLeft w:val="0"/>
          <w:marRight w:val="0"/>
          <w:marTop w:val="0"/>
          <w:marBottom w:val="0"/>
          <w:divBdr>
            <w:top w:val="none" w:sz="0" w:space="0" w:color="auto"/>
            <w:left w:val="none" w:sz="0" w:space="0" w:color="auto"/>
            <w:bottom w:val="none" w:sz="0" w:space="0" w:color="auto"/>
            <w:right w:val="none" w:sz="0" w:space="0" w:color="auto"/>
          </w:divBdr>
        </w:div>
      </w:divsChild>
    </w:div>
    <w:div w:id="1396120675">
      <w:bodyDiv w:val="1"/>
      <w:marLeft w:val="0"/>
      <w:marRight w:val="0"/>
      <w:marTop w:val="0"/>
      <w:marBottom w:val="0"/>
      <w:divBdr>
        <w:top w:val="none" w:sz="0" w:space="0" w:color="auto"/>
        <w:left w:val="none" w:sz="0" w:space="0" w:color="auto"/>
        <w:bottom w:val="none" w:sz="0" w:space="0" w:color="auto"/>
        <w:right w:val="none" w:sz="0" w:space="0" w:color="auto"/>
      </w:divBdr>
    </w:div>
    <w:div w:id="1540892828">
      <w:bodyDiv w:val="1"/>
      <w:marLeft w:val="0"/>
      <w:marRight w:val="0"/>
      <w:marTop w:val="0"/>
      <w:marBottom w:val="0"/>
      <w:divBdr>
        <w:top w:val="none" w:sz="0" w:space="0" w:color="auto"/>
        <w:left w:val="none" w:sz="0" w:space="0" w:color="auto"/>
        <w:bottom w:val="none" w:sz="0" w:space="0" w:color="auto"/>
        <w:right w:val="none" w:sz="0" w:space="0" w:color="auto"/>
      </w:divBdr>
      <w:divsChild>
        <w:div w:id="2020498878">
          <w:marLeft w:val="0"/>
          <w:marRight w:val="0"/>
          <w:marTop w:val="0"/>
          <w:marBottom w:val="0"/>
          <w:divBdr>
            <w:top w:val="none" w:sz="0" w:space="0" w:color="auto"/>
            <w:left w:val="none" w:sz="0" w:space="0" w:color="auto"/>
            <w:bottom w:val="none" w:sz="0" w:space="0" w:color="auto"/>
            <w:right w:val="none" w:sz="0" w:space="0" w:color="auto"/>
          </w:divBdr>
        </w:div>
      </w:divsChild>
    </w:div>
    <w:div w:id="1548951241">
      <w:bodyDiv w:val="1"/>
      <w:marLeft w:val="0"/>
      <w:marRight w:val="0"/>
      <w:marTop w:val="0"/>
      <w:marBottom w:val="0"/>
      <w:divBdr>
        <w:top w:val="none" w:sz="0" w:space="0" w:color="auto"/>
        <w:left w:val="none" w:sz="0" w:space="0" w:color="auto"/>
        <w:bottom w:val="none" w:sz="0" w:space="0" w:color="auto"/>
        <w:right w:val="none" w:sz="0" w:space="0" w:color="auto"/>
      </w:divBdr>
      <w:divsChild>
        <w:div w:id="707993991">
          <w:marLeft w:val="0"/>
          <w:marRight w:val="0"/>
          <w:marTop w:val="0"/>
          <w:marBottom w:val="0"/>
          <w:divBdr>
            <w:top w:val="none" w:sz="0" w:space="0" w:color="auto"/>
            <w:left w:val="none" w:sz="0" w:space="0" w:color="auto"/>
            <w:bottom w:val="none" w:sz="0" w:space="0" w:color="auto"/>
            <w:right w:val="none" w:sz="0" w:space="0" w:color="auto"/>
          </w:divBdr>
        </w:div>
      </w:divsChild>
    </w:div>
    <w:div w:id="1679305814">
      <w:bodyDiv w:val="1"/>
      <w:marLeft w:val="0"/>
      <w:marRight w:val="0"/>
      <w:marTop w:val="0"/>
      <w:marBottom w:val="0"/>
      <w:divBdr>
        <w:top w:val="none" w:sz="0" w:space="0" w:color="auto"/>
        <w:left w:val="none" w:sz="0" w:space="0" w:color="auto"/>
        <w:bottom w:val="none" w:sz="0" w:space="0" w:color="auto"/>
        <w:right w:val="none" w:sz="0" w:space="0" w:color="auto"/>
      </w:divBdr>
      <w:divsChild>
        <w:div w:id="1875995688">
          <w:marLeft w:val="0"/>
          <w:marRight w:val="0"/>
          <w:marTop w:val="0"/>
          <w:marBottom w:val="0"/>
          <w:divBdr>
            <w:top w:val="none" w:sz="0" w:space="0" w:color="auto"/>
            <w:left w:val="none" w:sz="0" w:space="0" w:color="auto"/>
            <w:bottom w:val="none" w:sz="0" w:space="0" w:color="auto"/>
            <w:right w:val="none" w:sz="0" w:space="0" w:color="auto"/>
          </w:divBdr>
        </w:div>
      </w:divsChild>
    </w:div>
    <w:div w:id="1743943422">
      <w:bodyDiv w:val="1"/>
      <w:marLeft w:val="0"/>
      <w:marRight w:val="0"/>
      <w:marTop w:val="0"/>
      <w:marBottom w:val="0"/>
      <w:divBdr>
        <w:top w:val="none" w:sz="0" w:space="0" w:color="auto"/>
        <w:left w:val="none" w:sz="0" w:space="0" w:color="auto"/>
        <w:bottom w:val="none" w:sz="0" w:space="0" w:color="auto"/>
        <w:right w:val="none" w:sz="0" w:space="0" w:color="auto"/>
      </w:divBdr>
      <w:divsChild>
        <w:div w:id="1570506408">
          <w:marLeft w:val="0"/>
          <w:marRight w:val="0"/>
          <w:marTop w:val="0"/>
          <w:marBottom w:val="0"/>
          <w:divBdr>
            <w:top w:val="none" w:sz="0" w:space="0" w:color="auto"/>
            <w:left w:val="none" w:sz="0" w:space="0" w:color="auto"/>
            <w:bottom w:val="none" w:sz="0" w:space="0" w:color="auto"/>
            <w:right w:val="none" w:sz="0" w:space="0" w:color="auto"/>
          </w:divBdr>
        </w:div>
      </w:divsChild>
    </w:div>
    <w:div w:id="1897163200">
      <w:bodyDiv w:val="1"/>
      <w:marLeft w:val="0"/>
      <w:marRight w:val="0"/>
      <w:marTop w:val="0"/>
      <w:marBottom w:val="0"/>
      <w:divBdr>
        <w:top w:val="none" w:sz="0" w:space="0" w:color="auto"/>
        <w:left w:val="none" w:sz="0" w:space="0" w:color="auto"/>
        <w:bottom w:val="none" w:sz="0" w:space="0" w:color="auto"/>
        <w:right w:val="none" w:sz="0" w:space="0" w:color="auto"/>
      </w:divBdr>
    </w:div>
    <w:div w:id="1912108509">
      <w:bodyDiv w:val="1"/>
      <w:marLeft w:val="0"/>
      <w:marRight w:val="0"/>
      <w:marTop w:val="0"/>
      <w:marBottom w:val="0"/>
      <w:divBdr>
        <w:top w:val="none" w:sz="0" w:space="0" w:color="auto"/>
        <w:left w:val="none" w:sz="0" w:space="0" w:color="auto"/>
        <w:bottom w:val="none" w:sz="0" w:space="0" w:color="auto"/>
        <w:right w:val="none" w:sz="0" w:space="0" w:color="auto"/>
      </w:divBdr>
      <w:divsChild>
        <w:div w:id="434058010">
          <w:marLeft w:val="0"/>
          <w:marRight w:val="0"/>
          <w:marTop w:val="0"/>
          <w:marBottom w:val="0"/>
          <w:divBdr>
            <w:top w:val="none" w:sz="0" w:space="0" w:color="auto"/>
            <w:left w:val="none" w:sz="0" w:space="0" w:color="auto"/>
            <w:bottom w:val="none" w:sz="0" w:space="0" w:color="auto"/>
            <w:right w:val="none" w:sz="0" w:space="0" w:color="auto"/>
          </w:divBdr>
        </w:div>
      </w:divsChild>
    </w:div>
    <w:div w:id="2141023113">
      <w:bodyDiv w:val="1"/>
      <w:marLeft w:val="0"/>
      <w:marRight w:val="0"/>
      <w:marTop w:val="0"/>
      <w:marBottom w:val="0"/>
      <w:divBdr>
        <w:top w:val="none" w:sz="0" w:space="0" w:color="auto"/>
        <w:left w:val="none" w:sz="0" w:space="0" w:color="auto"/>
        <w:bottom w:val="none" w:sz="0" w:space="0" w:color="auto"/>
        <w:right w:val="none" w:sz="0" w:space="0" w:color="auto"/>
      </w:divBdr>
      <w:divsChild>
        <w:div w:id="4956113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15/9781400858637"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93/tcbh/12.1.2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6/468211%20" TargetMode="External"/><Relationship Id="rId5" Type="http://schemas.openxmlformats.org/officeDocument/2006/relationships/webSettings" Target="webSettings.xml"/><Relationship Id="rId10" Type="http://schemas.openxmlformats.org/officeDocument/2006/relationships/hyperlink" Target="https://doi.org/10.1515/9781400858637" TargetMode="External"/><Relationship Id="rId4" Type="http://schemas.openxmlformats.org/officeDocument/2006/relationships/settings" Target="settings.xml"/><Relationship Id="rId9" Type="http://schemas.openxmlformats.org/officeDocument/2006/relationships/hyperlink" Target="https://doi.org/10.4324/9780203929469%2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8B5E0-FAB0-4A84-B964-C1D11CBFF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2799</Words>
  <Characters>14845</Characters>
  <Application>Microsoft Office Word</Application>
  <DocSecurity>0</DocSecurity>
  <Lines>234</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Ancar Gordon</dc:creator>
  <cp:keywords/>
  <dc:description/>
  <cp:lastModifiedBy>Ancar Gordon</cp:lastModifiedBy>
  <cp:revision>30</cp:revision>
  <dcterms:created xsi:type="dcterms:W3CDTF">2024-04-15T09:10:00Z</dcterms:created>
  <dcterms:modified xsi:type="dcterms:W3CDTF">2024-05-01T11:02:00Z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66c32e5c-0b78-4492-9ef5-2b8d5061d2ec</vt:lpwstr>
  </property>
</Properties>
</file>