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144AC" w14:textId="06D5E4B8"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6CE737B4" wp14:editId="22F51315">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156A5E19" w14:textId="77777777" w:rsidTr="00C57600">
        <w:tc>
          <w:tcPr>
            <w:tcW w:w="9922" w:type="dxa"/>
            <w:shd w:val="clear" w:color="auto" w:fill="C0C0C0"/>
          </w:tcPr>
          <w:p w14:paraId="2C09F78B" w14:textId="5B7813C9"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14:paraId="56504D69" w14:textId="7955833D"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0464BC">
        <w:rPr>
          <w:b w:val="0"/>
          <w:szCs w:val="24"/>
        </w:rPr>
        <w:t>Joshua Brim</w:t>
      </w:r>
      <w:r w:rsidR="00027AC7">
        <w:rPr>
          <w:b w:val="0"/>
          <w:szCs w:val="24"/>
        </w:rPr>
        <w:t>e</w:t>
      </w:r>
      <w:r w:rsidR="000464BC">
        <w:rPr>
          <w:b w:val="0"/>
          <w:szCs w:val="24"/>
        </w:rPr>
        <w:t>combe</w:t>
      </w:r>
    </w:p>
    <w:p w14:paraId="2005FDED" w14:textId="4F96A51A" w:rsidR="002953B1" w:rsidRPr="00D32997" w:rsidRDefault="002953B1" w:rsidP="00D32997">
      <w:pPr>
        <w:pStyle w:val="Heading3"/>
        <w:spacing w:before="60" w:after="60"/>
        <w:jc w:val="left"/>
        <w:rPr>
          <w:b w:val="0"/>
          <w:szCs w:val="24"/>
        </w:rPr>
      </w:pPr>
      <w:r w:rsidRPr="002300A7">
        <w:rPr>
          <w:i/>
          <w:szCs w:val="24"/>
        </w:rPr>
        <w:t>Assessor:</w:t>
      </w:r>
      <w:r w:rsidR="0030701E" w:rsidRPr="002300A7">
        <w:rPr>
          <w:i/>
          <w:szCs w:val="24"/>
        </w:rPr>
        <w:t xml:space="preserve"> </w:t>
      </w:r>
      <w:r w:rsidR="000464BC">
        <w:rPr>
          <w:b w:val="0"/>
          <w:szCs w:val="24"/>
        </w:rPr>
        <w:t>Kelvin Lake &amp; Andrew Thorn</w:t>
      </w:r>
    </w:p>
    <w:tbl>
      <w:tblPr>
        <w:tblStyle w:val="TableGrid"/>
        <w:tblW w:w="0" w:type="auto"/>
        <w:tblLook w:val="04A0" w:firstRow="1" w:lastRow="0" w:firstColumn="1" w:lastColumn="0" w:noHBand="0" w:noVBand="1"/>
      </w:tblPr>
      <w:tblGrid>
        <w:gridCol w:w="10444"/>
      </w:tblGrid>
      <w:tr w:rsidR="002953B1" w14:paraId="6C3A5744" w14:textId="77777777" w:rsidTr="002953B1">
        <w:tc>
          <w:tcPr>
            <w:tcW w:w="10444" w:type="dxa"/>
          </w:tcPr>
          <w:p w14:paraId="751C5149" w14:textId="77777777" w:rsidR="002953B1" w:rsidRDefault="002953B1" w:rsidP="00274141">
            <w:pPr>
              <w:rPr>
                <w:b/>
                <w:u w:val="single"/>
              </w:rPr>
            </w:pPr>
            <w:r>
              <w:rPr>
                <w:b/>
                <w:u w:val="single"/>
              </w:rPr>
              <w:t>Question 1</w:t>
            </w:r>
          </w:p>
          <w:p w14:paraId="47BA7407" w14:textId="77777777" w:rsidR="002953B1" w:rsidRDefault="002953B1" w:rsidP="00274141">
            <w:pPr>
              <w:rPr>
                <w:b/>
                <w:u w:val="single"/>
              </w:rPr>
            </w:pPr>
          </w:p>
          <w:p w14:paraId="6088D25A" w14:textId="74616AAF" w:rsidR="00BB1799" w:rsidRDefault="00F40419" w:rsidP="00274141">
            <w:pPr>
              <w:rPr>
                <w:bCs/>
              </w:rPr>
            </w:pPr>
            <w:r>
              <w:rPr>
                <w:bCs/>
              </w:rPr>
              <w:t xml:space="preserve">Explain </w:t>
            </w:r>
            <w:r w:rsidR="00A011C2">
              <w:rPr>
                <w:bCs/>
              </w:rPr>
              <w:t xml:space="preserve">how </w:t>
            </w:r>
            <w:r w:rsidR="00CF2875">
              <w:rPr>
                <w:bCs/>
              </w:rPr>
              <w:t>F</w:t>
            </w:r>
            <w:r w:rsidR="00A011C2">
              <w:rPr>
                <w:bCs/>
              </w:rPr>
              <w:t xml:space="preserve">ast </w:t>
            </w:r>
            <w:r w:rsidR="00CF2875">
              <w:rPr>
                <w:bCs/>
              </w:rPr>
              <w:t>F</w:t>
            </w:r>
            <w:r w:rsidR="00A011C2">
              <w:rPr>
                <w:bCs/>
              </w:rPr>
              <w:t xml:space="preserve">ourier </w:t>
            </w:r>
            <w:r w:rsidR="00CF2875">
              <w:rPr>
                <w:bCs/>
              </w:rPr>
              <w:t>T</w:t>
            </w:r>
            <w:r w:rsidR="00A011C2">
              <w:rPr>
                <w:bCs/>
              </w:rPr>
              <w:t xml:space="preserve">ransfers (FFTs) </w:t>
            </w:r>
            <w:r w:rsidR="008622CE">
              <w:rPr>
                <w:bCs/>
              </w:rPr>
              <w:t>are used to display vibrational information.</w:t>
            </w:r>
          </w:p>
          <w:p w14:paraId="2D187411" w14:textId="77777777" w:rsidR="008622CE" w:rsidRPr="00BB1799" w:rsidRDefault="008622CE" w:rsidP="00274141">
            <w:pPr>
              <w:rPr>
                <w:bCs/>
              </w:rPr>
            </w:pPr>
          </w:p>
          <w:p w14:paraId="50C0221B" w14:textId="782B9BC7" w:rsidR="002953B1" w:rsidRDefault="002953B1" w:rsidP="00274141">
            <w:pPr>
              <w:rPr>
                <w:b/>
                <w:u w:val="single"/>
              </w:rPr>
            </w:pPr>
            <w:r>
              <w:rPr>
                <w:b/>
                <w:u w:val="single"/>
              </w:rPr>
              <w:t>Question 1 Response (maximum 200 words)</w:t>
            </w:r>
          </w:p>
          <w:p w14:paraId="73A9E99C" w14:textId="5873F923" w:rsidR="002953B1" w:rsidRDefault="002953B1" w:rsidP="00274141">
            <w:pPr>
              <w:rPr>
                <w:b/>
                <w:u w:val="single"/>
              </w:rPr>
            </w:pPr>
          </w:p>
          <w:p w14:paraId="46112E86" w14:textId="1A079C5D" w:rsidR="002953B1" w:rsidRDefault="00D32997" w:rsidP="00274141">
            <w:pPr>
              <w:rPr>
                <w:rFonts w:ascii="Calibri" w:hAnsi="Calibri" w:cs="Calibri"/>
                <w:bCs/>
              </w:rPr>
            </w:pPr>
            <w:r>
              <w:rPr>
                <w:rFonts w:ascii="Calibri" w:hAnsi="Calibri" w:cs="Calibri"/>
                <w:bCs/>
              </w:rPr>
              <w:t>Fast Fourier Transfer (FFT)is an</w:t>
            </w:r>
            <w:r>
              <w:t xml:space="preserve"> </w:t>
            </w:r>
            <w:r w:rsidRPr="00D32997">
              <w:rPr>
                <w:rFonts w:ascii="Calibri" w:hAnsi="Calibri" w:cs="Calibri"/>
                <w:bCs/>
              </w:rPr>
              <w:t>algorithm</w:t>
            </w:r>
            <w:r>
              <w:rPr>
                <w:rFonts w:ascii="Calibri" w:hAnsi="Calibri" w:cs="Calibri"/>
                <w:bCs/>
              </w:rPr>
              <w:t xml:space="preserve"> used by the LDV (Lasor Doppler</w:t>
            </w:r>
            <w:r w:rsidRPr="00D32997">
              <w:rPr>
                <w:rFonts w:ascii="Calibri" w:hAnsi="Calibri" w:cs="Calibri"/>
                <w:bCs/>
              </w:rPr>
              <w:t> </w:t>
            </w:r>
            <w:r w:rsidRPr="00D32997">
              <w:rPr>
                <w:rFonts w:ascii="Calibri" w:hAnsi="Calibri" w:cs="Calibri"/>
                <w:bCs/>
              </w:rPr>
              <w:t>Velocimeter</w:t>
            </w:r>
            <w:r>
              <w:rPr>
                <w:rFonts w:ascii="Calibri" w:hAnsi="Calibri" w:cs="Calibri"/>
                <w:bCs/>
              </w:rPr>
              <w:t>) to transform the signal received into a frequency. FFT is an efficient (fast) mathematical technique th</w:t>
            </w:r>
            <w:r w:rsidR="0046197C">
              <w:rPr>
                <w:rFonts w:ascii="Calibri" w:hAnsi="Calibri" w:cs="Calibri"/>
                <w:bCs/>
              </w:rPr>
              <w:t>at</w:t>
            </w:r>
            <w:r>
              <w:rPr>
                <w:rFonts w:ascii="Calibri" w:hAnsi="Calibri" w:cs="Calibri"/>
                <w:bCs/>
              </w:rPr>
              <w:t xml:space="preserve"> also reduces the amount of computational power required. The Fourier transform decomposes the signal into components of frequency and produces a frequency spectrum for the signal </w:t>
            </w:r>
            <w:r w:rsidR="0046197C">
              <w:rPr>
                <w:rFonts w:ascii="Calibri" w:hAnsi="Calibri" w:cs="Calibri"/>
                <w:bCs/>
              </w:rPr>
              <w:t>and</w:t>
            </w:r>
            <w:r>
              <w:rPr>
                <w:rFonts w:ascii="Calibri" w:hAnsi="Calibri" w:cs="Calibri"/>
                <w:bCs/>
              </w:rPr>
              <w:t xml:space="preserve"> </w:t>
            </w:r>
            <w:r w:rsidR="0046197C">
              <w:rPr>
                <w:rFonts w:ascii="Calibri" w:hAnsi="Calibri" w:cs="Calibri"/>
                <w:bCs/>
              </w:rPr>
              <w:t xml:space="preserve">determines </w:t>
            </w:r>
            <w:proofErr w:type="gramStart"/>
            <w:r w:rsidR="0046197C">
              <w:rPr>
                <w:rFonts w:ascii="Calibri" w:hAnsi="Calibri" w:cs="Calibri"/>
                <w:bCs/>
              </w:rPr>
              <w:t xml:space="preserve">the </w:t>
            </w:r>
            <w:r>
              <w:rPr>
                <w:rFonts w:ascii="Calibri" w:hAnsi="Calibri" w:cs="Calibri"/>
                <w:bCs/>
              </w:rPr>
              <w:t xml:space="preserve"> amplitude</w:t>
            </w:r>
            <w:proofErr w:type="gramEnd"/>
            <w:r>
              <w:rPr>
                <w:rFonts w:ascii="Calibri" w:hAnsi="Calibri" w:cs="Calibri"/>
                <w:bCs/>
              </w:rPr>
              <w:t xml:space="preserve"> and phase of each frequency. FFT is used by an LDV to split frequencies and determine their amplitudes. This allows the removal of any </w:t>
            </w:r>
            <w:r w:rsidRPr="00D32997">
              <w:rPr>
                <w:rFonts w:ascii="Calibri" w:hAnsi="Calibri" w:cs="Calibri"/>
                <w:bCs/>
              </w:rPr>
              <w:t>spectral interference, fence effect and spectrum leakage</w:t>
            </w:r>
            <w:r>
              <w:rPr>
                <w:rFonts w:ascii="Calibri" w:hAnsi="Calibri" w:cs="Calibri"/>
                <w:bCs/>
              </w:rPr>
              <w:t>.</w:t>
            </w:r>
          </w:p>
          <w:p w14:paraId="372CE576" w14:textId="0D6E0E12" w:rsidR="00D32997" w:rsidRDefault="00D32997" w:rsidP="00274141">
            <w:pPr>
              <w:rPr>
                <w:rFonts w:ascii="Calibri" w:hAnsi="Calibri" w:cs="Calibri"/>
                <w:bCs/>
              </w:rPr>
            </w:pPr>
            <w:r w:rsidRPr="00D32997">
              <w:rPr>
                <w:bCs/>
                <w:noProof/>
              </w:rPr>
              <w:drawing>
                <wp:anchor distT="0" distB="0" distL="114300" distR="114300" simplePos="0" relativeHeight="251658752" behindDoc="0" locked="0" layoutInCell="1" allowOverlap="1" wp14:anchorId="4533E224" wp14:editId="532F1071">
                  <wp:simplePos x="0" y="0"/>
                  <wp:positionH relativeFrom="column">
                    <wp:posOffset>6985</wp:posOffset>
                  </wp:positionH>
                  <wp:positionV relativeFrom="paragraph">
                    <wp:posOffset>19685</wp:posOffset>
                  </wp:positionV>
                  <wp:extent cx="2501265" cy="1747520"/>
                  <wp:effectExtent l="0" t="0" r="635" b="5080"/>
                  <wp:wrapSquare wrapText="bothSides"/>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FT-Time-Frequency-View-540.png"/>
                          <pic:cNvPicPr/>
                        </pic:nvPicPr>
                        <pic:blipFill>
                          <a:blip r:embed="rId13"/>
                          <a:stretch>
                            <a:fillRect/>
                          </a:stretch>
                        </pic:blipFill>
                        <pic:spPr>
                          <a:xfrm>
                            <a:off x="0" y="0"/>
                            <a:ext cx="2501265" cy="1747520"/>
                          </a:xfrm>
                          <a:prstGeom prst="rect">
                            <a:avLst/>
                          </a:prstGeom>
                        </pic:spPr>
                      </pic:pic>
                    </a:graphicData>
                  </a:graphic>
                  <wp14:sizeRelH relativeFrom="page">
                    <wp14:pctWidth>0</wp14:pctWidth>
                  </wp14:sizeRelH>
                  <wp14:sizeRelV relativeFrom="page">
                    <wp14:pctHeight>0</wp14:pctHeight>
                  </wp14:sizeRelV>
                </wp:anchor>
              </w:drawing>
            </w:r>
          </w:p>
          <w:p w14:paraId="35EFA1CE" w14:textId="7B208DCE" w:rsidR="00D32997" w:rsidRPr="00D32997" w:rsidRDefault="00D32997" w:rsidP="00274141">
            <w:pPr>
              <w:rPr>
                <w:rFonts w:ascii="Calibri" w:hAnsi="Calibri" w:cs="Calibri"/>
                <w:bCs/>
              </w:rPr>
            </w:pPr>
          </w:p>
          <w:sdt>
            <w:sdtPr>
              <w:id w:val="-1648969511"/>
              <w:bibliography/>
            </w:sdtPr>
            <w:sdtEndPr>
              <w:rPr>
                <w:sz w:val="24"/>
                <w:szCs w:val="24"/>
              </w:rPr>
            </w:sdtEndPr>
            <w:sdtContent>
              <w:p w14:paraId="61ADA897" w14:textId="28D8F863" w:rsidR="00D32997" w:rsidRDefault="00D32997" w:rsidP="00D32997">
                <w:pPr>
                  <w:pStyle w:val="Bibliography"/>
                  <w:rPr>
                    <w:noProof/>
                    <w:sz w:val="24"/>
                    <w:szCs w:val="24"/>
                  </w:rPr>
                </w:pPr>
                <w:r>
                  <w:fldChar w:fldCharType="begin"/>
                </w:r>
                <w:r>
                  <w:instrText xml:space="preserve"> BIBLIOGRAPHY </w:instrText>
                </w:r>
                <w:r>
                  <w:fldChar w:fldCharType="separate"/>
                </w:r>
                <w:r>
                  <w:rPr>
                    <w:noProof/>
                  </w:rPr>
                  <w:t xml:space="preserve">NTI Audio, n.d. </w:t>
                </w:r>
                <w:r>
                  <w:rPr>
                    <w:i/>
                    <w:iCs/>
                    <w:noProof/>
                  </w:rPr>
                  <w:t xml:space="preserve">Fast Fourier Transformation FFT - Basics. </w:t>
                </w:r>
                <w:r>
                  <w:rPr>
                    <w:noProof/>
                  </w:rPr>
                  <w:t xml:space="preserve">[Online] </w:t>
                </w:r>
                <w:r>
                  <w:rPr>
                    <w:noProof/>
                  </w:rPr>
                  <w:br/>
                  <w:t xml:space="preserve">Available at: </w:t>
                </w:r>
                <w:r>
                  <w:rPr>
                    <w:noProof/>
                    <w:u w:val="single"/>
                  </w:rPr>
                  <w:t>https://www.nti-audio.com/en/support/know-how/fast-fourier-transform-fft</w:t>
                </w:r>
                <w:r>
                  <w:rPr>
                    <w:noProof/>
                    <w:u w:val="single"/>
                  </w:rPr>
                  <w:t xml:space="preserve"> </w:t>
                </w:r>
                <w:r>
                  <w:rPr>
                    <w:noProof/>
                  </w:rPr>
                  <w:t>[Accessed 20 03 2020].</w:t>
                </w:r>
              </w:p>
              <w:p w14:paraId="03A50195" w14:textId="0097551E" w:rsidR="002953B1" w:rsidRPr="00D32997" w:rsidRDefault="00D32997" w:rsidP="00274141">
                <w:pPr>
                  <w:rPr>
                    <w:sz w:val="20"/>
                    <w:szCs w:val="20"/>
                  </w:rPr>
                </w:pPr>
                <w:r>
                  <w:rPr>
                    <w:b/>
                    <w:bCs/>
                    <w:noProof/>
                  </w:rPr>
                  <w:fldChar w:fldCharType="end"/>
                </w:r>
              </w:p>
            </w:sdtContent>
          </w:sdt>
        </w:tc>
      </w:tr>
    </w:tbl>
    <w:p w14:paraId="12D141F9" w14:textId="77777777" w:rsidR="002953B1" w:rsidRDefault="002953B1" w:rsidP="002953B1">
      <w:pPr>
        <w:pStyle w:val="Heading3"/>
        <w:spacing w:before="60" w:after="60"/>
        <w:jc w:val="left"/>
        <w:rPr>
          <w:b w:val="0"/>
          <w:szCs w:val="24"/>
        </w:rPr>
      </w:pPr>
    </w:p>
    <w:tbl>
      <w:tblPr>
        <w:tblStyle w:val="TableGrid"/>
        <w:tblW w:w="0" w:type="auto"/>
        <w:tblLook w:val="04A0" w:firstRow="1" w:lastRow="0" w:firstColumn="1" w:lastColumn="0" w:noHBand="0" w:noVBand="1"/>
      </w:tblPr>
      <w:tblGrid>
        <w:gridCol w:w="10444"/>
      </w:tblGrid>
      <w:tr w:rsidR="002953B1" w14:paraId="09FEA7D0" w14:textId="77777777" w:rsidTr="00394230">
        <w:tc>
          <w:tcPr>
            <w:tcW w:w="10444" w:type="dxa"/>
          </w:tcPr>
          <w:p w14:paraId="00DC96F9" w14:textId="6BEED1FB" w:rsidR="002953B1" w:rsidRDefault="002953B1" w:rsidP="00394230">
            <w:pPr>
              <w:rPr>
                <w:b/>
                <w:u w:val="single"/>
              </w:rPr>
            </w:pPr>
            <w:r>
              <w:rPr>
                <w:b/>
                <w:u w:val="single"/>
              </w:rPr>
              <w:t>Question 2</w:t>
            </w:r>
          </w:p>
          <w:p w14:paraId="299873B3" w14:textId="77777777" w:rsidR="002953B1" w:rsidRDefault="002953B1" w:rsidP="00394230">
            <w:pPr>
              <w:rPr>
                <w:b/>
                <w:u w:val="single"/>
              </w:rPr>
            </w:pPr>
          </w:p>
          <w:p w14:paraId="5A8E78CD" w14:textId="5846AFDD" w:rsidR="002953B1" w:rsidRDefault="008622CE" w:rsidP="00394230">
            <w:pPr>
              <w:rPr>
                <w:bCs/>
              </w:rPr>
            </w:pPr>
            <w:r>
              <w:rPr>
                <w:bCs/>
              </w:rPr>
              <w:t>How would you calculate</w:t>
            </w:r>
            <w:r w:rsidR="00CF2875">
              <w:rPr>
                <w:bCs/>
              </w:rPr>
              <w:t xml:space="preserve"> the damping ratio based on your proposed experimental results?</w:t>
            </w:r>
          </w:p>
          <w:p w14:paraId="2AD58787" w14:textId="77777777" w:rsidR="00CF2875" w:rsidRPr="008622CE" w:rsidRDefault="00CF2875" w:rsidP="00394230">
            <w:pPr>
              <w:rPr>
                <w:bCs/>
              </w:rPr>
            </w:pPr>
          </w:p>
          <w:p w14:paraId="26BD32EE" w14:textId="5AD14463" w:rsidR="002953B1" w:rsidRDefault="002953B1" w:rsidP="00394230">
            <w:pPr>
              <w:rPr>
                <w:b/>
                <w:u w:val="single"/>
              </w:rPr>
            </w:pPr>
            <w:r>
              <w:rPr>
                <w:b/>
                <w:u w:val="single"/>
              </w:rPr>
              <w:t>Question 2 Response (maximum 200 words)</w:t>
            </w:r>
          </w:p>
          <w:p w14:paraId="4357A1DD" w14:textId="147994D6" w:rsidR="002953B1" w:rsidRDefault="002953B1" w:rsidP="00394230">
            <w:pPr>
              <w:rPr>
                <w:b/>
                <w:u w:val="single"/>
              </w:rPr>
            </w:pPr>
          </w:p>
          <w:p w14:paraId="176553BD" w14:textId="0A7F095B" w:rsidR="00C274EE" w:rsidRPr="00C274EE" w:rsidRDefault="00C274EE" w:rsidP="00394230">
            <w:pPr>
              <w:rPr>
                <w:rFonts w:ascii="Calibri" w:hAnsi="Calibri" w:cs="Calibri"/>
                <w:bCs/>
              </w:rPr>
            </w:pPr>
            <w:r w:rsidRPr="00C274EE">
              <w:rPr>
                <w:bCs/>
                <w:noProof/>
              </w:rPr>
              <w:drawing>
                <wp:anchor distT="0" distB="0" distL="114300" distR="114300" simplePos="0" relativeHeight="251659776" behindDoc="0" locked="0" layoutInCell="1" allowOverlap="1" wp14:anchorId="3D79E271" wp14:editId="75C993F1">
                  <wp:simplePos x="0" y="0"/>
                  <wp:positionH relativeFrom="column">
                    <wp:posOffset>4404995</wp:posOffset>
                  </wp:positionH>
                  <wp:positionV relativeFrom="paragraph">
                    <wp:posOffset>45668</wp:posOffset>
                  </wp:positionV>
                  <wp:extent cx="2107565" cy="1348105"/>
                  <wp:effectExtent l="0" t="0" r="635" b="0"/>
                  <wp:wrapSquare wrapText="bothSides"/>
                  <wp:docPr id="4" name="Picture 4" descr="A picture containing gam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6-05 at 3.49.04 pm.png"/>
                          <pic:cNvPicPr/>
                        </pic:nvPicPr>
                        <pic:blipFill>
                          <a:blip r:embed="rId14"/>
                          <a:stretch>
                            <a:fillRect/>
                          </a:stretch>
                        </pic:blipFill>
                        <pic:spPr>
                          <a:xfrm>
                            <a:off x="0" y="0"/>
                            <a:ext cx="2107565" cy="134810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bCs/>
              </w:rPr>
              <w:t>I intended to use the following equations, that w</w:t>
            </w:r>
            <w:r w:rsidR="0046197C">
              <w:rPr>
                <w:rFonts w:ascii="Calibri" w:hAnsi="Calibri" w:cs="Calibri"/>
                <w:bCs/>
              </w:rPr>
              <w:t>ere</w:t>
            </w:r>
            <w:r>
              <w:rPr>
                <w:rFonts w:ascii="Calibri" w:hAnsi="Calibri" w:cs="Calibri"/>
                <w:bCs/>
              </w:rPr>
              <w:t xml:space="preserve"> found during my secondary research. The equation can be used to calculate the damping components. </w:t>
            </w:r>
          </w:p>
          <w:p w14:paraId="4BC1172B" w14:textId="32F0CD02" w:rsidR="002953B1" w:rsidRDefault="00C274EE" w:rsidP="00C274EE">
            <w:pPr>
              <w:rPr>
                <w:bCs/>
              </w:rPr>
            </w:pPr>
            <m:oMath>
              <m:r>
                <w:rPr>
                  <w:rFonts w:ascii="Cambria Math" w:hAnsi="Cambria Math"/>
                </w:rPr>
                <m:t>δ=</m:t>
              </m:r>
              <m:func>
                <m:funcPr>
                  <m:ctrlPr>
                    <w:rPr>
                      <w:rFonts w:ascii="Cambria Math" w:hAnsi="Cambria Math"/>
                      <w:bCs/>
                      <w:i/>
                    </w:rPr>
                  </m:ctrlPr>
                </m:funcPr>
                <m:fName>
                  <m:r>
                    <m:rPr>
                      <m:sty m:val="p"/>
                    </m:rPr>
                    <w:rPr>
                      <w:rFonts w:ascii="Cambria Math" w:hAnsi="Cambria Math"/>
                    </w:rPr>
                    <m:t>log</m:t>
                  </m:r>
                </m:fName>
                <m:e>
                  <m:f>
                    <m:fPr>
                      <m:ctrlPr>
                        <w:rPr>
                          <w:rFonts w:ascii="Cambria Math" w:hAnsi="Cambria Math"/>
                          <w:bCs/>
                          <w:i/>
                        </w:rPr>
                      </m:ctrlPr>
                    </m:fPr>
                    <m:num>
                      <m:sSub>
                        <m:sSubPr>
                          <m:ctrlPr>
                            <w:rPr>
                              <w:rFonts w:ascii="Cambria Math" w:hAnsi="Cambria Math"/>
                              <w:bCs/>
                              <w:i/>
                            </w:rPr>
                          </m:ctrlPr>
                        </m:sSubPr>
                        <m:e>
                          <m:r>
                            <w:rPr>
                              <w:rFonts w:ascii="Cambria Math" w:hAnsi="Cambria Math"/>
                            </w:rPr>
                            <m:t>A</m:t>
                          </m:r>
                        </m:e>
                        <m:sub>
                          <m:r>
                            <w:rPr>
                              <w:rFonts w:ascii="Cambria Math" w:hAnsi="Cambria Math"/>
                            </w:rPr>
                            <m:t>n</m:t>
                          </m:r>
                        </m:sub>
                      </m:sSub>
                    </m:num>
                    <m:den>
                      <m:sSub>
                        <m:sSubPr>
                          <m:ctrlPr>
                            <w:rPr>
                              <w:rFonts w:ascii="Cambria Math" w:hAnsi="Cambria Math"/>
                              <w:bCs/>
                              <w:i/>
                            </w:rPr>
                          </m:ctrlPr>
                        </m:sSubPr>
                        <m:e>
                          <m:r>
                            <w:rPr>
                              <w:rFonts w:ascii="Cambria Math" w:hAnsi="Cambria Math"/>
                            </w:rPr>
                            <m:t>A</m:t>
                          </m:r>
                        </m:e>
                        <m:sub>
                          <m:r>
                            <w:rPr>
                              <w:rFonts w:ascii="Cambria Math" w:hAnsi="Cambria Math"/>
                            </w:rPr>
                            <m:t>n+1</m:t>
                          </m:r>
                        </m:sub>
                      </m:sSub>
                    </m:den>
                  </m:f>
                  <m:r>
                    <w:rPr>
                      <w:rFonts w:ascii="Cambria Math" w:hAnsi="Cambria Math"/>
                    </w:rPr>
                    <m:t>=</m:t>
                  </m:r>
                  <m:f>
                    <m:fPr>
                      <m:ctrlPr>
                        <w:rPr>
                          <w:rFonts w:ascii="Cambria Math" w:hAnsi="Cambria Math"/>
                          <w:bCs/>
                          <w:i/>
                        </w:rPr>
                      </m:ctrlPr>
                    </m:fPr>
                    <m:num>
                      <m:r>
                        <w:rPr>
                          <w:rFonts w:ascii="Cambria Math" w:hAnsi="Cambria Math"/>
                        </w:rPr>
                        <m:t>1</m:t>
                      </m:r>
                    </m:num>
                    <m:den>
                      <m:d>
                        <m:dPr>
                          <m:ctrlPr>
                            <w:rPr>
                              <w:rFonts w:ascii="Cambria Math" w:hAnsi="Cambria Math"/>
                              <w:bCs/>
                              <w:i/>
                            </w:rPr>
                          </m:ctrlPr>
                        </m:dPr>
                        <m:e>
                          <m:r>
                            <w:rPr>
                              <w:rFonts w:ascii="Cambria Math" w:hAnsi="Cambria Math"/>
                            </w:rPr>
                            <m:t>n+1</m:t>
                          </m:r>
                        </m:e>
                      </m:d>
                    </m:den>
                  </m:f>
                  <m:func>
                    <m:funcPr>
                      <m:ctrlPr>
                        <w:rPr>
                          <w:rFonts w:ascii="Cambria Math" w:hAnsi="Cambria Math"/>
                          <w:bCs/>
                          <w:i/>
                        </w:rPr>
                      </m:ctrlPr>
                    </m:funcPr>
                    <m:fName>
                      <m:r>
                        <m:rPr>
                          <m:sty m:val="p"/>
                        </m:rPr>
                        <w:rPr>
                          <w:rFonts w:ascii="Cambria Math" w:hAnsi="Cambria Math"/>
                        </w:rPr>
                        <m:t>ln</m:t>
                      </m:r>
                      <m:ctrlPr>
                        <w:rPr>
                          <w:rFonts w:ascii="Cambria Math" w:hAnsi="Cambria Math"/>
                          <w:bCs/>
                        </w:rPr>
                      </m:ctrlPr>
                    </m:fName>
                    <m:e>
                      <m:f>
                        <m:fPr>
                          <m:ctrlPr>
                            <w:rPr>
                              <w:rFonts w:ascii="Cambria Math" w:hAnsi="Cambria Math"/>
                              <w:bCs/>
                              <w:i/>
                            </w:rPr>
                          </m:ctrlPr>
                        </m:fPr>
                        <m:num>
                          <m:sSub>
                            <m:sSubPr>
                              <m:ctrlPr>
                                <w:rPr>
                                  <w:rFonts w:ascii="Cambria Math" w:hAnsi="Cambria Math"/>
                                  <w:bCs/>
                                  <w:i/>
                                </w:rPr>
                              </m:ctrlPr>
                            </m:sSubPr>
                            <m:e>
                              <m:r>
                                <w:rPr>
                                  <w:rFonts w:ascii="Cambria Math" w:hAnsi="Cambria Math"/>
                                </w:rPr>
                                <m:t>A</m:t>
                              </m:r>
                            </m:e>
                            <m:sub>
                              <m:r>
                                <w:rPr>
                                  <w:rFonts w:ascii="Cambria Math" w:hAnsi="Cambria Math"/>
                                </w:rPr>
                                <m:t>1</m:t>
                              </m:r>
                            </m:sub>
                          </m:sSub>
                        </m:num>
                        <m:den>
                          <m:sSub>
                            <m:sSubPr>
                              <m:ctrlPr>
                                <w:rPr>
                                  <w:rFonts w:ascii="Cambria Math" w:hAnsi="Cambria Math"/>
                                  <w:bCs/>
                                  <w:i/>
                                </w:rPr>
                              </m:ctrlPr>
                            </m:sSubPr>
                            <m:e>
                              <m:r>
                                <w:rPr>
                                  <w:rFonts w:ascii="Cambria Math" w:hAnsi="Cambria Math"/>
                                </w:rPr>
                                <m:t>A</m:t>
                              </m:r>
                            </m:e>
                            <m:sub>
                              <m:r>
                                <w:rPr>
                                  <w:rFonts w:ascii="Cambria Math" w:hAnsi="Cambria Math"/>
                                </w:rPr>
                                <m:t>n</m:t>
                              </m:r>
                            </m:sub>
                          </m:sSub>
                        </m:den>
                      </m:f>
                      <m:r>
                        <w:rPr>
                          <w:rFonts w:ascii="Cambria Math" w:hAnsi="Cambria Math"/>
                        </w:rPr>
                        <m:t>=</m:t>
                      </m:r>
                      <m:f>
                        <m:fPr>
                          <m:ctrlPr>
                            <w:rPr>
                              <w:rFonts w:ascii="Cambria Math" w:hAnsi="Cambria Math"/>
                              <w:bCs/>
                              <w:i/>
                            </w:rPr>
                          </m:ctrlPr>
                        </m:fPr>
                        <m:num>
                          <m:r>
                            <w:rPr>
                              <w:rFonts w:ascii="Cambria Math" w:hAnsi="Cambria Math"/>
                            </w:rPr>
                            <m:t>2π</m:t>
                          </m:r>
                          <m:r>
                            <w:rPr>
                              <w:rFonts w:ascii="Cambria Math" w:hAnsi="Cambria Math"/>
                            </w:rPr>
                            <m:t>ζ</m:t>
                          </m:r>
                        </m:num>
                        <m:den>
                          <m:rad>
                            <m:radPr>
                              <m:degHide m:val="1"/>
                              <m:ctrlPr>
                                <w:rPr>
                                  <w:rFonts w:ascii="Cambria Math" w:hAnsi="Cambria Math"/>
                                  <w:bCs/>
                                  <w:i/>
                                </w:rPr>
                              </m:ctrlPr>
                            </m:radPr>
                            <m:deg/>
                            <m:e>
                              <m:r>
                                <w:rPr>
                                  <w:rFonts w:ascii="Cambria Math" w:hAnsi="Cambria Math"/>
                                </w:rPr>
                                <m:t>1-</m:t>
                              </m:r>
                              <m:sSup>
                                <m:sSupPr>
                                  <m:ctrlPr>
                                    <w:rPr>
                                      <w:rFonts w:ascii="Cambria Math" w:hAnsi="Cambria Math"/>
                                      <w:bCs/>
                                      <w:i/>
                                    </w:rPr>
                                  </m:ctrlPr>
                                </m:sSupPr>
                                <m:e>
                                  <m:r>
                                    <w:rPr>
                                      <w:rFonts w:ascii="Cambria Math" w:hAnsi="Cambria Math"/>
                                    </w:rPr>
                                    <m:t>ζ</m:t>
                                  </m:r>
                                </m:e>
                                <m:sup>
                                  <m:r>
                                    <w:rPr>
                                      <w:rFonts w:ascii="Cambria Math" w:hAnsi="Cambria Math"/>
                                    </w:rPr>
                                    <m:t>2</m:t>
                                  </m:r>
                                </m:sup>
                              </m:sSup>
                            </m:e>
                          </m:rad>
                        </m:den>
                      </m:f>
                      <m:r>
                        <w:rPr>
                          <w:rFonts w:ascii="Cambria Math" w:hAnsi="Cambria Math"/>
                        </w:rPr>
                        <m:t>=</m:t>
                      </m:r>
                      <m:r>
                        <w:rPr>
                          <w:rFonts w:ascii="Cambria Math" w:hAnsi="Cambria Math"/>
                        </w:rPr>
                        <m:t>2πζ</m:t>
                      </m:r>
                      <m:f>
                        <m:fPr>
                          <m:ctrlPr>
                            <w:rPr>
                              <w:rFonts w:ascii="Cambria Math" w:hAnsi="Cambria Math"/>
                              <w:bCs/>
                              <w:i/>
                            </w:rPr>
                          </m:ctrlPr>
                        </m:fPr>
                        <m:num>
                          <m:r>
                            <w:rPr>
                              <w:rFonts w:ascii="Cambria Math" w:hAnsi="Cambria Math"/>
                            </w:rPr>
                            <m:t>f</m:t>
                          </m:r>
                        </m:num>
                        <m:den>
                          <m:sSub>
                            <m:sSubPr>
                              <m:ctrlPr>
                                <w:rPr>
                                  <w:rFonts w:ascii="Cambria Math" w:hAnsi="Cambria Math"/>
                                  <w:bCs/>
                                  <w:i/>
                                </w:rPr>
                              </m:ctrlPr>
                            </m:sSubPr>
                            <m:e>
                              <m:r>
                                <w:rPr>
                                  <w:rFonts w:ascii="Cambria Math" w:hAnsi="Cambria Math"/>
                                </w:rPr>
                                <m:t>f</m:t>
                              </m:r>
                            </m:e>
                            <m:sub>
                              <m:r>
                                <w:rPr>
                                  <w:rFonts w:ascii="Cambria Math" w:hAnsi="Cambria Math"/>
                                </w:rPr>
                                <m:t>r</m:t>
                              </m:r>
                            </m:sub>
                          </m:sSub>
                        </m:den>
                      </m:f>
                    </m:e>
                  </m:func>
                </m:e>
              </m:func>
            </m:oMath>
            <w:r>
              <w:rPr>
                <w:bCs/>
              </w:rPr>
              <w:t xml:space="preserve"> </w:t>
            </w:r>
            <w:sdt>
              <w:sdtPr>
                <w:rPr>
                  <w:bCs/>
                </w:rPr>
                <w:id w:val="242155990"/>
                <w:citation/>
              </w:sdtPr>
              <w:sdtContent>
                <w:r>
                  <w:rPr>
                    <w:bCs/>
                  </w:rPr>
                  <w:fldChar w:fldCharType="begin"/>
                </w:r>
                <w:r>
                  <w:rPr>
                    <w:bCs/>
                  </w:rPr>
                  <w:instrText xml:space="preserve"> CITATION Hun13 \l 2057 </w:instrText>
                </w:r>
                <w:r>
                  <w:rPr>
                    <w:bCs/>
                  </w:rPr>
                  <w:fldChar w:fldCharType="separate"/>
                </w:r>
                <w:r>
                  <w:rPr>
                    <w:noProof/>
                  </w:rPr>
                  <w:t>(Hunt, et al., 2013)</w:t>
                </w:r>
                <w:r>
                  <w:rPr>
                    <w:bCs/>
                  </w:rPr>
                  <w:fldChar w:fldCharType="end"/>
                </w:r>
              </w:sdtContent>
            </w:sdt>
          </w:p>
          <w:p w14:paraId="5AF59F0A" w14:textId="3EB435C5" w:rsidR="00C274EE" w:rsidRDefault="00C274EE" w:rsidP="00C274EE">
            <w:pPr>
              <w:rPr>
                <w:rFonts w:ascii="Calibri" w:hAnsi="Calibri" w:cs="Calibri"/>
                <w:bCs/>
              </w:rPr>
            </w:pPr>
            <w:r>
              <w:rPr>
                <w:rFonts w:ascii="Calibri" w:hAnsi="Calibri" w:cs="Calibri"/>
                <w:bCs/>
              </w:rPr>
              <w:t xml:space="preserve">Where </w:t>
            </w:r>
            <w:r w:rsidRPr="00C274EE">
              <w:rPr>
                <w:rFonts w:ascii="Calibri" w:hAnsi="Calibri" w:cs="Calibri"/>
                <w:bCs/>
              </w:rPr>
              <w:t xml:space="preserve">logarithmic decrement of vibration decay </w:t>
            </w:r>
            <w:r>
              <w:rPr>
                <w:rFonts w:ascii="Calibri" w:hAnsi="Calibri" w:cs="Calibri"/>
                <w:bCs/>
              </w:rPr>
              <w:t>(</w:t>
            </w:r>
            <m:oMath>
              <m:r>
                <w:rPr>
                  <w:rFonts w:ascii="Cambria Math" w:hAnsi="Cambria Math"/>
                </w:rPr>
                <m:t>δ</m:t>
              </m:r>
            </m:oMath>
            <w:r>
              <w:rPr>
                <w:rFonts w:ascii="Calibri" w:hAnsi="Calibri" w:cs="Calibri"/>
                <w:bCs/>
              </w:rPr>
              <w:t xml:space="preserve">), </w:t>
            </w:r>
            <m:oMath>
              <m:sSub>
                <m:sSubPr>
                  <m:ctrlPr>
                    <w:rPr>
                      <w:rFonts w:ascii="Cambria Math" w:hAnsi="Cambria Math"/>
                      <w:bCs/>
                      <w:i/>
                    </w:rPr>
                  </m:ctrlPr>
                </m:sSubPr>
                <m:e>
                  <m:r>
                    <w:rPr>
                      <w:rFonts w:ascii="Cambria Math" w:hAnsi="Cambria Math"/>
                    </w:rPr>
                    <m:t>A</m:t>
                  </m:r>
                </m:e>
                <m:sub>
                  <m:r>
                    <w:rPr>
                      <w:rFonts w:ascii="Cambria Math" w:hAnsi="Cambria Math"/>
                    </w:rPr>
                    <m:t>1</m:t>
                  </m:r>
                </m:sub>
              </m:sSub>
            </m:oMath>
            <w:r>
              <w:rPr>
                <w:rFonts w:ascii="Calibri" w:hAnsi="Calibri" w:cs="Calibri"/>
                <w:bCs/>
              </w:rPr>
              <w:t xml:space="preserve"> is the amplitude of the first damped sine wave and </w:t>
            </w:r>
            <m:oMath>
              <m:sSub>
                <m:sSubPr>
                  <m:ctrlPr>
                    <w:rPr>
                      <w:rFonts w:ascii="Cambria Math" w:hAnsi="Cambria Math"/>
                      <w:bCs/>
                      <w:i/>
                    </w:rPr>
                  </m:ctrlPr>
                </m:sSubPr>
                <m:e>
                  <m:r>
                    <w:rPr>
                      <w:rFonts w:ascii="Cambria Math" w:hAnsi="Cambria Math"/>
                    </w:rPr>
                    <m:t>A</m:t>
                  </m:r>
                </m:e>
                <m:sub>
                  <m:r>
                    <w:rPr>
                      <w:rFonts w:ascii="Cambria Math" w:hAnsi="Cambria Math"/>
                    </w:rPr>
                    <m:t>n</m:t>
                  </m:r>
                </m:sub>
              </m:sSub>
            </m:oMath>
            <w:r>
              <w:rPr>
                <w:rFonts w:ascii="Calibri" w:hAnsi="Calibri" w:cs="Calibri"/>
                <w:bCs/>
              </w:rPr>
              <w:t xml:space="preserve"> is the amplitude of the 10</w:t>
            </w:r>
            <w:r w:rsidRPr="00C274EE">
              <w:rPr>
                <w:rFonts w:ascii="Calibri" w:hAnsi="Calibri" w:cs="Calibri"/>
                <w:bCs/>
                <w:vertAlign w:val="superscript"/>
              </w:rPr>
              <w:t>th</w:t>
            </w:r>
            <w:r>
              <w:rPr>
                <w:rFonts w:ascii="Calibri" w:hAnsi="Calibri" w:cs="Calibri"/>
                <w:bCs/>
              </w:rPr>
              <w:t xml:space="preserve"> sine wave,</w:t>
            </w:r>
            <m:oMath>
              <m:r>
                <w:rPr>
                  <w:rFonts w:ascii="Cambria Math" w:hAnsi="Cambria Math"/>
                </w:rPr>
                <m:t xml:space="preserve"> f</m:t>
              </m:r>
            </m:oMath>
            <w:r>
              <w:rPr>
                <w:rFonts w:ascii="Calibri" w:hAnsi="Calibri" w:cs="Calibri"/>
                <w:bCs/>
              </w:rPr>
              <w:t xml:space="preserve"> is the natural frequency and </w:t>
            </w:r>
            <m:oMath>
              <m:sSub>
                <m:sSubPr>
                  <m:ctrlPr>
                    <w:rPr>
                      <w:rFonts w:ascii="Cambria Math" w:hAnsi="Cambria Math"/>
                      <w:bCs/>
                      <w:i/>
                    </w:rPr>
                  </m:ctrlPr>
                </m:sSubPr>
                <m:e>
                  <m:r>
                    <w:rPr>
                      <w:rFonts w:ascii="Cambria Math" w:hAnsi="Cambria Math"/>
                    </w:rPr>
                    <m:t>f</m:t>
                  </m:r>
                </m:e>
                <m:sub>
                  <m:r>
                    <w:rPr>
                      <w:rFonts w:ascii="Cambria Math" w:hAnsi="Cambria Math"/>
                    </w:rPr>
                    <m:t>r</m:t>
                  </m:r>
                </m:sub>
              </m:sSub>
            </m:oMath>
            <w:r>
              <w:rPr>
                <w:rFonts w:ascii="Calibri" w:hAnsi="Calibri" w:cs="Calibri"/>
                <w:bCs/>
              </w:rPr>
              <w:t xml:space="preserve"> is the resonant frequency, damping ratio (</w:t>
            </w:r>
            <w:r w:rsidRPr="00C274EE">
              <w:rPr>
                <w:rFonts w:ascii="Calibri" w:hAnsi="Calibri" w:cs="Calibri"/>
                <w:bCs/>
              </w:rPr>
              <w:t>ζ</w:t>
            </w:r>
            <w:r>
              <w:rPr>
                <w:rFonts w:ascii="Calibri" w:hAnsi="Calibri" w:cs="Calibri"/>
                <w:bCs/>
              </w:rPr>
              <w:t xml:space="preserve">). </w:t>
            </w:r>
            <w:sdt>
              <w:sdtPr>
                <w:rPr>
                  <w:rFonts w:ascii="Calibri" w:hAnsi="Calibri" w:cs="Calibri"/>
                  <w:bCs/>
                </w:rPr>
                <w:id w:val="-1802218044"/>
                <w:citation/>
              </w:sdtPr>
              <w:sdtContent>
                <w:r>
                  <w:rPr>
                    <w:rFonts w:ascii="Calibri" w:hAnsi="Calibri" w:cs="Calibri"/>
                    <w:bCs/>
                  </w:rPr>
                  <w:fldChar w:fldCharType="begin"/>
                </w:r>
                <w:r>
                  <w:rPr>
                    <w:rFonts w:ascii="Calibri" w:hAnsi="Calibri" w:cs="Calibri"/>
                    <w:bCs/>
                  </w:rPr>
                  <w:instrText xml:space="preserve"> CITATION Hun13 \l 2057 </w:instrText>
                </w:r>
                <w:r>
                  <w:rPr>
                    <w:rFonts w:ascii="Calibri" w:hAnsi="Calibri" w:cs="Calibri"/>
                    <w:bCs/>
                  </w:rPr>
                  <w:fldChar w:fldCharType="separate"/>
                </w:r>
                <w:r w:rsidRPr="00C274EE">
                  <w:rPr>
                    <w:rFonts w:ascii="Calibri" w:hAnsi="Calibri" w:cs="Calibri"/>
                    <w:noProof/>
                  </w:rPr>
                  <w:t>(Hunt, et al., 2013)</w:t>
                </w:r>
                <w:r>
                  <w:rPr>
                    <w:rFonts w:ascii="Calibri" w:hAnsi="Calibri" w:cs="Calibri"/>
                    <w:bCs/>
                  </w:rPr>
                  <w:fldChar w:fldCharType="end"/>
                </w:r>
              </w:sdtContent>
            </w:sdt>
          </w:p>
          <w:p w14:paraId="227F9638" w14:textId="77777777" w:rsidR="00C274EE" w:rsidRPr="00C274EE" w:rsidRDefault="00C274EE" w:rsidP="00C274EE">
            <w:pPr>
              <w:rPr>
                <w:bCs/>
              </w:rPr>
            </w:pPr>
          </w:p>
          <w:p w14:paraId="49A2A8DC" w14:textId="7C3369D4" w:rsidR="002953B1" w:rsidRPr="00C274EE" w:rsidRDefault="00C274EE" w:rsidP="00394230">
            <w:pPr>
              <w:rPr>
                <w:bCs/>
              </w:rPr>
            </w:pPr>
            <w:r>
              <w:rPr>
                <w:bCs/>
              </w:rPr>
              <w:t xml:space="preserve">The damping ratio can then be calculated as </w:t>
            </w:r>
            <m:oMath>
              <m:r>
                <w:rPr>
                  <w:rFonts w:ascii="Cambria Math" w:hAnsi="Cambria Math"/>
                </w:rPr>
                <m:t>ζ=</m:t>
              </m:r>
              <m:f>
                <m:fPr>
                  <m:ctrlPr>
                    <w:rPr>
                      <w:rFonts w:ascii="Cambria Math" w:hAnsi="Cambria Math"/>
                      <w:bCs/>
                      <w:i/>
                    </w:rPr>
                  </m:ctrlPr>
                </m:fPr>
                <m:num>
                  <m:r>
                    <w:rPr>
                      <w:rFonts w:ascii="Cambria Math" w:hAnsi="Cambria Math"/>
                    </w:rPr>
                    <m:t>δ</m:t>
                  </m:r>
                </m:num>
                <m:den>
                  <m:rad>
                    <m:radPr>
                      <m:degHide m:val="1"/>
                      <m:ctrlPr>
                        <w:rPr>
                          <w:rFonts w:ascii="Cambria Math" w:hAnsi="Cambria Math"/>
                          <w:bCs/>
                          <w:i/>
                        </w:rPr>
                      </m:ctrlPr>
                    </m:radPr>
                    <m:deg/>
                    <m:e>
                      <m:sSup>
                        <m:sSupPr>
                          <m:ctrlPr>
                            <w:rPr>
                              <w:rFonts w:ascii="Cambria Math" w:hAnsi="Cambria Math"/>
                              <w:bCs/>
                              <w:i/>
                            </w:rPr>
                          </m:ctrlPr>
                        </m:sSupPr>
                        <m:e>
                          <m:r>
                            <w:rPr>
                              <w:rFonts w:ascii="Cambria Math" w:hAnsi="Cambria Math"/>
                            </w:rPr>
                            <m:t>4π</m:t>
                          </m:r>
                        </m:e>
                        <m:sup>
                          <m:r>
                            <w:rPr>
                              <w:rFonts w:ascii="Cambria Math" w:hAnsi="Cambria Math"/>
                            </w:rPr>
                            <m:t>2</m:t>
                          </m:r>
                        </m:sup>
                      </m:sSup>
                      <m:r>
                        <w:rPr>
                          <w:rFonts w:ascii="Cambria Math" w:hAnsi="Cambria Math"/>
                        </w:rPr>
                        <m:t>+</m:t>
                      </m:r>
                      <m:sSup>
                        <m:sSupPr>
                          <m:ctrlPr>
                            <w:rPr>
                              <w:rFonts w:ascii="Cambria Math" w:hAnsi="Cambria Math"/>
                              <w:bCs/>
                              <w:i/>
                            </w:rPr>
                          </m:ctrlPr>
                        </m:sSupPr>
                        <m:e>
                          <m:r>
                            <w:rPr>
                              <w:rFonts w:ascii="Cambria Math" w:hAnsi="Cambria Math"/>
                            </w:rPr>
                            <m:t>δ</m:t>
                          </m:r>
                        </m:e>
                        <m:sup>
                          <m:r>
                            <w:rPr>
                              <w:rFonts w:ascii="Cambria Math" w:hAnsi="Cambria Math"/>
                            </w:rPr>
                            <m:t>2</m:t>
                          </m:r>
                        </m:sup>
                      </m:sSup>
                    </m:e>
                  </m:rad>
                </m:den>
              </m:f>
            </m:oMath>
          </w:p>
          <w:p w14:paraId="0034CA68" w14:textId="77777777" w:rsidR="002953B1" w:rsidRDefault="002953B1" w:rsidP="00394230">
            <w:pPr>
              <w:rPr>
                <w:b/>
                <w:u w:val="single"/>
              </w:rPr>
            </w:pPr>
          </w:p>
          <w:p w14:paraId="2452727B" w14:textId="3C01232B" w:rsidR="002953B1" w:rsidRDefault="00C274EE" w:rsidP="00C274EE">
            <w:pPr>
              <w:pStyle w:val="Bibliography"/>
              <w:rPr>
                <w:b/>
                <w:sz w:val="24"/>
                <w:szCs w:val="24"/>
                <w:u w:val="single"/>
              </w:rPr>
            </w:pPr>
            <w:r>
              <w:rPr>
                <w:noProof/>
              </w:rPr>
              <w:t xml:space="preserve">Hunt, J. F., Zhang, H., Guo, Z. &amp; Fu, F., 2013. Cantilever Beam Static and Dynamic Response Comparison with Mid-Point Bending for Thin MDF Composite Panels. </w:t>
            </w:r>
            <w:r>
              <w:rPr>
                <w:i/>
                <w:iCs/>
                <w:noProof/>
              </w:rPr>
              <w:t xml:space="preserve">BioResources, </w:t>
            </w:r>
            <w:r>
              <w:rPr>
                <w:noProof/>
              </w:rPr>
              <w:t>8(1), pp. 115-129.</w:t>
            </w:r>
          </w:p>
        </w:tc>
      </w:tr>
    </w:tbl>
    <w:p w14:paraId="49B14A9A" w14:textId="77777777" w:rsidR="002953B1" w:rsidRDefault="002953B1" w:rsidP="002953B1">
      <w:pPr>
        <w:rPr>
          <w:b/>
          <w:u w:val="single"/>
        </w:rPr>
      </w:pPr>
    </w:p>
    <w:tbl>
      <w:tblPr>
        <w:tblStyle w:val="TableGrid"/>
        <w:tblW w:w="0" w:type="auto"/>
        <w:tblLook w:val="04A0" w:firstRow="1" w:lastRow="0" w:firstColumn="1" w:lastColumn="0" w:noHBand="0" w:noVBand="1"/>
      </w:tblPr>
      <w:tblGrid>
        <w:gridCol w:w="10444"/>
      </w:tblGrid>
      <w:tr w:rsidR="002953B1" w14:paraId="34A06B9A" w14:textId="77777777" w:rsidTr="00394230">
        <w:tc>
          <w:tcPr>
            <w:tcW w:w="10444" w:type="dxa"/>
          </w:tcPr>
          <w:p w14:paraId="3CAE58BC" w14:textId="7A68900F" w:rsidR="002953B1" w:rsidRDefault="002953B1" w:rsidP="00394230">
            <w:pPr>
              <w:rPr>
                <w:b/>
                <w:u w:val="single"/>
              </w:rPr>
            </w:pPr>
            <w:r>
              <w:rPr>
                <w:b/>
                <w:u w:val="single"/>
              </w:rPr>
              <w:t xml:space="preserve">Question </w:t>
            </w:r>
            <w:r w:rsidR="0030701E">
              <w:rPr>
                <w:b/>
                <w:u w:val="single"/>
              </w:rPr>
              <w:t>3</w:t>
            </w:r>
          </w:p>
          <w:p w14:paraId="186B9666" w14:textId="77777777" w:rsidR="001855B0" w:rsidRDefault="001855B0" w:rsidP="00394230">
            <w:pPr>
              <w:rPr>
                <w:b/>
                <w:u w:val="single"/>
              </w:rPr>
            </w:pPr>
          </w:p>
          <w:p w14:paraId="5699CA75" w14:textId="66B36B01" w:rsidR="002953B1" w:rsidRDefault="00770051" w:rsidP="00394230">
            <w:r>
              <w:t>W</w:t>
            </w:r>
            <w:r w:rsidR="001A397B">
              <w:t xml:space="preserve">hen you next buy a pair of skis, </w:t>
            </w:r>
            <w:r>
              <w:t>will your choice of core material be influenced by your studies?  If so, how and what core material would you favour?  Why?</w:t>
            </w:r>
          </w:p>
          <w:p w14:paraId="0F7396F6" w14:textId="77777777" w:rsidR="001A397B" w:rsidRPr="002953B1" w:rsidRDefault="001A397B" w:rsidP="00394230"/>
          <w:p w14:paraId="6D45BC8F" w14:textId="0B80D388" w:rsidR="002953B1" w:rsidRDefault="002953B1" w:rsidP="00394230">
            <w:pPr>
              <w:rPr>
                <w:b/>
                <w:u w:val="single"/>
              </w:rPr>
            </w:pPr>
            <w:r>
              <w:rPr>
                <w:b/>
                <w:u w:val="single"/>
              </w:rPr>
              <w:t xml:space="preserve">Question </w:t>
            </w:r>
            <w:r w:rsidR="00BB1799">
              <w:rPr>
                <w:b/>
                <w:u w:val="single"/>
              </w:rPr>
              <w:t>3</w:t>
            </w:r>
            <w:r>
              <w:rPr>
                <w:b/>
                <w:u w:val="single"/>
              </w:rPr>
              <w:t xml:space="preserve"> Response (maximum 200 words)</w:t>
            </w:r>
          </w:p>
          <w:p w14:paraId="275FA8FF" w14:textId="77777777" w:rsidR="002953B1" w:rsidRDefault="002953B1" w:rsidP="00394230">
            <w:pPr>
              <w:rPr>
                <w:b/>
                <w:u w:val="single"/>
              </w:rPr>
            </w:pPr>
          </w:p>
          <w:p w14:paraId="0FE86BB7" w14:textId="092747F8" w:rsidR="002953B1" w:rsidRPr="0050689A" w:rsidRDefault="0050689A" w:rsidP="00394230">
            <w:pPr>
              <w:rPr>
                <w:rFonts w:ascii="Calibri" w:hAnsi="Calibri" w:cs="Calibri"/>
                <w:bCs/>
              </w:rPr>
            </w:pPr>
            <w:r>
              <w:rPr>
                <w:rFonts w:ascii="Calibri" w:hAnsi="Calibri" w:cs="Calibri"/>
                <w:bCs/>
              </w:rPr>
              <w:t xml:space="preserve">Yes, the research and results undertaken will influence the purchase of my next pair of skis. As I understand the importance and effect that core material has on the ski, that said the performance of a ski is reliant other factors. </w:t>
            </w:r>
            <w:r>
              <w:rPr>
                <w:rFonts w:ascii="Calibri" w:hAnsi="Calibri" w:cs="Calibri"/>
                <w:bCs/>
              </w:rPr>
              <w:t xml:space="preserve">The choose of core material is more important during design than it is during the sale of a ski. If I was designing a ski, (downhill race ski 200mm length, 65mm underfoot and 50m radius) I would use a sand which construction with a vertically laminated full-length Fir core with the addition of two ash stringers and a Titanium core beneath the wood and only half length. As Fir is softer so will both flex longitudinally better allowing easy carve engagement, although the lower torsional stiffness of the Fir reduces vibration but hinders edge hold and power transfer. The Titanium core compensates for the low torsional ridged and loss of power transfer to the edges and the ash stringers increase flexural stiffness for high speed turning, both Ash and Titanium increase disadvantages of the Fir core </w:t>
            </w:r>
            <w:r>
              <w:rPr>
                <w:rFonts w:ascii="Calibri" w:hAnsi="Calibri" w:cs="Calibri"/>
                <w:bCs/>
              </w:rPr>
              <w:t>without effecting dampening properties at the extremities</w:t>
            </w:r>
            <w:r>
              <w:rPr>
                <w:rFonts w:ascii="Calibri" w:hAnsi="Calibri" w:cs="Calibri"/>
                <w:bCs/>
              </w:rPr>
              <w:t>. The Titanium is situated at the bottom of the core to reduce reinforcement layers needed on the base reducing weight.</w:t>
            </w:r>
          </w:p>
          <w:p w14:paraId="2CE885D2" w14:textId="77777777" w:rsidR="002953B1" w:rsidRDefault="002953B1" w:rsidP="00394230">
            <w:pPr>
              <w:rPr>
                <w:b/>
                <w:u w:val="single"/>
              </w:rPr>
            </w:pPr>
          </w:p>
          <w:p w14:paraId="6F62994F" w14:textId="77777777" w:rsidR="002953B1" w:rsidRDefault="002953B1" w:rsidP="00394230">
            <w:pPr>
              <w:rPr>
                <w:b/>
                <w:u w:val="single"/>
              </w:rPr>
            </w:pPr>
          </w:p>
        </w:tc>
      </w:tr>
    </w:tbl>
    <w:p w14:paraId="66710065" w14:textId="22F097DF" w:rsidR="0030701E" w:rsidRDefault="0030701E" w:rsidP="0030701E">
      <w:pPr>
        <w:rPr>
          <w:b/>
          <w:u w:val="single"/>
        </w:rPr>
      </w:pPr>
    </w:p>
    <w:p w14:paraId="02FF0F72" w14:textId="0E003C31" w:rsidR="0030701E" w:rsidRDefault="0030701E" w:rsidP="0030701E">
      <w:pPr>
        <w:rPr>
          <w:b/>
          <w:u w:val="single"/>
        </w:rPr>
      </w:pPr>
    </w:p>
    <w:p w14:paraId="3A11EAFC" w14:textId="72757FC6" w:rsidR="0030701E" w:rsidRDefault="0030701E" w:rsidP="0030701E">
      <w:pPr>
        <w:rPr>
          <w:b/>
          <w:u w:val="single"/>
        </w:rPr>
      </w:pPr>
    </w:p>
    <w:p w14:paraId="3680905D" w14:textId="77777777" w:rsidR="001855B0" w:rsidRDefault="001855B0" w:rsidP="0030701E">
      <w:pPr>
        <w:rPr>
          <w:b/>
          <w:u w:val="single"/>
        </w:rPr>
      </w:pPr>
    </w:p>
    <w:p w14:paraId="68884029" w14:textId="77777777" w:rsidR="0030701E" w:rsidRDefault="0030701E" w:rsidP="0030701E">
      <w:pPr>
        <w:rPr>
          <w:b/>
          <w:u w:val="single"/>
        </w:rPr>
      </w:pPr>
    </w:p>
    <w:tbl>
      <w:tblPr>
        <w:tblStyle w:val="TableGrid"/>
        <w:tblW w:w="0" w:type="auto"/>
        <w:tblLook w:val="04A0" w:firstRow="1" w:lastRow="0" w:firstColumn="1" w:lastColumn="0" w:noHBand="0" w:noVBand="1"/>
      </w:tblPr>
      <w:tblGrid>
        <w:gridCol w:w="10444"/>
      </w:tblGrid>
      <w:tr w:rsidR="0030701E" w14:paraId="094F680F" w14:textId="77777777" w:rsidTr="00394230">
        <w:tc>
          <w:tcPr>
            <w:tcW w:w="10444" w:type="dxa"/>
          </w:tcPr>
          <w:p w14:paraId="1829073F" w14:textId="370C23D8" w:rsidR="0030701E" w:rsidRDefault="0030701E" w:rsidP="00394230">
            <w:pPr>
              <w:rPr>
                <w:b/>
                <w:u w:val="single"/>
              </w:rPr>
            </w:pPr>
            <w:r>
              <w:rPr>
                <w:b/>
                <w:u w:val="single"/>
              </w:rPr>
              <w:t>Question 4</w:t>
            </w:r>
          </w:p>
          <w:p w14:paraId="67C7E351" w14:textId="77777777" w:rsidR="001855B0" w:rsidRDefault="001855B0" w:rsidP="00394230">
            <w:pPr>
              <w:rPr>
                <w:b/>
                <w:u w:val="single"/>
              </w:rPr>
            </w:pPr>
          </w:p>
          <w:p w14:paraId="7907CC95" w14:textId="7FC633C4" w:rsidR="0030701E" w:rsidRPr="00B90B7E" w:rsidRDefault="00B90B7E" w:rsidP="00394230">
            <w:r>
              <w:t>Explain why some manufacturers seem to be using materials like Ash and Poplar more than others.  Do these materials have any particular advantages or other materials used?</w:t>
            </w:r>
          </w:p>
          <w:p w14:paraId="2FFD3741" w14:textId="77777777" w:rsidR="0030701E" w:rsidRPr="002953B1" w:rsidRDefault="0030701E" w:rsidP="00394230"/>
          <w:p w14:paraId="7250FE87" w14:textId="51E3D33B" w:rsidR="0030701E" w:rsidRDefault="0030701E" w:rsidP="00394230">
            <w:pPr>
              <w:rPr>
                <w:b/>
                <w:u w:val="single"/>
              </w:rPr>
            </w:pPr>
            <w:r>
              <w:rPr>
                <w:b/>
                <w:u w:val="single"/>
              </w:rPr>
              <w:t>Question 4 Response (maximum 200 words)</w:t>
            </w:r>
          </w:p>
          <w:p w14:paraId="2841879E" w14:textId="77777777" w:rsidR="0030701E" w:rsidRDefault="0030701E" w:rsidP="00394230">
            <w:pPr>
              <w:rPr>
                <w:b/>
                <w:u w:val="single"/>
              </w:rPr>
            </w:pPr>
          </w:p>
          <w:p w14:paraId="7B177C8D" w14:textId="4ECC392B" w:rsidR="0030701E" w:rsidRPr="007E780E" w:rsidRDefault="0050689A" w:rsidP="00394230">
            <w:pPr>
              <w:rPr>
                <w:rFonts w:ascii="Calibri" w:hAnsi="Calibri" w:cs="Calibri"/>
                <w:bCs/>
              </w:rPr>
            </w:pPr>
            <w:r>
              <w:rPr>
                <w:rFonts w:ascii="Calibri" w:hAnsi="Calibri" w:cs="Calibri"/>
                <w:bCs/>
              </w:rPr>
              <w:t>Advantages and disadvantages</w:t>
            </w:r>
            <w:r w:rsidR="008F1FED">
              <w:rPr>
                <w:rFonts w:ascii="Calibri" w:hAnsi="Calibri" w:cs="Calibri"/>
                <w:bCs/>
              </w:rPr>
              <w:t xml:space="preserve"> of core materials</w:t>
            </w:r>
            <w:r>
              <w:rPr>
                <w:rFonts w:ascii="Calibri" w:hAnsi="Calibri" w:cs="Calibri"/>
                <w:bCs/>
              </w:rPr>
              <w:t xml:space="preserve"> expand further than mechanical properties and performance characteristics. Cost is the largest non-performance factor. The availability of a material is a</w:t>
            </w:r>
            <w:r w:rsidR="0046197C">
              <w:rPr>
                <w:rFonts w:ascii="Calibri" w:hAnsi="Calibri" w:cs="Calibri"/>
                <w:bCs/>
              </w:rPr>
              <w:t>lso</w:t>
            </w:r>
            <w:r>
              <w:rPr>
                <w:rFonts w:ascii="Calibri" w:hAnsi="Calibri" w:cs="Calibri"/>
                <w:bCs/>
              </w:rPr>
              <w:t xml:space="preserve"> large factor, this includes the sustainability, source ability and supply of the material which also effects the cost of the material. Sustainable materials are not only better for the environment but are also</w:t>
            </w:r>
            <w:r w:rsidR="0046197C">
              <w:rPr>
                <w:rFonts w:ascii="Calibri" w:hAnsi="Calibri" w:cs="Calibri"/>
                <w:bCs/>
              </w:rPr>
              <w:t xml:space="preserve"> a</w:t>
            </w:r>
            <w:r>
              <w:rPr>
                <w:rFonts w:ascii="Calibri" w:hAnsi="Calibri" w:cs="Calibri"/>
                <w:bCs/>
              </w:rPr>
              <w:t xml:space="preserve"> great marketing point. If materials are rare or take many years to </w:t>
            </w:r>
            <w:r w:rsidR="0046197C">
              <w:rPr>
                <w:rFonts w:ascii="Calibri" w:hAnsi="Calibri" w:cs="Calibri"/>
                <w:bCs/>
              </w:rPr>
              <w:t>grow,</w:t>
            </w:r>
            <w:r>
              <w:rPr>
                <w:rFonts w:ascii="Calibri" w:hAnsi="Calibri" w:cs="Calibri"/>
                <w:bCs/>
              </w:rPr>
              <w:t xml:space="preserve"> they are more expensive and certain materials may have to be sourced and shipped from over seas as that is where they are natively found or grown then this can add additional costs</w:t>
            </w:r>
            <w:r w:rsidR="0046197C">
              <w:rPr>
                <w:rFonts w:ascii="Calibri" w:hAnsi="Calibri" w:cs="Calibri"/>
                <w:bCs/>
              </w:rPr>
              <w:t xml:space="preserve">. Therefore </w:t>
            </w:r>
            <w:r>
              <w:rPr>
                <w:rFonts w:ascii="Calibri" w:hAnsi="Calibri" w:cs="Calibri"/>
                <w:bCs/>
              </w:rPr>
              <w:t>a company’s location can affect the materials used, which is seen in the secondary research that was conducted, Salomon, Rossignol who are European and based in the Alps use Ash and Poplar as they are both cheap easily sourced and sustainable due to roman planting the</w:t>
            </w:r>
            <w:r w:rsidR="0046197C">
              <w:rPr>
                <w:rFonts w:ascii="Calibri" w:hAnsi="Calibri" w:cs="Calibri"/>
                <w:bCs/>
              </w:rPr>
              <w:t>m</w:t>
            </w:r>
            <w:r>
              <w:rPr>
                <w:rFonts w:ascii="Calibri" w:hAnsi="Calibri" w:cs="Calibri"/>
                <w:bCs/>
              </w:rPr>
              <w:t xml:space="preserve"> in places of congregation, poplar is extremely sustainable as it reaches harvest age in four to six year and regenerates from the stump. American manufacture</w:t>
            </w:r>
            <w:r w:rsidR="0046197C">
              <w:rPr>
                <w:rFonts w:ascii="Calibri" w:hAnsi="Calibri" w:cs="Calibri"/>
                <w:bCs/>
              </w:rPr>
              <w:t>r</w:t>
            </w:r>
            <w:r>
              <w:rPr>
                <w:rFonts w:ascii="Calibri" w:hAnsi="Calibri" w:cs="Calibri"/>
                <w:bCs/>
              </w:rPr>
              <w:t xml:space="preserve"> Head uses Fir as there it is easily sourced in North America and aspen which is an American species of Poplar. </w:t>
            </w:r>
          </w:p>
          <w:p w14:paraId="4F122C27" w14:textId="77777777" w:rsidR="0030701E" w:rsidRDefault="0030701E" w:rsidP="00394230">
            <w:pPr>
              <w:rPr>
                <w:b/>
                <w:u w:val="single"/>
              </w:rPr>
            </w:pPr>
          </w:p>
          <w:p w14:paraId="0734A29F" w14:textId="77777777" w:rsidR="0030701E" w:rsidRDefault="0030701E" w:rsidP="00394230">
            <w:pPr>
              <w:rPr>
                <w:b/>
                <w:u w:val="single"/>
              </w:rPr>
            </w:pPr>
          </w:p>
        </w:tc>
      </w:tr>
    </w:tbl>
    <w:p w14:paraId="2BE3C7B0" w14:textId="699DF4E6" w:rsidR="000464BC" w:rsidRDefault="000464BC">
      <w:pPr>
        <w:rPr>
          <w:b/>
          <w:u w:val="single"/>
        </w:rPr>
      </w:pPr>
      <w:r>
        <w:rPr>
          <w:b/>
          <w:u w:val="single"/>
        </w:rPr>
        <w:br w:type="page"/>
      </w:r>
    </w:p>
    <w:p w14:paraId="6BC90739" w14:textId="77777777" w:rsidR="002953B1" w:rsidRDefault="002953B1" w:rsidP="002953B1">
      <w:pPr>
        <w:rPr>
          <w:b/>
          <w:u w:val="single"/>
        </w:rPr>
      </w:pPr>
    </w:p>
    <w:tbl>
      <w:tblPr>
        <w:tblStyle w:val="TableGrid"/>
        <w:tblW w:w="0" w:type="auto"/>
        <w:tblLook w:val="04A0" w:firstRow="1" w:lastRow="0" w:firstColumn="1" w:lastColumn="0" w:noHBand="0" w:noVBand="1"/>
      </w:tblPr>
      <w:tblGrid>
        <w:gridCol w:w="10444"/>
      </w:tblGrid>
      <w:tr w:rsidR="002953B1" w14:paraId="063EB115" w14:textId="77777777" w:rsidTr="00394230">
        <w:tc>
          <w:tcPr>
            <w:tcW w:w="10444" w:type="dxa"/>
          </w:tcPr>
          <w:p w14:paraId="5C70823A" w14:textId="1A9BB62A" w:rsidR="002953B1" w:rsidRDefault="002953B1" w:rsidP="00394230">
            <w:pPr>
              <w:rPr>
                <w:b/>
                <w:u w:val="single"/>
              </w:rPr>
            </w:pPr>
            <w:r>
              <w:rPr>
                <w:b/>
                <w:u w:val="single"/>
              </w:rPr>
              <w:t>Question 5</w:t>
            </w:r>
          </w:p>
          <w:p w14:paraId="6340DC5C" w14:textId="70E18A29" w:rsidR="002953B1" w:rsidRPr="00B90B7E" w:rsidRDefault="00B90B7E" w:rsidP="00394230">
            <w:r>
              <w:t>Based on the work undertaken in the project what recommendations would propose that ski manufacturers should adopt.</w:t>
            </w:r>
          </w:p>
          <w:p w14:paraId="0A893CF6" w14:textId="09802A69" w:rsidR="0030701E" w:rsidRPr="002953B1" w:rsidRDefault="0030701E" w:rsidP="00394230"/>
          <w:p w14:paraId="20A02B9E" w14:textId="1A645439" w:rsidR="002953B1" w:rsidRDefault="002953B1" w:rsidP="00394230">
            <w:pPr>
              <w:rPr>
                <w:b/>
                <w:u w:val="single"/>
              </w:rPr>
            </w:pPr>
            <w:r>
              <w:rPr>
                <w:b/>
                <w:u w:val="single"/>
              </w:rPr>
              <w:t>Question 5 Response (maximum 200 words)</w:t>
            </w:r>
          </w:p>
          <w:p w14:paraId="3BB6226B" w14:textId="77777777" w:rsidR="002953B1" w:rsidRDefault="002953B1" w:rsidP="00394230">
            <w:pPr>
              <w:rPr>
                <w:b/>
                <w:u w:val="single"/>
              </w:rPr>
            </w:pPr>
          </w:p>
          <w:p w14:paraId="0E3E946F" w14:textId="7C6DE0FB" w:rsidR="007E780E" w:rsidRDefault="007E780E" w:rsidP="00394230">
            <w:pPr>
              <w:rPr>
                <w:rFonts w:ascii="Calibri" w:hAnsi="Calibri" w:cs="Calibri"/>
                <w:bCs/>
              </w:rPr>
            </w:pPr>
            <w:r>
              <w:rPr>
                <w:rFonts w:ascii="Calibri" w:hAnsi="Calibri" w:cs="Calibri"/>
                <w:bCs/>
              </w:rPr>
              <w:t>Purely based on performance outcomes and creating the best possible products. I would suggest treating each type of skiing individually and conduction extensive research and development on the materials, layup and construction</w:t>
            </w:r>
            <w:r w:rsidR="008752F9">
              <w:rPr>
                <w:rFonts w:ascii="Calibri" w:hAnsi="Calibri" w:cs="Calibri"/>
                <w:bCs/>
              </w:rPr>
              <w:t xml:space="preserve"> of each type of ski</w:t>
            </w:r>
            <w:r>
              <w:rPr>
                <w:rFonts w:ascii="Calibri" w:hAnsi="Calibri" w:cs="Calibri"/>
                <w:bCs/>
              </w:rPr>
              <w:t xml:space="preserve">. </w:t>
            </w:r>
            <w:r w:rsidR="0046197C">
              <w:rPr>
                <w:rFonts w:ascii="Calibri" w:hAnsi="Calibri" w:cs="Calibri"/>
                <w:bCs/>
              </w:rPr>
              <w:t>T</w:t>
            </w:r>
            <w:r>
              <w:rPr>
                <w:rFonts w:ascii="Calibri" w:hAnsi="Calibri" w:cs="Calibri"/>
                <w:bCs/>
              </w:rPr>
              <w:t>he combination of physical testing and FEA should be used to choose and optimise materials. The integration of FEA optimisation into the design process allow</w:t>
            </w:r>
            <w:r w:rsidR="008752F9">
              <w:rPr>
                <w:rFonts w:ascii="Calibri" w:hAnsi="Calibri" w:cs="Calibri"/>
                <w:bCs/>
              </w:rPr>
              <w:t>s</w:t>
            </w:r>
            <w:r>
              <w:rPr>
                <w:rFonts w:ascii="Calibri" w:hAnsi="Calibri" w:cs="Calibri"/>
                <w:bCs/>
              </w:rPr>
              <w:t xml:space="preserve"> optimisation of core profile (core thickness along the length of the ski), side-cut and camber to be determined by inputting the desired outcomes for a specific ski construction. </w:t>
            </w:r>
            <w:r w:rsidR="008F1FED">
              <w:rPr>
                <w:rFonts w:ascii="Calibri" w:hAnsi="Calibri" w:cs="Calibri"/>
                <w:bCs/>
              </w:rPr>
              <w:t>The optimisation and automation of the design process would produce different skis fit for purpose and could allow for a lean manufacturing system.</w:t>
            </w:r>
          </w:p>
          <w:p w14:paraId="728F8357" w14:textId="77777777" w:rsidR="002953B1" w:rsidRDefault="002953B1" w:rsidP="00394230">
            <w:pPr>
              <w:rPr>
                <w:b/>
                <w:u w:val="single"/>
              </w:rPr>
            </w:pPr>
          </w:p>
          <w:p w14:paraId="06AEA874" w14:textId="77777777" w:rsidR="002953B1" w:rsidRDefault="002953B1" w:rsidP="00394230">
            <w:pPr>
              <w:rPr>
                <w:b/>
                <w:u w:val="single"/>
              </w:rPr>
            </w:pPr>
          </w:p>
          <w:p w14:paraId="758129C0" w14:textId="77777777" w:rsidR="002953B1" w:rsidRDefault="002953B1" w:rsidP="00394230">
            <w:pPr>
              <w:rPr>
                <w:b/>
                <w:u w:val="single"/>
              </w:rPr>
            </w:pPr>
          </w:p>
          <w:p w14:paraId="0E35C026" w14:textId="77777777" w:rsidR="002953B1" w:rsidRDefault="002953B1" w:rsidP="00394230">
            <w:pPr>
              <w:rPr>
                <w:b/>
                <w:u w:val="single"/>
              </w:rPr>
            </w:pPr>
          </w:p>
          <w:p w14:paraId="3F192A4D" w14:textId="77777777" w:rsidR="002953B1" w:rsidRDefault="002953B1" w:rsidP="00394230">
            <w:pPr>
              <w:rPr>
                <w:b/>
                <w:u w:val="single"/>
              </w:rPr>
            </w:pPr>
          </w:p>
          <w:p w14:paraId="4378A42A" w14:textId="77777777" w:rsidR="002953B1" w:rsidRDefault="002953B1" w:rsidP="00394230">
            <w:pPr>
              <w:rPr>
                <w:b/>
                <w:u w:val="single"/>
              </w:rPr>
            </w:pPr>
          </w:p>
        </w:tc>
      </w:tr>
    </w:tbl>
    <w:p w14:paraId="58D51261" w14:textId="012EF04E" w:rsidR="002953B1" w:rsidRDefault="002953B1" w:rsidP="00274141">
      <w:pPr>
        <w:rPr>
          <w:b/>
          <w:u w:val="single"/>
        </w:rPr>
      </w:pPr>
    </w:p>
    <w:p w14:paraId="7173A6A5" w14:textId="77777777" w:rsidR="00E62D5F" w:rsidRDefault="00E62D5F" w:rsidP="00096CBE">
      <w:pPr>
        <w:rPr>
          <w:b/>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B00E7" w14:textId="77777777" w:rsidR="001F3764" w:rsidRDefault="001F3764">
      <w:r>
        <w:separator/>
      </w:r>
    </w:p>
  </w:endnote>
  <w:endnote w:type="continuationSeparator" w:id="0">
    <w:p w14:paraId="395A7937" w14:textId="77777777" w:rsidR="001F3764" w:rsidRDefault="001F37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4F2BBE" w14:textId="77777777" w:rsidR="001F3764" w:rsidRDefault="001F3764">
      <w:r>
        <w:separator/>
      </w:r>
    </w:p>
  </w:footnote>
  <w:footnote w:type="continuationSeparator" w:id="0">
    <w:p w14:paraId="6B9AE496" w14:textId="77777777" w:rsidR="001F3764" w:rsidRDefault="001F37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6"/>
  </w:num>
  <w:num w:numId="4">
    <w:abstractNumId w:val="19"/>
  </w:num>
  <w:num w:numId="5">
    <w:abstractNumId w:val="14"/>
  </w:num>
  <w:num w:numId="6">
    <w:abstractNumId w:val="25"/>
  </w:num>
  <w:num w:numId="7">
    <w:abstractNumId w:val="6"/>
  </w:num>
  <w:num w:numId="8">
    <w:abstractNumId w:val="22"/>
  </w:num>
  <w:num w:numId="9">
    <w:abstractNumId w:val="18"/>
  </w:num>
  <w:num w:numId="10">
    <w:abstractNumId w:val="9"/>
  </w:num>
  <w:num w:numId="11">
    <w:abstractNumId w:val="10"/>
  </w:num>
  <w:num w:numId="12">
    <w:abstractNumId w:val="15"/>
  </w:num>
  <w:num w:numId="13">
    <w:abstractNumId w:val="21"/>
  </w:num>
  <w:num w:numId="14">
    <w:abstractNumId w:val="7"/>
  </w:num>
  <w:num w:numId="15">
    <w:abstractNumId w:val="0"/>
  </w:num>
  <w:num w:numId="16">
    <w:abstractNumId w:val="11"/>
  </w:num>
  <w:num w:numId="17">
    <w:abstractNumId w:val="2"/>
  </w:num>
  <w:num w:numId="18">
    <w:abstractNumId w:val="13"/>
  </w:num>
  <w:num w:numId="19">
    <w:abstractNumId w:val="1"/>
  </w:num>
  <w:num w:numId="20">
    <w:abstractNumId w:val="17"/>
  </w:num>
  <w:num w:numId="21">
    <w:abstractNumId w:val="23"/>
  </w:num>
  <w:num w:numId="22">
    <w:abstractNumId w:val="3"/>
  </w:num>
  <w:num w:numId="23">
    <w:abstractNumId w:val="4"/>
  </w:num>
  <w:num w:numId="24">
    <w:abstractNumId w:val="12"/>
  </w:num>
  <w:num w:numId="25">
    <w:abstractNumId w:val="8"/>
  </w:num>
  <w:num w:numId="26">
    <w:abstractNumId w:val="2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B1"/>
    <w:rsid w:val="00026B02"/>
    <w:rsid w:val="00027AC7"/>
    <w:rsid w:val="000401DC"/>
    <w:rsid w:val="000464BC"/>
    <w:rsid w:val="00080940"/>
    <w:rsid w:val="000822E5"/>
    <w:rsid w:val="00085275"/>
    <w:rsid w:val="00096CBE"/>
    <w:rsid w:val="000971FC"/>
    <w:rsid w:val="000A2A3A"/>
    <w:rsid w:val="000A492A"/>
    <w:rsid w:val="000D2F80"/>
    <w:rsid w:val="000D3BA4"/>
    <w:rsid w:val="000D4EA7"/>
    <w:rsid w:val="000E413A"/>
    <w:rsid w:val="000F5395"/>
    <w:rsid w:val="000F5AA3"/>
    <w:rsid w:val="00100396"/>
    <w:rsid w:val="00100B5C"/>
    <w:rsid w:val="00103507"/>
    <w:rsid w:val="00103603"/>
    <w:rsid w:val="001106E9"/>
    <w:rsid w:val="001167DD"/>
    <w:rsid w:val="00124CA5"/>
    <w:rsid w:val="001303F5"/>
    <w:rsid w:val="00134F77"/>
    <w:rsid w:val="00142BB5"/>
    <w:rsid w:val="00152E9D"/>
    <w:rsid w:val="00154487"/>
    <w:rsid w:val="0016441F"/>
    <w:rsid w:val="0017512A"/>
    <w:rsid w:val="00184EF6"/>
    <w:rsid w:val="001855B0"/>
    <w:rsid w:val="00196958"/>
    <w:rsid w:val="00197FA7"/>
    <w:rsid w:val="001A1E39"/>
    <w:rsid w:val="001A24F3"/>
    <w:rsid w:val="001A397B"/>
    <w:rsid w:val="001B3872"/>
    <w:rsid w:val="001B405C"/>
    <w:rsid w:val="001B469C"/>
    <w:rsid w:val="001B5F45"/>
    <w:rsid w:val="001E1050"/>
    <w:rsid w:val="001E1E1F"/>
    <w:rsid w:val="001E2007"/>
    <w:rsid w:val="001E57C1"/>
    <w:rsid w:val="001F07EF"/>
    <w:rsid w:val="001F3764"/>
    <w:rsid w:val="001F50B6"/>
    <w:rsid w:val="001F6D7A"/>
    <w:rsid w:val="0022746E"/>
    <w:rsid w:val="002300A7"/>
    <w:rsid w:val="00235F71"/>
    <w:rsid w:val="00243BF7"/>
    <w:rsid w:val="002444CA"/>
    <w:rsid w:val="00260DE6"/>
    <w:rsid w:val="002611D8"/>
    <w:rsid w:val="00264FB6"/>
    <w:rsid w:val="00273FEE"/>
    <w:rsid w:val="00274141"/>
    <w:rsid w:val="0028204E"/>
    <w:rsid w:val="0028591B"/>
    <w:rsid w:val="00290070"/>
    <w:rsid w:val="00291841"/>
    <w:rsid w:val="002953B1"/>
    <w:rsid w:val="002B2E82"/>
    <w:rsid w:val="002C449B"/>
    <w:rsid w:val="002C6040"/>
    <w:rsid w:val="002D5B3F"/>
    <w:rsid w:val="002E272E"/>
    <w:rsid w:val="002F5778"/>
    <w:rsid w:val="0030701E"/>
    <w:rsid w:val="003223E0"/>
    <w:rsid w:val="003223FE"/>
    <w:rsid w:val="00352C4A"/>
    <w:rsid w:val="00362560"/>
    <w:rsid w:val="003732FD"/>
    <w:rsid w:val="003753B2"/>
    <w:rsid w:val="00376559"/>
    <w:rsid w:val="00382BAA"/>
    <w:rsid w:val="00384D73"/>
    <w:rsid w:val="00385EBF"/>
    <w:rsid w:val="00393EB6"/>
    <w:rsid w:val="003A3CE5"/>
    <w:rsid w:val="003B366F"/>
    <w:rsid w:val="003B3F9D"/>
    <w:rsid w:val="003B6C95"/>
    <w:rsid w:val="003E5751"/>
    <w:rsid w:val="003E5982"/>
    <w:rsid w:val="004046A9"/>
    <w:rsid w:val="00404C50"/>
    <w:rsid w:val="00423934"/>
    <w:rsid w:val="00426244"/>
    <w:rsid w:val="004367EE"/>
    <w:rsid w:val="00444277"/>
    <w:rsid w:val="0046197C"/>
    <w:rsid w:val="00470A38"/>
    <w:rsid w:val="00473AF0"/>
    <w:rsid w:val="004874DE"/>
    <w:rsid w:val="004B5334"/>
    <w:rsid w:val="004B6C14"/>
    <w:rsid w:val="004C4F19"/>
    <w:rsid w:val="004D5E9B"/>
    <w:rsid w:val="004D63D9"/>
    <w:rsid w:val="004E2388"/>
    <w:rsid w:val="004E6585"/>
    <w:rsid w:val="0050249F"/>
    <w:rsid w:val="0050689A"/>
    <w:rsid w:val="00524566"/>
    <w:rsid w:val="00530BEF"/>
    <w:rsid w:val="00552351"/>
    <w:rsid w:val="00561F00"/>
    <w:rsid w:val="00562C4E"/>
    <w:rsid w:val="00562DEC"/>
    <w:rsid w:val="00576AB4"/>
    <w:rsid w:val="00577917"/>
    <w:rsid w:val="00590667"/>
    <w:rsid w:val="005969E2"/>
    <w:rsid w:val="005A1689"/>
    <w:rsid w:val="005A6C4F"/>
    <w:rsid w:val="005B61CD"/>
    <w:rsid w:val="005D1D58"/>
    <w:rsid w:val="005D432C"/>
    <w:rsid w:val="005E0883"/>
    <w:rsid w:val="005E285E"/>
    <w:rsid w:val="005E72F8"/>
    <w:rsid w:val="005F0579"/>
    <w:rsid w:val="005F3A53"/>
    <w:rsid w:val="006062A3"/>
    <w:rsid w:val="00610E08"/>
    <w:rsid w:val="00611D0E"/>
    <w:rsid w:val="00612934"/>
    <w:rsid w:val="006140BF"/>
    <w:rsid w:val="006161BE"/>
    <w:rsid w:val="00620787"/>
    <w:rsid w:val="00632434"/>
    <w:rsid w:val="0063478F"/>
    <w:rsid w:val="00644256"/>
    <w:rsid w:val="00661D6F"/>
    <w:rsid w:val="006628E9"/>
    <w:rsid w:val="0066725E"/>
    <w:rsid w:val="006716C7"/>
    <w:rsid w:val="00674770"/>
    <w:rsid w:val="00681208"/>
    <w:rsid w:val="00681FA9"/>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110AC"/>
    <w:rsid w:val="00727008"/>
    <w:rsid w:val="007366DF"/>
    <w:rsid w:val="00757839"/>
    <w:rsid w:val="00770051"/>
    <w:rsid w:val="00770C81"/>
    <w:rsid w:val="00791024"/>
    <w:rsid w:val="00793F0A"/>
    <w:rsid w:val="007A2657"/>
    <w:rsid w:val="007C682C"/>
    <w:rsid w:val="007D2385"/>
    <w:rsid w:val="007E6F99"/>
    <w:rsid w:val="007E780E"/>
    <w:rsid w:val="007F0367"/>
    <w:rsid w:val="007F214F"/>
    <w:rsid w:val="00800069"/>
    <w:rsid w:val="008042F0"/>
    <w:rsid w:val="0082163E"/>
    <w:rsid w:val="008310A0"/>
    <w:rsid w:val="00835D29"/>
    <w:rsid w:val="00842E7F"/>
    <w:rsid w:val="00852933"/>
    <w:rsid w:val="008566E5"/>
    <w:rsid w:val="008566FE"/>
    <w:rsid w:val="008622CE"/>
    <w:rsid w:val="00865B46"/>
    <w:rsid w:val="008752F9"/>
    <w:rsid w:val="00886A4D"/>
    <w:rsid w:val="00896134"/>
    <w:rsid w:val="008A62BC"/>
    <w:rsid w:val="008B43E7"/>
    <w:rsid w:val="008D763F"/>
    <w:rsid w:val="008E749B"/>
    <w:rsid w:val="008F036F"/>
    <w:rsid w:val="008F1308"/>
    <w:rsid w:val="008F1FED"/>
    <w:rsid w:val="008F78C2"/>
    <w:rsid w:val="00904568"/>
    <w:rsid w:val="00904EED"/>
    <w:rsid w:val="00911394"/>
    <w:rsid w:val="00923EF2"/>
    <w:rsid w:val="00923FEF"/>
    <w:rsid w:val="00926D25"/>
    <w:rsid w:val="00926E9D"/>
    <w:rsid w:val="00932C6E"/>
    <w:rsid w:val="00933F10"/>
    <w:rsid w:val="009433C5"/>
    <w:rsid w:val="00965881"/>
    <w:rsid w:val="009702E2"/>
    <w:rsid w:val="00975DEE"/>
    <w:rsid w:val="009871FF"/>
    <w:rsid w:val="00990799"/>
    <w:rsid w:val="00995D51"/>
    <w:rsid w:val="009A0631"/>
    <w:rsid w:val="009B10ED"/>
    <w:rsid w:val="009B741F"/>
    <w:rsid w:val="009D3EA4"/>
    <w:rsid w:val="009D649C"/>
    <w:rsid w:val="009E4BC1"/>
    <w:rsid w:val="009F5CB2"/>
    <w:rsid w:val="00A011C2"/>
    <w:rsid w:val="00A03BB8"/>
    <w:rsid w:val="00A13424"/>
    <w:rsid w:val="00A3505D"/>
    <w:rsid w:val="00A4036F"/>
    <w:rsid w:val="00A406E5"/>
    <w:rsid w:val="00A4641C"/>
    <w:rsid w:val="00A55876"/>
    <w:rsid w:val="00A6133A"/>
    <w:rsid w:val="00A67FB1"/>
    <w:rsid w:val="00A85BFE"/>
    <w:rsid w:val="00A9033C"/>
    <w:rsid w:val="00AB6FE7"/>
    <w:rsid w:val="00AB7AD7"/>
    <w:rsid w:val="00AC5F32"/>
    <w:rsid w:val="00AD2430"/>
    <w:rsid w:val="00AE41A6"/>
    <w:rsid w:val="00AF0E34"/>
    <w:rsid w:val="00AF271D"/>
    <w:rsid w:val="00AF56C2"/>
    <w:rsid w:val="00B004E6"/>
    <w:rsid w:val="00B00EB5"/>
    <w:rsid w:val="00B0586B"/>
    <w:rsid w:val="00B0744D"/>
    <w:rsid w:val="00B50EA8"/>
    <w:rsid w:val="00B64082"/>
    <w:rsid w:val="00B72325"/>
    <w:rsid w:val="00B81AD3"/>
    <w:rsid w:val="00B829D8"/>
    <w:rsid w:val="00B84B5B"/>
    <w:rsid w:val="00B86446"/>
    <w:rsid w:val="00B90B7E"/>
    <w:rsid w:val="00BA1176"/>
    <w:rsid w:val="00BB1799"/>
    <w:rsid w:val="00BD3A77"/>
    <w:rsid w:val="00BD7B50"/>
    <w:rsid w:val="00BE0B01"/>
    <w:rsid w:val="00BE79C7"/>
    <w:rsid w:val="00BF3CB5"/>
    <w:rsid w:val="00C01A3F"/>
    <w:rsid w:val="00C073F1"/>
    <w:rsid w:val="00C1285B"/>
    <w:rsid w:val="00C1361B"/>
    <w:rsid w:val="00C14E1F"/>
    <w:rsid w:val="00C274EE"/>
    <w:rsid w:val="00C315AF"/>
    <w:rsid w:val="00C3510A"/>
    <w:rsid w:val="00C36D9A"/>
    <w:rsid w:val="00C415E4"/>
    <w:rsid w:val="00C44A72"/>
    <w:rsid w:val="00C57600"/>
    <w:rsid w:val="00C61FC2"/>
    <w:rsid w:val="00C705F9"/>
    <w:rsid w:val="00C80F0F"/>
    <w:rsid w:val="00C8667A"/>
    <w:rsid w:val="00C93BCB"/>
    <w:rsid w:val="00C94942"/>
    <w:rsid w:val="00CA4B8E"/>
    <w:rsid w:val="00CA773D"/>
    <w:rsid w:val="00CC241A"/>
    <w:rsid w:val="00CE4035"/>
    <w:rsid w:val="00CE65AB"/>
    <w:rsid w:val="00CF2875"/>
    <w:rsid w:val="00CF4266"/>
    <w:rsid w:val="00D22D9C"/>
    <w:rsid w:val="00D241F1"/>
    <w:rsid w:val="00D275CB"/>
    <w:rsid w:val="00D30DFA"/>
    <w:rsid w:val="00D32997"/>
    <w:rsid w:val="00D463A5"/>
    <w:rsid w:val="00D4710D"/>
    <w:rsid w:val="00D47D25"/>
    <w:rsid w:val="00D62ACD"/>
    <w:rsid w:val="00D94D29"/>
    <w:rsid w:val="00DA36EE"/>
    <w:rsid w:val="00DB116D"/>
    <w:rsid w:val="00DD17CC"/>
    <w:rsid w:val="00DD3582"/>
    <w:rsid w:val="00DE217A"/>
    <w:rsid w:val="00DF321B"/>
    <w:rsid w:val="00E05287"/>
    <w:rsid w:val="00E230E0"/>
    <w:rsid w:val="00E3234C"/>
    <w:rsid w:val="00E51AAC"/>
    <w:rsid w:val="00E62D5F"/>
    <w:rsid w:val="00E66CC0"/>
    <w:rsid w:val="00E728A9"/>
    <w:rsid w:val="00E807D9"/>
    <w:rsid w:val="00EA0F4E"/>
    <w:rsid w:val="00EA295B"/>
    <w:rsid w:val="00EA3B9B"/>
    <w:rsid w:val="00EA6801"/>
    <w:rsid w:val="00EB4F96"/>
    <w:rsid w:val="00ED7072"/>
    <w:rsid w:val="00EE3132"/>
    <w:rsid w:val="00EE3D9D"/>
    <w:rsid w:val="00EE6F25"/>
    <w:rsid w:val="00EF6FCC"/>
    <w:rsid w:val="00F02126"/>
    <w:rsid w:val="00F03D85"/>
    <w:rsid w:val="00F07C8C"/>
    <w:rsid w:val="00F249F1"/>
    <w:rsid w:val="00F25B9D"/>
    <w:rsid w:val="00F2664E"/>
    <w:rsid w:val="00F31163"/>
    <w:rsid w:val="00F31C04"/>
    <w:rsid w:val="00F40419"/>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1FF620"/>
  <w15:docId w15:val="{B0DCC046-EB1B-4071-A478-964BC3F1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274EE"/>
    <w:rPr>
      <w:sz w:val="24"/>
      <w:szCs w:val="24"/>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rPr>
      <w:sz w:val="20"/>
      <w:szCs w:val="20"/>
    </w:rPr>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 w:type="character" w:customStyle="1" w:styleId="Heading1Char">
    <w:name w:val="Heading 1 Char"/>
    <w:basedOn w:val="DefaultParagraphFont"/>
    <w:link w:val="Heading1"/>
    <w:uiPriority w:val="9"/>
    <w:rsid w:val="00D32997"/>
    <w:rPr>
      <w:b/>
      <w:sz w:val="36"/>
      <w:shd w:val="pct15" w:color="auto" w:fill="auto"/>
    </w:rPr>
  </w:style>
  <w:style w:type="paragraph" w:styleId="Bibliography">
    <w:name w:val="Bibliography"/>
    <w:basedOn w:val="Normal"/>
    <w:next w:val="Normal"/>
    <w:uiPriority w:val="37"/>
    <w:unhideWhenUsed/>
    <w:rsid w:val="00D32997"/>
    <w:rPr>
      <w:sz w:val="20"/>
      <w:szCs w:val="20"/>
    </w:rPr>
  </w:style>
  <w:style w:type="character" w:styleId="PlaceholderText">
    <w:name w:val="Placeholder Text"/>
    <w:basedOn w:val="DefaultParagraphFont"/>
    <w:uiPriority w:val="67"/>
    <w:semiHidden/>
    <w:rsid w:val="00C274E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368510">
      <w:bodyDiv w:val="1"/>
      <w:marLeft w:val="0"/>
      <w:marRight w:val="0"/>
      <w:marTop w:val="0"/>
      <w:marBottom w:val="0"/>
      <w:divBdr>
        <w:top w:val="none" w:sz="0" w:space="0" w:color="auto"/>
        <w:left w:val="none" w:sz="0" w:space="0" w:color="auto"/>
        <w:bottom w:val="none" w:sz="0" w:space="0" w:color="auto"/>
        <w:right w:val="none" w:sz="0" w:space="0" w:color="auto"/>
      </w:divBdr>
    </w:div>
    <w:div w:id="31511267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617298258">
      <w:bodyDiv w:val="1"/>
      <w:marLeft w:val="0"/>
      <w:marRight w:val="0"/>
      <w:marTop w:val="0"/>
      <w:marBottom w:val="0"/>
      <w:divBdr>
        <w:top w:val="none" w:sz="0" w:space="0" w:color="auto"/>
        <w:left w:val="none" w:sz="0" w:space="0" w:color="auto"/>
        <w:bottom w:val="none" w:sz="0" w:space="0" w:color="auto"/>
        <w:right w:val="none" w:sz="0" w:space="0" w:color="auto"/>
      </w:divBdr>
    </w:div>
    <w:div w:id="672150776">
      <w:bodyDiv w:val="1"/>
      <w:marLeft w:val="0"/>
      <w:marRight w:val="0"/>
      <w:marTop w:val="0"/>
      <w:marBottom w:val="0"/>
      <w:divBdr>
        <w:top w:val="none" w:sz="0" w:space="0" w:color="auto"/>
        <w:left w:val="none" w:sz="0" w:space="0" w:color="auto"/>
        <w:bottom w:val="none" w:sz="0" w:space="0" w:color="auto"/>
        <w:right w:val="none" w:sz="0" w:space="0" w:color="auto"/>
      </w:divBdr>
    </w:div>
    <w:div w:id="713701764">
      <w:bodyDiv w:val="1"/>
      <w:marLeft w:val="0"/>
      <w:marRight w:val="0"/>
      <w:marTop w:val="0"/>
      <w:marBottom w:val="0"/>
      <w:divBdr>
        <w:top w:val="none" w:sz="0" w:space="0" w:color="auto"/>
        <w:left w:val="none" w:sz="0" w:space="0" w:color="auto"/>
        <w:bottom w:val="none" w:sz="0" w:space="0" w:color="auto"/>
        <w:right w:val="none" w:sz="0" w:space="0" w:color="auto"/>
      </w:divBdr>
      <w:divsChild>
        <w:div w:id="1823497407">
          <w:marLeft w:val="0"/>
          <w:marRight w:val="0"/>
          <w:marTop w:val="0"/>
          <w:marBottom w:val="0"/>
          <w:divBdr>
            <w:top w:val="none" w:sz="0" w:space="0" w:color="auto"/>
            <w:left w:val="none" w:sz="0" w:space="0" w:color="auto"/>
            <w:bottom w:val="none" w:sz="0" w:space="0" w:color="auto"/>
            <w:right w:val="none" w:sz="0" w:space="0" w:color="auto"/>
          </w:divBdr>
          <w:divsChild>
            <w:div w:id="1328897270">
              <w:marLeft w:val="0"/>
              <w:marRight w:val="0"/>
              <w:marTop w:val="0"/>
              <w:marBottom w:val="0"/>
              <w:divBdr>
                <w:top w:val="none" w:sz="0" w:space="0" w:color="auto"/>
                <w:left w:val="none" w:sz="0" w:space="0" w:color="auto"/>
                <w:bottom w:val="none" w:sz="0" w:space="0" w:color="auto"/>
                <w:right w:val="none" w:sz="0" w:space="0" w:color="auto"/>
              </w:divBdr>
              <w:divsChild>
                <w:div w:id="27872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859266">
      <w:bodyDiv w:val="1"/>
      <w:marLeft w:val="0"/>
      <w:marRight w:val="0"/>
      <w:marTop w:val="0"/>
      <w:marBottom w:val="0"/>
      <w:divBdr>
        <w:top w:val="none" w:sz="0" w:space="0" w:color="auto"/>
        <w:left w:val="none" w:sz="0" w:space="0" w:color="auto"/>
        <w:bottom w:val="none" w:sz="0" w:space="0" w:color="auto"/>
        <w:right w:val="none" w:sz="0" w:space="0" w:color="auto"/>
      </w:divBdr>
    </w:div>
    <w:div w:id="961302445">
      <w:bodyDiv w:val="1"/>
      <w:marLeft w:val="0"/>
      <w:marRight w:val="0"/>
      <w:marTop w:val="0"/>
      <w:marBottom w:val="0"/>
      <w:divBdr>
        <w:top w:val="none" w:sz="0" w:space="0" w:color="auto"/>
        <w:left w:val="none" w:sz="0" w:space="0" w:color="auto"/>
        <w:bottom w:val="none" w:sz="0" w:space="0" w:color="auto"/>
        <w:right w:val="none" w:sz="0" w:space="0" w:color="auto"/>
      </w:divBdr>
    </w:div>
    <w:div w:id="1035934178">
      <w:bodyDiv w:val="1"/>
      <w:marLeft w:val="0"/>
      <w:marRight w:val="0"/>
      <w:marTop w:val="0"/>
      <w:marBottom w:val="0"/>
      <w:divBdr>
        <w:top w:val="none" w:sz="0" w:space="0" w:color="auto"/>
        <w:left w:val="none" w:sz="0" w:space="0" w:color="auto"/>
        <w:bottom w:val="none" w:sz="0" w:space="0" w:color="auto"/>
        <w:right w:val="none" w:sz="0" w:space="0" w:color="auto"/>
      </w:divBdr>
      <w:divsChild>
        <w:div w:id="1865828846">
          <w:marLeft w:val="0"/>
          <w:marRight w:val="0"/>
          <w:marTop w:val="0"/>
          <w:marBottom w:val="0"/>
          <w:divBdr>
            <w:top w:val="none" w:sz="0" w:space="0" w:color="auto"/>
            <w:left w:val="none" w:sz="0" w:space="0" w:color="auto"/>
            <w:bottom w:val="none" w:sz="0" w:space="0" w:color="auto"/>
            <w:right w:val="none" w:sz="0" w:space="0" w:color="auto"/>
          </w:divBdr>
          <w:divsChild>
            <w:div w:id="148774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916733">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5835">
      <w:bodyDiv w:val="1"/>
      <w:marLeft w:val="0"/>
      <w:marRight w:val="0"/>
      <w:marTop w:val="0"/>
      <w:marBottom w:val="0"/>
      <w:divBdr>
        <w:top w:val="none" w:sz="0" w:space="0" w:color="auto"/>
        <w:left w:val="none" w:sz="0" w:space="0" w:color="auto"/>
        <w:bottom w:val="none" w:sz="0" w:space="0" w:color="auto"/>
        <w:right w:val="none" w:sz="0" w:space="0" w:color="auto"/>
      </w:divBdr>
    </w:div>
    <w:div w:id="2025786454">
      <w:bodyDiv w:val="1"/>
      <w:marLeft w:val="0"/>
      <w:marRight w:val="0"/>
      <w:marTop w:val="0"/>
      <w:marBottom w:val="0"/>
      <w:divBdr>
        <w:top w:val="none" w:sz="0" w:space="0" w:color="auto"/>
        <w:left w:val="none" w:sz="0" w:space="0" w:color="auto"/>
        <w:bottom w:val="none" w:sz="0" w:space="0" w:color="auto"/>
        <w:right w:val="none" w:sz="0" w:space="0" w:color="auto"/>
      </w:divBdr>
    </w:div>
    <w:div w:id="21317749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NTI20</b:Tag>
    <b:SourceType>InternetSite</b:SourceType>
    <b:Guid>{2F8474C0-536A-1543-978A-E85346F67843}</b:Guid>
    <b:Title>Fast Fourier Transformation FFT - Basics</b:Title>
    <b:Author>
      <b:Author>
        <b:Corporate>NTI Audio</b:Corporate>
      </b:Author>
    </b:Author>
    <b:URL>https://www.nti-audio.com/en/support/know-how/fast-fourier-transform-fft</b:URL>
    <b:YearAccessed>2020</b:YearAccessed>
    <b:MonthAccessed>03</b:MonthAccessed>
    <b:DayAccessed>20</b:DayAccessed>
    <b:InternetSiteTitle>NTI Audio</b:InternetSiteTitle>
    <b:RefOrder>2</b:RefOrder>
  </b:Source>
  <b:Source>
    <b:Tag>Hun13</b:Tag>
    <b:SourceType>JournalArticle</b:SourceType>
    <b:Guid>{CEA5B459-B866-A549-B749-FAD7B2E182A1}</b:Guid>
    <b:Title>Cantilever Beam Static and Dynamic Response Comparison with Mid-Point Bending for Thin MDF Composite Panels</b:Title>
    <b:Year>2013</b:Year>
    <b:JournalName>BioResources</b:JournalName>
    <b:Volume>8</b:Volume>
    <b:Issue>1</b:Issue>
    <b:Pages>115-129</b:Pages>
    <b:ShortTitle>Cantilever beam comparison</b:ShortTitle>
    <b:Author>
      <b:Author>
        <b:NameList>
          <b:Person>
            <b:Last>Hunt</b:Last>
            <b:First>John F. </b:First>
          </b:Person>
          <b:Person>
            <b:Last>Zhang</b:Last>
            <b:First>Houjiang </b:First>
          </b:Person>
          <b:Person>
            <b:Last>Guo</b:Last>
            <b:First>Zhiren</b:First>
          </b:Person>
          <b:Person>
            <b:Last>Fu</b:Last>
            <b:First>Feng</b:First>
          </b:Person>
        </b:NameList>
      </b:Author>
    </b:Author>
    <b:RefOrder>1</b:RefOrder>
  </b:Source>
</b:Sources>
</file>

<file path=customXml/itemProps1.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4.xml><?xml version="1.0" encoding="utf-8"?>
<ds:datastoreItem xmlns:ds="http://schemas.openxmlformats.org/officeDocument/2006/customXml" ds:itemID="{502138F8-A499-EE41-A094-8D4D522B0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3</Pages>
  <Words>871</Words>
  <Characters>4966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5826</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Joshua Brimecombe (1701440)</cp:lastModifiedBy>
  <cp:revision>2</cp:revision>
  <cp:lastPrinted>2020-06-05T15:18:00Z</cp:lastPrinted>
  <dcterms:created xsi:type="dcterms:W3CDTF">2020-06-05T15:41:00Z</dcterms:created>
  <dcterms:modified xsi:type="dcterms:W3CDTF">2020-06-05T15:41:00Z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