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8E5A0" w14:textId="77777777" w:rsidR="00432FDC" w:rsidRPr="007A3C65" w:rsidRDefault="00432FDC" w:rsidP="00432FDC">
      <w:r>
        <w:rPr>
          <w:noProof/>
        </w:rPr>
        <w:drawing>
          <wp:inline distT="0" distB="0" distL="0" distR="0" wp14:anchorId="3998E86E" wp14:editId="3A19A884">
            <wp:extent cx="5731510" cy="2239547"/>
            <wp:effectExtent l="0" t="0" r="2540" b="8890"/>
            <wp:docPr id="213962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041" cy="2245615"/>
                    </a:xfrm>
                    <a:prstGeom prst="rect">
                      <a:avLst/>
                    </a:prstGeom>
                    <a:noFill/>
                    <a:ln>
                      <a:noFill/>
                    </a:ln>
                  </pic:spPr>
                </pic:pic>
              </a:graphicData>
            </a:graphic>
          </wp:inline>
        </w:drawing>
      </w:r>
    </w:p>
    <w:p w14:paraId="44FDDBD4" w14:textId="77777777" w:rsidR="00432FDC" w:rsidRPr="007A3C65" w:rsidRDefault="00432FDC" w:rsidP="00432FDC"/>
    <w:p w14:paraId="59E73067" w14:textId="77777777" w:rsidR="00432FDC" w:rsidRPr="007A3C65" w:rsidRDefault="00432FDC" w:rsidP="00432FDC"/>
    <w:p w14:paraId="1538B7D6" w14:textId="106C58AA" w:rsidR="00432FDC" w:rsidRPr="0090513E" w:rsidRDefault="00432FDC" w:rsidP="00432FDC">
      <w:pPr>
        <w:spacing w:before="120" w:after="120"/>
        <w:rPr>
          <w:rFonts w:cs="Arial"/>
          <w:b/>
          <w:sz w:val="30"/>
          <w:szCs w:val="30"/>
        </w:rPr>
      </w:pPr>
      <w:r w:rsidRPr="0090513E">
        <w:rPr>
          <w:rFonts w:cs="Times New Roman"/>
          <w:b/>
          <w:bCs/>
          <w:sz w:val="30"/>
          <w:szCs w:val="30"/>
        </w:rPr>
        <w:t xml:space="preserve">Component: </w:t>
      </w:r>
      <w:r w:rsidR="0090513E" w:rsidRPr="0090513E">
        <w:rPr>
          <w:rFonts w:cs="Arial"/>
          <w:b/>
          <w:bCs/>
          <w:color w:val="000000"/>
          <w:sz w:val="30"/>
          <w:szCs w:val="30"/>
        </w:rPr>
        <w:t>Apply the principles and practices of Data security, Governance and Compliance based on a given scenario</w:t>
      </w:r>
    </w:p>
    <w:p w14:paraId="3BF14D1B" w14:textId="77777777" w:rsidR="00432FDC" w:rsidRPr="0090513E" w:rsidRDefault="00432FDC" w:rsidP="00432FDC">
      <w:pPr>
        <w:rPr>
          <w:rFonts w:cs="Times New Roman"/>
          <w:sz w:val="30"/>
          <w:szCs w:val="30"/>
        </w:rPr>
      </w:pPr>
      <w:r w:rsidRPr="0090513E">
        <w:rPr>
          <w:rFonts w:cs="Times New Roman"/>
          <w:b/>
          <w:bCs/>
          <w:sz w:val="30"/>
          <w:szCs w:val="30"/>
        </w:rPr>
        <w:t>Program: MSC Data and Artificial Intelligence</w:t>
      </w:r>
    </w:p>
    <w:p w14:paraId="3327DFC6" w14:textId="77777777" w:rsidR="00432FDC" w:rsidRPr="0090513E" w:rsidRDefault="00432FDC" w:rsidP="00432FDC">
      <w:pPr>
        <w:rPr>
          <w:rFonts w:cs="Times New Roman"/>
          <w:sz w:val="30"/>
          <w:szCs w:val="30"/>
        </w:rPr>
      </w:pPr>
      <w:r w:rsidRPr="0090513E">
        <w:rPr>
          <w:rFonts w:cs="Times New Roman"/>
          <w:b/>
          <w:bCs/>
          <w:sz w:val="30"/>
          <w:szCs w:val="30"/>
        </w:rPr>
        <w:t>Student ID: 2432187</w:t>
      </w:r>
    </w:p>
    <w:p w14:paraId="1BC0760A" w14:textId="77777777" w:rsidR="00432FDC" w:rsidRPr="0090513E" w:rsidRDefault="00432FDC" w:rsidP="00432FDC">
      <w:pPr>
        <w:rPr>
          <w:rFonts w:cs="Times New Roman"/>
          <w:sz w:val="30"/>
          <w:szCs w:val="30"/>
        </w:rPr>
      </w:pPr>
      <w:r w:rsidRPr="0090513E">
        <w:rPr>
          <w:rFonts w:cs="Times New Roman"/>
          <w:b/>
          <w:bCs/>
          <w:sz w:val="30"/>
          <w:szCs w:val="30"/>
        </w:rPr>
        <w:t>Student Name: Kandarp Mukeshkumar Sharda</w:t>
      </w:r>
    </w:p>
    <w:p w14:paraId="417D1F92" w14:textId="3527C6F8" w:rsidR="00432FDC" w:rsidRPr="0090513E" w:rsidRDefault="00432FDC" w:rsidP="00432FDC">
      <w:pPr>
        <w:spacing w:before="120" w:after="120"/>
        <w:rPr>
          <w:rFonts w:cs="Arial"/>
          <w:b/>
          <w:sz w:val="30"/>
          <w:szCs w:val="30"/>
        </w:rPr>
      </w:pPr>
      <w:r w:rsidRPr="0090513E">
        <w:rPr>
          <w:rFonts w:cs="Times New Roman"/>
          <w:b/>
          <w:bCs/>
          <w:sz w:val="30"/>
          <w:szCs w:val="30"/>
        </w:rPr>
        <w:t xml:space="preserve">Module Code: </w:t>
      </w:r>
      <w:r w:rsidRPr="0090513E">
        <w:rPr>
          <w:rFonts w:cs="Arial"/>
          <w:b/>
          <w:sz w:val="30"/>
          <w:szCs w:val="30"/>
        </w:rPr>
        <w:t>ACCA702</w:t>
      </w:r>
      <w:r w:rsidR="005F4A3F" w:rsidRPr="0090513E">
        <w:rPr>
          <w:rFonts w:cs="Arial"/>
          <w:b/>
          <w:sz w:val="30"/>
          <w:szCs w:val="30"/>
        </w:rPr>
        <w:t>8</w:t>
      </w:r>
    </w:p>
    <w:p w14:paraId="7830F7E1" w14:textId="171C0AB9" w:rsidR="00432FDC" w:rsidRPr="0090513E" w:rsidRDefault="00432FDC" w:rsidP="00432FDC">
      <w:pPr>
        <w:spacing w:before="120" w:after="120"/>
        <w:rPr>
          <w:rFonts w:cs="Arial"/>
          <w:b/>
          <w:sz w:val="30"/>
          <w:szCs w:val="30"/>
        </w:rPr>
      </w:pPr>
      <w:r w:rsidRPr="0090513E">
        <w:rPr>
          <w:rFonts w:cs="Times New Roman"/>
          <w:b/>
          <w:bCs/>
          <w:sz w:val="30"/>
          <w:szCs w:val="30"/>
        </w:rPr>
        <w:t xml:space="preserve">Module: </w:t>
      </w:r>
      <w:r w:rsidR="0090513E" w:rsidRPr="0090513E">
        <w:rPr>
          <w:rFonts w:cs="Arial"/>
          <w:b/>
          <w:sz w:val="30"/>
          <w:szCs w:val="30"/>
        </w:rPr>
        <w:t>Data Security, Governance and Compliance</w:t>
      </w:r>
    </w:p>
    <w:p w14:paraId="09A27CC3" w14:textId="360AF9A0" w:rsidR="00432FDC" w:rsidRPr="0090513E" w:rsidRDefault="00432FDC" w:rsidP="00432FDC">
      <w:pPr>
        <w:rPr>
          <w:rFonts w:cs="Times New Roman"/>
          <w:sz w:val="30"/>
          <w:szCs w:val="30"/>
        </w:rPr>
      </w:pPr>
      <w:r w:rsidRPr="0090513E">
        <w:rPr>
          <w:rFonts w:cs="Times New Roman"/>
          <w:b/>
          <w:bCs/>
          <w:sz w:val="30"/>
          <w:szCs w:val="30"/>
        </w:rPr>
        <w:t xml:space="preserve">Lecturer: </w:t>
      </w:r>
      <w:r w:rsidR="000E42B9" w:rsidRPr="000E42B9">
        <w:rPr>
          <w:rFonts w:cs="Times New Roman"/>
          <w:b/>
          <w:bCs/>
          <w:sz w:val="30"/>
          <w:szCs w:val="30"/>
        </w:rPr>
        <w:t>Dr Muhammad A. Abbas</w:t>
      </w:r>
    </w:p>
    <w:p w14:paraId="4B42D737" w14:textId="77777777" w:rsidR="00CE6929" w:rsidRDefault="00CE6929" w:rsidP="00CE6929">
      <w:pPr>
        <w:pStyle w:val="Heading2"/>
      </w:pPr>
    </w:p>
    <w:p w14:paraId="6B30A293" w14:textId="44283972" w:rsidR="00CE6929" w:rsidRDefault="00CE6929">
      <w:r>
        <w:br w:type="page"/>
      </w:r>
    </w:p>
    <w:sdt>
      <w:sdtPr>
        <w:rPr>
          <w:rFonts w:asciiTheme="minorHAnsi" w:eastAsiaTheme="minorHAnsi" w:hAnsiTheme="minorHAnsi" w:cstheme="minorBidi"/>
          <w:color w:val="auto"/>
          <w:sz w:val="22"/>
          <w:szCs w:val="22"/>
          <w:lang w:val="en-IN"/>
        </w:rPr>
        <w:id w:val="1713221821"/>
        <w:docPartObj>
          <w:docPartGallery w:val="Table of Contents"/>
          <w:docPartUnique/>
        </w:docPartObj>
      </w:sdtPr>
      <w:sdtEndPr>
        <w:rPr>
          <w:b/>
          <w:bCs/>
          <w:noProof/>
        </w:rPr>
      </w:sdtEndPr>
      <w:sdtContent>
        <w:p w14:paraId="31DDBFDD" w14:textId="2600D27F" w:rsidR="00CE6929" w:rsidRDefault="00CE6929">
          <w:pPr>
            <w:pStyle w:val="TOCHeading"/>
          </w:pPr>
          <w:r>
            <w:t>Contents</w:t>
          </w:r>
        </w:p>
        <w:p w14:paraId="5940E918" w14:textId="4F1EB199" w:rsidR="00AF73AE" w:rsidRDefault="00CE6929">
          <w:pPr>
            <w:pStyle w:val="TOC1"/>
            <w:tabs>
              <w:tab w:val="right" w:leader="dot" w:pos="9016"/>
            </w:tabs>
            <w:rPr>
              <w:rFonts w:eastAsiaTheme="minorEastAsia"/>
              <w:noProof/>
              <w:kern w:val="2"/>
              <w:sz w:val="24"/>
              <w:szCs w:val="24"/>
              <w:lang w:eastAsia="en-IN"/>
              <w14:ligatures w14:val="standardContextual"/>
            </w:rPr>
          </w:pPr>
          <w:r>
            <w:fldChar w:fldCharType="begin"/>
          </w:r>
          <w:r>
            <w:instrText xml:space="preserve"> TOC \o "1-3" \h \z \u </w:instrText>
          </w:r>
          <w:r>
            <w:fldChar w:fldCharType="separate"/>
          </w:r>
          <w:hyperlink w:anchor="_Toc214173610" w:history="1">
            <w:r w:rsidR="00AF73AE" w:rsidRPr="00A21995">
              <w:rPr>
                <w:rStyle w:val="Hyperlink"/>
                <w:noProof/>
              </w:rPr>
              <w:t>Abstract</w:t>
            </w:r>
            <w:r w:rsidR="00AF73AE">
              <w:rPr>
                <w:noProof/>
                <w:webHidden/>
              </w:rPr>
              <w:tab/>
            </w:r>
            <w:r w:rsidR="00AF73AE">
              <w:rPr>
                <w:noProof/>
                <w:webHidden/>
              </w:rPr>
              <w:fldChar w:fldCharType="begin"/>
            </w:r>
            <w:r w:rsidR="00AF73AE">
              <w:rPr>
                <w:noProof/>
                <w:webHidden/>
              </w:rPr>
              <w:instrText xml:space="preserve"> PAGEREF _Toc214173610 \h </w:instrText>
            </w:r>
            <w:r w:rsidR="00AF73AE">
              <w:rPr>
                <w:noProof/>
                <w:webHidden/>
              </w:rPr>
            </w:r>
            <w:r w:rsidR="00AF73AE">
              <w:rPr>
                <w:noProof/>
                <w:webHidden/>
              </w:rPr>
              <w:fldChar w:fldCharType="separate"/>
            </w:r>
            <w:r w:rsidR="00AF73AE">
              <w:rPr>
                <w:noProof/>
                <w:webHidden/>
              </w:rPr>
              <w:t>4</w:t>
            </w:r>
            <w:r w:rsidR="00AF73AE">
              <w:rPr>
                <w:noProof/>
                <w:webHidden/>
              </w:rPr>
              <w:fldChar w:fldCharType="end"/>
            </w:r>
          </w:hyperlink>
        </w:p>
        <w:p w14:paraId="2A3B342F" w14:textId="1F7A4D3E"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11" w:history="1">
            <w:r w:rsidRPr="00A21995">
              <w:rPr>
                <w:rStyle w:val="Hyperlink"/>
                <w:noProof/>
              </w:rPr>
              <w:t>1. Introduction</w:t>
            </w:r>
            <w:r>
              <w:rPr>
                <w:noProof/>
                <w:webHidden/>
              </w:rPr>
              <w:tab/>
            </w:r>
            <w:r>
              <w:rPr>
                <w:noProof/>
                <w:webHidden/>
              </w:rPr>
              <w:fldChar w:fldCharType="begin"/>
            </w:r>
            <w:r>
              <w:rPr>
                <w:noProof/>
                <w:webHidden/>
              </w:rPr>
              <w:instrText xml:space="preserve"> PAGEREF _Toc214173611 \h </w:instrText>
            </w:r>
            <w:r>
              <w:rPr>
                <w:noProof/>
                <w:webHidden/>
              </w:rPr>
            </w:r>
            <w:r>
              <w:rPr>
                <w:noProof/>
                <w:webHidden/>
              </w:rPr>
              <w:fldChar w:fldCharType="separate"/>
            </w:r>
            <w:r>
              <w:rPr>
                <w:noProof/>
                <w:webHidden/>
              </w:rPr>
              <w:t>5</w:t>
            </w:r>
            <w:r>
              <w:rPr>
                <w:noProof/>
                <w:webHidden/>
              </w:rPr>
              <w:fldChar w:fldCharType="end"/>
            </w:r>
          </w:hyperlink>
        </w:p>
        <w:p w14:paraId="3C4DA938" w14:textId="2C8356D1"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12" w:history="1">
            <w:r w:rsidRPr="00A21995">
              <w:rPr>
                <w:rStyle w:val="Hyperlink"/>
                <w:noProof/>
              </w:rPr>
              <w:t>2. Case Context</w:t>
            </w:r>
            <w:r>
              <w:rPr>
                <w:noProof/>
                <w:webHidden/>
              </w:rPr>
              <w:tab/>
            </w:r>
            <w:r>
              <w:rPr>
                <w:noProof/>
                <w:webHidden/>
              </w:rPr>
              <w:fldChar w:fldCharType="begin"/>
            </w:r>
            <w:r>
              <w:rPr>
                <w:noProof/>
                <w:webHidden/>
              </w:rPr>
              <w:instrText xml:space="preserve"> PAGEREF _Toc214173612 \h </w:instrText>
            </w:r>
            <w:r>
              <w:rPr>
                <w:noProof/>
                <w:webHidden/>
              </w:rPr>
            </w:r>
            <w:r>
              <w:rPr>
                <w:noProof/>
                <w:webHidden/>
              </w:rPr>
              <w:fldChar w:fldCharType="separate"/>
            </w:r>
            <w:r>
              <w:rPr>
                <w:noProof/>
                <w:webHidden/>
              </w:rPr>
              <w:t>5</w:t>
            </w:r>
            <w:r>
              <w:rPr>
                <w:noProof/>
                <w:webHidden/>
              </w:rPr>
              <w:fldChar w:fldCharType="end"/>
            </w:r>
          </w:hyperlink>
        </w:p>
        <w:p w14:paraId="0A61A163" w14:textId="1B4000DF"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13" w:history="1">
            <w:r w:rsidRPr="00A21995">
              <w:rPr>
                <w:rStyle w:val="Hyperlink"/>
                <w:noProof/>
              </w:rPr>
              <w:t>3. Literature Review on various information security frameworks</w:t>
            </w:r>
            <w:r>
              <w:rPr>
                <w:noProof/>
                <w:webHidden/>
              </w:rPr>
              <w:tab/>
            </w:r>
            <w:r>
              <w:rPr>
                <w:noProof/>
                <w:webHidden/>
              </w:rPr>
              <w:fldChar w:fldCharType="begin"/>
            </w:r>
            <w:r>
              <w:rPr>
                <w:noProof/>
                <w:webHidden/>
              </w:rPr>
              <w:instrText xml:space="preserve"> PAGEREF _Toc214173613 \h </w:instrText>
            </w:r>
            <w:r>
              <w:rPr>
                <w:noProof/>
                <w:webHidden/>
              </w:rPr>
            </w:r>
            <w:r>
              <w:rPr>
                <w:noProof/>
                <w:webHidden/>
              </w:rPr>
              <w:fldChar w:fldCharType="separate"/>
            </w:r>
            <w:r>
              <w:rPr>
                <w:noProof/>
                <w:webHidden/>
              </w:rPr>
              <w:t>5</w:t>
            </w:r>
            <w:r>
              <w:rPr>
                <w:noProof/>
                <w:webHidden/>
              </w:rPr>
              <w:fldChar w:fldCharType="end"/>
            </w:r>
          </w:hyperlink>
        </w:p>
        <w:p w14:paraId="5E7916D9" w14:textId="7943CB31"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14" w:history="1">
            <w:r w:rsidRPr="00A21995">
              <w:rPr>
                <w:rStyle w:val="Hyperlink"/>
                <w:noProof/>
              </w:rPr>
              <w:t>3.1 Information Technology Infrastructure Library (ITIL)</w:t>
            </w:r>
            <w:r>
              <w:rPr>
                <w:noProof/>
                <w:webHidden/>
              </w:rPr>
              <w:tab/>
            </w:r>
            <w:r>
              <w:rPr>
                <w:noProof/>
                <w:webHidden/>
              </w:rPr>
              <w:fldChar w:fldCharType="begin"/>
            </w:r>
            <w:r>
              <w:rPr>
                <w:noProof/>
                <w:webHidden/>
              </w:rPr>
              <w:instrText xml:space="preserve"> PAGEREF _Toc214173614 \h </w:instrText>
            </w:r>
            <w:r>
              <w:rPr>
                <w:noProof/>
                <w:webHidden/>
              </w:rPr>
            </w:r>
            <w:r>
              <w:rPr>
                <w:noProof/>
                <w:webHidden/>
              </w:rPr>
              <w:fldChar w:fldCharType="separate"/>
            </w:r>
            <w:r>
              <w:rPr>
                <w:noProof/>
                <w:webHidden/>
              </w:rPr>
              <w:t>5</w:t>
            </w:r>
            <w:r>
              <w:rPr>
                <w:noProof/>
                <w:webHidden/>
              </w:rPr>
              <w:fldChar w:fldCharType="end"/>
            </w:r>
          </w:hyperlink>
        </w:p>
        <w:p w14:paraId="666E7266" w14:textId="2B5BA3F3"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15" w:history="1">
            <w:r w:rsidRPr="00A21995">
              <w:rPr>
                <w:rStyle w:val="Hyperlink"/>
                <w:noProof/>
              </w:rPr>
              <w:t>3.2 International Organisation for Standardization: ISO/IEC 27001</w:t>
            </w:r>
            <w:r>
              <w:rPr>
                <w:noProof/>
                <w:webHidden/>
              </w:rPr>
              <w:tab/>
            </w:r>
            <w:r>
              <w:rPr>
                <w:noProof/>
                <w:webHidden/>
              </w:rPr>
              <w:fldChar w:fldCharType="begin"/>
            </w:r>
            <w:r>
              <w:rPr>
                <w:noProof/>
                <w:webHidden/>
              </w:rPr>
              <w:instrText xml:space="preserve"> PAGEREF _Toc214173615 \h </w:instrText>
            </w:r>
            <w:r>
              <w:rPr>
                <w:noProof/>
                <w:webHidden/>
              </w:rPr>
            </w:r>
            <w:r>
              <w:rPr>
                <w:noProof/>
                <w:webHidden/>
              </w:rPr>
              <w:fldChar w:fldCharType="separate"/>
            </w:r>
            <w:r>
              <w:rPr>
                <w:noProof/>
                <w:webHidden/>
              </w:rPr>
              <w:t>8</w:t>
            </w:r>
            <w:r>
              <w:rPr>
                <w:noProof/>
                <w:webHidden/>
              </w:rPr>
              <w:fldChar w:fldCharType="end"/>
            </w:r>
          </w:hyperlink>
        </w:p>
        <w:p w14:paraId="36279EA7" w14:textId="1B619F2F"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16" w:history="1">
            <w:r w:rsidRPr="00A21995">
              <w:rPr>
                <w:rStyle w:val="Hyperlink"/>
                <w:noProof/>
              </w:rPr>
              <w:t>4. Security, Governance, and Compliance Design for NG</w:t>
            </w:r>
            <w:r>
              <w:rPr>
                <w:noProof/>
                <w:webHidden/>
              </w:rPr>
              <w:tab/>
            </w:r>
            <w:r>
              <w:rPr>
                <w:noProof/>
                <w:webHidden/>
              </w:rPr>
              <w:fldChar w:fldCharType="begin"/>
            </w:r>
            <w:r>
              <w:rPr>
                <w:noProof/>
                <w:webHidden/>
              </w:rPr>
              <w:instrText xml:space="preserve"> PAGEREF _Toc214173616 \h </w:instrText>
            </w:r>
            <w:r>
              <w:rPr>
                <w:noProof/>
                <w:webHidden/>
              </w:rPr>
            </w:r>
            <w:r>
              <w:rPr>
                <w:noProof/>
                <w:webHidden/>
              </w:rPr>
              <w:fldChar w:fldCharType="separate"/>
            </w:r>
            <w:r>
              <w:rPr>
                <w:noProof/>
                <w:webHidden/>
              </w:rPr>
              <w:t>10</w:t>
            </w:r>
            <w:r>
              <w:rPr>
                <w:noProof/>
                <w:webHidden/>
              </w:rPr>
              <w:fldChar w:fldCharType="end"/>
            </w:r>
          </w:hyperlink>
        </w:p>
        <w:p w14:paraId="28FE4037" w14:textId="1661E3AB"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17" w:history="1">
            <w:r w:rsidRPr="00A21995">
              <w:rPr>
                <w:rStyle w:val="Hyperlink"/>
                <w:noProof/>
                <w:lang w:val="en-GB"/>
              </w:rPr>
              <w:t>4.1 Compliance (Laws and Ethics)</w:t>
            </w:r>
            <w:r>
              <w:rPr>
                <w:noProof/>
                <w:webHidden/>
              </w:rPr>
              <w:tab/>
            </w:r>
            <w:r>
              <w:rPr>
                <w:noProof/>
                <w:webHidden/>
              </w:rPr>
              <w:fldChar w:fldCharType="begin"/>
            </w:r>
            <w:r>
              <w:rPr>
                <w:noProof/>
                <w:webHidden/>
              </w:rPr>
              <w:instrText xml:space="preserve"> PAGEREF _Toc214173617 \h </w:instrText>
            </w:r>
            <w:r>
              <w:rPr>
                <w:noProof/>
                <w:webHidden/>
              </w:rPr>
            </w:r>
            <w:r>
              <w:rPr>
                <w:noProof/>
                <w:webHidden/>
              </w:rPr>
              <w:fldChar w:fldCharType="separate"/>
            </w:r>
            <w:r>
              <w:rPr>
                <w:noProof/>
                <w:webHidden/>
              </w:rPr>
              <w:t>10</w:t>
            </w:r>
            <w:r>
              <w:rPr>
                <w:noProof/>
                <w:webHidden/>
              </w:rPr>
              <w:fldChar w:fldCharType="end"/>
            </w:r>
          </w:hyperlink>
        </w:p>
        <w:p w14:paraId="3CF245C3" w14:textId="5E4410B3"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18" w:history="1">
            <w:r w:rsidRPr="00A21995">
              <w:rPr>
                <w:rStyle w:val="Hyperlink"/>
                <w:noProof/>
                <w:lang w:val="en-GB"/>
              </w:rPr>
              <w:t>4.2 Governance and Strategic Planning for Security</w:t>
            </w:r>
            <w:r>
              <w:rPr>
                <w:noProof/>
                <w:webHidden/>
              </w:rPr>
              <w:tab/>
            </w:r>
            <w:r>
              <w:rPr>
                <w:noProof/>
                <w:webHidden/>
              </w:rPr>
              <w:fldChar w:fldCharType="begin"/>
            </w:r>
            <w:r>
              <w:rPr>
                <w:noProof/>
                <w:webHidden/>
              </w:rPr>
              <w:instrText xml:space="preserve"> PAGEREF _Toc214173618 \h </w:instrText>
            </w:r>
            <w:r>
              <w:rPr>
                <w:noProof/>
                <w:webHidden/>
              </w:rPr>
            </w:r>
            <w:r>
              <w:rPr>
                <w:noProof/>
                <w:webHidden/>
              </w:rPr>
              <w:fldChar w:fldCharType="separate"/>
            </w:r>
            <w:r>
              <w:rPr>
                <w:noProof/>
                <w:webHidden/>
              </w:rPr>
              <w:t>11</w:t>
            </w:r>
            <w:r>
              <w:rPr>
                <w:noProof/>
                <w:webHidden/>
              </w:rPr>
              <w:fldChar w:fldCharType="end"/>
            </w:r>
          </w:hyperlink>
        </w:p>
        <w:p w14:paraId="356B2421" w14:textId="10BED28C"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19" w:history="1">
            <w:r w:rsidRPr="00A21995">
              <w:rPr>
                <w:rStyle w:val="Hyperlink"/>
                <w:noProof/>
                <w:lang w:val="en-GB"/>
              </w:rPr>
              <w:t>4.3 Security Policies</w:t>
            </w:r>
            <w:r>
              <w:rPr>
                <w:noProof/>
                <w:webHidden/>
              </w:rPr>
              <w:tab/>
            </w:r>
            <w:r>
              <w:rPr>
                <w:noProof/>
                <w:webHidden/>
              </w:rPr>
              <w:fldChar w:fldCharType="begin"/>
            </w:r>
            <w:r>
              <w:rPr>
                <w:noProof/>
                <w:webHidden/>
              </w:rPr>
              <w:instrText xml:space="preserve"> PAGEREF _Toc214173619 \h </w:instrText>
            </w:r>
            <w:r>
              <w:rPr>
                <w:noProof/>
                <w:webHidden/>
              </w:rPr>
            </w:r>
            <w:r>
              <w:rPr>
                <w:noProof/>
                <w:webHidden/>
              </w:rPr>
              <w:fldChar w:fldCharType="separate"/>
            </w:r>
            <w:r>
              <w:rPr>
                <w:noProof/>
                <w:webHidden/>
              </w:rPr>
              <w:t>12</w:t>
            </w:r>
            <w:r>
              <w:rPr>
                <w:noProof/>
                <w:webHidden/>
              </w:rPr>
              <w:fldChar w:fldCharType="end"/>
            </w:r>
          </w:hyperlink>
        </w:p>
        <w:p w14:paraId="6A55DB1B" w14:textId="2A5A54AD"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20" w:history="1">
            <w:r w:rsidRPr="00A21995">
              <w:rPr>
                <w:rStyle w:val="Hyperlink"/>
                <w:noProof/>
                <w:lang w:val="en-GB"/>
              </w:rPr>
              <w:t>4.4 Risk Management</w:t>
            </w:r>
            <w:r>
              <w:rPr>
                <w:noProof/>
                <w:webHidden/>
              </w:rPr>
              <w:tab/>
            </w:r>
            <w:r>
              <w:rPr>
                <w:noProof/>
                <w:webHidden/>
              </w:rPr>
              <w:fldChar w:fldCharType="begin"/>
            </w:r>
            <w:r>
              <w:rPr>
                <w:noProof/>
                <w:webHidden/>
              </w:rPr>
              <w:instrText xml:space="preserve"> PAGEREF _Toc214173620 \h </w:instrText>
            </w:r>
            <w:r>
              <w:rPr>
                <w:noProof/>
                <w:webHidden/>
              </w:rPr>
            </w:r>
            <w:r>
              <w:rPr>
                <w:noProof/>
                <w:webHidden/>
              </w:rPr>
              <w:fldChar w:fldCharType="separate"/>
            </w:r>
            <w:r>
              <w:rPr>
                <w:noProof/>
                <w:webHidden/>
              </w:rPr>
              <w:t>13</w:t>
            </w:r>
            <w:r>
              <w:rPr>
                <w:noProof/>
                <w:webHidden/>
              </w:rPr>
              <w:fldChar w:fldCharType="end"/>
            </w:r>
          </w:hyperlink>
        </w:p>
        <w:p w14:paraId="7AC381D5" w14:textId="534F791D"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21" w:history="1">
            <w:r w:rsidRPr="00A21995">
              <w:rPr>
                <w:rStyle w:val="Hyperlink"/>
                <w:noProof/>
              </w:rPr>
              <w:t xml:space="preserve">4.5 </w:t>
            </w:r>
            <w:r w:rsidRPr="00A21995">
              <w:rPr>
                <w:rStyle w:val="Hyperlink"/>
                <w:noProof/>
                <w:lang w:val="en-GB"/>
              </w:rPr>
              <w:t>Protection Mechanisms</w:t>
            </w:r>
            <w:r>
              <w:rPr>
                <w:noProof/>
                <w:webHidden/>
              </w:rPr>
              <w:tab/>
            </w:r>
            <w:r>
              <w:rPr>
                <w:noProof/>
                <w:webHidden/>
              </w:rPr>
              <w:fldChar w:fldCharType="begin"/>
            </w:r>
            <w:r>
              <w:rPr>
                <w:noProof/>
                <w:webHidden/>
              </w:rPr>
              <w:instrText xml:space="preserve"> PAGEREF _Toc214173621 \h </w:instrText>
            </w:r>
            <w:r>
              <w:rPr>
                <w:noProof/>
                <w:webHidden/>
              </w:rPr>
            </w:r>
            <w:r>
              <w:rPr>
                <w:noProof/>
                <w:webHidden/>
              </w:rPr>
              <w:fldChar w:fldCharType="separate"/>
            </w:r>
            <w:r>
              <w:rPr>
                <w:noProof/>
                <w:webHidden/>
              </w:rPr>
              <w:t>14</w:t>
            </w:r>
            <w:r>
              <w:rPr>
                <w:noProof/>
                <w:webHidden/>
              </w:rPr>
              <w:fldChar w:fldCharType="end"/>
            </w:r>
          </w:hyperlink>
        </w:p>
        <w:p w14:paraId="3958BF37" w14:textId="5B50563C" w:rsidR="00AF73AE" w:rsidRDefault="00AF73AE">
          <w:pPr>
            <w:pStyle w:val="TOC2"/>
            <w:tabs>
              <w:tab w:val="right" w:leader="dot" w:pos="9016"/>
            </w:tabs>
            <w:rPr>
              <w:rFonts w:eastAsiaTheme="minorEastAsia"/>
              <w:noProof/>
              <w:kern w:val="2"/>
              <w:sz w:val="24"/>
              <w:szCs w:val="24"/>
              <w:lang w:eastAsia="en-IN"/>
              <w14:ligatures w14:val="standardContextual"/>
            </w:rPr>
          </w:pPr>
          <w:hyperlink w:anchor="_Toc214173622" w:history="1">
            <w:r w:rsidRPr="00A21995">
              <w:rPr>
                <w:rStyle w:val="Hyperlink"/>
                <w:noProof/>
                <w:lang w:val="en-GB"/>
              </w:rPr>
              <w:t>4.6 Service Level Agreement</w:t>
            </w:r>
            <w:r>
              <w:rPr>
                <w:noProof/>
                <w:webHidden/>
              </w:rPr>
              <w:tab/>
            </w:r>
            <w:r>
              <w:rPr>
                <w:noProof/>
                <w:webHidden/>
              </w:rPr>
              <w:fldChar w:fldCharType="begin"/>
            </w:r>
            <w:r>
              <w:rPr>
                <w:noProof/>
                <w:webHidden/>
              </w:rPr>
              <w:instrText xml:space="preserve"> PAGEREF _Toc214173622 \h </w:instrText>
            </w:r>
            <w:r>
              <w:rPr>
                <w:noProof/>
                <w:webHidden/>
              </w:rPr>
            </w:r>
            <w:r>
              <w:rPr>
                <w:noProof/>
                <w:webHidden/>
              </w:rPr>
              <w:fldChar w:fldCharType="separate"/>
            </w:r>
            <w:r>
              <w:rPr>
                <w:noProof/>
                <w:webHidden/>
              </w:rPr>
              <w:t>16</w:t>
            </w:r>
            <w:r>
              <w:rPr>
                <w:noProof/>
                <w:webHidden/>
              </w:rPr>
              <w:fldChar w:fldCharType="end"/>
            </w:r>
          </w:hyperlink>
        </w:p>
        <w:p w14:paraId="1CAC7E1E" w14:textId="5D058F13"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23" w:history="1">
            <w:r w:rsidRPr="00A21995">
              <w:rPr>
                <w:rStyle w:val="Hyperlink"/>
                <w:noProof/>
              </w:rPr>
              <w:t>5. Importance of Constantly Updating Standards</w:t>
            </w:r>
            <w:r>
              <w:rPr>
                <w:noProof/>
                <w:webHidden/>
              </w:rPr>
              <w:tab/>
            </w:r>
            <w:r>
              <w:rPr>
                <w:noProof/>
                <w:webHidden/>
              </w:rPr>
              <w:fldChar w:fldCharType="begin"/>
            </w:r>
            <w:r>
              <w:rPr>
                <w:noProof/>
                <w:webHidden/>
              </w:rPr>
              <w:instrText xml:space="preserve"> PAGEREF _Toc214173623 \h </w:instrText>
            </w:r>
            <w:r>
              <w:rPr>
                <w:noProof/>
                <w:webHidden/>
              </w:rPr>
            </w:r>
            <w:r>
              <w:rPr>
                <w:noProof/>
                <w:webHidden/>
              </w:rPr>
              <w:fldChar w:fldCharType="separate"/>
            </w:r>
            <w:r>
              <w:rPr>
                <w:noProof/>
                <w:webHidden/>
              </w:rPr>
              <w:t>16</w:t>
            </w:r>
            <w:r>
              <w:rPr>
                <w:noProof/>
                <w:webHidden/>
              </w:rPr>
              <w:fldChar w:fldCharType="end"/>
            </w:r>
          </w:hyperlink>
        </w:p>
        <w:p w14:paraId="206F1646" w14:textId="195BBA25"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24" w:history="1">
            <w:r w:rsidRPr="00A21995">
              <w:rPr>
                <w:rStyle w:val="Hyperlink"/>
                <w:noProof/>
              </w:rPr>
              <w:t>6. NG Security Implementation Plan</w:t>
            </w:r>
            <w:r>
              <w:rPr>
                <w:noProof/>
                <w:webHidden/>
              </w:rPr>
              <w:tab/>
            </w:r>
            <w:r>
              <w:rPr>
                <w:noProof/>
                <w:webHidden/>
              </w:rPr>
              <w:fldChar w:fldCharType="begin"/>
            </w:r>
            <w:r>
              <w:rPr>
                <w:noProof/>
                <w:webHidden/>
              </w:rPr>
              <w:instrText xml:space="preserve"> PAGEREF _Toc214173624 \h </w:instrText>
            </w:r>
            <w:r>
              <w:rPr>
                <w:noProof/>
                <w:webHidden/>
              </w:rPr>
            </w:r>
            <w:r>
              <w:rPr>
                <w:noProof/>
                <w:webHidden/>
              </w:rPr>
              <w:fldChar w:fldCharType="separate"/>
            </w:r>
            <w:r>
              <w:rPr>
                <w:noProof/>
                <w:webHidden/>
              </w:rPr>
              <w:t>16</w:t>
            </w:r>
            <w:r>
              <w:rPr>
                <w:noProof/>
                <w:webHidden/>
              </w:rPr>
              <w:fldChar w:fldCharType="end"/>
            </w:r>
          </w:hyperlink>
        </w:p>
        <w:p w14:paraId="60B638F2" w14:textId="1160AABF"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25" w:history="1">
            <w:r w:rsidRPr="00A21995">
              <w:rPr>
                <w:rStyle w:val="Hyperlink"/>
                <w:noProof/>
              </w:rPr>
              <w:t>7. Conclusion</w:t>
            </w:r>
            <w:r>
              <w:rPr>
                <w:noProof/>
                <w:webHidden/>
              </w:rPr>
              <w:tab/>
            </w:r>
            <w:r>
              <w:rPr>
                <w:noProof/>
                <w:webHidden/>
              </w:rPr>
              <w:fldChar w:fldCharType="begin"/>
            </w:r>
            <w:r>
              <w:rPr>
                <w:noProof/>
                <w:webHidden/>
              </w:rPr>
              <w:instrText xml:space="preserve"> PAGEREF _Toc214173625 \h </w:instrText>
            </w:r>
            <w:r>
              <w:rPr>
                <w:noProof/>
                <w:webHidden/>
              </w:rPr>
            </w:r>
            <w:r>
              <w:rPr>
                <w:noProof/>
                <w:webHidden/>
              </w:rPr>
              <w:fldChar w:fldCharType="separate"/>
            </w:r>
            <w:r>
              <w:rPr>
                <w:noProof/>
                <w:webHidden/>
              </w:rPr>
              <w:t>17</w:t>
            </w:r>
            <w:r>
              <w:rPr>
                <w:noProof/>
                <w:webHidden/>
              </w:rPr>
              <w:fldChar w:fldCharType="end"/>
            </w:r>
          </w:hyperlink>
        </w:p>
        <w:p w14:paraId="49B37AA0" w14:textId="76D210C7" w:rsidR="00AF73AE" w:rsidRDefault="00AF73AE">
          <w:pPr>
            <w:pStyle w:val="TOC1"/>
            <w:tabs>
              <w:tab w:val="right" w:leader="dot" w:pos="9016"/>
            </w:tabs>
            <w:rPr>
              <w:rFonts w:eastAsiaTheme="minorEastAsia"/>
              <w:noProof/>
              <w:kern w:val="2"/>
              <w:sz w:val="24"/>
              <w:szCs w:val="24"/>
              <w:lang w:eastAsia="en-IN"/>
              <w14:ligatures w14:val="standardContextual"/>
            </w:rPr>
          </w:pPr>
          <w:hyperlink w:anchor="_Toc214173626" w:history="1">
            <w:r w:rsidRPr="00A21995">
              <w:rPr>
                <w:rStyle w:val="Hyperlink"/>
                <w:noProof/>
              </w:rPr>
              <w:t>References</w:t>
            </w:r>
            <w:r>
              <w:rPr>
                <w:noProof/>
                <w:webHidden/>
              </w:rPr>
              <w:tab/>
            </w:r>
            <w:r>
              <w:rPr>
                <w:noProof/>
                <w:webHidden/>
              </w:rPr>
              <w:fldChar w:fldCharType="begin"/>
            </w:r>
            <w:r>
              <w:rPr>
                <w:noProof/>
                <w:webHidden/>
              </w:rPr>
              <w:instrText xml:space="preserve"> PAGEREF _Toc214173626 \h </w:instrText>
            </w:r>
            <w:r>
              <w:rPr>
                <w:noProof/>
                <w:webHidden/>
              </w:rPr>
            </w:r>
            <w:r>
              <w:rPr>
                <w:noProof/>
                <w:webHidden/>
              </w:rPr>
              <w:fldChar w:fldCharType="separate"/>
            </w:r>
            <w:r>
              <w:rPr>
                <w:noProof/>
                <w:webHidden/>
              </w:rPr>
              <w:t>17</w:t>
            </w:r>
            <w:r>
              <w:rPr>
                <w:noProof/>
                <w:webHidden/>
              </w:rPr>
              <w:fldChar w:fldCharType="end"/>
            </w:r>
          </w:hyperlink>
        </w:p>
        <w:p w14:paraId="231654D5" w14:textId="05741662" w:rsidR="00CE6929" w:rsidRDefault="00CE6929">
          <w:r>
            <w:rPr>
              <w:b/>
              <w:bCs/>
              <w:noProof/>
            </w:rPr>
            <w:fldChar w:fldCharType="end"/>
          </w:r>
        </w:p>
      </w:sdtContent>
    </w:sdt>
    <w:p w14:paraId="09DCD723" w14:textId="77777777" w:rsidR="005D494C" w:rsidRDefault="005D494C"/>
    <w:p w14:paraId="746CEEFB" w14:textId="77777777" w:rsidR="008413B9" w:rsidRDefault="008413B9"/>
    <w:p w14:paraId="685F9F65" w14:textId="77777777" w:rsidR="008413B9" w:rsidRDefault="008413B9"/>
    <w:p w14:paraId="4B6F1072" w14:textId="77777777" w:rsidR="008413B9" w:rsidRDefault="008413B9"/>
    <w:p w14:paraId="0DE46444" w14:textId="77777777" w:rsidR="008413B9" w:rsidRDefault="008413B9"/>
    <w:p w14:paraId="79F0138D" w14:textId="77777777" w:rsidR="008413B9" w:rsidRDefault="008413B9"/>
    <w:p w14:paraId="3192BC77" w14:textId="77777777" w:rsidR="008413B9" w:rsidRDefault="008413B9"/>
    <w:p w14:paraId="053CB53A" w14:textId="77777777" w:rsidR="008413B9" w:rsidRDefault="008413B9"/>
    <w:p w14:paraId="196BCDA0" w14:textId="77777777" w:rsidR="008413B9" w:rsidRDefault="008413B9"/>
    <w:p w14:paraId="6C96E046" w14:textId="77777777" w:rsidR="008413B9" w:rsidRDefault="008413B9"/>
    <w:p w14:paraId="3148AD42" w14:textId="77777777" w:rsidR="008413B9" w:rsidRDefault="008413B9"/>
    <w:p w14:paraId="3CB63F16" w14:textId="77777777" w:rsidR="008413B9" w:rsidRDefault="008413B9"/>
    <w:p w14:paraId="0B260774" w14:textId="77777777" w:rsidR="008413B9" w:rsidRDefault="008413B9"/>
    <w:p w14:paraId="7C7279D2" w14:textId="77777777" w:rsidR="008413B9" w:rsidRDefault="008413B9"/>
    <w:p w14:paraId="14980929" w14:textId="10A0BF52" w:rsidR="008413B9" w:rsidRDefault="008413B9">
      <w:pPr>
        <w:pStyle w:val="TableofFigures"/>
        <w:tabs>
          <w:tab w:val="right" w:leader="dot" w:pos="9016"/>
        </w:tabs>
        <w:rPr>
          <w:sz w:val="36"/>
          <w:szCs w:val="36"/>
        </w:rPr>
      </w:pPr>
      <w:r w:rsidRPr="008413B9">
        <w:rPr>
          <w:sz w:val="36"/>
          <w:szCs w:val="36"/>
        </w:rPr>
        <w:lastRenderedPageBreak/>
        <w:t xml:space="preserve">Table of </w:t>
      </w:r>
      <w:r>
        <w:rPr>
          <w:sz w:val="36"/>
          <w:szCs w:val="36"/>
        </w:rPr>
        <w:t>F</w:t>
      </w:r>
      <w:r w:rsidRPr="008413B9">
        <w:rPr>
          <w:sz w:val="36"/>
          <w:szCs w:val="36"/>
        </w:rPr>
        <w:t>igure</w:t>
      </w:r>
    </w:p>
    <w:p w14:paraId="559A2AAC" w14:textId="77777777" w:rsidR="008413B9" w:rsidRPr="008413B9" w:rsidRDefault="008413B9" w:rsidP="008413B9"/>
    <w:p w14:paraId="0AB6A1CB" w14:textId="058DAC5B" w:rsidR="00AF73AE" w:rsidRDefault="008413B9">
      <w:pPr>
        <w:pStyle w:val="TableofFigures"/>
        <w:tabs>
          <w:tab w:val="right" w:leader="dot" w:pos="9016"/>
        </w:tabs>
        <w:rPr>
          <w:rFonts w:eastAsiaTheme="minorEastAsia"/>
          <w:noProof/>
          <w:kern w:val="2"/>
          <w:sz w:val="24"/>
          <w:szCs w:val="24"/>
          <w:lang w:eastAsia="en-IN"/>
          <w14:ligatures w14:val="standardContextual"/>
        </w:rPr>
      </w:pPr>
      <w:r>
        <w:fldChar w:fldCharType="begin"/>
      </w:r>
      <w:r>
        <w:instrText xml:space="preserve"> TOC \h \z \c "Figure" </w:instrText>
      </w:r>
      <w:r>
        <w:fldChar w:fldCharType="separate"/>
      </w:r>
      <w:hyperlink w:anchor="_Toc214173599" w:history="1">
        <w:r w:rsidR="00AF73AE" w:rsidRPr="00CD27DD">
          <w:rPr>
            <w:rStyle w:val="Hyperlink"/>
            <w:noProof/>
          </w:rPr>
          <w:t xml:space="preserve">Figure 1: ITIL Framework </w:t>
        </w:r>
        <w:r w:rsidR="00AF73AE" w:rsidRPr="00CD27DD">
          <w:rPr>
            <w:rStyle w:val="Hyperlink"/>
            <w:rFonts w:ascii="Aptos" w:hAnsi="Aptos"/>
            <w:noProof/>
          </w:rPr>
          <w:t>[1]</w:t>
        </w:r>
        <w:r w:rsidR="00AF73AE">
          <w:rPr>
            <w:noProof/>
            <w:webHidden/>
          </w:rPr>
          <w:tab/>
        </w:r>
        <w:r w:rsidR="00AF73AE">
          <w:rPr>
            <w:noProof/>
            <w:webHidden/>
          </w:rPr>
          <w:fldChar w:fldCharType="begin"/>
        </w:r>
        <w:r w:rsidR="00AF73AE">
          <w:rPr>
            <w:noProof/>
            <w:webHidden/>
          </w:rPr>
          <w:instrText xml:space="preserve"> PAGEREF _Toc214173599 \h </w:instrText>
        </w:r>
        <w:r w:rsidR="00AF73AE">
          <w:rPr>
            <w:noProof/>
            <w:webHidden/>
          </w:rPr>
        </w:r>
        <w:r w:rsidR="00AF73AE">
          <w:rPr>
            <w:noProof/>
            <w:webHidden/>
          </w:rPr>
          <w:fldChar w:fldCharType="separate"/>
        </w:r>
        <w:r w:rsidR="00AF73AE">
          <w:rPr>
            <w:noProof/>
            <w:webHidden/>
          </w:rPr>
          <w:t>6</w:t>
        </w:r>
        <w:r w:rsidR="00AF73AE">
          <w:rPr>
            <w:noProof/>
            <w:webHidden/>
          </w:rPr>
          <w:fldChar w:fldCharType="end"/>
        </w:r>
      </w:hyperlink>
    </w:p>
    <w:p w14:paraId="1B699B2D" w14:textId="270D2828"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0" w:history="1">
        <w:r w:rsidRPr="00CD27DD">
          <w:rPr>
            <w:rStyle w:val="Hyperlink"/>
            <w:noProof/>
          </w:rPr>
          <w:t xml:space="preserve">Figure 2: ITIL life cycle </w:t>
        </w:r>
        <w:r w:rsidRPr="00CD27DD">
          <w:rPr>
            <w:rStyle w:val="Hyperlink"/>
            <w:rFonts w:ascii="Aptos" w:hAnsi="Aptos"/>
            <w:noProof/>
          </w:rPr>
          <w:t>[10]</w:t>
        </w:r>
        <w:r>
          <w:rPr>
            <w:noProof/>
            <w:webHidden/>
          </w:rPr>
          <w:tab/>
        </w:r>
        <w:r>
          <w:rPr>
            <w:noProof/>
            <w:webHidden/>
          </w:rPr>
          <w:fldChar w:fldCharType="begin"/>
        </w:r>
        <w:r>
          <w:rPr>
            <w:noProof/>
            <w:webHidden/>
          </w:rPr>
          <w:instrText xml:space="preserve"> PAGEREF _Toc214173600 \h </w:instrText>
        </w:r>
        <w:r>
          <w:rPr>
            <w:noProof/>
            <w:webHidden/>
          </w:rPr>
        </w:r>
        <w:r>
          <w:rPr>
            <w:noProof/>
            <w:webHidden/>
          </w:rPr>
          <w:fldChar w:fldCharType="separate"/>
        </w:r>
        <w:r>
          <w:rPr>
            <w:noProof/>
            <w:webHidden/>
          </w:rPr>
          <w:t>7</w:t>
        </w:r>
        <w:r>
          <w:rPr>
            <w:noProof/>
            <w:webHidden/>
          </w:rPr>
          <w:fldChar w:fldCharType="end"/>
        </w:r>
      </w:hyperlink>
    </w:p>
    <w:p w14:paraId="3D72D5B1" w14:textId="70FA7B0F"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1" w:history="1">
        <w:r w:rsidRPr="00CD27DD">
          <w:rPr>
            <w:rStyle w:val="Hyperlink"/>
            <w:noProof/>
          </w:rPr>
          <w:t xml:space="preserve">Figure 3: Process to implement ISO/IEC 27001:20013 </w:t>
        </w:r>
        <w:r w:rsidRPr="00CD27DD">
          <w:rPr>
            <w:rStyle w:val="Hyperlink"/>
            <w:rFonts w:ascii="Aptos" w:hAnsi="Aptos"/>
            <w:noProof/>
          </w:rPr>
          <w:t>[12]</w:t>
        </w:r>
        <w:r>
          <w:rPr>
            <w:noProof/>
            <w:webHidden/>
          </w:rPr>
          <w:tab/>
        </w:r>
        <w:r>
          <w:rPr>
            <w:noProof/>
            <w:webHidden/>
          </w:rPr>
          <w:fldChar w:fldCharType="begin"/>
        </w:r>
        <w:r>
          <w:rPr>
            <w:noProof/>
            <w:webHidden/>
          </w:rPr>
          <w:instrText xml:space="preserve"> PAGEREF _Toc214173601 \h </w:instrText>
        </w:r>
        <w:r>
          <w:rPr>
            <w:noProof/>
            <w:webHidden/>
          </w:rPr>
        </w:r>
        <w:r>
          <w:rPr>
            <w:noProof/>
            <w:webHidden/>
          </w:rPr>
          <w:fldChar w:fldCharType="separate"/>
        </w:r>
        <w:r>
          <w:rPr>
            <w:noProof/>
            <w:webHidden/>
          </w:rPr>
          <w:t>8</w:t>
        </w:r>
        <w:r>
          <w:rPr>
            <w:noProof/>
            <w:webHidden/>
          </w:rPr>
          <w:fldChar w:fldCharType="end"/>
        </w:r>
      </w:hyperlink>
    </w:p>
    <w:p w14:paraId="797CBC4E" w14:textId="15479F40"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2" w:history="1">
        <w:r w:rsidRPr="00CD27DD">
          <w:rPr>
            <w:rStyle w:val="Hyperlink"/>
            <w:noProof/>
          </w:rPr>
          <w:t xml:space="preserve">Figure 4: ISO 27001 ISMS Lifecycle Diagram </w:t>
        </w:r>
        <w:r w:rsidRPr="00CD27DD">
          <w:rPr>
            <w:rStyle w:val="Hyperlink"/>
            <w:rFonts w:ascii="Aptos" w:hAnsi="Aptos"/>
            <w:noProof/>
          </w:rPr>
          <w:t>[18]</w:t>
        </w:r>
        <w:r>
          <w:rPr>
            <w:noProof/>
            <w:webHidden/>
          </w:rPr>
          <w:tab/>
        </w:r>
        <w:r>
          <w:rPr>
            <w:noProof/>
            <w:webHidden/>
          </w:rPr>
          <w:fldChar w:fldCharType="begin"/>
        </w:r>
        <w:r>
          <w:rPr>
            <w:noProof/>
            <w:webHidden/>
          </w:rPr>
          <w:instrText xml:space="preserve"> PAGEREF _Toc214173602 \h </w:instrText>
        </w:r>
        <w:r>
          <w:rPr>
            <w:noProof/>
            <w:webHidden/>
          </w:rPr>
        </w:r>
        <w:r>
          <w:rPr>
            <w:noProof/>
            <w:webHidden/>
          </w:rPr>
          <w:fldChar w:fldCharType="separate"/>
        </w:r>
        <w:r>
          <w:rPr>
            <w:noProof/>
            <w:webHidden/>
          </w:rPr>
          <w:t>9</w:t>
        </w:r>
        <w:r>
          <w:rPr>
            <w:noProof/>
            <w:webHidden/>
          </w:rPr>
          <w:fldChar w:fldCharType="end"/>
        </w:r>
      </w:hyperlink>
    </w:p>
    <w:p w14:paraId="4150EC21" w14:textId="76FF1432"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3" w:history="1">
        <w:r w:rsidRPr="00CD27DD">
          <w:rPr>
            <w:rStyle w:val="Hyperlink"/>
            <w:noProof/>
          </w:rPr>
          <w:t>Figure 5: Vulnerability × Threat Table</w:t>
        </w:r>
        <w:r>
          <w:rPr>
            <w:noProof/>
            <w:webHidden/>
          </w:rPr>
          <w:tab/>
        </w:r>
        <w:r>
          <w:rPr>
            <w:noProof/>
            <w:webHidden/>
          </w:rPr>
          <w:fldChar w:fldCharType="begin"/>
        </w:r>
        <w:r>
          <w:rPr>
            <w:noProof/>
            <w:webHidden/>
          </w:rPr>
          <w:instrText xml:space="preserve"> PAGEREF _Toc214173603 \h </w:instrText>
        </w:r>
        <w:r>
          <w:rPr>
            <w:noProof/>
            <w:webHidden/>
          </w:rPr>
        </w:r>
        <w:r>
          <w:rPr>
            <w:noProof/>
            <w:webHidden/>
          </w:rPr>
          <w:fldChar w:fldCharType="separate"/>
        </w:r>
        <w:r>
          <w:rPr>
            <w:noProof/>
            <w:webHidden/>
          </w:rPr>
          <w:t>10</w:t>
        </w:r>
        <w:r>
          <w:rPr>
            <w:noProof/>
            <w:webHidden/>
          </w:rPr>
          <w:fldChar w:fldCharType="end"/>
        </w:r>
      </w:hyperlink>
    </w:p>
    <w:p w14:paraId="587F8820" w14:textId="29CC9091"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4" w:history="1">
        <w:r w:rsidRPr="00CD27DD">
          <w:rPr>
            <w:rStyle w:val="Hyperlink"/>
            <w:noProof/>
          </w:rPr>
          <w:t>Figure 5: Compliance Rules for Different User Groups at NG</w:t>
        </w:r>
        <w:r>
          <w:rPr>
            <w:noProof/>
            <w:webHidden/>
          </w:rPr>
          <w:tab/>
        </w:r>
        <w:r>
          <w:rPr>
            <w:noProof/>
            <w:webHidden/>
          </w:rPr>
          <w:fldChar w:fldCharType="begin"/>
        </w:r>
        <w:r>
          <w:rPr>
            <w:noProof/>
            <w:webHidden/>
          </w:rPr>
          <w:instrText xml:space="preserve"> PAGEREF _Toc214173604 \h </w:instrText>
        </w:r>
        <w:r>
          <w:rPr>
            <w:noProof/>
            <w:webHidden/>
          </w:rPr>
        </w:r>
        <w:r>
          <w:rPr>
            <w:noProof/>
            <w:webHidden/>
          </w:rPr>
          <w:fldChar w:fldCharType="separate"/>
        </w:r>
        <w:r>
          <w:rPr>
            <w:noProof/>
            <w:webHidden/>
          </w:rPr>
          <w:t>11</w:t>
        </w:r>
        <w:r>
          <w:rPr>
            <w:noProof/>
            <w:webHidden/>
          </w:rPr>
          <w:fldChar w:fldCharType="end"/>
        </w:r>
      </w:hyperlink>
    </w:p>
    <w:p w14:paraId="2F96212C" w14:textId="5F4ADC7F"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5" w:history="1">
        <w:r w:rsidRPr="00CD27DD">
          <w:rPr>
            <w:rStyle w:val="Hyperlink"/>
            <w:noProof/>
          </w:rPr>
          <w:t>Figure 6: Information Security Governance Structure</w:t>
        </w:r>
        <w:r>
          <w:rPr>
            <w:noProof/>
            <w:webHidden/>
          </w:rPr>
          <w:tab/>
        </w:r>
        <w:r>
          <w:rPr>
            <w:noProof/>
            <w:webHidden/>
          </w:rPr>
          <w:fldChar w:fldCharType="begin"/>
        </w:r>
        <w:r>
          <w:rPr>
            <w:noProof/>
            <w:webHidden/>
          </w:rPr>
          <w:instrText xml:space="preserve"> PAGEREF _Toc214173605 \h </w:instrText>
        </w:r>
        <w:r>
          <w:rPr>
            <w:noProof/>
            <w:webHidden/>
          </w:rPr>
        </w:r>
        <w:r>
          <w:rPr>
            <w:noProof/>
            <w:webHidden/>
          </w:rPr>
          <w:fldChar w:fldCharType="separate"/>
        </w:r>
        <w:r>
          <w:rPr>
            <w:noProof/>
            <w:webHidden/>
          </w:rPr>
          <w:t>12</w:t>
        </w:r>
        <w:r>
          <w:rPr>
            <w:noProof/>
            <w:webHidden/>
          </w:rPr>
          <w:fldChar w:fldCharType="end"/>
        </w:r>
      </w:hyperlink>
    </w:p>
    <w:p w14:paraId="2D835DE4" w14:textId="6D56CADC"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6" w:history="1">
        <w:r w:rsidRPr="00CD27DD">
          <w:rPr>
            <w:rStyle w:val="Hyperlink"/>
            <w:noProof/>
          </w:rPr>
          <w:t>Figure 7: Information Security Policy Table</w:t>
        </w:r>
        <w:r>
          <w:rPr>
            <w:noProof/>
            <w:webHidden/>
          </w:rPr>
          <w:tab/>
        </w:r>
        <w:r>
          <w:rPr>
            <w:noProof/>
            <w:webHidden/>
          </w:rPr>
          <w:fldChar w:fldCharType="begin"/>
        </w:r>
        <w:r>
          <w:rPr>
            <w:noProof/>
            <w:webHidden/>
          </w:rPr>
          <w:instrText xml:space="preserve"> PAGEREF _Toc214173606 \h </w:instrText>
        </w:r>
        <w:r>
          <w:rPr>
            <w:noProof/>
            <w:webHidden/>
          </w:rPr>
        </w:r>
        <w:r>
          <w:rPr>
            <w:noProof/>
            <w:webHidden/>
          </w:rPr>
          <w:fldChar w:fldCharType="separate"/>
        </w:r>
        <w:r>
          <w:rPr>
            <w:noProof/>
            <w:webHidden/>
          </w:rPr>
          <w:t>13</w:t>
        </w:r>
        <w:r>
          <w:rPr>
            <w:noProof/>
            <w:webHidden/>
          </w:rPr>
          <w:fldChar w:fldCharType="end"/>
        </w:r>
      </w:hyperlink>
    </w:p>
    <w:p w14:paraId="23B5C38E" w14:textId="6B3264F7"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7" w:history="1">
        <w:r w:rsidRPr="00CD27DD">
          <w:rPr>
            <w:rStyle w:val="Hyperlink"/>
            <w:noProof/>
          </w:rPr>
          <w:t>Figure 8: Risk Register for NG</w:t>
        </w:r>
        <w:r>
          <w:rPr>
            <w:noProof/>
            <w:webHidden/>
          </w:rPr>
          <w:tab/>
        </w:r>
        <w:r>
          <w:rPr>
            <w:noProof/>
            <w:webHidden/>
          </w:rPr>
          <w:fldChar w:fldCharType="begin"/>
        </w:r>
        <w:r>
          <w:rPr>
            <w:noProof/>
            <w:webHidden/>
          </w:rPr>
          <w:instrText xml:space="preserve"> PAGEREF _Toc214173607 \h </w:instrText>
        </w:r>
        <w:r>
          <w:rPr>
            <w:noProof/>
            <w:webHidden/>
          </w:rPr>
        </w:r>
        <w:r>
          <w:rPr>
            <w:noProof/>
            <w:webHidden/>
          </w:rPr>
          <w:fldChar w:fldCharType="separate"/>
        </w:r>
        <w:r>
          <w:rPr>
            <w:noProof/>
            <w:webHidden/>
          </w:rPr>
          <w:t>14</w:t>
        </w:r>
        <w:r>
          <w:rPr>
            <w:noProof/>
            <w:webHidden/>
          </w:rPr>
          <w:fldChar w:fldCharType="end"/>
        </w:r>
      </w:hyperlink>
    </w:p>
    <w:p w14:paraId="0F1BDC41" w14:textId="60B6FA3A"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8" w:history="1">
        <w:r w:rsidRPr="00CD27DD">
          <w:rPr>
            <w:rStyle w:val="Hyperlink"/>
            <w:noProof/>
          </w:rPr>
          <w:t>Figure 9: Layered Protection Mechanisms</w:t>
        </w:r>
        <w:r>
          <w:rPr>
            <w:noProof/>
            <w:webHidden/>
          </w:rPr>
          <w:tab/>
        </w:r>
        <w:r>
          <w:rPr>
            <w:noProof/>
            <w:webHidden/>
          </w:rPr>
          <w:fldChar w:fldCharType="begin"/>
        </w:r>
        <w:r>
          <w:rPr>
            <w:noProof/>
            <w:webHidden/>
          </w:rPr>
          <w:instrText xml:space="preserve"> PAGEREF _Toc214173608 \h </w:instrText>
        </w:r>
        <w:r>
          <w:rPr>
            <w:noProof/>
            <w:webHidden/>
          </w:rPr>
        </w:r>
        <w:r>
          <w:rPr>
            <w:noProof/>
            <w:webHidden/>
          </w:rPr>
          <w:fldChar w:fldCharType="separate"/>
        </w:r>
        <w:r>
          <w:rPr>
            <w:noProof/>
            <w:webHidden/>
          </w:rPr>
          <w:t>15</w:t>
        </w:r>
        <w:r>
          <w:rPr>
            <w:noProof/>
            <w:webHidden/>
          </w:rPr>
          <w:fldChar w:fldCharType="end"/>
        </w:r>
      </w:hyperlink>
    </w:p>
    <w:p w14:paraId="3ADD6FE6" w14:textId="3142423D" w:rsidR="00AF73AE" w:rsidRDefault="00AF73AE">
      <w:pPr>
        <w:pStyle w:val="TableofFigures"/>
        <w:tabs>
          <w:tab w:val="right" w:leader="dot" w:pos="9016"/>
        </w:tabs>
        <w:rPr>
          <w:rFonts w:eastAsiaTheme="minorEastAsia"/>
          <w:noProof/>
          <w:kern w:val="2"/>
          <w:sz w:val="24"/>
          <w:szCs w:val="24"/>
          <w:lang w:eastAsia="en-IN"/>
          <w14:ligatures w14:val="standardContextual"/>
        </w:rPr>
      </w:pPr>
      <w:hyperlink w:anchor="_Toc214173609" w:history="1">
        <w:r w:rsidRPr="00CD27DD">
          <w:rPr>
            <w:rStyle w:val="Hyperlink"/>
            <w:noProof/>
          </w:rPr>
          <w:t>Figure 10: Gantt chart outlining the six-phase schedule for NG’s security improvement plan.</w:t>
        </w:r>
        <w:r>
          <w:rPr>
            <w:noProof/>
            <w:webHidden/>
          </w:rPr>
          <w:tab/>
        </w:r>
        <w:r>
          <w:rPr>
            <w:noProof/>
            <w:webHidden/>
          </w:rPr>
          <w:fldChar w:fldCharType="begin"/>
        </w:r>
        <w:r>
          <w:rPr>
            <w:noProof/>
            <w:webHidden/>
          </w:rPr>
          <w:instrText xml:space="preserve"> PAGEREF _Toc214173609 \h </w:instrText>
        </w:r>
        <w:r>
          <w:rPr>
            <w:noProof/>
            <w:webHidden/>
          </w:rPr>
        </w:r>
        <w:r>
          <w:rPr>
            <w:noProof/>
            <w:webHidden/>
          </w:rPr>
          <w:fldChar w:fldCharType="separate"/>
        </w:r>
        <w:r>
          <w:rPr>
            <w:noProof/>
            <w:webHidden/>
          </w:rPr>
          <w:t>17</w:t>
        </w:r>
        <w:r>
          <w:rPr>
            <w:noProof/>
            <w:webHidden/>
          </w:rPr>
          <w:fldChar w:fldCharType="end"/>
        </w:r>
      </w:hyperlink>
    </w:p>
    <w:p w14:paraId="4F8D60FA" w14:textId="5C1A8C91" w:rsidR="005D494C" w:rsidRDefault="008413B9">
      <w:r>
        <w:fldChar w:fldCharType="end"/>
      </w:r>
    </w:p>
    <w:p w14:paraId="6B24C9F1" w14:textId="77777777" w:rsidR="005D494C" w:rsidRDefault="005D494C"/>
    <w:p w14:paraId="0426286B" w14:textId="77777777" w:rsidR="005D494C" w:rsidRDefault="005D494C"/>
    <w:p w14:paraId="7D7CE12C" w14:textId="77777777" w:rsidR="005D494C" w:rsidRDefault="005D494C"/>
    <w:p w14:paraId="738F914D" w14:textId="77777777" w:rsidR="005D494C" w:rsidRDefault="005D494C"/>
    <w:p w14:paraId="7D4B8D07" w14:textId="77777777" w:rsidR="005D494C" w:rsidRDefault="005D494C"/>
    <w:p w14:paraId="60D8124D" w14:textId="77777777" w:rsidR="005D494C" w:rsidRDefault="005D494C"/>
    <w:p w14:paraId="24664106" w14:textId="77777777" w:rsidR="00991991" w:rsidRDefault="00991991"/>
    <w:p w14:paraId="08DCC10F" w14:textId="77777777" w:rsidR="00991991" w:rsidRDefault="00991991"/>
    <w:p w14:paraId="17B26050" w14:textId="77777777" w:rsidR="00991991" w:rsidRDefault="00991991"/>
    <w:p w14:paraId="0940AEA5" w14:textId="77777777" w:rsidR="00991991" w:rsidRDefault="00991991"/>
    <w:p w14:paraId="5C41B01E" w14:textId="77777777" w:rsidR="00991991" w:rsidRDefault="00991991"/>
    <w:p w14:paraId="46AC76EC" w14:textId="77777777" w:rsidR="00991991" w:rsidRDefault="00991991"/>
    <w:p w14:paraId="7C2CB308" w14:textId="77777777" w:rsidR="00991991" w:rsidRDefault="00991991"/>
    <w:p w14:paraId="15700857" w14:textId="77777777" w:rsidR="00991991" w:rsidRDefault="00991991"/>
    <w:p w14:paraId="4A587127" w14:textId="77777777" w:rsidR="00991991" w:rsidRDefault="00991991"/>
    <w:p w14:paraId="2FBFF14F" w14:textId="77777777" w:rsidR="00991991" w:rsidRDefault="00991991"/>
    <w:p w14:paraId="1A42FDB4" w14:textId="77777777" w:rsidR="00991991" w:rsidRDefault="00991991"/>
    <w:p w14:paraId="4DE888DD" w14:textId="77777777" w:rsidR="005D494C" w:rsidRDefault="005D494C"/>
    <w:p w14:paraId="13ABE2CB" w14:textId="77777777" w:rsidR="00CE6929" w:rsidRDefault="00CE6929">
      <w:pPr>
        <w:rPr>
          <w:rFonts w:asciiTheme="majorHAnsi" w:eastAsiaTheme="majorEastAsia" w:hAnsiTheme="majorHAnsi" w:cstheme="majorBidi"/>
          <w:color w:val="0F4761" w:themeColor="accent1" w:themeShade="BF"/>
          <w:sz w:val="32"/>
          <w:szCs w:val="32"/>
        </w:rPr>
      </w:pPr>
    </w:p>
    <w:p w14:paraId="6E37CFC1" w14:textId="77777777" w:rsidR="009D1B07" w:rsidRDefault="00DC76B8" w:rsidP="00FA5EC5">
      <w:pPr>
        <w:pStyle w:val="Heading1"/>
      </w:pPr>
      <w:bookmarkStart w:id="0" w:name="_Toc214173610"/>
      <w:r>
        <w:lastRenderedPageBreak/>
        <w:t>Abstract</w:t>
      </w:r>
      <w:bookmarkEnd w:id="0"/>
      <w:r>
        <w:t xml:space="preserve">  </w:t>
      </w:r>
    </w:p>
    <w:p w14:paraId="34E16E7D" w14:textId="4039E005" w:rsidR="00B1426C" w:rsidRDefault="00B1426C" w:rsidP="00FD717B">
      <w:r>
        <w:t xml:space="preserve">This report outlines how </w:t>
      </w:r>
      <w:r w:rsidRPr="00B1426C">
        <w:t>NatureGreen</w:t>
      </w:r>
      <w:r>
        <w:t xml:space="preserve">(NG) can improve its </w:t>
      </w:r>
      <w:r w:rsidRPr="00B1426C">
        <w:t>information security by</w:t>
      </w:r>
      <w:r>
        <w:t xml:space="preserve"> using r</w:t>
      </w:r>
      <w:r w:rsidRPr="00B1426C">
        <w:t>ecognised frameworks and a clearer governance structure.</w:t>
      </w:r>
      <w:r w:rsidR="005449B3">
        <w:t xml:space="preserve"> </w:t>
      </w:r>
      <w:r>
        <w:t xml:space="preserve"> The company currently going through several issue including missing security policies, unclear responsibility and growing risk caused by staff and customer using personal device.</w:t>
      </w:r>
      <w:r w:rsidR="00BC32B8" w:rsidRPr="00BC32B8">
        <w:t xml:space="preserve"> Using research </w:t>
      </w:r>
      <w:r w:rsidR="00BC32B8">
        <w:t>carried out on</w:t>
      </w:r>
      <w:r w:rsidR="00BC32B8" w:rsidRPr="00BC32B8">
        <w:t xml:space="preserve"> ISO 27001, ITIL</w:t>
      </w:r>
      <w:r w:rsidR="00BC32B8">
        <w:t xml:space="preserve"> and my own knowledge, I have developed </w:t>
      </w:r>
      <w:r w:rsidR="00081275">
        <w:t xml:space="preserve">complete </w:t>
      </w:r>
      <w:r w:rsidRPr="00B1426C">
        <w:t xml:space="preserve">security </w:t>
      </w:r>
      <w:r w:rsidR="00081275">
        <w:t>model is proposed</w:t>
      </w:r>
      <w:r w:rsidRPr="00B1426C">
        <w:t xml:space="preserve"> </w:t>
      </w:r>
      <w:r w:rsidR="005D494C">
        <w:t>which include</w:t>
      </w:r>
      <w:r w:rsidRPr="00B1426C">
        <w:t xml:space="preserve"> new governance structure </w:t>
      </w:r>
      <w:r w:rsidR="005D494C">
        <w:t xml:space="preserve">led by </w:t>
      </w:r>
      <w:r w:rsidRPr="00B1426C">
        <w:t xml:space="preserve">CISO, updated compliance measures, a clear risk-management process, and technical controls such as access control, intrusion detection, encryption, and BYOD security. </w:t>
      </w:r>
      <w:r w:rsidR="007E7B56">
        <w:t xml:space="preserve">This report also explains </w:t>
      </w:r>
      <w:r w:rsidRPr="00B1426C">
        <w:t xml:space="preserve">why organisations must regularly update their standards and regulations as cyber threats continue to evolve. Overall, the proposed approach gives </w:t>
      </w:r>
      <w:r>
        <w:t xml:space="preserve">NG </w:t>
      </w:r>
      <w:r w:rsidRPr="00B1426C">
        <w:t>a practical and strategic way to build a secure, compliant, and resilient security environment.</w:t>
      </w:r>
    </w:p>
    <w:p w14:paraId="77066DE5" w14:textId="77777777" w:rsidR="00A90FC1" w:rsidRDefault="00A90FC1" w:rsidP="00FD717B"/>
    <w:p w14:paraId="26D03913" w14:textId="77777777" w:rsidR="00A90FC1" w:rsidRDefault="00A90FC1" w:rsidP="00FD717B"/>
    <w:p w14:paraId="18623D0D" w14:textId="77777777" w:rsidR="00A90FC1" w:rsidRDefault="00A90FC1" w:rsidP="00FD717B"/>
    <w:p w14:paraId="4C964BD2" w14:textId="77777777" w:rsidR="00A90FC1" w:rsidRDefault="00A90FC1" w:rsidP="00FD717B"/>
    <w:p w14:paraId="6767641D" w14:textId="77777777" w:rsidR="00A90FC1" w:rsidRDefault="00A90FC1" w:rsidP="00FD717B"/>
    <w:p w14:paraId="432BDF82" w14:textId="77777777" w:rsidR="00A90FC1" w:rsidRDefault="00A90FC1" w:rsidP="00FD717B"/>
    <w:p w14:paraId="71EC2A66" w14:textId="77777777" w:rsidR="00A90FC1" w:rsidRDefault="00A90FC1" w:rsidP="00FD717B"/>
    <w:p w14:paraId="78BCD205" w14:textId="77777777" w:rsidR="00A90FC1" w:rsidRDefault="00A90FC1" w:rsidP="00FD717B"/>
    <w:p w14:paraId="7F065DEA" w14:textId="77777777" w:rsidR="00A90FC1" w:rsidRDefault="00A90FC1" w:rsidP="00FD717B"/>
    <w:p w14:paraId="0EE12359" w14:textId="77777777" w:rsidR="00A90FC1" w:rsidRDefault="00A90FC1" w:rsidP="00FD717B"/>
    <w:p w14:paraId="7765D807" w14:textId="77777777" w:rsidR="00A90FC1" w:rsidRDefault="00A90FC1" w:rsidP="00FD717B"/>
    <w:p w14:paraId="47C0A894" w14:textId="77777777" w:rsidR="00A90FC1" w:rsidRDefault="00A90FC1" w:rsidP="00FD717B"/>
    <w:p w14:paraId="739CDF0B" w14:textId="77777777" w:rsidR="00A90FC1" w:rsidRDefault="00A90FC1" w:rsidP="00FD717B"/>
    <w:p w14:paraId="12AD9BBE" w14:textId="77777777" w:rsidR="00A90FC1" w:rsidRDefault="00A90FC1" w:rsidP="00FD717B"/>
    <w:p w14:paraId="5CC3DA48" w14:textId="77777777" w:rsidR="00A90FC1" w:rsidRDefault="00A90FC1" w:rsidP="00FD717B"/>
    <w:p w14:paraId="3D86727B" w14:textId="77777777" w:rsidR="00A90FC1" w:rsidRDefault="00A90FC1" w:rsidP="00FD717B"/>
    <w:p w14:paraId="3E243A59" w14:textId="77777777" w:rsidR="00A90FC1" w:rsidRDefault="00A90FC1" w:rsidP="00FD717B"/>
    <w:p w14:paraId="52A698DB" w14:textId="77777777" w:rsidR="00A90FC1" w:rsidRDefault="00A90FC1" w:rsidP="00FD717B"/>
    <w:p w14:paraId="011BBFB2" w14:textId="77777777" w:rsidR="00A90FC1" w:rsidRDefault="00A90FC1" w:rsidP="00FD717B"/>
    <w:p w14:paraId="5A33C235" w14:textId="77777777" w:rsidR="00A90FC1" w:rsidRDefault="00A90FC1" w:rsidP="00FD717B"/>
    <w:p w14:paraId="0F154113" w14:textId="1FD7F91C" w:rsidR="00B1426C" w:rsidRDefault="0037135C" w:rsidP="00B1426C">
      <w:pPr>
        <w:pStyle w:val="Heading1"/>
      </w:pPr>
      <w:bookmarkStart w:id="1" w:name="_Toc214173611"/>
      <w:r>
        <w:lastRenderedPageBreak/>
        <w:t xml:space="preserve">1. </w:t>
      </w:r>
      <w:r w:rsidR="00B1426C">
        <w:t>Introduction</w:t>
      </w:r>
      <w:bookmarkEnd w:id="1"/>
    </w:p>
    <w:p w14:paraId="3E430A35" w14:textId="2CB21763" w:rsidR="007C35D7" w:rsidRDefault="00D450CC" w:rsidP="00D450CC">
      <w:r>
        <w:t>NatureGreen (NG) works across different countries and depends heavily on wireless networks and cloud services, using Wi-Fi for almost everything and relying on cloud systems to support staff and customers. As the company grows internationally, it is facing increasing pressure to let employees and clients use their own devices to access NG’s systems, which creates serious risks to customer data, staff information, and the company’s important intellectual property. Right now, NG has no implemented security framework, governance setup or policies to manage the risk. Using knowledge gained from recognised frameworks like ISO/IEC 27001 and ITIL, along with my own understanding of the NG situation, I have created this compliance structure that suits the organisation’s needs. It also explains why organisations like NG compulsorily update their rules and security controls to stay protected in this fast-changing technology world.</w:t>
      </w:r>
    </w:p>
    <w:p w14:paraId="47464915" w14:textId="77777777" w:rsidR="00B1426C" w:rsidRDefault="00B1426C" w:rsidP="00D450CC"/>
    <w:p w14:paraId="28F9643A" w14:textId="7142FE72" w:rsidR="00314DB0" w:rsidRPr="00314DB0" w:rsidRDefault="00D450CC" w:rsidP="009D5D74">
      <w:pPr>
        <w:pStyle w:val="Heading1"/>
      </w:pPr>
      <w:bookmarkStart w:id="2" w:name="_Toc214173612"/>
      <w:r>
        <w:t xml:space="preserve">2. </w:t>
      </w:r>
      <w:r w:rsidR="00C06177" w:rsidRPr="00C06177">
        <w:t>Case Context</w:t>
      </w:r>
      <w:bookmarkEnd w:id="2"/>
    </w:p>
    <w:p w14:paraId="2CA3B6F8" w14:textId="7D01B87E" w:rsidR="00773D90" w:rsidRDefault="00773D90" w:rsidP="00773D90">
      <w:r w:rsidRPr="00773D90">
        <w:t xml:space="preserve">NG </w:t>
      </w:r>
      <w:r w:rsidR="00FC4A61">
        <w:t xml:space="preserve">is a </w:t>
      </w:r>
      <w:r w:rsidRPr="00773D90">
        <w:t xml:space="preserve">global health-product company with a large international customer base and a heavily digital environment. Nearly 95% of its network relies on wireless connectivity, and most services are delivered through cloud platforms. NG also has a strong online and social media presence, increasing its digital exposure. As the company grows, it faces pressure to allow </w:t>
      </w:r>
      <w:r w:rsidR="00314DB0">
        <w:t xml:space="preserve">its </w:t>
      </w:r>
      <w:r w:rsidRPr="00773D90">
        <w:t xml:space="preserve">staff and customers to use </w:t>
      </w:r>
      <w:r w:rsidR="00314DB0">
        <w:t xml:space="preserve">their own </w:t>
      </w:r>
      <w:r w:rsidRPr="00773D90">
        <w:t>devices to access its network and cloud systems. However, NG currently lacks a formal security framework, defined roles, governance structure, and clear policies, leaving customer data, staff information, cloud assets, and valuable intellectual property at significant risk.</w:t>
      </w:r>
    </w:p>
    <w:p w14:paraId="416E2474" w14:textId="77777777" w:rsidR="007D2D07" w:rsidRDefault="007D2D07" w:rsidP="00773D90"/>
    <w:p w14:paraId="70C1DF46" w14:textId="076DA829" w:rsidR="00FD1141" w:rsidRDefault="005760F2" w:rsidP="008F545D">
      <w:pPr>
        <w:pStyle w:val="Heading1"/>
      </w:pPr>
      <w:bookmarkStart w:id="3" w:name="_Toc214173613"/>
      <w:r>
        <w:t>3</w:t>
      </w:r>
      <w:r w:rsidR="00CA1685">
        <w:t xml:space="preserve">. </w:t>
      </w:r>
      <w:r w:rsidR="00DC76B8">
        <w:t>Literature Review</w:t>
      </w:r>
      <w:r w:rsidR="0012543D">
        <w:t xml:space="preserve"> on various information security frameworks</w:t>
      </w:r>
      <w:bookmarkEnd w:id="3"/>
      <w:r w:rsidR="0012543D">
        <w:t xml:space="preserve">    </w:t>
      </w:r>
    </w:p>
    <w:p w14:paraId="703A6D63" w14:textId="77777777" w:rsidR="008F545D" w:rsidRPr="008F545D" w:rsidRDefault="008F545D" w:rsidP="008F545D"/>
    <w:p w14:paraId="008A82CA" w14:textId="17241A82" w:rsidR="00142FE3" w:rsidRDefault="00D450CC" w:rsidP="00142FE3">
      <w:r>
        <w:t xml:space="preserve">This </w:t>
      </w:r>
      <w:r w:rsidRPr="00D450CC">
        <w:t>literature review examines two major information security frameworks</w:t>
      </w:r>
      <w:r>
        <w:t xml:space="preserve"> ITIL and ISO/IEC 27001</w:t>
      </w:r>
      <w:r w:rsidRPr="00D450CC">
        <w:t>. Each framework is presented with an overview, a critical review, and its relevance to</w:t>
      </w:r>
      <w:r w:rsidR="004D7E95">
        <w:t xml:space="preserve"> NG</w:t>
      </w:r>
      <w:r w:rsidRPr="00D450CC">
        <w:t>.</w:t>
      </w:r>
    </w:p>
    <w:p w14:paraId="296F14D1" w14:textId="77777777" w:rsidR="008F545D" w:rsidRPr="00142FE3" w:rsidRDefault="008F545D" w:rsidP="00142FE3"/>
    <w:p w14:paraId="205D8EDB" w14:textId="653A18DA" w:rsidR="0025227C" w:rsidRPr="0025227C" w:rsidRDefault="005760F2" w:rsidP="00154C07">
      <w:pPr>
        <w:pStyle w:val="Heading2"/>
      </w:pPr>
      <w:bookmarkStart w:id="4" w:name="_Toc214173614"/>
      <w:r>
        <w:t>3</w:t>
      </w:r>
      <w:r w:rsidR="00CA1685">
        <w:t xml:space="preserve">.1 </w:t>
      </w:r>
      <w:r w:rsidR="00FD1141" w:rsidRPr="00FD1141">
        <w:t>Information Technology Infrastructure Library (ITIL)</w:t>
      </w:r>
      <w:bookmarkEnd w:id="4"/>
    </w:p>
    <w:p w14:paraId="43B15CAA" w14:textId="3AC61AFE" w:rsidR="000C03AD" w:rsidRDefault="002F5118" w:rsidP="00142FE3">
      <w:r w:rsidRPr="002F5118">
        <w:t>A lot of organisations use ITIL as a framework for managing IT services, as it gives them a structured and standard way to plan, deliver, and improve their IT activities</w:t>
      </w:r>
      <w:r w:rsidR="000C03AD" w:rsidRPr="000C03AD">
        <w:t xml:space="preserve">. It helps companies organise their IT work in a clear and consistent way so that services properly support business goals, strengthen governance, improve reliability, and create more stable day-to-day operations </w:t>
      </w:r>
      <w:r w:rsidR="001269F6">
        <w:fldChar w:fldCharType="begin"/>
      </w:r>
      <w:r w:rsidR="001269F6">
        <w:instrText xml:space="preserve"> ADDIN ZOTERO_ITEM CSL_CITATION {"citationID":"YwfTeixO","properties":{"formattedCitation":"[1]","plainCitation":"[1]","noteIndex":0},"citationItems":[{"id":205,"uris":["http://zotero.org/users/17573427/items/GQAXECIV"],"itemData":{"id":205,"type":"article-journal","abstract":"Managing and using IT services is considered very important for modern businesses to improve their performance. IT Governance supports businesses to plan and control the IT investments to achieve their business objectives. IT Governance is part of enterprise governance which contributes to the management of IT resources, with focus on prioritization and justification of IT investments, controlling, budgeting and defining authorization levels. IT Infrastructure Library (ITIL) is one of the IT Governance frameworks that provides a systematic approach to IT Governance. In reference to this research, the study is based on secondary data. The study is focused on understanding the ITIL framework in relation to IT Governance. Additionally, this paper contributes to IT investments and IT resource management in an organization, starting with technological changes, reduction of operating costs, maintenance, decisionmaking process with the focus to improve organization sustainability.","container-title":"IFAC-PapersOnLine","DOI":"10.1016/j.ifacol.2018.11.283","ISSN":"24058963","issue":"30","journalAbbreviation":"IFAC-PapersOnLine","language":"en","license":"https://www.elsevier.com/tdm/userlicense/1.0/","page":"181-185","source":"DOI.org (Crossref)","title":"IT Infrastructure Library (ITIL) framework approach to IT Governance","volume":"51","author":[{"family":"Gërvalla","given":"Muhamet"},{"family":"Preniqi","given":"Naim"},{"family":"Kopacek","given":"Peter"}],"issued":{"date-parts":[["2018"]]}}}],"schema":"https://github.com/citation-style-language/schema/raw/master/csl-citation.json"} </w:instrText>
      </w:r>
      <w:r w:rsidR="001269F6">
        <w:fldChar w:fldCharType="separate"/>
      </w:r>
      <w:r w:rsidR="001269F6" w:rsidRPr="001269F6">
        <w:rPr>
          <w:rFonts w:ascii="Aptos" w:hAnsi="Aptos"/>
        </w:rPr>
        <w:t>[1]</w:t>
      </w:r>
      <w:r w:rsidR="001269F6">
        <w:fldChar w:fldCharType="end"/>
      </w:r>
      <w:r w:rsidR="000C03AD" w:rsidRPr="000C03AD">
        <w:t xml:space="preserve">. </w:t>
      </w:r>
      <w:r w:rsidR="00FF6204" w:rsidRPr="00FF6204">
        <w:t>ITIL works by guiding organisations through a set of defined processes that help them manage incidents, changes, and service requests in a consistent and controlled way</w:t>
      </w:r>
      <w:r w:rsidR="00FF6204">
        <w:t xml:space="preserve">. </w:t>
      </w:r>
      <w:r>
        <w:t xml:space="preserve">Reason being </w:t>
      </w:r>
      <w:r w:rsidR="000C03AD" w:rsidRPr="000C03AD">
        <w:t xml:space="preserve">ITIL sets out clear processes, roles, and responsibilities, it allows organisations </w:t>
      </w:r>
      <w:r w:rsidR="000C03AD" w:rsidRPr="000C03AD">
        <w:lastRenderedPageBreak/>
        <w:t>to coordinate their IT service activities more effectively and maintain steady performance across different areas of IT. One of its main benefits is its focus on repeatable and measurable processes, such as handling incidents, managing service requests, carrying out changes, and keeping accurate configuration information</w:t>
      </w:r>
      <w:r w:rsidR="00DC3A84">
        <w:t xml:space="preserve"> which eventually</w:t>
      </w:r>
      <w:r w:rsidR="000C03AD" w:rsidRPr="000C03AD">
        <w:t xml:space="preserve"> helps IT teams work in a more controlled, predictable, and collaborative way with the rest of the organisation </w:t>
      </w:r>
      <w:r w:rsidR="001269F6">
        <w:fldChar w:fldCharType="begin"/>
      </w:r>
      <w:r w:rsidR="001269F6">
        <w:instrText xml:space="preserve"> ADDIN ZOTERO_ITEM CSL_CITATION {"citationID":"6iZPY6id","properties":{"formattedCitation":"[2]","plainCitation":"[2]","noteIndex":0},"citationItems":[{"id":201,"uris":["http://zotero.org/users/17573427/items/NWR3F8I8"],"itemData":{"id":201,"type":"paper-conference","abstract":"The use of information technology (IT) in businesses has increased recently because, today, organizations focus on implementing their services and processes with IT concepts to guarantee the quality of business processes and services. Accordingly, it is important for any organization to use information technology service management to develop its capabilities. ITIL stands for Information Technology Infrastructure Library, and it is a collection of best practices for managing information technology and developing IT support and service quality levels. ITIL is the most widely used framework for ensuring that IT services are aligned with business strategy goals, even as those goals shift. When implementing an ITIL system, we should start with the Incident Management Process (IMP). In this paper, the Information Technology Infrastructure Library (ITIL), as well as its mechanisms and components, are discussed.","container-title":"2021 International Conference of Modern Trends in Information and Communication Technology Industry (MTICTI)","DOI":"10.1109/MTICTI53925.2021.9664763","event-place":"Sana'a, Yemen","event-title":"2021 International Conference of Modern Trends in Information and Communication Technology Industry (MTICTI)","ISBN":"978-1-6654-1444-9","language":"en","license":"https://ieeexplore.ieee.org/Xplorehelp/downloads/license-information/IEEE.html","page":"1-5","publisher":"IEEE","publisher-place":"Sana'a, Yemen","source":"DOI.org (Crossref)","title":"Impact of IT Service Management and ITIL Framework on the Businesses","URL":"https://ieeexplore.ieee.org/document/9664763/","author":[{"family":"Al-Ashmoery","given":"Yahya"},{"family":"Haider","given":"Hisham"},{"family":"Haider","given":"Adnan"},{"family":"Nasser","given":"Najran"},{"family":"Al-Sarem","given":"Mohammed"}],"accessed":{"date-parts":[["2025",11,13]]},"issued":{"date-parts":[["2021",12,4]]}}}],"schema":"https://github.com/citation-style-language/schema/raw/master/csl-citation.json"} </w:instrText>
      </w:r>
      <w:r w:rsidR="001269F6">
        <w:fldChar w:fldCharType="separate"/>
      </w:r>
      <w:r w:rsidR="001269F6" w:rsidRPr="001269F6">
        <w:rPr>
          <w:rFonts w:ascii="Aptos" w:hAnsi="Aptos"/>
        </w:rPr>
        <w:t>[2]</w:t>
      </w:r>
      <w:r w:rsidR="001269F6">
        <w:fldChar w:fldCharType="end"/>
      </w:r>
      <w:r w:rsidR="000C03AD" w:rsidRPr="000C03AD">
        <w:t xml:space="preserve">. ITIL also </w:t>
      </w:r>
      <w:r w:rsidR="00AD666D">
        <w:t xml:space="preserve">pushes for </w:t>
      </w:r>
      <w:r w:rsidR="000C03AD" w:rsidRPr="000C03AD">
        <w:t xml:space="preserve">continuous improvement by </w:t>
      </w:r>
      <w:r w:rsidR="00AD666D">
        <w:t xml:space="preserve">pushing for </w:t>
      </w:r>
      <w:r w:rsidR="000C03AD" w:rsidRPr="000C03AD">
        <w:t xml:space="preserve">regular reviews of IT practices, making sure services keep up with business needs as the organisation grows or introduces new technologies. Research also shows that ITIL supports more professional IT operations by using structured tools such as service desks, incident logging systems, and configuration management databases (CMDBs), which </w:t>
      </w:r>
      <w:r w:rsidR="00AD666D">
        <w:t xml:space="preserve">significantly improves </w:t>
      </w:r>
      <w:r w:rsidR="000C03AD" w:rsidRPr="000C03AD">
        <w:t xml:space="preserve">visibility of IT assets and </w:t>
      </w:r>
      <w:r w:rsidR="00AD666D">
        <w:t xml:space="preserve">can help to increases </w:t>
      </w:r>
      <w:r w:rsidR="000C03AD" w:rsidRPr="000C03AD">
        <w:t xml:space="preserve">coordination between technical teams and business units </w:t>
      </w:r>
      <w:r w:rsidR="001269F6">
        <w:fldChar w:fldCharType="begin"/>
      </w:r>
      <w:r w:rsidR="001269F6">
        <w:instrText xml:space="preserve"> ADDIN ZOTERO_ITEM CSL_CITATION {"citationID":"P6MBNipR","properties":{"formattedCitation":"[3]","plainCitation":"[3]","noteIndex":0},"citationItems":[{"id":203,"uris":["http://zotero.org/users/17573427/items/6DTR5YK9"],"itemData":{"id":203,"type":"article-journal","abstract":"This paper examines the adoption and implementation of the Information Technology Infrastructure Library (ITIL). Specifically, interviews with a CIO, as well as literature from the ITIL Official site and from the practitioner’s journals are consulted in order to determine whether the best practices contained in the ITIL framework may improve the management of information technology (IT) services, as well as assist in promoting the alignment of Business and the IT Function within the organization. A conceptual model is proposed which proposes a two-way relationship between IT and the provision of IT Services, with ITIL positioned as an intervening variable.","language":"en","source":"Zotero","title":"Using ITIL to Improve IT Services","author":[{"family":"Duffy","given":"Kevin P"},{"family":"Denison","given":"Barbara B"}]}}],"schema":"https://github.com/citation-style-language/schema/raw/master/csl-citation.json"} </w:instrText>
      </w:r>
      <w:r w:rsidR="001269F6">
        <w:fldChar w:fldCharType="separate"/>
      </w:r>
      <w:r w:rsidR="001269F6" w:rsidRPr="001269F6">
        <w:rPr>
          <w:rFonts w:ascii="Aptos" w:hAnsi="Aptos"/>
        </w:rPr>
        <w:t>[3]</w:t>
      </w:r>
      <w:r w:rsidR="001269F6">
        <w:fldChar w:fldCharType="end"/>
      </w:r>
      <w:r w:rsidR="000C03AD" w:rsidRPr="000C03AD">
        <w:t xml:space="preserve">. </w:t>
      </w:r>
    </w:p>
    <w:p w14:paraId="044639D4" w14:textId="77777777" w:rsidR="006D7A43" w:rsidRDefault="006D7A43" w:rsidP="00AD666D">
      <w:pPr>
        <w:ind w:left="720"/>
      </w:pPr>
    </w:p>
    <w:p w14:paraId="675F0123" w14:textId="77777777" w:rsidR="006D7A43" w:rsidRDefault="006D7A43" w:rsidP="006D1268">
      <w:pPr>
        <w:keepNext/>
        <w:jc w:val="center"/>
      </w:pPr>
      <w:r w:rsidRPr="006D7A43">
        <w:rPr>
          <w:noProof/>
        </w:rPr>
        <w:drawing>
          <wp:inline distT="0" distB="0" distL="0" distR="0" wp14:anchorId="14873253" wp14:editId="700310F6">
            <wp:extent cx="3344334" cy="2827630"/>
            <wp:effectExtent l="0" t="0" r="8890" b="0"/>
            <wp:docPr id="1521260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60107" name=""/>
                    <pic:cNvPicPr/>
                  </pic:nvPicPr>
                  <pic:blipFill>
                    <a:blip r:embed="rId9"/>
                    <a:stretch>
                      <a:fillRect/>
                    </a:stretch>
                  </pic:blipFill>
                  <pic:spPr>
                    <a:xfrm>
                      <a:off x="0" y="0"/>
                      <a:ext cx="3354724" cy="2836415"/>
                    </a:xfrm>
                    <a:prstGeom prst="rect">
                      <a:avLst/>
                    </a:prstGeom>
                  </pic:spPr>
                </pic:pic>
              </a:graphicData>
            </a:graphic>
          </wp:inline>
        </w:drawing>
      </w:r>
    </w:p>
    <w:p w14:paraId="05B740C6" w14:textId="7B92D04A" w:rsidR="006D7A43" w:rsidRDefault="006D7A43" w:rsidP="006D1268">
      <w:pPr>
        <w:pStyle w:val="Caption"/>
        <w:ind w:left="2880" w:firstLine="720"/>
      </w:pPr>
      <w:bookmarkStart w:id="5" w:name="_Toc214173599"/>
      <w:r>
        <w:t xml:space="preserve">Figure </w:t>
      </w:r>
      <w:r w:rsidR="006B040F">
        <w:fldChar w:fldCharType="begin"/>
      </w:r>
      <w:r w:rsidR="006B040F">
        <w:instrText xml:space="preserve"> SEQ Figure \* ARABIC </w:instrText>
      </w:r>
      <w:r w:rsidR="006B040F">
        <w:fldChar w:fldCharType="separate"/>
      </w:r>
      <w:r w:rsidR="006B040F">
        <w:rPr>
          <w:noProof/>
        </w:rPr>
        <w:t>1</w:t>
      </w:r>
      <w:r w:rsidR="006B040F">
        <w:rPr>
          <w:noProof/>
        </w:rPr>
        <w:fldChar w:fldCharType="end"/>
      </w:r>
      <w:r>
        <w:t xml:space="preserve">: </w:t>
      </w:r>
      <w:r w:rsidRPr="00A66A30">
        <w:t>ITIL Framework</w:t>
      </w:r>
      <w:r>
        <w:t xml:space="preserve"> </w:t>
      </w:r>
      <w:r>
        <w:fldChar w:fldCharType="begin"/>
      </w:r>
      <w:r>
        <w:instrText xml:space="preserve"> ADDIN ZOTERO_ITEM CSL_CITATION {"citationID":"HxtmyxSH","properties":{"formattedCitation":"[1]","plainCitation":"[1]","noteIndex":0},"citationItems":[{"id":205,"uris":["http://zotero.org/users/17573427/items/GQAXECIV"],"itemData":{"id":205,"type":"article-journal","abstract":"Managing and using IT services is considered very important for modern businesses to improve their performance. IT Governance supports businesses to plan and control the IT investments to achieve their business objectives. IT Governance is part of enterprise governance which contributes to the management of IT resources, with focus on prioritization and justification of IT investments, controlling, budgeting and defining authorization levels. IT Infrastructure Library (ITIL) is one of the IT Governance frameworks that provides a systematic approach to IT Governance. In reference to this research, the study is based on secondary data. The study is focused on understanding the ITIL framework in relation to IT Governance. Additionally, this paper contributes to IT investments and IT resource management in an organization, starting with technological changes, reduction of operating costs, maintenance, decisionmaking process with the focus to improve organization sustainability.","container-title":"IFAC-PapersOnLine","DOI":"10.1016/j.ifacol.2018.11.283","ISSN":"24058963","issue":"30","journalAbbreviation":"IFAC-PapersOnLine","language":"en","license":"https://www.elsevier.com/tdm/userlicense/1.0/","page":"181-185","source":"DOI.org (Crossref)","title":"IT Infrastructure Library (ITIL) framework approach to IT Governance","volume":"51","author":[{"family":"Gërvalla","given":"Muhamet"},{"family":"Preniqi","given":"Naim"},{"family":"Kopacek","given":"Peter"}],"issued":{"date-parts":[["2018"]]}}}],"schema":"https://github.com/citation-style-language/schema/raw/master/csl-citation.json"} </w:instrText>
      </w:r>
      <w:r>
        <w:fldChar w:fldCharType="separate"/>
      </w:r>
      <w:r w:rsidRPr="006D7A43">
        <w:rPr>
          <w:rFonts w:ascii="Aptos" w:hAnsi="Aptos"/>
        </w:rPr>
        <w:t>[1]</w:t>
      </w:r>
      <w:bookmarkEnd w:id="5"/>
      <w:r>
        <w:fldChar w:fldCharType="end"/>
      </w:r>
    </w:p>
    <w:p w14:paraId="2F44D52E" w14:textId="556DF190" w:rsidR="002F5118" w:rsidRDefault="004D48AE" w:rsidP="00142FE3">
      <w:r>
        <w:t>Even though it is</w:t>
      </w:r>
      <w:r w:rsidR="0074629E">
        <w:t xml:space="preserve"> a</w:t>
      </w:r>
      <w:r>
        <w:t xml:space="preserve"> widely </w:t>
      </w:r>
      <w:r w:rsidR="002F5118" w:rsidRPr="002F5118">
        <w:t xml:space="preserve">used framework, research shows that many organisations find it difficult to put it into practice because of non-technical issues such as workplace culture, staff attitudes, and the level of management support </w:t>
      </w:r>
      <w:r w:rsidR="003D1DCC">
        <w:fldChar w:fldCharType="begin"/>
      </w:r>
      <w:r w:rsidR="003D1DCC">
        <w:instrText xml:space="preserve"> ADDIN ZOTERO_ITEM CSL_CITATION {"citationID":"lGUIF6Lf","properties":{"formattedCitation":"[4]","plainCitation":"[4]","noteIndex":0},"citationItems":[{"id":204,"uris":["http://zotero.org/users/17573427/items/PMY96UUL"],"itemData":{"id":204,"type":"article-journal","abstract":"Information Technology and Infrastructure Library implementation is not well spelled out in documentation and therefore can be very challenging. In this study, a literature review is conducted to identify critical success factors (CSFs) for ITIL implementation. The CSFs are then used in an improved solution to the decision problem using Analytical Hierarchy Process. In order to validate the proposed model, it was applied to a case study of a company in the United Arab Emirates, where the ITIL implementation project failed.","container-title":"Procedia Computer Science","DOI":"10.1016/j.procs.2013.05.032","ISSN":"18770509","journalAbbreviation":"Procedia Computer Science","language":"en","license":"https://www.elsevier.com/tdm/userlicense/1.0/","page":"237-244","source":"DOI.org (Crossref)","title":"Systematic Approach to Successful Implementation of ITIL","volume":"17","author":[{"family":"Ahmad","given":"Norita"},{"family":"Shamsudin","given":"Zulkifli M."}],"issued":{"date-parts":[["2013"]]}}}],"schema":"https://github.com/citation-style-language/schema/raw/master/csl-citation.json"} </w:instrText>
      </w:r>
      <w:r w:rsidR="003D1DCC">
        <w:fldChar w:fldCharType="separate"/>
      </w:r>
      <w:r w:rsidR="003D1DCC" w:rsidRPr="003D1DCC">
        <w:rPr>
          <w:rFonts w:ascii="Aptos" w:hAnsi="Aptos"/>
        </w:rPr>
        <w:t>[4]</w:t>
      </w:r>
      <w:r w:rsidR="003D1DCC">
        <w:fldChar w:fldCharType="end"/>
      </w:r>
      <w:r w:rsidR="002F5118" w:rsidRPr="002F5118">
        <w:t xml:space="preserve">. Employees often see ITIL processes as restrictive or time-consuming, especially when communication and training are poor, which leads to resistance and uneven adoption </w:t>
      </w:r>
      <w:r>
        <w:fldChar w:fldCharType="begin"/>
      </w:r>
      <w:r>
        <w:instrText xml:space="preserve"> ADDIN ZOTERO_ITEM CSL_CITATION {"citationID":"NBPGq4aU","properties":{"formattedCitation":"[5]","plainCitation":"[5]","noteIndex":0},"citationItems":[{"id":206,"uris":["http://zotero.org/users/17573427/items/RSPARG84"],"itemData":{"id":206,"type":"article-journal","abstract":"This paper reports the findings of a multi-case study on three service-based companies. It intends to highlight the difficulties that the customer service centers of these companies had in their attempt to implement IT infrastructure library to improve organizational efficiency. The study was designed to collect data related to the barriers to investment in information technology infrastructure library (ITIL) across service and process. The main research method involved interviews in the organizational settings. The framework of balanced scorecard (BSC) was used to collect the data. Results of the multi-case study showed that the ITIL downsides were: 1) incongruence between quality improvement and customer’s expectation, 2) inefficiency in meeting customer’s needs, 3) conflicts between standardized processes and unanticipated requests, 5) lack of autonomy and calcified learning scope, and 6) people lacking integrative capability.","container-title":"Contemporary Management Research","DOI":"10.7903/cmr.1131","ISSN":"1813-5498","issue":"1","journalAbbreviation":"CMR","language":"en","source":"DOI.org (Crossref)","title":"Barriers to Implementing ITIL-A Multi-Case Study on the Service-based Industry","URL":"http://www.cmr-journal.org/article/view/1131","volume":"6","author":[{"family":"Shang","given":"Shari S. C."},{"family":"Lin","given":"Shu-Fang"}],"accessed":{"date-parts":[["2025",11,13]]},"issued":{"date-parts":[["2010",5,1]]}}}],"schema":"https://github.com/citation-style-language/schema/raw/master/csl-citation.json"} </w:instrText>
      </w:r>
      <w:r>
        <w:fldChar w:fldCharType="separate"/>
      </w:r>
      <w:r w:rsidRPr="004D48AE">
        <w:rPr>
          <w:rFonts w:ascii="Aptos" w:hAnsi="Aptos"/>
        </w:rPr>
        <w:t>[5]</w:t>
      </w:r>
      <w:r>
        <w:fldChar w:fldCharType="end"/>
      </w:r>
      <w:r w:rsidR="002F5118" w:rsidRPr="002F5118">
        <w:t xml:space="preserve">. Many organisations also underestimate how much leadership involvement, coordination, and resources are needed, which results in ITIL being applied only on the surface and failing to bring real improvements </w:t>
      </w:r>
      <w:r w:rsidR="003D1DCC">
        <w:fldChar w:fldCharType="begin"/>
      </w:r>
      <w:r w:rsidR="003D1DCC">
        <w:instrText xml:space="preserve"> ADDIN ZOTERO_ITEM CSL_CITATION {"citationID":"gcaJpKBU","properties":{"formattedCitation":"[4]","plainCitation":"[4]","noteIndex":0},"citationItems":[{"id":204,"uris":["http://zotero.org/users/17573427/items/PMY96UUL"],"itemData":{"id":204,"type":"article-journal","abstract":"Information Technology and Infrastructure Library implementation is not well spelled out in documentation and therefore can be very challenging. In this study, a literature review is conducted to identify critical success factors (CSFs) for ITIL implementation. The CSFs are then used in an improved solution to the decision problem using Analytical Hierarchy Process. In order to validate the proposed model, it was applied to a case study of a company in the United Arab Emirates, where the ITIL implementation project failed.","container-title":"Procedia Computer Science","DOI":"10.1016/j.procs.2013.05.032","ISSN":"18770509","journalAbbreviation":"Procedia Computer Science","language":"en","license":"https://www.elsevier.com/tdm/userlicense/1.0/","page":"237-244","source":"DOI.org (Crossref)","title":"Systematic Approach to Successful Implementation of ITIL","volume":"17","author":[{"family":"Ahmad","given":"Norita"},{"family":"Shamsudin","given":"Zulkifli M."}],"issued":{"date-parts":[["2013"]]}}}],"schema":"https://github.com/citation-style-language/schema/raw/master/csl-citation.json"} </w:instrText>
      </w:r>
      <w:r w:rsidR="003D1DCC">
        <w:fldChar w:fldCharType="separate"/>
      </w:r>
      <w:r w:rsidR="003D1DCC" w:rsidRPr="003D1DCC">
        <w:rPr>
          <w:rFonts w:ascii="Aptos" w:hAnsi="Aptos"/>
        </w:rPr>
        <w:t>[4]</w:t>
      </w:r>
      <w:r w:rsidR="003D1DCC">
        <w:fldChar w:fldCharType="end"/>
      </w:r>
      <w:r w:rsidR="002F5118" w:rsidRPr="002F5118">
        <w:t xml:space="preserve">. Financial pressures make things harder as well, because training, new tools, and changes to processes require upfront investment before any benefits can be seen, causing management to hesitate </w:t>
      </w:r>
      <w:r>
        <w:fldChar w:fldCharType="begin"/>
      </w:r>
      <w:r>
        <w:instrText xml:space="preserve"> ADDIN ZOTERO_ITEM CSL_CITATION {"citationID":"fsQskJHi","properties":{"formattedCitation":"[5]","plainCitation":"[5]","noteIndex":0},"citationItems":[{"id":206,"uris":["http://zotero.org/users/17573427/items/RSPARG84"],"itemData":{"id":206,"type":"article-journal","abstract":"This paper reports the findings of a multi-case study on three service-based companies. It intends to highlight the difficulties that the customer service centers of these companies had in their attempt to implement IT infrastructure library to improve organizational efficiency. The study was designed to collect data related to the barriers to investment in information technology infrastructure library (ITIL) across service and process. The main research method involved interviews in the organizational settings. The framework of balanced scorecard (BSC) was used to collect the data. Results of the multi-case study showed that the ITIL downsides were: 1) incongruence between quality improvement and customer’s expectation, 2) inefficiency in meeting customer’s needs, 3) conflicts between standardized processes and unanticipated requests, 5) lack of autonomy and calcified learning scope, and 6) people lacking integrative capability.","container-title":"Contemporary Management Research","DOI":"10.7903/cmr.1131","ISSN":"1813-5498","issue":"1","journalAbbreviation":"CMR","language":"en","source":"DOI.org (Crossref)","title":"Barriers to Implementing ITIL-A Multi-Case Study on the Service-based Industry","URL":"http://www.cmr-journal.org/article/view/1131","volume":"6","author":[{"family":"Shang","given":"Shari S. C."},{"family":"Lin","given":"Shu-Fang"}],"accessed":{"date-parts":[["2025",11,13]]},"issued":{"date-parts":[["2010",5,1]]}}}],"schema":"https://github.com/citation-style-language/schema/raw/master/csl-citation.json"} </w:instrText>
      </w:r>
      <w:r>
        <w:fldChar w:fldCharType="separate"/>
      </w:r>
      <w:r w:rsidRPr="004D48AE">
        <w:rPr>
          <w:rFonts w:ascii="Aptos" w:hAnsi="Aptos"/>
        </w:rPr>
        <w:t>[5]</w:t>
      </w:r>
      <w:r>
        <w:fldChar w:fldCharType="end"/>
      </w:r>
      <w:r w:rsidR="002F5118" w:rsidRPr="002F5118">
        <w:t xml:space="preserve">. </w:t>
      </w:r>
      <w:r w:rsidR="00185C30" w:rsidRPr="00185C30">
        <w:t xml:space="preserve">I </w:t>
      </w:r>
      <w:r w:rsidR="00185C30">
        <w:t xml:space="preserve">strongly believe that </w:t>
      </w:r>
      <w:r w:rsidR="00185C30" w:rsidRPr="00185C30">
        <w:t xml:space="preserve">financial pressure becomes a real problem because organisations must spend money upfront on staff training and IT tools like service-desk systems, incident-logging software, monitoring tools, as well as updating their internal processes. Since the benefits only appear later, I can </w:t>
      </w:r>
      <w:r w:rsidR="00185C30">
        <w:t xml:space="preserve">see </w:t>
      </w:r>
      <w:r w:rsidR="00185C30" w:rsidRPr="00185C30">
        <w:t xml:space="preserve">why management often </w:t>
      </w:r>
      <w:r w:rsidR="0025227C">
        <w:t xml:space="preserve">easily </w:t>
      </w:r>
      <w:r w:rsidR="00185C30" w:rsidRPr="00185C30">
        <w:t>approve</w:t>
      </w:r>
      <w:r w:rsidR="0074629E">
        <w:t>s</w:t>
      </w:r>
      <w:r w:rsidR="00185C30" w:rsidRPr="00185C30">
        <w:t xml:space="preserve"> this investment</w:t>
      </w:r>
      <w:r w:rsidR="00185C30">
        <w:t xml:space="preserve">. </w:t>
      </w:r>
      <w:r w:rsidR="002F5118" w:rsidRPr="002F5118">
        <w:t>Research also shows that trying to introduce too many processes at once creates confusion and poor alignment, highlighting the importance of a clear and prioritised approach. The key success factors</w:t>
      </w:r>
      <w:r w:rsidR="002F5118">
        <w:t xml:space="preserve"> are </w:t>
      </w:r>
      <w:r w:rsidR="002F5118" w:rsidRPr="002F5118">
        <w:t>good training, strong awareness, and committed management</w:t>
      </w:r>
      <w:r w:rsidR="0074629E">
        <w:t>,</w:t>
      </w:r>
      <w:r w:rsidR="002F5118">
        <w:t xml:space="preserve"> which </w:t>
      </w:r>
      <w:r w:rsidR="002F5118" w:rsidRPr="002F5118">
        <w:t xml:space="preserve">are often missing in practice, which creates a gap between how ITIL is meant to work and how it is </w:t>
      </w:r>
      <w:r w:rsidR="002F5118" w:rsidRPr="002F5118">
        <w:lastRenderedPageBreak/>
        <w:t xml:space="preserve">actually used </w:t>
      </w:r>
      <w:r w:rsidR="00C76F09">
        <w:fldChar w:fldCharType="begin"/>
      </w:r>
      <w:r w:rsidR="00C76F09">
        <w:instrText xml:space="preserve"> ADDIN ZOTERO_ITEM CSL_CITATION {"citationID":"dFgQBran","properties":{"formattedCitation":"[6]","plainCitation":"[6]","noteIndex":0},"citationItems":[{"id":200,"uris":["http://zotero.org/users/17573427/items/SLCJQNHR"],"itemData":{"id":200,"type":"article-journal","abstract":"The purpose of this paper is to design and develop an ITIL (Information Technology Infrastructure Library) implementation model in a company that allows for effective implementation of the framework. To do so, we will first analyze the critical success factors of the ITIL implementation approaches, described in previous studies, in order to select the most important among them. Then, we critique ITIL implementation approaches by identifying the strengths and the limits of each approach. After, we examine a case study of the implementation of ITIL in an enterprise by identifying the main advantages and the limits of this implementation. Finally, we will compare our model with the implementation approaches studied. The model developed will be based on the advantages of these approaches and the proposed solutions to their limits. The model consists of four phases: planning, implementation, assessment and improvement. Each phase consists of one or more steps to implement as well as the related activities. Our contribution consists in proposing a model, which is inspired by previous research work related to ITIL implementation. The originality of our work is that we have taken into consideration the academic research works as well as ITIL experts’ proposals.","language":"en","source":"Zotero","title":"Design of an ITIL Implementation Model in a Company","author":[{"family":"Sebaaoui","given":"Said"},{"family":"Lamrini","given":"Mohammed"},{"family":"Bouayad","given":"Aboubakr"},{"family":"Abbadi","given":"Laila El"}]}}],"schema":"https://github.com/citation-style-language/schema/raw/master/csl-citation.json"} </w:instrText>
      </w:r>
      <w:r w:rsidR="00C76F09">
        <w:fldChar w:fldCharType="separate"/>
      </w:r>
      <w:r w:rsidR="00C76F09" w:rsidRPr="00C76F09">
        <w:rPr>
          <w:rFonts w:ascii="Aptos" w:hAnsi="Aptos"/>
        </w:rPr>
        <w:t>[6]</w:t>
      </w:r>
      <w:r w:rsidR="00C76F09">
        <w:fldChar w:fldCharType="end"/>
      </w:r>
      <w:r w:rsidR="002F5118" w:rsidRPr="002F5118">
        <w:t xml:space="preserve">. </w:t>
      </w:r>
      <w:r w:rsidR="00185C30" w:rsidRPr="00185C30">
        <w:t>I also believe that many organisations struggle because they treat ITIL as a checklist rather than a long-term cultural change, which makes it harder for staff to understand its real purpose.</w:t>
      </w:r>
    </w:p>
    <w:p w14:paraId="58265AB9" w14:textId="4732E3CA" w:rsidR="0097023A" w:rsidRDefault="00456F4C" w:rsidP="00142FE3">
      <w:r>
        <w:t xml:space="preserve">Lots of </w:t>
      </w:r>
      <w:r w:rsidRPr="00456F4C">
        <w:t xml:space="preserve">findings from ITIL research match closely with the challenges </w:t>
      </w:r>
      <w:r w:rsidR="002A63AE">
        <w:t xml:space="preserve">NG </w:t>
      </w:r>
      <w:r w:rsidRPr="00456F4C">
        <w:t xml:space="preserve">is facing, suggesting that the framework could help the company build the structure and governance it currently lacks. </w:t>
      </w:r>
      <w:r w:rsidR="002A63AE">
        <w:t xml:space="preserve">NG </w:t>
      </w:r>
      <w:r w:rsidRPr="00456F4C">
        <w:t>is struggling with unorganised IT practices, limited documentation, and poor alignment between IT operations and business goals</w:t>
      </w:r>
      <w:r>
        <w:t xml:space="preserve"> </w:t>
      </w:r>
      <w:r w:rsidRPr="00456F4C">
        <w:t xml:space="preserve">problems that ITIL aims to fix by promoting clear processes, defined roles, and stronger service governance </w:t>
      </w:r>
      <w:r>
        <w:fldChar w:fldCharType="begin"/>
      </w:r>
      <w:r>
        <w:instrText xml:space="preserve"> ADDIN ZOTERO_ITEM CSL_CITATION {"citationID":"O6HLUP1e","properties":{"formattedCitation":"[1]","plainCitation":"[1]","noteIndex":0},"citationItems":[{"id":205,"uris":["http://zotero.org/users/17573427/items/GQAXECIV"],"itemData":{"id":205,"type":"article-journal","abstract":"Managing and using IT services is considered very important for modern businesses to improve their performance. IT Governance supports businesses to plan and control the IT investments to achieve their business objectives. IT Governance is part of enterprise governance which contributes to the management of IT resources, with focus on prioritization and justification of IT investments, controlling, budgeting and defining authorization levels. IT Infrastructure Library (ITIL) is one of the IT Governance frameworks that provides a systematic approach to IT Governance. In reference to this research, the study is based on secondary data. The study is focused on understanding the ITIL framework in relation to IT Governance. Additionally, this paper contributes to IT investments and IT resource management in an organization, starting with technological changes, reduction of operating costs, maintenance, decisionmaking process with the focus to improve organization sustainability.","container-title":"IFAC-PapersOnLine","DOI":"10.1016/j.ifacol.2018.11.283","ISSN":"24058963","issue":"30","journalAbbreviation":"IFAC-PapersOnLine","language":"en","license":"https://www.elsevier.com/tdm/userlicense/1.0/","page":"181-185","source":"DOI.org (Crossref)","title":"IT Infrastructure Library (ITIL) framework approach to IT Governance","volume":"51","author":[{"family":"Gërvalla","given":"Muhamet"},{"family":"Preniqi","given":"Naim"},{"family":"Kopacek","given":"Peter"}],"issued":{"date-parts":[["2018"]]}}}],"schema":"https://github.com/citation-style-language/schema/raw/master/csl-citation.json"} </w:instrText>
      </w:r>
      <w:r>
        <w:fldChar w:fldCharType="separate"/>
      </w:r>
      <w:r w:rsidRPr="00456F4C">
        <w:rPr>
          <w:rFonts w:ascii="Aptos" w:hAnsi="Aptos"/>
        </w:rPr>
        <w:t>[1]</w:t>
      </w:r>
      <w:r>
        <w:fldChar w:fldCharType="end"/>
      </w:r>
      <w:r w:rsidRPr="00456F4C">
        <w:t>.</w:t>
      </w:r>
      <w:r w:rsidR="002A63AE" w:rsidRPr="002A63AE">
        <w:t xml:space="preserve"> For example, ITIL would require NG to document procedures properly and assign clear responsibilities, such as who approves changes or who handles incidents.</w:t>
      </w:r>
      <w:r w:rsidRPr="00456F4C">
        <w:t xml:space="preserve"> ITIL improves Business</w:t>
      </w:r>
      <w:r>
        <w:t>-</w:t>
      </w:r>
      <w:r w:rsidRPr="00456F4C">
        <w:t xml:space="preserve">IT alignment by strengthening communication, decision-making, and clarity around IT responsibilities. This would help </w:t>
      </w:r>
      <w:r w:rsidR="002A63AE">
        <w:t xml:space="preserve">NG </w:t>
      </w:r>
      <w:r w:rsidRPr="00456F4C">
        <w:t xml:space="preserve">reduce confusion between departments and create a more coordinated way of managing IT services </w:t>
      </w:r>
      <w:r>
        <w:fldChar w:fldCharType="begin"/>
      </w:r>
      <w:r>
        <w:instrText xml:space="preserve"> ADDIN ZOTERO_ITEM CSL_CITATION {"citationID":"BKdgXYxE","properties":{"formattedCitation":"[7]","plainCitation":"[7]","noteIndex":0},"citationItems":[{"id":199,"uris":["http://zotero.org/users/17573427/items/BYWQ3I2L"],"itemData":{"id":199,"type":"article-journal","abstract":"Ensuring that IT and business have a more mature alignment relationship is recognized as being critical to an organization’s success. To achieve alignment leveraging, Information Technology Infra-structure Library (ITIL) is considered fundamental as a comprehensive approach to planning and managing IT actions within the organization, based on its business requirements.","language":"en","source":"Zotero","title":"Assessing Efficiency of ITIL Framework to Align Business And IT","author":[{"family":"Zeinolabedin","given":"Narges"},{"family":"Khademi","given":"Maryam"},{"family":"Rahbar","given":"Neda"}]}}],"schema":"https://github.com/citation-style-language/schema/raw/master/csl-citation.json"} </w:instrText>
      </w:r>
      <w:r>
        <w:fldChar w:fldCharType="separate"/>
      </w:r>
      <w:r w:rsidRPr="00456F4C">
        <w:rPr>
          <w:rFonts w:ascii="Aptos" w:hAnsi="Aptos"/>
        </w:rPr>
        <w:t>[7]</w:t>
      </w:r>
      <w:r>
        <w:fldChar w:fldCharType="end"/>
      </w:r>
      <w:r w:rsidRPr="00456F4C">
        <w:t>.</w:t>
      </w:r>
      <w:r w:rsidR="002A63AE" w:rsidRPr="002A63AE">
        <w:t xml:space="preserve"> For instance, both the network team and support team would follow the same process for logging and escalating incidents.</w:t>
      </w:r>
      <w:r w:rsidRPr="00456F4C">
        <w:t xml:space="preserve"> The company’s issues with incident handling, ad-hoc responses, and limited monitoring could also be improved through ITIL’s structured service-support processes, which are known to enhance service quality, shorten incident-resolution times, and give better visibility of day-to-day operations </w:t>
      </w:r>
      <w:r>
        <w:fldChar w:fldCharType="begin"/>
      </w:r>
      <w:r>
        <w:instrText xml:space="preserve"> ADDIN ZOTERO_ITEM CSL_CITATION {"citationID":"rHrWYz0L","properties":{"formattedCitation":"[8]","plainCitation":"[8]","noteIndex":0},"citationItems":[{"id":202,"uris":["http://zotero.org/users/17573427/items/Y2IBVH5J"],"itemData":{"id":202,"type":"paper-conference","abstract":"Although information technology (IT) is taking significant role in businesses with its innovating and supporting potential, it seems that it is least understood company asset. Successful organizations manage IT function in much the same way that they manage their other strategic functions and processes. This in particular means that they understand, manage and systematically measure the quality of IT performance. They are doing so by engaging in IT Governance and IT Audit activities. In recent years there are number of world-wide used standards and best practices in IT process management area such as CobiT and ITIL, which helps management to measure the IT performances. In this paper we present the case study of managing IT services in finance industry by implementing suggestions which arises from ITIL methodology. After brief explanation of key terms, the methodology of complex ITIL implementation project is given and key performance indicators for major IT related business processes stressed.","container-title":"ITI 2008 - 30th International Conference on Information Technology Interfaces","DOI":"10.1109/ITI.2008.4588415","event-place":"Cavtat, Croatia","event-title":"2008 30th International Conference on Information Technology Interfaces (ITI)","ISBN":"978-953-7138-12-7","language":"en","license":"https://doi.org/10.15223/policy-029","page":"243-250","publisher":"IEEE","publisher-place":"Cavtat, Croatia","source":"DOI.org (Crossref)","title":"IT and Business Process Performance Management: Case Study of ITIL Implementation in Finance Service Industry","title-short":"IT and Business Process Performance Management","URL":"https://ieeexplore.ieee.org/document/4588415/","author":[{"family":"Spremic","given":"Mario"},{"family":"Zmirak","given":"Zlatan"},{"family":"Kraljevic","given":"Krunoslav"}],"accessed":{"date-parts":[["2025",11,13]]},"issued":{"date-parts":[["2008",6]]}}}],"schema":"https://github.com/citation-style-language/schema/raw/master/csl-citation.json"} </w:instrText>
      </w:r>
      <w:r>
        <w:fldChar w:fldCharType="separate"/>
      </w:r>
      <w:r w:rsidRPr="00456F4C">
        <w:rPr>
          <w:rFonts w:ascii="Aptos" w:hAnsi="Aptos"/>
        </w:rPr>
        <w:t>[8]</w:t>
      </w:r>
      <w:r>
        <w:fldChar w:fldCharType="end"/>
      </w:r>
      <w:r w:rsidRPr="00456F4C">
        <w:t xml:space="preserve">. In addition, </w:t>
      </w:r>
      <w:r w:rsidR="002A63AE">
        <w:t xml:space="preserve">NG’s </w:t>
      </w:r>
      <w:r w:rsidRPr="00456F4C">
        <w:t xml:space="preserve">lack of consistent change management and weak control over configuration information exposes the organisation to mistakes that could be avoided. ITIL helps reduce these risks by encouraging disciplined change handling and accurate tracking of IT assets and how they are connected </w:t>
      </w:r>
      <w:r>
        <w:fldChar w:fldCharType="begin"/>
      </w:r>
      <w:r>
        <w:instrText xml:space="preserve"> ADDIN ZOTERO_ITEM CSL_CITATION {"citationID":"lshtrhpN","properties":{"formattedCitation":"[9]","plainCitation":"[9]","noteIndex":0},"citationItems":[{"id":207,"uris":["http://zotero.org/users/17573427/items/ZYAX8G6V"],"itemData":{"id":207,"type":"paper-conference","abstract":"IT service management has attracted extensively attention in worldwide and the IT Infrastructure Library (ITIL) provides clarity to IT Service Management (ITSM) and its processes. This paper summarizes the practical process to implement the ITSM in one of steel manufacturing corporations. ITSM implementation in this steel manufacturing firm experiences the following 4 cores: service strategy, service design, service transition, service operations and continual service improvement. In this paper we only report the service strategy process in its ITSM implementation. The service strategy in this firm consists of four parts: Resource Configuration, Change Management, Accident Management and Release Management. To effectively assessing the service strategy performance, the firm has designed the evaluating indicators for each strategic component.","container-title":"2010 7th International Conference on Service Systems and Service Management","DOI":"10.1109/ICSSSM.2010.5530204","event-place":"Tokyo, Japan","event-title":"2010 7th International Conference on Service Systems and Service Management (ICSSSM 2010)","ISBN":"978-1-4244-6485-2","language":"en","page":"1-5","publisher":"IEEE","publisher-place":"Tokyo, Japan","source":"DOI.org (Crossref)","title":"An ITIL based ITSM practice: A case study of steel manufacturing enterprise","title-short":"An ITIL based ITSM practice","URL":"http://ieeexplore.ieee.org/document/5530204/","author":[{"family":"Yao","given":"Zhong"},{"family":"Wang","given":"Xin"}],"accessed":{"date-parts":[["2025",11,13]]},"issued":{"date-parts":[["2010",6]]}}}],"schema":"https://github.com/citation-style-language/schema/raw/master/csl-citation.json"} </w:instrText>
      </w:r>
      <w:r>
        <w:fldChar w:fldCharType="separate"/>
      </w:r>
      <w:r w:rsidRPr="00456F4C">
        <w:rPr>
          <w:rFonts w:ascii="Aptos" w:hAnsi="Aptos"/>
        </w:rPr>
        <w:t>[9]</w:t>
      </w:r>
      <w:r>
        <w:fldChar w:fldCharType="end"/>
      </w:r>
      <w:r w:rsidRPr="00456F4C">
        <w:t xml:space="preserve">. </w:t>
      </w:r>
    </w:p>
    <w:p w14:paraId="4E920586" w14:textId="77777777" w:rsidR="00BB3C72" w:rsidRDefault="00BB3C72" w:rsidP="00AD666D">
      <w:pPr>
        <w:ind w:left="720"/>
      </w:pPr>
    </w:p>
    <w:p w14:paraId="4A343CA0" w14:textId="77777777" w:rsidR="00BB3C72" w:rsidRDefault="00BB3C72" w:rsidP="006D1268">
      <w:pPr>
        <w:keepNext/>
      </w:pPr>
      <w:r w:rsidRPr="00BB3C72">
        <w:rPr>
          <w:noProof/>
        </w:rPr>
        <w:drawing>
          <wp:inline distT="0" distB="0" distL="0" distR="0" wp14:anchorId="0C62B547" wp14:editId="102A63E7">
            <wp:extent cx="5731510" cy="3617595"/>
            <wp:effectExtent l="0" t="0" r="2540" b="1905"/>
            <wp:docPr id="839829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29135" name=""/>
                    <pic:cNvPicPr/>
                  </pic:nvPicPr>
                  <pic:blipFill>
                    <a:blip r:embed="rId10"/>
                    <a:stretch>
                      <a:fillRect/>
                    </a:stretch>
                  </pic:blipFill>
                  <pic:spPr>
                    <a:xfrm>
                      <a:off x="0" y="0"/>
                      <a:ext cx="5731510" cy="3617595"/>
                    </a:xfrm>
                    <a:prstGeom prst="rect">
                      <a:avLst/>
                    </a:prstGeom>
                  </pic:spPr>
                </pic:pic>
              </a:graphicData>
            </a:graphic>
          </wp:inline>
        </w:drawing>
      </w:r>
    </w:p>
    <w:p w14:paraId="13129F5F" w14:textId="3E867A2D" w:rsidR="00BB3C72" w:rsidRDefault="00BB3C72" w:rsidP="006D1268">
      <w:pPr>
        <w:pStyle w:val="Caption"/>
        <w:ind w:left="2880"/>
      </w:pPr>
      <w:bookmarkStart w:id="6" w:name="_Toc214173600"/>
      <w:r>
        <w:t xml:space="preserve">Figure </w:t>
      </w:r>
      <w:r w:rsidR="006B040F">
        <w:fldChar w:fldCharType="begin"/>
      </w:r>
      <w:r w:rsidR="006B040F">
        <w:instrText xml:space="preserve"> SEQ Figure \* ARABIC </w:instrText>
      </w:r>
      <w:r w:rsidR="006B040F">
        <w:fldChar w:fldCharType="separate"/>
      </w:r>
      <w:r w:rsidR="006B040F">
        <w:rPr>
          <w:noProof/>
        </w:rPr>
        <w:t>2</w:t>
      </w:r>
      <w:r w:rsidR="006B040F">
        <w:rPr>
          <w:noProof/>
        </w:rPr>
        <w:fldChar w:fldCharType="end"/>
      </w:r>
      <w:r>
        <w:t xml:space="preserve">: ITIL life cycle </w:t>
      </w:r>
      <w:r>
        <w:fldChar w:fldCharType="begin"/>
      </w:r>
      <w:r>
        <w:instrText xml:space="preserve"> ADDIN ZOTERO_ITEM CSL_CITATION {"citationID":"vq4B5qvW","properties":{"formattedCitation":"[10]","plainCitation":"[10]","noteIndex":0},"citationItems":[{"id":208,"uris":["http://zotero.org/users/17573427/items/K592IQFK"],"itemData":{"id":208,"type":"webpage","title":"ITIL Version 3 Chapters","URL":"https://www.hci-itil.com/ITIL_v3/books/5_service_improvement/service_improvement_ch2.html","accessed":{"date-parts":[["2025",11,14]]}}}],"schema":"https://github.com/citation-style-language/schema/raw/master/csl-citation.json"} </w:instrText>
      </w:r>
      <w:r>
        <w:fldChar w:fldCharType="separate"/>
      </w:r>
      <w:r w:rsidRPr="00BB3C72">
        <w:rPr>
          <w:rFonts w:ascii="Aptos" w:hAnsi="Aptos"/>
        </w:rPr>
        <w:t>[10]</w:t>
      </w:r>
      <w:bookmarkEnd w:id="6"/>
      <w:r>
        <w:fldChar w:fldCharType="end"/>
      </w:r>
    </w:p>
    <w:p w14:paraId="78F38477" w14:textId="77777777" w:rsidR="00456F4C" w:rsidRPr="0097023A" w:rsidRDefault="00456F4C" w:rsidP="00AD666D">
      <w:pPr>
        <w:ind w:left="720"/>
      </w:pPr>
    </w:p>
    <w:p w14:paraId="06274343" w14:textId="6C6BA28A" w:rsidR="00736225" w:rsidRDefault="005760F2" w:rsidP="00F0463F">
      <w:pPr>
        <w:pStyle w:val="Heading2"/>
      </w:pPr>
      <w:bookmarkStart w:id="7" w:name="_Toc214173615"/>
      <w:r>
        <w:lastRenderedPageBreak/>
        <w:t>3</w:t>
      </w:r>
      <w:r w:rsidR="00CA1685">
        <w:t xml:space="preserve">.2 </w:t>
      </w:r>
      <w:r w:rsidR="00AF7A78" w:rsidRPr="00AF7A78">
        <w:t>International Organi</w:t>
      </w:r>
      <w:r w:rsidR="00D64938">
        <w:t>s</w:t>
      </w:r>
      <w:r w:rsidR="00AF7A78" w:rsidRPr="00AF7A78">
        <w:t xml:space="preserve">ation for Standardization: </w:t>
      </w:r>
      <w:r w:rsidR="00736225" w:rsidRPr="00736225">
        <w:t>ISO/IEC 27001</w:t>
      </w:r>
      <w:bookmarkEnd w:id="7"/>
    </w:p>
    <w:p w14:paraId="45244972" w14:textId="1097742F" w:rsidR="00685BEA" w:rsidRDefault="00685BEA" w:rsidP="00142FE3">
      <w:r w:rsidRPr="00685BEA">
        <w:t>For many organisations, ISO/IEC 27001 has become a key guide for creating and maintaining a</w:t>
      </w:r>
      <w:r w:rsidR="0074629E">
        <w:t xml:space="preserve"> </w:t>
      </w:r>
      <w:r w:rsidR="0080535B">
        <w:t xml:space="preserve">proper </w:t>
      </w:r>
      <w:r w:rsidRPr="00685BEA">
        <w:t>Information Security Management System (ISMS)</w:t>
      </w:r>
      <w:r>
        <w:t xml:space="preserve">. </w:t>
      </w:r>
      <w:r w:rsidRPr="00685BEA">
        <w:t>In simple terms, I would explain it as giving companies a clear and organised way to keep their information safe.</w:t>
      </w:r>
      <w:r>
        <w:t xml:space="preserve"> </w:t>
      </w:r>
      <w:r w:rsidR="0080535B">
        <w:t xml:space="preserve">It </w:t>
      </w:r>
      <w:r w:rsidRPr="00685BEA">
        <w:t xml:space="preserve">is now the third most commonly </w:t>
      </w:r>
      <w:r w:rsidR="0080535B">
        <w:t xml:space="preserve">used </w:t>
      </w:r>
      <w:r w:rsidRPr="00685BEA">
        <w:t>ISO certification in the world, which shows how important it has become for managing information security</w:t>
      </w:r>
      <w:r>
        <w:t xml:space="preserve"> </w:t>
      </w:r>
      <w:r>
        <w:fldChar w:fldCharType="begin"/>
      </w:r>
      <w:r w:rsidR="00BB3C72">
        <w:instrText xml:space="preserve"> ADDIN ZOTERO_ITEM CSL_CITATION {"citationID":"cxQCqKgo","properties":{"formattedCitation":"[11]","plainCitation":"[11]","noteIndex":0},"citationItems":[{"id":171,"uris":["http://zotero.org/users/17573427/items/PF3V6WPW"],"itemData":{"id":171,"type":"article-journal","abstract":"Purpose – After 15 years of research, this paper aims to present a review of the academic literature on the ISO/ IEC 27001, the most renowned standard for information security and the third most widespread ISO certification. Emerging issues are reframed through the lenses of social systems thinking, deriving a theorybased research agenda to inspire interdisciplinary studies in the field.","container-title":"The TQM Journal","DOI":"10.1108/TQM-09-2020-0202","ISSN":"1754-2731","issue":"7","journalAbbreviation":"TQM","language":"en","license":"https://www.emerald.com/insight/site-policies","page":"76-105","source":"DOI.org (Crossref)","title":"The ISO/IEC 27001 information security management standard: literature review and theory-based research agenda","title-short":"The ISO/IEC 27001 information security management standard","volume":"33","author":[{"family":"Culot","given":"Giovanna"},{"family":"Nassimbeni","given":"Guido"},{"family":"Podrecca","given":"Matteo"},{"family":"Sartor","given":"Marco"}],"issued":{"date-parts":[["2021",12,17]]}}}],"schema":"https://github.com/citation-style-language/schema/raw/master/csl-citation.json"} </w:instrText>
      </w:r>
      <w:r>
        <w:fldChar w:fldCharType="separate"/>
      </w:r>
      <w:r w:rsidR="00BB3C72" w:rsidRPr="00BB3C72">
        <w:rPr>
          <w:rFonts w:ascii="Aptos" w:hAnsi="Aptos"/>
        </w:rPr>
        <w:t>[11]</w:t>
      </w:r>
      <w:r>
        <w:fldChar w:fldCharType="end"/>
      </w:r>
      <w:r w:rsidRPr="00685BEA">
        <w:t xml:space="preserve">. </w:t>
      </w:r>
      <w:r>
        <w:t xml:space="preserve">Research </w:t>
      </w:r>
      <w:r w:rsidRPr="00685BEA">
        <w:t>also shows that the standard acts as a full framework that helps organisations understand their risks, put the right security measures in place, and work towards formal certification</w:t>
      </w:r>
      <w:r>
        <w:t xml:space="preserve"> </w:t>
      </w:r>
      <w:r>
        <w:fldChar w:fldCharType="begin"/>
      </w:r>
      <w:r w:rsidR="00BB3C72">
        <w:instrText xml:space="preserve"> ADDIN ZOTERO_ITEM CSL_CITATION {"citationID":"FXkMH6td","properties":{"formattedCitation":"[11]","plainCitation":"[11]","noteIndex":0},"citationItems":[{"id":171,"uris":["http://zotero.org/users/17573427/items/PF3V6WPW"],"itemData":{"id":171,"type":"article-journal","abstract":"Purpose – After 15 years of research, this paper aims to present a review of the academic literature on the ISO/ IEC 27001, the most renowned standard for information security and the third most widespread ISO certification. Emerging issues are reframed through the lenses of social systems thinking, deriving a theorybased research agenda to inspire interdisciplinary studies in the field.","container-title":"The TQM Journal","DOI":"10.1108/TQM-09-2020-0202","ISSN":"1754-2731","issue":"7","journalAbbreviation":"TQM","language":"en","license":"https://www.emerald.com/insight/site-policies","page":"76-105","source":"DOI.org (Crossref)","title":"The ISO/IEC 27001 information security management standard: literature review and theory-based research agenda","title-short":"The ISO/IEC 27001 information security management standard","volume":"33","author":[{"family":"Culot","given":"Giovanna"},{"family":"Nassimbeni","given":"Guido"},{"family":"Podrecca","given":"Matteo"},{"family":"Sartor","given":"Marco"}],"issued":{"date-parts":[["2021",12,17]]}}}],"schema":"https://github.com/citation-style-language/schema/raw/master/csl-citation.json"} </w:instrText>
      </w:r>
      <w:r>
        <w:fldChar w:fldCharType="separate"/>
      </w:r>
      <w:r w:rsidR="00BB3C72" w:rsidRPr="00BB3C72">
        <w:rPr>
          <w:rFonts w:ascii="Aptos" w:hAnsi="Aptos"/>
        </w:rPr>
        <w:t>[11]</w:t>
      </w:r>
      <w:r>
        <w:fldChar w:fldCharType="end"/>
      </w:r>
      <w:r w:rsidRPr="00685BEA">
        <w:t>.</w:t>
      </w:r>
      <w:r w:rsidR="00851FD0">
        <w:t xml:space="preserve"> It works </w:t>
      </w:r>
      <w:r w:rsidR="00851FD0" w:rsidRPr="00851FD0">
        <w:t>by following a step-by-step cycle where organisations identify risks, apply suitable controls, review their performance, and keep improving their security practices over time</w:t>
      </w:r>
      <w:r w:rsidR="00A61DBC">
        <w:t xml:space="preserve"> </w:t>
      </w:r>
      <w:r w:rsidR="00A61DBC">
        <w:fldChar w:fldCharType="begin"/>
      </w:r>
      <w:r w:rsidR="00BB3C72">
        <w:instrText xml:space="preserve"> ADDIN ZOTERO_ITEM CSL_CITATION {"citationID":"2ln2Nvj4","properties":{"formattedCitation":"[12]","plainCitation":"[12]","noteIndex":0},"citationItems":[{"id":172,"uris":["http://zotero.org/users/17573427/items/PNKJQ92P"],"itemData":{"id":172,"type":"article-journal","abstract":"In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ﬁrms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difﬁculties that were experienced.","container-title":"Sustainability","DOI":"10.3390/su15075828","ISSN":"2071-1050","issue":"7","journalAbbreviation":"Sustainability","language":"en","page":"5828","source":"DOI.org (Crossref)","title":"The ISO/IEC 27001 Information Security Management Standard: How to Extract Value from Data in the IT Sector","title-short":"The ISO/IEC 27001 Information Security Management Standard","volume":"15","author":[{"family":"Kitsios","given":"Fotis"},{"family":"Chatzidimitriou","given":"Elpiniki"},{"family":"Kamariotou","given":"Maria"}],"issued":{"date-parts":[["2023",3,27]]}}}],"schema":"https://github.com/citation-style-language/schema/raw/master/csl-citation.json"} </w:instrText>
      </w:r>
      <w:r w:rsidR="00A61DBC">
        <w:fldChar w:fldCharType="separate"/>
      </w:r>
      <w:r w:rsidR="00BB3C72" w:rsidRPr="00BB3C72">
        <w:rPr>
          <w:rFonts w:ascii="Aptos" w:hAnsi="Aptos"/>
        </w:rPr>
        <w:t>[12]</w:t>
      </w:r>
      <w:r w:rsidR="00A61DBC">
        <w:fldChar w:fldCharType="end"/>
      </w:r>
      <w:r w:rsidR="00851FD0">
        <w:t>.</w:t>
      </w:r>
      <w:r w:rsidRPr="00685BEA">
        <w:t xml:space="preserve"> </w:t>
      </w:r>
      <w:r w:rsidR="00A61DBC">
        <w:t>This framework</w:t>
      </w:r>
      <w:r>
        <w:t xml:space="preserve"> also </w:t>
      </w:r>
      <w:r w:rsidRPr="00685BEA">
        <w:t xml:space="preserve">offers a structured method for keeping information safe, mainly through </w:t>
      </w:r>
      <w:r w:rsidR="0080535B">
        <w:t xml:space="preserve">very </w:t>
      </w:r>
      <w:r w:rsidRPr="00685BEA">
        <w:t>strong risk assessments, well</w:t>
      </w:r>
      <w:r w:rsidR="0080535B">
        <w:t>-</w:t>
      </w:r>
      <w:r w:rsidRPr="00685BEA">
        <w:t>defined security</w:t>
      </w:r>
      <w:r w:rsidR="0080535B">
        <w:t xml:space="preserve"> measures</w:t>
      </w:r>
      <w:r w:rsidRPr="00685BEA">
        <w:t>, and good governance</w:t>
      </w:r>
      <w:r w:rsidR="002F7279">
        <w:t xml:space="preserve"> </w:t>
      </w:r>
      <w:r w:rsidR="002F7279">
        <w:fldChar w:fldCharType="begin"/>
      </w:r>
      <w:r w:rsidR="00BB3C72">
        <w:instrText xml:space="preserve"> ADDIN ZOTERO_ITEM CSL_CITATION {"citationID":"gcJtJsRv","properties":{"formattedCitation":"[12]","plainCitation":"[12]","noteIndex":0},"citationItems":[{"id":172,"uris":["http://zotero.org/users/17573427/items/PNKJQ92P"],"itemData":{"id":172,"type":"article-journal","abstract":"In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ﬁrms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difﬁculties that were experienced.","container-title":"Sustainability","DOI":"10.3390/su15075828","ISSN":"2071-1050","issue":"7","journalAbbreviation":"Sustainability","language":"en","page":"5828","source":"DOI.org (Crossref)","title":"The ISO/IEC 27001 Information Security Management Standard: How to Extract Value from Data in the IT Sector","title-short":"The ISO/IEC 27001 Information Security Management Standard","volume":"15","author":[{"family":"Kitsios","given":"Fotis"},{"family":"Chatzidimitriou","given":"Elpiniki"},{"family":"Kamariotou","given":"Maria"}],"issued":{"date-parts":[["2023",3,27]]}}}],"schema":"https://github.com/citation-style-language/schema/raw/master/csl-citation.json"} </w:instrText>
      </w:r>
      <w:r w:rsidR="002F7279">
        <w:fldChar w:fldCharType="separate"/>
      </w:r>
      <w:r w:rsidR="00BB3C72" w:rsidRPr="00BB3C72">
        <w:rPr>
          <w:rFonts w:ascii="Aptos" w:hAnsi="Aptos"/>
        </w:rPr>
        <w:t>[12]</w:t>
      </w:r>
      <w:r w:rsidR="002F7279">
        <w:fldChar w:fldCharType="end"/>
      </w:r>
      <w:r w:rsidRPr="00685BEA">
        <w:t xml:space="preserve">. </w:t>
      </w:r>
    </w:p>
    <w:p w14:paraId="43C820DF" w14:textId="77777777" w:rsidR="00E70B48" w:rsidRDefault="00E70B48" w:rsidP="006D1268">
      <w:pPr>
        <w:keepNext/>
      </w:pPr>
      <w:r w:rsidRPr="00E70B48">
        <w:rPr>
          <w:noProof/>
        </w:rPr>
        <w:drawing>
          <wp:inline distT="0" distB="0" distL="0" distR="0" wp14:anchorId="2BBB5BCB" wp14:editId="2F5210C8">
            <wp:extent cx="5731510" cy="3440430"/>
            <wp:effectExtent l="0" t="0" r="2540" b="7620"/>
            <wp:docPr id="214165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5506" name=""/>
                    <pic:cNvPicPr/>
                  </pic:nvPicPr>
                  <pic:blipFill>
                    <a:blip r:embed="rId11"/>
                    <a:stretch>
                      <a:fillRect/>
                    </a:stretch>
                  </pic:blipFill>
                  <pic:spPr>
                    <a:xfrm>
                      <a:off x="0" y="0"/>
                      <a:ext cx="5731510" cy="3440430"/>
                    </a:xfrm>
                    <a:prstGeom prst="rect">
                      <a:avLst/>
                    </a:prstGeom>
                  </pic:spPr>
                </pic:pic>
              </a:graphicData>
            </a:graphic>
          </wp:inline>
        </w:drawing>
      </w:r>
    </w:p>
    <w:p w14:paraId="334A172D" w14:textId="0AFE33C2" w:rsidR="00E70B48" w:rsidRDefault="00E70B48" w:rsidP="006D1268">
      <w:pPr>
        <w:pStyle w:val="Caption"/>
        <w:ind w:left="2160"/>
      </w:pPr>
      <w:bookmarkStart w:id="8" w:name="_Toc214173601"/>
      <w:r>
        <w:t xml:space="preserve">Figure </w:t>
      </w:r>
      <w:r w:rsidR="006B040F">
        <w:fldChar w:fldCharType="begin"/>
      </w:r>
      <w:r w:rsidR="006B040F">
        <w:instrText xml:space="preserve"> SEQ Figure \* ARABIC </w:instrText>
      </w:r>
      <w:r w:rsidR="006B040F">
        <w:fldChar w:fldCharType="separate"/>
      </w:r>
      <w:r w:rsidR="006B040F">
        <w:rPr>
          <w:noProof/>
        </w:rPr>
        <w:t>3</w:t>
      </w:r>
      <w:r w:rsidR="006B040F">
        <w:rPr>
          <w:noProof/>
        </w:rPr>
        <w:fldChar w:fldCharType="end"/>
      </w:r>
      <w:r>
        <w:t xml:space="preserve">: Process to implement ISO/IEC 27001:20013 </w:t>
      </w:r>
      <w:r>
        <w:fldChar w:fldCharType="begin"/>
      </w:r>
      <w:r w:rsidR="00BB3C72">
        <w:instrText xml:space="preserve"> ADDIN ZOTERO_ITEM CSL_CITATION {"citationID":"mg7HqQu4","properties":{"formattedCitation":"[12]","plainCitation":"[12]","noteIndex":0},"citationItems":[{"id":172,"uris":["http://zotero.org/users/17573427/items/PNKJQ92P"],"itemData":{"id":172,"type":"article-journal","abstract":"In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ﬁrms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difﬁculties that were experienced.","container-title":"Sustainability","DOI":"10.3390/su15075828","ISSN":"2071-1050","issue":"7","journalAbbreviation":"Sustainability","language":"en","page":"5828","source":"DOI.org (Crossref)","title":"The ISO/IEC 27001 Information Security Management Standard: How to Extract Value from Data in the IT Sector","title-short":"The ISO/IEC 27001 Information Security Management Standard","volume":"15","author":[{"family":"Kitsios","given":"Fotis"},{"family":"Chatzidimitriou","given":"Elpiniki"},{"family":"Kamariotou","given":"Maria"}],"issued":{"date-parts":[["2023",3,27]]}}}],"schema":"https://github.com/citation-style-language/schema/raw/master/csl-citation.json"} </w:instrText>
      </w:r>
      <w:r>
        <w:fldChar w:fldCharType="separate"/>
      </w:r>
      <w:r w:rsidR="00BB3C72" w:rsidRPr="00BB3C72">
        <w:rPr>
          <w:rFonts w:ascii="Aptos" w:hAnsi="Aptos"/>
        </w:rPr>
        <w:t>[12]</w:t>
      </w:r>
      <w:bookmarkEnd w:id="8"/>
      <w:r>
        <w:fldChar w:fldCharType="end"/>
      </w:r>
    </w:p>
    <w:p w14:paraId="57C58888" w14:textId="77777777" w:rsidR="003D1DCC" w:rsidRPr="003D1DCC" w:rsidRDefault="003D1DCC" w:rsidP="00AD666D">
      <w:pPr>
        <w:ind w:left="720"/>
      </w:pPr>
    </w:p>
    <w:p w14:paraId="1E3E4F06" w14:textId="5CB8DD82" w:rsidR="00685BEA" w:rsidRDefault="009F5E7D" w:rsidP="00142FE3">
      <w:r>
        <w:t xml:space="preserve">Even though </w:t>
      </w:r>
      <w:r w:rsidRPr="009F5E7D">
        <w:t>ISO/IEC 27001</w:t>
      </w:r>
      <w:r>
        <w:t xml:space="preserve"> is being widely used</w:t>
      </w:r>
      <w:r w:rsidRPr="009F5E7D">
        <w:t xml:space="preserve"> </w:t>
      </w:r>
      <w:r>
        <w:t xml:space="preserve">but </w:t>
      </w:r>
      <w:r w:rsidRPr="009F5E7D">
        <w:t>there is still a lot of debate about how useful and practical it is in real organisations</w:t>
      </w:r>
      <w:r w:rsidR="009D1458">
        <w:t>.</w:t>
      </w:r>
      <w:r w:rsidR="00034C7D" w:rsidRPr="00034C7D">
        <w:t xml:space="preserve"> The 15-year review </w:t>
      </w:r>
      <w:r w:rsidR="00034C7D">
        <w:t xml:space="preserve">of </w:t>
      </w:r>
      <w:r w:rsidR="00034C7D" w:rsidRPr="009F5E7D">
        <w:t>ISO/IEC 27001</w:t>
      </w:r>
      <w:r w:rsidR="00034C7D">
        <w:t xml:space="preserve"> </w:t>
      </w:r>
      <w:r w:rsidR="00034C7D" w:rsidRPr="00034C7D">
        <w:t>showed that it still faces several problems, such as limited real-world evidence, difficulties in linking it with other standards, and challenges in risk analysis because the guidelines are quite flexible</w:t>
      </w:r>
      <w:r w:rsidR="00755825">
        <w:t xml:space="preserve"> </w:t>
      </w:r>
      <w:r w:rsidR="00755825">
        <w:fldChar w:fldCharType="begin"/>
      </w:r>
      <w:r w:rsidR="00BB3C72">
        <w:instrText xml:space="preserve"> ADDIN ZOTERO_ITEM CSL_CITATION {"citationID":"gMzzcClJ","properties":{"formattedCitation":"[11]","plainCitation":"[11]","noteIndex":0},"citationItems":[{"id":171,"uris":["http://zotero.org/users/17573427/items/PF3V6WPW"],"itemData":{"id":171,"type":"article-journal","abstract":"Purpose – After 15 years of research, this paper aims to present a review of the academic literature on the ISO/ IEC 27001, the most renowned standard for information security and the third most widespread ISO certification. Emerging issues are reframed through the lenses of social systems thinking, deriving a theorybased research agenda to inspire interdisciplinary studies in the field.","container-title":"The TQM Journal","DOI":"10.1108/TQM-09-2020-0202","ISSN":"1754-2731","issue":"7","journalAbbreviation":"TQM","language":"en","license":"https://www.emerald.com/insight/site-policies","page":"76-105","source":"DOI.org (Crossref)","title":"The ISO/IEC 27001 information security management standard: literature review and theory-based research agenda","title-short":"The ISO/IEC 27001 information security management standard","volume":"33","author":[{"family":"Culot","given":"Giovanna"},{"family":"Nassimbeni","given":"Guido"},{"family":"Podrecca","given":"Matteo"},{"family":"Sartor","given":"Marco"}],"issued":{"date-parts":[["2021",12,17]]}}}],"schema":"https://github.com/citation-style-language/schema/raw/master/csl-citation.json"} </w:instrText>
      </w:r>
      <w:r w:rsidR="00755825">
        <w:fldChar w:fldCharType="separate"/>
      </w:r>
      <w:r w:rsidR="00BB3C72" w:rsidRPr="00BB3C72">
        <w:rPr>
          <w:rFonts w:ascii="Aptos" w:hAnsi="Aptos"/>
        </w:rPr>
        <w:t>[11]</w:t>
      </w:r>
      <w:r w:rsidR="00755825">
        <w:fldChar w:fldCharType="end"/>
      </w:r>
      <w:r w:rsidRPr="009F5E7D">
        <w:t xml:space="preserve">. Other studies </w:t>
      </w:r>
      <w:r w:rsidR="00755825">
        <w:t xml:space="preserve">also point out </w:t>
      </w:r>
      <w:r w:rsidRPr="009F5E7D">
        <w:t>that ISO 27001 spread more slowly than similar management standards, partly because certification does not give companies an immediate business benefit and because it takes a lot of time and effort to implement</w:t>
      </w:r>
      <w:r w:rsidR="00755825">
        <w:t xml:space="preserve"> </w:t>
      </w:r>
      <w:r w:rsidR="00183733">
        <w:fldChar w:fldCharType="begin"/>
      </w:r>
      <w:r w:rsidR="00BB3C72">
        <w:instrText xml:space="preserve"> ADDIN ZOTERO_ITEM CSL_CITATION {"citationID":"xt44MeAZ","properties":{"formattedCitation":"[13]","plainCitation":"[13]","noteIndex":0},"citationItems":[{"id":176,"uris":["http://zotero.org/users/17573427/items/NSJULDXG"],"itemData":{"id":176,"type":"article-journal","abstract":"In this paper we attempt to find the reasons for low adoption of the international standard ISO/IEC 2700 on information security management. We benchmark ISO/IEC 27001 against the two other widely applied management system standards – ISO 9001 for quality management and ISO 14001 for environmental management We show that besides low adoption rates, ISO/IEC 27001 standard has received significantly less interest from academia, as measured by the number of scholarly publications on the topic. We compare the reasons for the ISO/IEC 27001 standard’s application with those for ISO 9001 and conclude with listing possible drivers and barriers for the standards diffusion and suggesting a roadmap for future research on the topic.","language":"en","source":"Zotero","title":"410 PUBLICATIONS 3,614 CITATIONS SEE PROFILE","author":[{"family":"Barlette","given":"Yves"}]}}],"schema":"https://github.com/citation-style-language/schema/raw/master/csl-citation.json"} </w:instrText>
      </w:r>
      <w:r w:rsidR="00183733">
        <w:fldChar w:fldCharType="separate"/>
      </w:r>
      <w:r w:rsidR="00BB3C72" w:rsidRPr="00BB3C72">
        <w:rPr>
          <w:rFonts w:ascii="Aptos" w:hAnsi="Aptos"/>
        </w:rPr>
        <w:t>[13]</w:t>
      </w:r>
      <w:r w:rsidR="00183733">
        <w:fldChar w:fldCharType="end"/>
      </w:r>
      <w:r w:rsidRPr="009F5E7D">
        <w:t xml:space="preserve">. </w:t>
      </w:r>
      <w:r w:rsidR="00640165">
        <w:t xml:space="preserve">I believe reason is </w:t>
      </w:r>
      <w:r w:rsidR="00183733">
        <w:t xml:space="preserve">straightforward </w:t>
      </w:r>
      <w:r w:rsidR="00640165">
        <w:t xml:space="preserve">because there are lot of </w:t>
      </w:r>
      <w:r w:rsidR="00640165" w:rsidRPr="00640165">
        <w:t>heavy documentation and audit requirements, which can discourage organisations that lack enough staff or resources.</w:t>
      </w:r>
      <w:r w:rsidR="00183733">
        <w:t xml:space="preserve"> It</w:t>
      </w:r>
      <w:r w:rsidR="00183733" w:rsidRPr="00183733">
        <w:t xml:space="preserve"> still focuses mostly on “Protect” controls, meaning it is more about prevention than responding to new and fast-changing cyber threats, which may limit its usefulness today</w:t>
      </w:r>
      <w:r w:rsidR="00183733">
        <w:t xml:space="preserve"> </w:t>
      </w:r>
      <w:r w:rsidR="00183733">
        <w:fldChar w:fldCharType="begin"/>
      </w:r>
      <w:r w:rsidR="00BB3C72">
        <w:instrText xml:space="preserve"> ADDIN ZOTERO_ITEM CSL_CITATION {"citationID":"5nIl7ls8","properties":{"formattedCitation":"[14]","plainCitation":"[14]","noteIndex":0},"citationItems":[{"id":178,"uris":["http://zotero.org/users/17573427/items/PASVRDB2"],"itemData":{"id":178,"type":"paper-conference","abstract":"The ISO/IEC 27001 standard is one of the most widely used and accepted standards for information security worldwide. On 25 October 2022, the third edition of the standard was published as ISO/IEC 27001:2022 to address global cybersecurity challenges and improve digital trust. This paper sought to compare and contrast the ISO/IEC 27001:2022 and ISO/IEC 27001:2013 through the lens of the National Institute of Standards and Technology (NIST)'s Cybersecurity Framework (CF) for critical infrastructure protection, version 1.1. This is because the security controls referenced in Annex A of the ISO/IEC 27001 standard are prominently referenced in each of NIST CF’s five Functions – Identify; Protect; Detect; Respond; Recover – for its implementation. The author sought to establish whether and how the ISO/IEC 27001:2022 has been improved for enterprise systems security. Descriptive statistics were utilised to determine the frequency distribution of each ISO/IEC 27001:2022 security control for each NIST CF Function. It was found that the NIST CF’s Protect Function has a higher frequency distribution of security controls than the other four Functions. Interestingly, the distribution was at 52% for both the ISO/IEC 27001:2022 and ISO/IEC 27001:2013. It was concluded that the ISO/IEC 27001:2022 is a slight improvement to the ISO/IEC 27001:2013 as it also introduced eleven new security controls one of which addresses the protection of cloud computing services, which have increasingly been adopted by many businesses.","container-title":"2023 International Conference On Cyber Management And Engineering (CyMaEn)","DOI":"10.1109/CyMaEn57228.2023.10051114","event-place":"Bangkok, Thailand","event-title":"2023 International Conference On Cyber Management And Engineering (CyMaEn)","ISBN":"978-1-6654-9329-1","language":"en","license":"https://doi.org/10.15223/policy-029","page":"117-122","publisher":"IEEE","publisher-place":"Bangkok, Thailand","source":"DOI.org (Crossref)","title":"Management of enterprise cyber security: A review of ISO/IEC 27001:2022","title-short":"Management of enterprise cyber security","URL":"https://ieeexplore.ieee.org/document/10051114/","author":[{"family":"Malatji","given":"Masike"}],"accessed":{"date-parts":[["2025",11,13]]},"issued":{"date-parts":[["2023",1,26]]}}}],"schema":"https://github.com/citation-style-language/schema/raw/master/csl-citation.json"} </w:instrText>
      </w:r>
      <w:r w:rsidR="00183733">
        <w:fldChar w:fldCharType="separate"/>
      </w:r>
      <w:r w:rsidR="00BB3C72" w:rsidRPr="00BB3C72">
        <w:rPr>
          <w:rFonts w:ascii="Aptos" w:hAnsi="Aptos"/>
        </w:rPr>
        <w:t>[14]</w:t>
      </w:r>
      <w:r w:rsidR="00183733">
        <w:fldChar w:fldCharType="end"/>
      </w:r>
      <w:r w:rsidR="00183733" w:rsidRPr="00183733">
        <w:t>.</w:t>
      </w:r>
      <w:r w:rsidR="00183733">
        <w:t xml:space="preserve"> Case stud</w:t>
      </w:r>
      <w:r w:rsidR="00E61674">
        <w:t>ies</w:t>
      </w:r>
      <w:r w:rsidR="00183733">
        <w:t xml:space="preserve"> have showed </w:t>
      </w:r>
      <w:r w:rsidRPr="009F5E7D">
        <w:t xml:space="preserve">that many organisations face long implementation times, complicated risk assessments, and </w:t>
      </w:r>
      <w:r w:rsidRPr="009F5E7D">
        <w:lastRenderedPageBreak/>
        <w:t>resistance from staff</w:t>
      </w:r>
      <w:r w:rsidR="00D20E5C">
        <w:t xml:space="preserve"> and I </w:t>
      </w:r>
      <w:r w:rsidRPr="009F5E7D">
        <w:t xml:space="preserve"> </w:t>
      </w:r>
      <w:r w:rsidR="00D20E5C">
        <w:t xml:space="preserve"> </w:t>
      </w:r>
      <w:r w:rsidR="00D20E5C" w:rsidRPr="00D20E5C">
        <w:t>think this shows</w:t>
      </w:r>
      <w:r w:rsidR="00D20E5C">
        <w:t xml:space="preserve"> </w:t>
      </w:r>
      <w:r w:rsidRPr="009F5E7D">
        <w:t>that success depends more on the organisation’s ability and culture than on the standard itself</w:t>
      </w:r>
      <w:r w:rsidR="00183733">
        <w:t xml:space="preserve"> </w:t>
      </w:r>
      <w:r w:rsidR="00183733">
        <w:fldChar w:fldCharType="begin"/>
      </w:r>
      <w:r w:rsidR="00BB3C72">
        <w:instrText xml:space="preserve"> ADDIN ZOTERO_ITEM CSL_CITATION {"citationID":"so13NAv7","properties":{"formattedCitation":"[12]","plainCitation":"[12]","noteIndex":0},"citationItems":[{"id":172,"uris":["http://zotero.org/users/17573427/items/PNKJQ92P"],"itemData":{"id":172,"type":"article-journal","abstract":"In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ﬁrms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difﬁculties that were experienced.","container-title":"Sustainability","DOI":"10.3390/su15075828","ISSN":"2071-1050","issue":"7","journalAbbreviation":"Sustainability","language":"en","page":"5828","source":"DOI.org (Crossref)","title":"The ISO/IEC 27001 Information Security Management Standard: How to Extract Value from Data in the IT Sector","title-short":"The ISO/IEC 27001 Information Security Management Standard","volume":"15","author":[{"family":"Kitsios","given":"Fotis"},{"family":"Chatzidimitriou","given":"Elpiniki"},{"family":"Kamariotou","given":"Maria"}],"issued":{"date-parts":[["2023",3,27]]}}}],"schema":"https://github.com/citation-style-language/schema/raw/master/csl-citation.json"} </w:instrText>
      </w:r>
      <w:r w:rsidR="00183733">
        <w:fldChar w:fldCharType="separate"/>
      </w:r>
      <w:r w:rsidR="00BB3C72" w:rsidRPr="00BB3C72">
        <w:rPr>
          <w:rFonts w:ascii="Aptos" w:hAnsi="Aptos"/>
        </w:rPr>
        <w:t>[12]</w:t>
      </w:r>
      <w:r w:rsidR="00183733">
        <w:fldChar w:fldCharType="end"/>
      </w:r>
      <w:r w:rsidRPr="009F5E7D">
        <w:t xml:space="preserve">. </w:t>
      </w:r>
      <w:r w:rsidR="00C76F09">
        <w:t xml:space="preserve">Even though </w:t>
      </w:r>
      <w:r w:rsidRPr="009F5E7D">
        <w:t>ISO 27001 is strong in theory, it has many real-world limitations, and its success depends heavily on the organisation</w:t>
      </w:r>
      <w:r w:rsidR="00183733">
        <w:t>’</w:t>
      </w:r>
      <w:r w:rsidRPr="009F5E7D">
        <w:t>s context, resources, and willingness to adopt it properly.</w:t>
      </w:r>
    </w:p>
    <w:p w14:paraId="270C6F96" w14:textId="5F1C1233" w:rsidR="00F175F7" w:rsidRDefault="00F175F7" w:rsidP="00142FE3">
      <w:r w:rsidRPr="00F175F7">
        <w:t>Many of the issues reported by organisations that have implemented ISO 27001 are very similar to the challenges</w:t>
      </w:r>
      <w:r w:rsidR="00605DDE">
        <w:t xml:space="preserve"> which is being faced by Natural green</w:t>
      </w:r>
      <w:r w:rsidRPr="00F175F7">
        <w:t xml:space="preserve">, particularly around managing fast growth, keeping documentation consistent, and meeting rising customer expectations </w:t>
      </w:r>
      <w:r w:rsidR="00605DDE">
        <w:t xml:space="preserve">for data </w:t>
      </w:r>
      <w:r w:rsidRPr="00F175F7">
        <w:t xml:space="preserve">security </w:t>
      </w:r>
      <w:r w:rsidR="00605DDE">
        <w:fldChar w:fldCharType="begin"/>
      </w:r>
      <w:r w:rsidR="00BB3C72">
        <w:instrText xml:space="preserve"> ADDIN ZOTERO_ITEM CSL_CITATION {"citationID":"EH0Nq3tJ","properties":{"formattedCitation":"[12]","plainCitation":"[12]","noteIndex":0},"citationItems":[{"id":172,"uris":["http://zotero.org/users/17573427/items/PNKJQ92P"],"itemData":{"id":172,"type":"article-journal","abstract":"In order to handle their regulatory and legal responsibilities and to retain trustworthy strategic partnerships, enterprises need to be dedicated to guaranteeing the privacy, accessibility, and authenticity of the data at their disposal. Companies can become more resilient in the face of information security threats and cyberattacks by effectively integrating security strategies. The goal of this article is to describe a plan that a corporation has implemented in the information technology industry in order to ensure compliance with International Organization for Standardization (ISO) 27001. This research demonstrates an examination of the reasons that force enterprises to make a investment in ISO 27001 in addition to the incentives that might be acquired from having undergone this process. In addition, the research examines the reasons that push ﬁrms to make an investment in ISO 27001. More particularly, the research investigates an international IT consulting services institution that is responsible for the implementation of large-scale business assistance insertion and projects. It demonstrates the risk management framework and the administrative structure of the appropriate situations so that its procedures are adequate and also in line with the guidelines founded by ISO 27001. In conclusion, it discusses the problems and difﬁculties that were experienced.","container-title":"Sustainability","DOI":"10.3390/su15075828","ISSN":"2071-1050","issue":"7","journalAbbreviation":"Sustainability","language":"en","page":"5828","source":"DOI.org (Crossref)","title":"The ISO/IEC 27001 Information Security Management Standard: How to Extract Value from Data in the IT Sector","title-short":"The ISO/IEC 27001 Information Security Management Standard","volume":"15","author":[{"family":"Kitsios","given":"Fotis"},{"family":"Chatzidimitriou","given":"Elpiniki"},{"family":"Kamariotou","given":"Maria"}],"issued":{"date-parts":[["2023",3,27]]}}}],"schema":"https://github.com/citation-style-language/schema/raw/master/csl-citation.json"} </w:instrText>
      </w:r>
      <w:r w:rsidR="00605DDE">
        <w:fldChar w:fldCharType="separate"/>
      </w:r>
      <w:r w:rsidR="00BB3C72" w:rsidRPr="00BB3C72">
        <w:rPr>
          <w:rFonts w:ascii="Aptos" w:hAnsi="Aptos"/>
        </w:rPr>
        <w:t>[12]</w:t>
      </w:r>
      <w:r w:rsidR="00605DDE">
        <w:fldChar w:fldCharType="end"/>
      </w:r>
      <w:r w:rsidRPr="00F175F7">
        <w:t xml:space="preserve">. As </w:t>
      </w:r>
      <w:r w:rsidR="00D450CC">
        <w:t xml:space="preserve">NG </w:t>
      </w:r>
      <w:r w:rsidRPr="00F175F7">
        <w:t>continues to expand its wireless setup and cloud-based services, these problems become harder to manage, which shows that a structured ISMS</w:t>
      </w:r>
      <w:r w:rsidR="0074629E">
        <w:t xml:space="preserve"> </w:t>
      </w:r>
      <w:r w:rsidR="00605DDE">
        <w:t>(</w:t>
      </w:r>
      <w:r w:rsidR="00605DDE" w:rsidRPr="00605DDE">
        <w:t>Information Security Management System</w:t>
      </w:r>
      <w:r w:rsidR="00605DDE">
        <w:t>)</w:t>
      </w:r>
      <w:r w:rsidRPr="00F175F7">
        <w:t xml:space="preserve"> could help bring more clarity to its security practices. Research also highlights that organisations often struggle when staff are not properly prepared for new security responsibilities, leading to confusion, inconsistent compliance, and resistance to new procedures </w:t>
      </w:r>
      <w:r w:rsidR="00A203BD">
        <w:fldChar w:fldCharType="begin"/>
      </w:r>
      <w:r w:rsidR="00BB3C72">
        <w:instrText xml:space="preserve"> ADDIN ZOTERO_ITEM CSL_CITATION {"citationID":"qGSaoOLi","properties":{"formattedCitation":"[15]","plainCitation":"[15]","noteIndex":0},"citationItems":[{"id":184,"uris":["http://zotero.org/users/17573427/items/AGMYWJ7B"],"itemData":{"id":184,"type":"article-journal","abstract":"ISO 27001 information security management standard provides guidelines to organizations to evaluate and document their information security processes. However, information security management standards have been criticized to focus on the existence of the process but not its actual content. This Master’s Thesis aims to assess ISO 27001’s suitability to software development environment and its impact on employees’ practices and experiences in secure software development. This thesis observed these phenomena through the following research questions: “How employees experience the ISO 27001 standard’s implementation in a software development environment?”, “What kind of conflicts might appear between ISO 27001 standard requirements and day-to-day work?” and “How the target unit resolves the conflicts between ISO 27001 standard requirements and day-to-day work?”. This thesis consists of a literature review and an empirical research which was conducted as a qualitative case study. The study’s data was collected by conducting semi-structured interviews in an organization operating in ICT. The target organization had acquired a software development company which was merged to the organization as a software development unit. The research questions were observed in the software development unit through a contextualisation framework and research themes that revolved around changes in target unit’s information security culture and practices, process of ISO 27001 implementation and employees’ experiences of the process and changes. The results of the study propose that ISO 27001 can influence employees’ attitudes and compliance towards information security policies. On the other hand, ISO 27001 causes conflicts between its requirements and organization’s practical demands. In this study, the conflicts were related to code reviewing and disciplinary measures documentation. The code reviewing process was resolved based on known vulnerability assessment mechanisms. Conflicts related to disciplinary measures were not fully resolved: the target organization had to answer to the unsuitable standard requirements but after the auditing the disciplinary measures got relegated to the background. The findings of the study indicate that as in projects, in information security management standard implementation employees’ involvement, management’s support and sufficient communication are crucial to make the employees’ experiences more positive.","language":"en","source":"Zotero","title":"ISO 27001 INFORMATION SECURITY MANAGEMENT STANDARD’S IMPLEMENTATION IN SOFTWARE DE- VELOPMENT ENVIRONMENT: A CASE STUDY","author":[{"family":"Ojalainen","given":"Anniina"}]}}],"schema":"https://github.com/citation-style-language/schema/raw/master/csl-citation.json"} </w:instrText>
      </w:r>
      <w:r w:rsidR="00A203BD">
        <w:fldChar w:fldCharType="separate"/>
      </w:r>
      <w:r w:rsidR="00BB3C72" w:rsidRPr="00BB3C72">
        <w:rPr>
          <w:rFonts w:ascii="Aptos" w:hAnsi="Aptos"/>
        </w:rPr>
        <w:t>[15]</w:t>
      </w:r>
      <w:r w:rsidR="00A203BD">
        <w:fldChar w:fldCharType="end"/>
      </w:r>
      <w:r w:rsidRPr="00F175F7">
        <w:t xml:space="preserve">. </w:t>
      </w:r>
      <w:r w:rsidR="00C47AA1">
        <w:t xml:space="preserve">NG </w:t>
      </w:r>
      <w:r w:rsidRPr="00F175F7">
        <w:t>may face the same situation because of its growing BYOD usage and</w:t>
      </w:r>
      <w:r w:rsidR="00A203BD" w:rsidRPr="00A203BD">
        <w:rPr>
          <w:rFonts w:ascii="Times New Roman" w:eastAsia="Times New Roman" w:hAnsi="Times New Roman" w:cs="Times New Roman"/>
          <w:sz w:val="24"/>
          <w:szCs w:val="24"/>
          <w:lang w:eastAsia="en-IN"/>
        </w:rPr>
        <w:t xml:space="preserve"> </w:t>
      </w:r>
      <w:r w:rsidR="00A203BD" w:rsidRPr="00A203BD">
        <w:t>the absence of well-defined security guidelines</w:t>
      </w:r>
      <w:r w:rsidRPr="00F175F7">
        <w:t xml:space="preserve">, which can make employees unsure of what they need to do. This makes communication and staff involvement essential when introducing ISO 27001 controls. </w:t>
      </w:r>
      <w:r w:rsidR="00A203BD" w:rsidRPr="00A203BD">
        <w:t>Improvements in training, security awareness, and asset management are crucial for building a mature and reliable security posture</w:t>
      </w:r>
      <w:r w:rsidR="00174821">
        <w:t xml:space="preserve"> </w:t>
      </w:r>
      <w:r w:rsidR="00A203BD">
        <w:fldChar w:fldCharType="begin"/>
      </w:r>
      <w:r w:rsidR="00BB3C72">
        <w:instrText xml:space="preserve"> ADDIN ZOTERO_ITEM CSL_CITATION {"citationID":"T6HcoKpB","properties":{"formattedCitation":"[16]","plainCitation":"[16]","noteIndex":0},"citationItems":[{"id":182,"uris":["http://zotero.org/users/17573427/items/AQQDDLJU"],"itemData":{"id":182,"type":"article-journal","abstract":"RSU PKU Muhammadiyah Bantul have been using information technology to improve health care in their area. One of the uses of information technology is in medical record information system. The existence of medical record information system will help to manage all medical record data. But with applying information system its data need to be secured, while there still less knowledge and understanding about medical record information system security. Therefore, it’s needed to have an audit using the standard of ISO 27001 to get a convenient security service for a medical record information. The audit of ISO 27001 used because this standard focus at information system security and use as the national standard of Indonesia. This standard contains complete determination to discover information system security. This research managed to give an assessment for medical record information system security of RSU PKU Muhammadiyah Bantul with maturity value of 2,2 (Repeatable but Intuitive). So medical record information system security of RSU PKU Muhammadiyah Bantul is good enough because it’s been followed the information system security procedure. But the hospital management is not paying attention regarding the understanding of their employees about information system security for their medical record information system.","issue":"1","language":"en","source":"Zotero","title":"Hospital Information System Audit Using The ISO 27001 Standard","volume":"3","author":[{"family":"Setiawan","given":"Heri"},{"family":"Fauzi","given":"Muhammad Dzulfikar"}],"issued":{"date-parts":[["2014"]]}}}],"schema":"https://github.com/citation-style-language/schema/raw/master/csl-citation.json"} </w:instrText>
      </w:r>
      <w:r w:rsidR="00A203BD">
        <w:fldChar w:fldCharType="separate"/>
      </w:r>
      <w:r w:rsidR="00BB3C72" w:rsidRPr="00BB3C72">
        <w:rPr>
          <w:rFonts w:ascii="Aptos" w:hAnsi="Aptos"/>
        </w:rPr>
        <w:t>[16]</w:t>
      </w:r>
      <w:r w:rsidR="00A203BD">
        <w:fldChar w:fldCharType="end"/>
      </w:r>
      <w:r w:rsidRPr="00F175F7">
        <w:t xml:space="preserve">. These points are especially important for </w:t>
      </w:r>
      <w:r w:rsidR="00C47AA1">
        <w:t>NG</w:t>
      </w:r>
      <w:r w:rsidR="00D869CB">
        <w:t xml:space="preserve"> </w:t>
      </w:r>
      <w:r w:rsidRPr="00F175F7">
        <w:t>because it has a diverse workforce and relies heavily on personal devices, which increases the risk of uneven security practices if proper guidance is not provided. ISO 27001 works best when an organisation has enough resources, committed management, and the right internal skills to support the process</w:t>
      </w:r>
      <w:r w:rsidR="00AB67DE">
        <w:t xml:space="preserve"> </w:t>
      </w:r>
      <w:r w:rsidR="00AB67DE">
        <w:fldChar w:fldCharType="begin"/>
      </w:r>
      <w:r w:rsidR="00BB3C72">
        <w:instrText xml:space="preserve"> ADDIN ZOTERO_ITEM CSL_CITATION {"citationID":"b6GsrXen","properties":{"formattedCitation":"[17]","plainCitation":"[17]","noteIndex":0},"citationItems":[{"id":177,"uris":["http://zotero.org/users/17573427/items/TAE599PQ"],"itemData":{"id":177,"type":"article-journal","abstract":"As Egyptian oil and gas downstream information technology has grown digitally over the past decade, security breaches against these digitally connected systems have also increased. These cyber security threats could have devastating effects on the operations and reputation of these companies. Preventing such cyberattacks is crucial. Especially, with the significance of the Egyptian oil and gas downstream sector to the local economy and the fact that many of these connected systems are sometimes managed remotely. This paper examines the value of the ISO 27001 standard in mitigating the effect of cyber threat and seeks to inspire decision-makers to the importance of the proactive measures to strengthen their organization’s cybersecurity posture and protect information critical assets. The study stresses the importance of improving the local educational system to bridge the gap between supply and demand for cybersecurity specialists by implementing a structured approach that emphasizes behavior modification to get a high return on investment in cybersecurity awareness.","container-title":"Journal of Information Security","DOI":"10.4236/jis.2023.142010","ISSN":"2153-1234, 2153-1242","issue":"02","journalAbbreviation":"JIS","language":"en","page":"152-180","source":"DOI.org (Crossref)","title":"Study the Effectiveness of ISO 27001 to Mitigate the Cyber Security Threats in the Egyptian Downstream Oil and Gas Industry","volume":"14","author":[{"family":"Shohoud","given":"Mohamed"}],"issued":{"date-parts":[["2023"]]}}}],"schema":"https://github.com/citation-style-language/schema/raw/master/csl-citation.json"} </w:instrText>
      </w:r>
      <w:r w:rsidR="00AB67DE">
        <w:fldChar w:fldCharType="separate"/>
      </w:r>
      <w:r w:rsidR="00BB3C72" w:rsidRPr="00BB3C72">
        <w:rPr>
          <w:rFonts w:ascii="Aptos" w:hAnsi="Aptos"/>
        </w:rPr>
        <w:t>[17]</w:t>
      </w:r>
      <w:r w:rsidR="00AB67DE">
        <w:fldChar w:fldCharType="end"/>
      </w:r>
      <w:r w:rsidRPr="00F175F7">
        <w:t>. Implementing the standard takes time, effort, and investment, so it is unlikely to succeed without strong organisational commitment. For</w:t>
      </w:r>
      <w:r w:rsidR="00B267F4">
        <w:t xml:space="preserve"> NG</w:t>
      </w:r>
      <w:r w:rsidRPr="00F175F7">
        <w:t>, this means ISO 27001 can help create clearer governance, strengthen cloud and wireless security, and reduce BYOD-related risks, but only if the company prepares well and involves staff throughout the process</w:t>
      </w:r>
      <w:r w:rsidR="00612E69">
        <w:t xml:space="preserve">. </w:t>
      </w:r>
    </w:p>
    <w:p w14:paraId="4A5A8A51" w14:textId="77777777" w:rsidR="0097023A" w:rsidRDefault="0097023A" w:rsidP="00736225"/>
    <w:p w14:paraId="184648CF" w14:textId="77777777" w:rsidR="0097023A" w:rsidRDefault="0097023A" w:rsidP="0097023A">
      <w:pPr>
        <w:keepNext/>
      </w:pPr>
      <w:r w:rsidRPr="0097023A">
        <w:rPr>
          <w:noProof/>
        </w:rPr>
        <w:drawing>
          <wp:inline distT="0" distB="0" distL="0" distR="0" wp14:anchorId="6CAE5C5B" wp14:editId="072DEF94">
            <wp:extent cx="5731510" cy="3353435"/>
            <wp:effectExtent l="0" t="0" r="2540" b="0"/>
            <wp:docPr id="1989031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031343" name=""/>
                    <pic:cNvPicPr/>
                  </pic:nvPicPr>
                  <pic:blipFill>
                    <a:blip r:embed="rId12"/>
                    <a:stretch>
                      <a:fillRect/>
                    </a:stretch>
                  </pic:blipFill>
                  <pic:spPr>
                    <a:xfrm>
                      <a:off x="0" y="0"/>
                      <a:ext cx="5731510" cy="3353435"/>
                    </a:xfrm>
                    <a:prstGeom prst="rect">
                      <a:avLst/>
                    </a:prstGeom>
                  </pic:spPr>
                </pic:pic>
              </a:graphicData>
            </a:graphic>
          </wp:inline>
        </w:drawing>
      </w:r>
    </w:p>
    <w:p w14:paraId="589CFAC5" w14:textId="3F65FCC6" w:rsidR="0097023A" w:rsidRDefault="0097023A" w:rsidP="0097023A">
      <w:pPr>
        <w:pStyle w:val="Caption"/>
        <w:ind w:left="2160" w:firstLine="720"/>
      </w:pPr>
      <w:bookmarkStart w:id="9" w:name="_Toc214173602"/>
      <w:r>
        <w:t xml:space="preserve">Figure </w:t>
      </w:r>
      <w:r w:rsidR="006B040F">
        <w:fldChar w:fldCharType="begin"/>
      </w:r>
      <w:r w:rsidR="006B040F">
        <w:instrText xml:space="preserve"> SEQ Figure \* ARABIC </w:instrText>
      </w:r>
      <w:r w:rsidR="006B040F">
        <w:fldChar w:fldCharType="separate"/>
      </w:r>
      <w:r w:rsidR="006B040F">
        <w:rPr>
          <w:noProof/>
        </w:rPr>
        <w:t>4</w:t>
      </w:r>
      <w:r w:rsidR="006B040F">
        <w:rPr>
          <w:noProof/>
        </w:rPr>
        <w:fldChar w:fldCharType="end"/>
      </w:r>
      <w:r>
        <w:t xml:space="preserve">: </w:t>
      </w:r>
      <w:r w:rsidRPr="00530F42">
        <w:t>ISO 27001 ISMS Lifecycle Diagram</w:t>
      </w:r>
      <w:r w:rsidR="005B6935">
        <w:t xml:space="preserve"> </w:t>
      </w:r>
      <w:r w:rsidR="005B6935">
        <w:fldChar w:fldCharType="begin"/>
      </w:r>
      <w:r w:rsidR="00BB3C72">
        <w:instrText xml:space="preserve"> ADDIN ZOTERO_ITEM CSL_CITATION {"citationID":"dgF6pT4Y","properties":{"formattedCitation":"[18]","plainCitation":"[18]","noteIndex":0},"citationItems":[{"id":188,"uris":["http://zotero.org/users/17573427/items/XQ9BUGUW"],"itemData":{"id":188,"type":"post-weblog","abstract":"What is ISO 27001?","container-title":"Medium","language":"en-US","title":"Practical Approach to Implementing ISO 27001 — summary","URL":"https://medium.com/@ruween/practical-approach-to-implementing-iso-27001-summary-452e99cad00d","author":[{"family":"Iddagoda","given":"Ruween"}],"accessed":{"date-parts":[["2025",11,13]]},"issued":{"date-parts":[["2019",12,10]]}}}],"schema":"https://github.com/citation-style-language/schema/raw/master/csl-citation.json"} </w:instrText>
      </w:r>
      <w:r w:rsidR="005B6935">
        <w:fldChar w:fldCharType="separate"/>
      </w:r>
      <w:r w:rsidR="00BB3C72" w:rsidRPr="00BB3C72">
        <w:rPr>
          <w:rFonts w:ascii="Aptos" w:hAnsi="Aptos"/>
        </w:rPr>
        <w:t>[18]</w:t>
      </w:r>
      <w:bookmarkEnd w:id="9"/>
      <w:r w:rsidR="005B6935">
        <w:fldChar w:fldCharType="end"/>
      </w:r>
    </w:p>
    <w:p w14:paraId="174B7A5E" w14:textId="77777777" w:rsidR="0097023A" w:rsidRPr="0097023A" w:rsidRDefault="0097023A" w:rsidP="0097023A"/>
    <w:p w14:paraId="0DA0B4B5" w14:textId="03F372AC" w:rsidR="00F519D9" w:rsidRPr="00F519D9" w:rsidRDefault="005760F2" w:rsidP="00D84E71">
      <w:pPr>
        <w:pStyle w:val="Heading1"/>
      </w:pPr>
      <w:bookmarkStart w:id="10" w:name="_Toc214173616"/>
      <w:r>
        <w:t>4</w:t>
      </w:r>
      <w:r w:rsidR="00CA1685">
        <w:t xml:space="preserve">. </w:t>
      </w:r>
      <w:r w:rsidR="00DC76B8" w:rsidRPr="00DC76B8">
        <w:t xml:space="preserve">Security, Governance, and Compliance </w:t>
      </w:r>
      <w:r w:rsidR="00DC76B8">
        <w:t xml:space="preserve">Design </w:t>
      </w:r>
      <w:r w:rsidR="00DC76B8" w:rsidRPr="00DC76B8">
        <w:t>for N</w:t>
      </w:r>
      <w:r w:rsidR="00DC76B8">
        <w:t>G</w:t>
      </w:r>
      <w:bookmarkEnd w:id="10"/>
    </w:p>
    <w:p w14:paraId="6D71DC65" w14:textId="37AF0B49" w:rsidR="00F519D9" w:rsidRDefault="00F519D9" w:rsidP="00F519D9">
      <w:r w:rsidRPr="00773D90">
        <w:t>Several assumptions have been made while designing NG's security framework. It is assumed that NG currently don’t have a dedicated security leadership role, so a CISO will be introduced to provide direction. The Risk Management Team, Compliance Officer, and Security Governance Lead are assumed to be absent. NG is assumed to have no dedicated policies for BYOD, cloud access, wireless use, or data handling, and limited documentation. It is also assumed that NG must comply with GDPR, intends to adopt ISO 27001, and currently has no risk register, blueprint, or SLA system in place.</w:t>
      </w:r>
      <w:r w:rsidR="00FD717B">
        <w:t xml:space="preserve"> One more assumption that they have enough funding to </w:t>
      </w:r>
      <w:r w:rsidR="00316A80">
        <w:t>implement this policies requirement.</w:t>
      </w:r>
      <w:r w:rsidR="00AB4525">
        <w:t xml:space="preserve"> </w:t>
      </w:r>
    </w:p>
    <w:p w14:paraId="22F9CFF3" w14:textId="0DE24050" w:rsidR="00E208A8" w:rsidRDefault="00E208A8" w:rsidP="00F519D9">
      <w:r w:rsidRPr="00E208A8">
        <w:t>Before developing the security framework</w:t>
      </w:r>
      <w:r>
        <w:t>, I have identified major threats and vulnerabilities before working on it so I can get clear about it.</w:t>
      </w:r>
    </w:p>
    <w:p w14:paraId="4EB27A19" w14:textId="77777777" w:rsidR="003C2208" w:rsidRDefault="003C2208" w:rsidP="00F519D9"/>
    <w:p w14:paraId="46746920" w14:textId="77777777" w:rsidR="006B040F" w:rsidRDefault="00674E7E" w:rsidP="006B040F">
      <w:pPr>
        <w:keepNext/>
      </w:pPr>
      <w:r w:rsidRPr="00674E7E">
        <w:rPr>
          <w:noProof/>
        </w:rPr>
        <w:drawing>
          <wp:inline distT="0" distB="0" distL="0" distR="0" wp14:anchorId="5AC157F0" wp14:editId="40647DC9">
            <wp:extent cx="5731510" cy="3401060"/>
            <wp:effectExtent l="0" t="0" r="2540" b="8890"/>
            <wp:docPr id="802416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16191" name=""/>
                    <pic:cNvPicPr/>
                  </pic:nvPicPr>
                  <pic:blipFill>
                    <a:blip r:embed="rId13"/>
                    <a:stretch>
                      <a:fillRect/>
                    </a:stretch>
                  </pic:blipFill>
                  <pic:spPr>
                    <a:xfrm>
                      <a:off x="0" y="0"/>
                      <a:ext cx="5731510" cy="3401060"/>
                    </a:xfrm>
                    <a:prstGeom prst="rect">
                      <a:avLst/>
                    </a:prstGeom>
                  </pic:spPr>
                </pic:pic>
              </a:graphicData>
            </a:graphic>
          </wp:inline>
        </w:drawing>
      </w:r>
    </w:p>
    <w:p w14:paraId="04B68F9C" w14:textId="151E158E" w:rsidR="00674E7E" w:rsidRDefault="006B040F" w:rsidP="006B040F">
      <w:pPr>
        <w:pStyle w:val="Caption"/>
        <w:ind w:left="2880" w:firstLine="720"/>
      </w:pPr>
      <w:bookmarkStart w:id="11" w:name="_Toc214173603"/>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sidRPr="0094751D">
        <w:t>Vulnerability × Threat Table</w:t>
      </w:r>
      <w:bookmarkEnd w:id="11"/>
    </w:p>
    <w:p w14:paraId="4B0E528E" w14:textId="77777777" w:rsidR="00FD717B" w:rsidRPr="00201E4E" w:rsidRDefault="00FD717B" w:rsidP="00F519D9"/>
    <w:p w14:paraId="698511E9" w14:textId="429908CD" w:rsidR="00C62DBD" w:rsidRPr="00D84E71" w:rsidRDefault="005760F2" w:rsidP="00A01427">
      <w:pPr>
        <w:pStyle w:val="Heading2"/>
      </w:pPr>
      <w:bookmarkStart w:id="12" w:name="_Toc214173617"/>
      <w:r>
        <w:rPr>
          <w:lang w:val="en-GB"/>
        </w:rPr>
        <w:t>4</w:t>
      </w:r>
      <w:r w:rsidR="00CA1685">
        <w:rPr>
          <w:lang w:val="en-GB"/>
        </w:rPr>
        <w:t xml:space="preserve">.1 </w:t>
      </w:r>
      <w:r w:rsidR="00B4626D" w:rsidRPr="00B4626D">
        <w:rPr>
          <w:lang w:val="en-GB"/>
        </w:rPr>
        <w:t>Compliance (Laws and Ethics)</w:t>
      </w:r>
      <w:bookmarkEnd w:id="12"/>
    </w:p>
    <w:p w14:paraId="6920D13F" w14:textId="77777777" w:rsidR="00C96896" w:rsidRDefault="00C96896" w:rsidP="00C96896">
      <w:r>
        <w:t xml:space="preserve">Compliance means an organisation follows all the laws, rules, standards, and ethical guidelines for handling information. It makes sure that any data the company collects, stores, or uses is managed safely, legally, and fairly, including protecting people’s privacy, keeping data accurate, and processing information securely. Compliance is important because failing to follow these rules can lead to fines, reputational damage, and loss of customer trust. It also includes acting ethically by being honest about how data is used, avoiding unnecessary data collection, and treating customers fairly. </w:t>
      </w:r>
    </w:p>
    <w:p w14:paraId="5FD07CE2" w14:textId="2B08460A" w:rsidR="006B12E8" w:rsidRDefault="00C96896" w:rsidP="00C96896">
      <w:r>
        <w:lastRenderedPageBreak/>
        <w:t>The first thing I will do is to ensure that the organisation meets the requirements of regulatory laws like GDPR and the Data Protection Act. This law is being made to dictate how you must collect, store, access, and protect personal and business information. NG is currently operating through cloud service, wireless networks, and employee-owned devices without any contract or documentation; this puts the company at risk of breaching these regulations. To address this issue, I have created a certain set of compliance requirements that will bind different user groups with different compliance requirements and also explain how it will enforce it. If any set of users breaches the law, they will be either heavily penalised or held accountable through disciplinary sanctions, contract termination, or legal proceedings, as required under the organisation’s compliance framework</w:t>
      </w:r>
    </w:p>
    <w:p w14:paraId="0D66379D" w14:textId="77777777" w:rsidR="004227C8" w:rsidRDefault="004227C8" w:rsidP="00C96896"/>
    <w:p w14:paraId="5A34AEDE" w14:textId="030E5D77" w:rsidR="00E372A0" w:rsidRDefault="00E372A0" w:rsidP="00E372A0">
      <w:pPr>
        <w:keepNext/>
      </w:pPr>
      <w:r w:rsidRPr="00E372A0">
        <w:rPr>
          <w:noProof/>
        </w:rPr>
        <w:drawing>
          <wp:inline distT="0" distB="0" distL="0" distR="0" wp14:anchorId="5924421F" wp14:editId="2F705748">
            <wp:extent cx="5731510" cy="2475865"/>
            <wp:effectExtent l="0" t="0" r="2540" b="635"/>
            <wp:docPr id="115873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36319" name=""/>
                    <pic:cNvPicPr/>
                  </pic:nvPicPr>
                  <pic:blipFill>
                    <a:blip r:embed="rId14"/>
                    <a:stretch>
                      <a:fillRect/>
                    </a:stretch>
                  </pic:blipFill>
                  <pic:spPr>
                    <a:xfrm>
                      <a:off x="0" y="0"/>
                      <a:ext cx="5731510" cy="2475865"/>
                    </a:xfrm>
                    <a:prstGeom prst="rect">
                      <a:avLst/>
                    </a:prstGeom>
                  </pic:spPr>
                </pic:pic>
              </a:graphicData>
            </a:graphic>
          </wp:inline>
        </w:drawing>
      </w:r>
    </w:p>
    <w:p w14:paraId="093EEB43" w14:textId="2FB871DB" w:rsidR="00EB4F38" w:rsidRDefault="00E372A0" w:rsidP="00E372A0">
      <w:pPr>
        <w:pStyle w:val="Caption"/>
      </w:pPr>
      <w:r>
        <w:t xml:space="preserve">                                                            </w:t>
      </w:r>
      <w:bookmarkStart w:id="13" w:name="_Toc214173604"/>
      <w:r>
        <w:t xml:space="preserve">Figure </w:t>
      </w:r>
      <w:r w:rsidR="006B040F">
        <w:fldChar w:fldCharType="begin"/>
      </w:r>
      <w:r w:rsidR="006B040F">
        <w:instrText xml:space="preserve"> SEQ Figure \* ARABIC </w:instrText>
      </w:r>
      <w:r w:rsidR="006B040F">
        <w:fldChar w:fldCharType="separate"/>
      </w:r>
      <w:r w:rsidR="0051064F">
        <w:rPr>
          <w:noProof/>
        </w:rPr>
        <w:t>5</w:t>
      </w:r>
      <w:r w:rsidR="006B040F">
        <w:rPr>
          <w:noProof/>
        </w:rPr>
        <w:fldChar w:fldCharType="end"/>
      </w:r>
      <w:r>
        <w:t xml:space="preserve">: </w:t>
      </w:r>
      <w:r w:rsidRPr="004154CA">
        <w:t>Compliance Rules for Different User Groups at N</w:t>
      </w:r>
      <w:r>
        <w:t>G</w:t>
      </w:r>
      <w:bookmarkEnd w:id="13"/>
    </w:p>
    <w:p w14:paraId="3AE7337F" w14:textId="77777777" w:rsidR="00D943DD" w:rsidRPr="00D943DD" w:rsidRDefault="00D943DD" w:rsidP="00D943DD"/>
    <w:p w14:paraId="08661433" w14:textId="5C0EE5F6" w:rsidR="00595FBB" w:rsidRDefault="005760F2" w:rsidP="00D84E71">
      <w:pPr>
        <w:pStyle w:val="Heading2"/>
        <w:rPr>
          <w:lang w:val="en-GB"/>
        </w:rPr>
      </w:pPr>
      <w:bookmarkStart w:id="14" w:name="_Toc214173618"/>
      <w:r>
        <w:rPr>
          <w:lang w:val="en-GB"/>
        </w:rPr>
        <w:t>4</w:t>
      </w:r>
      <w:r w:rsidR="00CA1685">
        <w:rPr>
          <w:lang w:val="en-GB"/>
        </w:rPr>
        <w:t xml:space="preserve">.2 </w:t>
      </w:r>
      <w:r w:rsidR="00B4626D" w:rsidRPr="00B4626D">
        <w:rPr>
          <w:lang w:val="en-GB"/>
        </w:rPr>
        <w:t>Governance and Strategic Planning for Security</w:t>
      </w:r>
      <w:bookmarkEnd w:id="14"/>
    </w:p>
    <w:p w14:paraId="1E93CCC3" w14:textId="77777777" w:rsidR="00403B5D" w:rsidRDefault="00F0400A" w:rsidP="00B4626D">
      <w:r w:rsidRPr="00F0400A">
        <w:t>Governance and strategic security explain how to control and manage the organisation's direction by setting direction and assigning responsibility, and most importantly, its information and systems.  Governance defines who is responsible and how securities decisions, policies and controls are managed, whereas strategic planning sets long-term goals, identifies improvements, and decides what actions and resources are needed</w:t>
      </w:r>
      <w:r>
        <w:t>.</w:t>
      </w:r>
    </w:p>
    <w:p w14:paraId="32300F28" w14:textId="56A8A68C" w:rsidR="003E22F8" w:rsidRPr="00403B5D" w:rsidRDefault="00ED6052" w:rsidP="00B4626D">
      <w:r w:rsidRPr="00ED6052">
        <w:rPr>
          <w:lang w:val="en-GB"/>
        </w:rPr>
        <w:t xml:space="preserve">As the maker of this, first, I will create a proper governance structure for the organisation, which is backed </w:t>
      </w:r>
      <w:r w:rsidR="00595FBB">
        <w:rPr>
          <w:lang w:val="en-GB"/>
        </w:rPr>
        <w:t>by</w:t>
      </w:r>
      <w:r w:rsidRPr="00ED6052">
        <w:rPr>
          <w:lang w:val="en-GB"/>
        </w:rPr>
        <w:t xml:space="preserve"> ISO 27001</w:t>
      </w:r>
      <w:r w:rsidR="00595FBB">
        <w:rPr>
          <w:lang w:val="en-GB"/>
        </w:rPr>
        <w:t xml:space="preserve"> for security</w:t>
      </w:r>
      <w:r w:rsidRPr="00ED6052">
        <w:rPr>
          <w:lang w:val="en-GB"/>
        </w:rPr>
        <w:t xml:space="preserve"> </w:t>
      </w:r>
      <w:r w:rsidR="00595FBB">
        <w:rPr>
          <w:lang w:val="en-GB"/>
        </w:rPr>
        <w:t xml:space="preserve">while ITIL for process governance. </w:t>
      </w:r>
      <w:r w:rsidRPr="00ED6052">
        <w:rPr>
          <w:lang w:val="en-GB"/>
        </w:rPr>
        <w:t xml:space="preserve">Right now, the company don’t have any defined security roles, consistent processes, or proper documentation. After doing research on ISO 27001, a clear pattern emerges that tells when management participation is weak and risks are not clearly assessed, then security controls become poorly implemented.  To solve this, I will introduce a Chief Security Officer (assuming CIO already exist) who will handle a leadership role and take responsibility for major security decisions. I have talked about the establishment of the Risk Management team and the Compliance Officer in the Risk Management section. Under CISO, there will be a security governance lead who will be handling different sector managers, like IT, Information security, etc, to set priorities, manage resources, and track progress. </w:t>
      </w:r>
      <w:r w:rsidR="009624E6" w:rsidRPr="009624E6">
        <w:t xml:space="preserve">To strengthen day-to-day control, the governance </w:t>
      </w:r>
      <w:r w:rsidR="009624E6" w:rsidRPr="009624E6">
        <w:lastRenderedPageBreak/>
        <w:t xml:space="preserve">model will also </w:t>
      </w:r>
      <w:r w:rsidR="009624E6">
        <w:t xml:space="preserve">follow </w:t>
      </w:r>
      <w:r w:rsidR="009624E6" w:rsidRPr="009624E6">
        <w:t>ITIL practices, especially Incident Management</w:t>
      </w:r>
      <w:r w:rsidR="009624E6">
        <w:t xml:space="preserve"> (e.g., </w:t>
      </w:r>
      <w:r w:rsidR="009624E6" w:rsidRPr="009624E6">
        <w:t>handling issues like malware infection</w:t>
      </w:r>
      <w:r w:rsidR="009624E6">
        <w:t>)</w:t>
      </w:r>
      <w:r w:rsidR="009624E6" w:rsidRPr="009624E6">
        <w:t>, Change Management</w:t>
      </w:r>
      <w:r w:rsidR="009624E6">
        <w:t xml:space="preserve"> </w:t>
      </w:r>
      <w:r w:rsidR="009624E6" w:rsidRPr="009624E6">
        <w:t>(e.g., reviewing and approving system changes</w:t>
      </w:r>
      <w:r w:rsidR="009624E6">
        <w:t>)</w:t>
      </w:r>
      <w:r w:rsidR="009624E6" w:rsidRPr="009624E6">
        <w:t>, and Service Documentation (e.g., keeping clear written procedures</w:t>
      </w:r>
      <w:r w:rsidR="009624E6">
        <w:t>)</w:t>
      </w:r>
      <w:r w:rsidR="009624E6" w:rsidRPr="009624E6">
        <w:t xml:space="preserve">, so that </w:t>
      </w:r>
      <w:r w:rsidR="009624E6">
        <w:t xml:space="preserve">NG </w:t>
      </w:r>
      <w:r w:rsidR="009624E6" w:rsidRPr="009624E6">
        <w:t xml:space="preserve">adopts repeatable, standardised processes instead of the inconsistent methods currently used. </w:t>
      </w:r>
      <w:r w:rsidRPr="00ED6052">
        <w:rPr>
          <w:lang w:val="en-GB"/>
        </w:rPr>
        <w:t xml:space="preserve"> I will also add a GAP analysis mandatory procedure that needs to be done every 12 months to compare the company’s current situation with ISO 27001 requirements and use the findings to create a security blueprint. This blueprint will contain future security design, stronger BYOD and cloud controls, better documentation, and a step-by-step timeline for implementation. By doing this company will have a well-organised, accountable, and ISO-aligned security programme.</w:t>
      </w:r>
    </w:p>
    <w:p w14:paraId="06E1675E" w14:textId="77777777" w:rsidR="00ED6052" w:rsidRDefault="00ED6052" w:rsidP="00B4626D">
      <w:pPr>
        <w:rPr>
          <w:lang w:val="en-GB"/>
        </w:rPr>
      </w:pPr>
    </w:p>
    <w:p w14:paraId="70C64AEF" w14:textId="77777777" w:rsidR="00403B5D" w:rsidRDefault="00ED6052" w:rsidP="00403B5D">
      <w:pPr>
        <w:keepNext/>
      </w:pPr>
      <w:r w:rsidRPr="00ED6052">
        <w:rPr>
          <w:noProof/>
        </w:rPr>
        <w:drawing>
          <wp:inline distT="0" distB="0" distL="0" distR="0" wp14:anchorId="2B5F3C03" wp14:editId="2126A9E5">
            <wp:extent cx="5731510" cy="3856355"/>
            <wp:effectExtent l="0" t="0" r="2540" b="0"/>
            <wp:docPr id="2039007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56355"/>
                    </a:xfrm>
                    <a:prstGeom prst="rect">
                      <a:avLst/>
                    </a:prstGeom>
                    <a:noFill/>
                    <a:ln>
                      <a:noFill/>
                    </a:ln>
                  </pic:spPr>
                </pic:pic>
              </a:graphicData>
            </a:graphic>
          </wp:inline>
        </w:drawing>
      </w:r>
    </w:p>
    <w:p w14:paraId="7F8E030C" w14:textId="51F4BE51" w:rsidR="00ED6052" w:rsidRPr="00ED6052" w:rsidRDefault="00403B5D" w:rsidP="00403B5D">
      <w:pPr>
        <w:pStyle w:val="Caption"/>
        <w:ind w:left="2160"/>
      </w:pPr>
      <w:bookmarkStart w:id="15" w:name="_Toc214173605"/>
      <w:r>
        <w:t xml:space="preserve">Figure </w:t>
      </w:r>
      <w:r w:rsidR="006B040F">
        <w:fldChar w:fldCharType="begin"/>
      </w:r>
      <w:r w:rsidR="006B040F">
        <w:instrText xml:space="preserve"> SEQ Figure \* ARABIC </w:instrText>
      </w:r>
      <w:r w:rsidR="006B040F">
        <w:fldChar w:fldCharType="separate"/>
      </w:r>
      <w:r w:rsidR="0051064F">
        <w:rPr>
          <w:noProof/>
        </w:rPr>
        <w:t>6</w:t>
      </w:r>
      <w:r w:rsidR="006B040F">
        <w:rPr>
          <w:noProof/>
        </w:rPr>
        <w:fldChar w:fldCharType="end"/>
      </w:r>
      <w:r>
        <w:t xml:space="preserve">: </w:t>
      </w:r>
      <w:r w:rsidRPr="00403B5D">
        <w:t>Information Security Governance Structure</w:t>
      </w:r>
      <w:bookmarkEnd w:id="15"/>
      <w:r>
        <w:t xml:space="preserve"> </w:t>
      </w:r>
    </w:p>
    <w:p w14:paraId="67D5EA27" w14:textId="77777777" w:rsidR="00ED6052" w:rsidRDefault="00ED6052" w:rsidP="00B4626D">
      <w:pPr>
        <w:rPr>
          <w:lang w:val="en-GB"/>
        </w:rPr>
      </w:pPr>
    </w:p>
    <w:p w14:paraId="49AA9104" w14:textId="68CB587F" w:rsidR="00081E9F" w:rsidRDefault="005760F2" w:rsidP="00D84E71">
      <w:pPr>
        <w:pStyle w:val="Heading2"/>
        <w:rPr>
          <w:lang w:val="en-GB"/>
        </w:rPr>
      </w:pPr>
      <w:bookmarkStart w:id="16" w:name="_Toc214173619"/>
      <w:r>
        <w:rPr>
          <w:lang w:val="en-GB"/>
        </w:rPr>
        <w:t>4</w:t>
      </w:r>
      <w:r w:rsidR="00CA1685">
        <w:rPr>
          <w:lang w:val="en-GB"/>
        </w:rPr>
        <w:t xml:space="preserve">.3 </w:t>
      </w:r>
      <w:r w:rsidR="00B4626D" w:rsidRPr="00B4626D">
        <w:rPr>
          <w:lang w:val="en-GB"/>
        </w:rPr>
        <w:t>Security Policies</w:t>
      </w:r>
      <w:bookmarkEnd w:id="16"/>
    </w:p>
    <w:p w14:paraId="19B4E043" w14:textId="22F2CDBD" w:rsidR="00AA5DE3" w:rsidRDefault="00081E9F" w:rsidP="00B4626D">
      <w:pPr>
        <w:rPr>
          <w:lang w:val="en-GB"/>
        </w:rPr>
      </w:pPr>
      <w:r w:rsidRPr="00081E9F">
        <w:t xml:space="preserve">A security policy is </w:t>
      </w:r>
      <w:r w:rsidR="000A7583">
        <w:t>a high-level</w:t>
      </w:r>
      <w:r w:rsidRPr="00081E9F">
        <w:t xml:space="preserve"> statement that defines an organisation’s rules, responsibilities, and expectations for protecting its information and technology resources. It establishes what behaviour is acceptable, what actions are prohibited, and how systems and data must be handled to maintain confidentiality, integrity, and availability. A strong policy supports legal and organisational requirements, provides clear guidance for all users, and must be written in a way that is clear, enforceable, and capable of standing up to legal or regulatory review. It also acts as the foundation from which more detailed standards, procedures, and guidelines are created.</w:t>
      </w:r>
    </w:p>
    <w:p w14:paraId="3B9FBCD4" w14:textId="45786EC2" w:rsidR="00AA5DE3" w:rsidRDefault="00CF1A52" w:rsidP="00B4626D">
      <w:pPr>
        <w:rPr>
          <w:lang w:val="en-GB"/>
        </w:rPr>
      </w:pPr>
      <w:r w:rsidRPr="00CF1A52">
        <w:rPr>
          <w:lang w:val="en-GB"/>
        </w:rPr>
        <w:t>As a designer of policy, I will firstly introduce a formal security policy that can help in preventing the organi</w:t>
      </w:r>
      <w:r w:rsidR="00DF787B">
        <w:rPr>
          <w:lang w:val="en-GB"/>
        </w:rPr>
        <w:t>s</w:t>
      </w:r>
      <w:r w:rsidRPr="00CF1A52">
        <w:rPr>
          <w:lang w:val="en-GB"/>
        </w:rPr>
        <w:t xml:space="preserve">ation's main risk and helps prevent incidents like where an employee accidentally downloaded malware from an unsafe link, which can lead to a data breach of customer and </w:t>
      </w:r>
      <w:r w:rsidRPr="00CF1A52">
        <w:rPr>
          <w:lang w:val="en-GB"/>
        </w:rPr>
        <w:lastRenderedPageBreak/>
        <w:t>company data.  These policies will be clearly written and reviewed by the legal team.  This policy will clearly set rules for email use, internet browsing, device security, and cloud practices so that everyone follows a safe and consistent method. This policy will be available on the security policy portal in different languages and fonts, even with sound, so that it can serve the NG's diverse staff. Staff have to log in on the portal, where they have to read it and do a mandatory sign-off, supported by automatic reminders and short awareness modules. The policy will be reviewed every 12 months, or sooner if a major incident or technology change occurs, and employees will be able to submit suggestions through the portal, with useful feedback added by the Risk Management Team.  Breaching any of the policy will have severe consequences and penalties; by this we ensure that employees or customers have fear about breaching it.</w:t>
      </w:r>
      <w:r>
        <w:rPr>
          <w:lang w:val="en-GB"/>
        </w:rPr>
        <w:t xml:space="preserve"> Below is the security policy table for it.</w:t>
      </w:r>
    </w:p>
    <w:p w14:paraId="740D571D" w14:textId="77777777" w:rsidR="00CF1A52" w:rsidRDefault="00CF1A52" w:rsidP="00B4626D">
      <w:pPr>
        <w:rPr>
          <w:lang w:val="en-GB"/>
        </w:rPr>
      </w:pPr>
    </w:p>
    <w:p w14:paraId="1E8E061B" w14:textId="77777777" w:rsidR="00595FBB" w:rsidRDefault="00CF1A52" w:rsidP="00595FBB">
      <w:pPr>
        <w:keepNext/>
        <w:jc w:val="center"/>
      </w:pPr>
      <w:r w:rsidRPr="00CF1A52">
        <w:rPr>
          <w:noProof/>
          <w:lang w:val="en-GB"/>
        </w:rPr>
        <w:drawing>
          <wp:inline distT="0" distB="0" distL="0" distR="0" wp14:anchorId="2437195C" wp14:editId="240AABC2">
            <wp:extent cx="3867150" cy="3930650"/>
            <wp:effectExtent l="0" t="0" r="0" b="0"/>
            <wp:docPr id="878223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23634" name=""/>
                    <pic:cNvPicPr/>
                  </pic:nvPicPr>
                  <pic:blipFill>
                    <a:blip r:embed="rId16"/>
                    <a:stretch>
                      <a:fillRect/>
                    </a:stretch>
                  </pic:blipFill>
                  <pic:spPr>
                    <a:xfrm>
                      <a:off x="0" y="0"/>
                      <a:ext cx="3867351" cy="3930854"/>
                    </a:xfrm>
                    <a:prstGeom prst="rect">
                      <a:avLst/>
                    </a:prstGeom>
                  </pic:spPr>
                </pic:pic>
              </a:graphicData>
            </a:graphic>
          </wp:inline>
        </w:drawing>
      </w:r>
    </w:p>
    <w:p w14:paraId="621B23EC" w14:textId="35360883" w:rsidR="00CF1A52" w:rsidRPr="00B4626D" w:rsidRDefault="00595FBB" w:rsidP="00595FBB">
      <w:pPr>
        <w:pStyle w:val="Caption"/>
        <w:jc w:val="center"/>
        <w:rPr>
          <w:lang w:val="en-GB"/>
        </w:rPr>
      </w:pPr>
      <w:bookmarkStart w:id="17" w:name="_Toc214173606"/>
      <w:r>
        <w:t xml:space="preserve">Figure </w:t>
      </w:r>
      <w:r w:rsidR="006B040F">
        <w:fldChar w:fldCharType="begin"/>
      </w:r>
      <w:r w:rsidR="006B040F">
        <w:instrText xml:space="preserve"> SEQ Figure \* ARABIC </w:instrText>
      </w:r>
      <w:r w:rsidR="006B040F">
        <w:fldChar w:fldCharType="separate"/>
      </w:r>
      <w:r w:rsidR="0051064F">
        <w:rPr>
          <w:noProof/>
        </w:rPr>
        <w:t>7</w:t>
      </w:r>
      <w:r w:rsidR="006B040F">
        <w:rPr>
          <w:noProof/>
        </w:rPr>
        <w:fldChar w:fldCharType="end"/>
      </w:r>
      <w:r>
        <w:t xml:space="preserve">: </w:t>
      </w:r>
      <w:r w:rsidRPr="0009504A">
        <w:t>Information Security Policy Table</w:t>
      </w:r>
      <w:bookmarkEnd w:id="17"/>
    </w:p>
    <w:p w14:paraId="3780AC92" w14:textId="77777777" w:rsidR="00CF1A52" w:rsidRDefault="00CF1A52" w:rsidP="00B4626D">
      <w:pPr>
        <w:rPr>
          <w:lang w:val="en-GB"/>
        </w:rPr>
      </w:pPr>
    </w:p>
    <w:p w14:paraId="567F5D12" w14:textId="176069E6" w:rsidR="00CA1685" w:rsidRPr="00CA1685" w:rsidRDefault="005760F2" w:rsidP="00D84E71">
      <w:pPr>
        <w:pStyle w:val="Heading2"/>
        <w:rPr>
          <w:lang w:val="en-GB"/>
        </w:rPr>
      </w:pPr>
      <w:bookmarkStart w:id="18" w:name="_Toc214173620"/>
      <w:r>
        <w:rPr>
          <w:lang w:val="en-GB"/>
        </w:rPr>
        <w:t>4</w:t>
      </w:r>
      <w:r w:rsidR="00CA1685">
        <w:rPr>
          <w:lang w:val="en-GB"/>
        </w:rPr>
        <w:t xml:space="preserve">.4 </w:t>
      </w:r>
      <w:r w:rsidR="00B4626D" w:rsidRPr="00B4626D">
        <w:rPr>
          <w:lang w:val="en-GB"/>
        </w:rPr>
        <w:t>Risk Management</w:t>
      </w:r>
      <w:bookmarkEnd w:id="18"/>
    </w:p>
    <w:p w14:paraId="5FCB0418" w14:textId="77777777" w:rsidR="003D081A" w:rsidRDefault="003D081A" w:rsidP="003D081A">
      <w:r>
        <w:t>Risk management is all about knowing what could go wrong and taking sensible steps to keep the organisation safe. It starts by understanding what important assets need protection and identifying the threats or weaknesses that could put them at risk. The organisation then looks at how likely each risk is and how much damage it could cause. Based on this, it chooses practical controls, such as security tools, clear policies, or regular monitoring, to reduce the risks to a safe level. Good risk management is ongoing, with risks reviewed regularly so the organisation stays protected as new threats or technologies appear.</w:t>
      </w:r>
    </w:p>
    <w:p w14:paraId="6273BE42" w14:textId="338CE112" w:rsidR="00AA5DE3" w:rsidRDefault="003D081A" w:rsidP="003D081A">
      <w:r>
        <w:lastRenderedPageBreak/>
        <w:t>To increase the NG</w:t>
      </w:r>
      <w:r w:rsidR="00C96896">
        <w:t>’</w:t>
      </w:r>
      <w:r>
        <w:t>s security, I will introduce a clear risk assessment plan which includes identifying risks, analysing them and evaluating how risky they are then and finally choosing the right treatment. It is important because the company uses cloud service, wireless networks and staff-owned devices, which eventually lead to some risks like phishing, misconfigurations, and unauthorised access. I will assign the Risk Management team, which will list all important assets, record related threats and weaknesses in a risk register, and judge each risk by likelihood and impact. I will also assign the compliance team so that they can make sure the Risk Management Team are following the law like GDPR.  One of the biggest risks for NG is the use of personal BYOD devices to access cloud platforms without sufficient controls. Under the new process, this risk would be formally entered into the risk register, assessed as high due to weak device security, and assigned to a risk owner. The team would then establish needed controls like Mobile Device Management, Limited access permissions, and BYOD agreements. Later on, this risk will be reviewed to ensure it has been reduced</w:t>
      </w:r>
      <w:r w:rsidR="000A7583">
        <w:t xml:space="preserve">. </w:t>
      </w:r>
      <w:r>
        <w:t xml:space="preserve">The figure below </w:t>
      </w:r>
      <w:r w:rsidR="00612FF3">
        <w:t xml:space="preserve">shows </w:t>
      </w:r>
      <w:r>
        <w:t>Risk Register</w:t>
      </w:r>
      <w:r w:rsidR="00612FF3">
        <w:t xml:space="preserve"> </w:t>
      </w:r>
      <w:r>
        <w:t>for NG.</w:t>
      </w:r>
    </w:p>
    <w:p w14:paraId="065FD4BE" w14:textId="439AAF2E" w:rsidR="001B70E6" w:rsidRDefault="0088244E" w:rsidP="001B70E6">
      <w:pPr>
        <w:keepNext/>
      </w:pPr>
      <w:r w:rsidRPr="0088244E">
        <w:rPr>
          <w:noProof/>
        </w:rPr>
        <w:drawing>
          <wp:inline distT="0" distB="0" distL="0" distR="0" wp14:anchorId="203F4989" wp14:editId="2FF6098D">
            <wp:extent cx="5731510" cy="3631565"/>
            <wp:effectExtent l="0" t="0" r="2540" b="6985"/>
            <wp:docPr id="906917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17637" name=""/>
                    <pic:cNvPicPr/>
                  </pic:nvPicPr>
                  <pic:blipFill>
                    <a:blip r:embed="rId17"/>
                    <a:stretch>
                      <a:fillRect/>
                    </a:stretch>
                  </pic:blipFill>
                  <pic:spPr>
                    <a:xfrm>
                      <a:off x="0" y="0"/>
                      <a:ext cx="5731510" cy="3631565"/>
                    </a:xfrm>
                    <a:prstGeom prst="rect">
                      <a:avLst/>
                    </a:prstGeom>
                  </pic:spPr>
                </pic:pic>
              </a:graphicData>
            </a:graphic>
          </wp:inline>
        </w:drawing>
      </w:r>
    </w:p>
    <w:p w14:paraId="3235FDB1" w14:textId="74F15052" w:rsidR="00350BCB" w:rsidRDefault="001B70E6" w:rsidP="00350BCB">
      <w:pPr>
        <w:pStyle w:val="Caption"/>
        <w:ind w:left="3600"/>
      </w:pPr>
      <w:bookmarkStart w:id="19" w:name="_Toc214173607"/>
      <w:r>
        <w:t xml:space="preserve">Figure </w:t>
      </w:r>
      <w:r w:rsidR="006B040F">
        <w:fldChar w:fldCharType="begin"/>
      </w:r>
      <w:r w:rsidR="006B040F">
        <w:instrText xml:space="preserve"> SEQ Figure \* ARABIC </w:instrText>
      </w:r>
      <w:r w:rsidR="006B040F">
        <w:fldChar w:fldCharType="separate"/>
      </w:r>
      <w:r w:rsidR="0051064F">
        <w:rPr>
          <w:noProof/>
        </w:rPr>
        <w:t>8</w:t>
      </w:r>
      <w:r w:rsidR="006B040F">
        <w:rPr>
          <w:noProof/>
        </w:rPr>
        <w:fldChar w:fldCharType="end"/>
      </w:r>
      <w:r>
        <w:t>: Risk Register for NG</w:t>
      </w:r>
      <w:bookmarkEnd w:id="19"/>
    </w:p>
    <w:p w14:paraId="7962AA84" w14:textId="77777777" w:rsidR="00350BCB" w:rsidRPr="00350BCB" w:rsidRDefault="00350BCB" w:rsidP="00350BCB"/>
    <w:p w14:paraId="6A969251" w14:textId="77C00CC9" w:rsidR="006D1268" w:rsidRDefault="005760F2" w:rsidP="006D1268">
      <w:pPr>
        <w:pStyle w:val="Heading2"/>
        <w:rPr>
          <w:lang w:val="en-GB"/>
        </w:rPr>
      </w:pPr>
      <w:bookmarkStart w:id="20" w:name="_Toc214173621"/>
      <w:r>
        <w:t>4</w:t>
      </w:r>
      <w:r w:rsidR="00B90870">
        <w:t>.</w:t>
      </w:r>
      <w:r w:rsidR="009A5238">
        <w:t>5</w:t>
      </w:r>
      <w:r w:rsidR="00B90870">
        <w:t xml:space="preserve"> </w:t>
      </w:r>
      <w:r w:rsidR="00B4626D" w:rsidRPr="00B4626D">
        <w:rPr>
          <w:lang w:val="en-GB"/>
        </w:rPr>
        <w:t>Protection Mechanisms</w:t>
      </w:r>
      <w:bookmarkEnd w:id="20"/>
    </w:p>
    <w:p w14:paraId="140D2DEF" w14:textId="3996B915" w:rsidR="006D1268" w:rsidRPr="006D1268" w:rsidRDefault="006D1268" w:rsidP="006D1268">
      <w:pPr>
        <w:rPr>
          <w:lang w:val="en-GB"/>
        </w:rPr>
      </w:pPr>
      <w:r w:rsidRPr="006D1268">
        <w:t xml:space="preserve">Protection mechanisms are the technical controls an organisation </w:t>
      </w:r>
      <w:r>
        <w:t xml:space="preserve">whose work is to make </w:t>
      </w:r>
      <w:r w:rsidRPr="006D1268">
        <w:t xml:space="preserve">systems, data, and networks </w:t>
      </w:r>
      <w:r>
        <w:t xml:space="preserve">remain same </w:t>
      </w:r>
      <w:r w:rsidRPr="006D1268">
        <w:t>from unauthorised access or cybe</w:t>
      </w:r>
      <w:r>
        <w:t>r</w:t>
      </w:r>
      <w:r w:rsidRPr="006D1268">
        <w:t>attacks. These include access controls such as identification, authentication, authorisation, and accountability (IAAA), which make sure only approved users can reach sensitive information. Other technical measures</w:t>
      </w:r>
      <w:r>
        <w:t xml:space="preserve"> </w:t>
      </w:r>
      <w:r w:rsidRPr="006D1268">
        <w:t>like firewalls, intrusion detection and prevention systems, encryption, and secure gateways</w:t>
      </w:r>
      <w:r>
        <w:t xml:space="preserve"> </w:t>
      </w:r>
      <w:r w:rsidRPr="006D1268">
        <w:t>monitor network traffic, block harmful activity, and protect data both when it is stored and when it is being sent</w:t>
      </w:r>
      <w:r>
        <w:t xml:space="preserve"> are part of it.</w:t>
      </w:r>
    </w:p>
    <w:p w14:paraId="57DB71B1" w14:textId="1D675F22" w:rsidR="00D84EEF" w:rsidRDefault="006D1268" w:rsidP="00350BCB">
      <w:pPr>
        <w:rPr>
          <w:lang w:val="en-GB"/>
        </w:rPr>
      </w:pPr>
      <w:r w:rsidRPr="006D1268">
        <w:rPr>
          <w:lang w:val="en-GB"/>
        </w:rPr>
        <w:lastRenderedPageBreak/>
        <w:t>For securing NG’s wireless and cloud-based systems, I will bring a layered set of security controls that can directly address the weaknesses found in the company.  As most of NG’s network runs on Wi-Fi and staff also try to access cloud-based services using personal devices, therefore here strong identification, authentication, authorisation and accountability (IAAA) controls will be applied using unique user identities, multi-factor authentication, role-based access control, and detailed logging. These controls will be supported by firewalls, secure gateways, and content-filtering tools to block harmful sites and prevent malware from intruding into the company's private network. This is important because NG is under pressure to allow staff and customers to use their own personal devices, which increases the risk of malware. A hybrid Intrusion Detection and Prevention setup will be established where network-based IDPS will be deployed on cloud and wireless network, whereas Host-Based IDPS will be deployed on individual devices and servers. Encryption will be applied using AES-256 for stored data and TLS for data in transit to protect sensitive information from interception. To decrease BYOD risks, I will introduce device management and limited cloud permissions.</w:t>
      </w:r>
      <w:r w:rsidR="00AF73AE">
        <w:rPr>
          <w:lang w:val="en-GB"/>
        </w:rPr>
        <w:t xml:space="preserve"> </w:t>
      </w:r>
      <w:r w:rsidR="00A413C5">
        <w:rPr>
          <w:lang w:val="en-GB"/>
        </w:rPr>
        <w:t xml:space="preserve">Below layered protection diagram </w:t>
      </w:r>
      <w:r w:rsidR="00A413C5" w:rsidRPr="00A413C5">
        <w:t>show how these controls work together as multiple defensive layers</w:t>
      </w:r>
      <w:r w:rsidR="00CF227C">
        <w:t>.</w:t>
      </w:r>
    </w:p>
    <w:p w14:paraId="1CD81325" w14:textId="77777777" w:rsidR="0051064F" w:rsidRDefault="0051064F" w:rsidP="00350BCB">
      <w:pPr>
        <w:rPr>
          <w:lang w:val="en-GB"/>
        </w:rPr>
      </w:pPr>
    </w:p>
    <w:p w14:paraId="4D2A063C" w14:textId="50FBCF13" w:rsidR="0051064F" w:rsidRDefault="003B51D0" w:rsidP="00B26FFB">
      <w:pPr>
        <w:keepNext/>
        <w:ind w:left="2880"/>
      </w:pPr>
      <w:r>
        <w:rPr>
          <w:noProof/>
        </w:rPr>
        <w:drawing>
          <wp:inline distT="0" distB="0" distL="0" distR="0" wp14:anchorId="7D3AEE02" wp14:editId="74CBFB75">
            <wp:extent cx="2166997" cy="4837068"/>
            <wp:effectExtent l="0" t="0" r="5080" b="1905"/>
            <wp:docPr id="303888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3917" cy="4897157"/>
                    </a:xfrm>
                    <a:prstGeom prst="rect">
                      <a:avLst/>
                    </a:prstGeom>
                    <a:noFill/>
                    <a:ln>
                      <a:noFill/>
                    </a:ln>
                  </pic:spPr>
                </pic:pic>
              </a:graphicData>
            </a:graphic>
          </wp:inline>
        </w:drawing>
      </w:r>
    </w:p>
    <w:p w14:paraId="017CC9E9" w14:textId="68A3459C" w:rsidR="0051064F" w:rsidRDefault="0051064F" w:rsidP="0051064F">
      <w:pPr>
        <w:pStyle w:val="Caption"/>
        <w:ind w:left="2160" w:firstLine="720"/>
        <w:rPr>
          <w:lang w:val="en-GB"/>
        </w:rPr>
      </w:pPr>
      <w:bookmarkStart w:id="21" w:name="_Toc214173608"/>
      <w:r>
        <w:t xml:space="preserve">Figure </w:t>
      </w:r>
      <w:r w:rsidR="006B040F">
        <w:fldChar w:fldCharType="begin"/>
      </w:r>
      <w:r w:rsidR="006B040F">
        <w:instrText xml:space="preserve"> SEQ Figure \* ARABIC </w:instrText>
      </w:r>
      <w:r w:rsidR="006B040F">
        <w:fldChar w:fldCharType="separate"/>
      </w:r>
      <w:r>
        <w:rPr>
          <w:noProof/>
        </w:rPr>
        <w:t>9</w:t>
      </w:r>
      <w:r w:rsidR="006B040F">
        <w:rPr>
          <w:noProof/>
        </w:rPr>
        <w:fldChar w:fldCharType="end"/>
      </w:r>
      <w:r>
        <w:t xml:space="preserve">: </w:t>
      </w:r>
      <w:r w:rsidRPr="005C15C4">
        <w:t>Layered Protection Mechanisms</w:t>
      </w:r>
      <w:bookmarkEnd w:id="21"/>
    </w:p>
    <w:p w14:paraId="78290BC4" w14:textId="77777777" w:rsidR="006D1268" w:rsidRPr="00350BCB" w:rsidRDefault="006D1268" w:rsidP="00350BCB">
      <w:pPr>
        <w:rPr>
          <w:lang w:val="en-GB"/>
        </w:rPr>
      </w:pPr>
    </w:p>
    <w:p w14:paraId="72788FF3" w14:textId="4401E2A3" w:rsidR="00773D90" w:rsidRPr="00773D90" w:rsidRDefault="005760F2" w:rsidP="00D84E71">
      <w:pPr>
        <w:pStyle w:val="Heading2"/>
        <w:rPr>
          <w:lang w:val="en-GB"/>
        </w:rPr>
      </w:pPr>
      <w:bookmarkStart w:id="22" w:name="_Toc214173622"/>
      <w:r>
        <w:rPr>
          <w:lang w:val="en-GB"/>
        </w:rPr>
        <w:lastRenderedPageBreak/>
        <w:t>4</w:t>
      </w:r>
      <w:r w:rsidR="00CA1685">
        <w:rPr>
          <w:lang w:val="en-GB"/>
        </w:rPr>
        <w:t>.</w:t>
      </w:r>
      <w:r>
        <w:rPr>
          <w:lang w:val="en-GB"/>
        </w:rPr>
        <w:t>6</w:t>
      </w:r>
      <w:r w:rsidR="00B90870">
        <w:rPr>
          <w:lang w:val="en-GB"/>
        </w:rPr>
        <w:t xml:space="preserve"> </w:t>
      </w:r>
      <w:r w:rsidR="00B4626D" w:rsidRPr="00B4626D">
        <w:rPr>
          <w:lang w:val="en-GB"/>
        </w:rPr>
        <w:t>Service Level Agreement</w:t>
      </w:r>
      <w:bookmarkEnd w:id="22"/>
    </w:p>
    <w:p w14:paraId="57A421D8" w14:textId="727F53A4" w:rsidR="00E94A0F" w:rsidRPr="00E94A0F" w:rsidRDefault="00350BCB" w:rsidP="00E94A0F">
      <w:pPr>
        <w:rPr>
          <w:lang w:val="en-GB"/>
        </w:rPr>
      </w:pPr>
      <w:r w:rsidRPr="00350BCB">
        <w:t>A Service Level Agreement (SLA) is a formal contract that defines the expected level of service between an organisation and its internal teams or external providers, including clear metrics such as availability, response times, recovery times, performance thresholds, and responsibilities.</w:t>
      </w:r>
    </w:p>
    <w:p w14:paraId="62EDA1BE" w14:textId="654A0585" w:rsidR="00773D90" w:rsidRPr="00B4626D" w:rsidRDefault="00350BCB" w:rsidP="00B4626D">
      <w:r w:rsidRPr="00350BCB">
        <w:t>For NG, SLA are very important because it is heavily reliant on cloud services, wireless networks, and third-party systems, but right now, they don’t have a defined expectation or measurable commitment, which can cause issue such as slow response during outages, delays in handling the security incidents, and confusion over who is responsible when cloud settings or data access go wrong. To solve this, I will introduce formal SLAs to all important service-providers that include cloud vendors, managed security services, and internal IT teams. These SLA will contain required uptime levels, expected incident-response times, data-protection duties, and recovery procedures. For example, SLA with a cloud provider will contain minimum uptime guarantees, maximum incident-response times, and clear rules for protecting customer data in line with GDPR. Internally also SLA will also ensure that the IT and security team responds to the alerts, investigates incidents, and manages access requests within agreed time frames. By doing this, NG will benefit in their service performance, stronger accountability and better protection against any service failure.</w:t>
      </w:r>
    </w:p>
    <w:p w14:paraId="46B8C7EF" w14:textId="23B64852" w:rsidR="00DC76B8" w:rsidRDefault="00ED76B4" w:rsidP="00316731">
      <w:pPr>
        <w:pStyle w:val="Heading1"/>
      </w:pPr>
      <w:bookmarkStart w:id="23" w:name="_Toc214173623"/>
      <w:r>
        <w:t xml:space="preserve">5. </w:t>
      </w:r>
      <w:r w:rsidR="00DC76B8" w:rsidRPr="00DC76B8">
        <w:t>Importance of</w:t>
      </w:r>
      <w:r w:rsidR="00316731">
        <w:t xml:space="preserve"> Constantly</w:t>
      </w:r>
      <w:r w:rsidR="00DC76B8" w:rsidRPr="00DC76B8">
        <w:t xml:space="preserve"> Updating Standards</w:t>
      </w:r>
      <w:bookmarkEnd w:id="23"/>
      <w:r w:rsidR="00DC76B8">
        <w:t xml:space="preserve">    </w:t>
      </w:r>
    </w:p>
    <w:p w14:paraId="7DAF65A3" w14:textId="07CA0AE9" w:rsidR="005449B3" w:rsidRDefault="00A85B8B" w:rsidP="00A85B8B">
      <w:r w:rsidRPr="00A85B8B">
        <w:t>Regularly updating security standards is</w:t>
      </w:r>
      <w:r>
        <w:t xml:space="preserve"> very</w:t>
      </w:r>
      <w:r w:rsidRPr="00A85B8B">
        <w:t xml:space="preserve"> important because technology, threats, and legal requirements change quickly</w:t>
      </w:r>
      <w:r>
        <w:t xml:space="preserve">. </w:t>
      </w:r>
      <w:r w:rsidRPr="00A85B8B">
        <w:t>If a company keeps using old controls or outdated processes, it becomes an easy target for new types of attacks. A clear example is the Equifax breach in 2017, where criminals used a known software flaw that had not been patched. Investigations showed that weak procedures and poor oversight stopped Equifax from applying the update in time, allowing attackers to access personal data for months [19]. From this, we can learn what happens when security standards are not kept up to date: old controls cannot protect against modern threats, which can lead to serious financial, legal, and reputational damage. For NG, which uses cloud systems, wireless networks, and BYOD, updating standards regularly is essential to stay compliant, reduce risks, and keep its security framework aligned with today’s fast-changing digital environment.</w:t>
      </w:r>
    </w:p>
    <w:p w14:paraId="4C3CDB42" w14:textId="77777777" w:rsidR="00A90FC1" w:rsidRDefault="00A90FC1" w:rsidP="00A85B8B"/>
    <w:p w14:paraId="14F988B5" w14:textId="3046AEF9" w:rsidR="005449B3" w:rsidRDefault="005449B3" w:rsidP="00A90FC1">
      <w:pPr>
        <w:pStyle w:val="Heading1"/>
      </w:pPr>
      <w:bookmarkStart w:id="24" w:name="_Toc214173624"/>
      <w:r>
        <w:t xml:space="preserve">6. </w:t>
      </w:r>
      <w:r w:rsidR="00081275" w:rsidRPr="00081275">
        <w:t>N</w:t>
      </w:r>
      <w:r w:rsidR="006A7DA0">
        <w:t>G</w:t>
      </w:r>
      <w:r w:rsidR="00081275" w:rsidRPr="00081275">
        <w:t xml:space="preserve"> Security Implementation Plan</w:t>
      </w:r>
      <w:bookmarkEnd w:id="24"/>
      <w:r w:rsidR="00A90FC1">
        <w:t xml:space="preserve"> </w:t>
      </w:r>
    </w:p>
    <w:p w14:paraId="0BDD4FA0" w14:textId="77777777" w:rsidR="005449B3" w:rsidRDefault="005449B3" w:rsidP="00A85B8B"/>
    <w:p w14:paraId="246A19C7" w14:textId="77777777" w:rsidR="00081275" w:rsidRDefault="00081275" w:rsidP="00081275">
      <w:pPr>
        <w:keepNext/>
      </w:pPr>
      <w:r w:rsidRPr="00081275">
        <w:rPr>
          <w:noProof/>
        </w:rPr>
        <w:lastRenderedPageBreak/>
        <w:drawing>
          <wp:inline distT="0" distB="0" distL="0" distR="0" wp14:anchorId="55577D09" wp14:editId="03837837">
            <wp:extent cx="5731510" cy="1594485"/>
            <wp:effectExtent l="0" t="0" r="2540" b="5715"/>
            <wp:docPr id="27853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38550" name=""/>
                    <pic:cNvPicPr/>
                  </pic:nvPicPr>
                  <pic:blipFill>
                    <a:blip r:embed="rId19"/>
                    <a:stretch>
                      <a:fillRect/>
                    </a:stretch>
                  </pic:blipFill>
                  <pic:spPr>
                    <a:xfrm>
                      <a:off x="0" y="0"/>
                      <a:ext cx="5731510" cy="1594485"/>
                    </a:xfrm>
                    <a:prstGeom prst="rect">
                      <a:avLst/>
                    </a:prstGeom>
                  </pic:spPr>
                </pic:pic>
              </a:graphicData>
            </a:graphic>
          </wp:inline>
        </w:drawing>
      </w:r>
    </w:p>
    <w:p w14:paraId="32979586" w14:textId="5AB25A32" w:rsidR="00E778A0" w:rsidRDefault="00081275" w:rsidP="00486CBD">
      <w:pPr>
        <w:pStyle w:val="Caption"/>
        <w:ind w:firstLine="720"/>
      </w:pPr>
      <w:bookmarkStart w:id="25" w:name="_Toc214173609"/>
      <w:r>
        <w:t xml:space="preserve">Figure </w:t>
      </w:r>
      <w:r w:rsidR="006B040F">
        <w:fldChar w:fldCharType="begin"/>
      </w:r>
      <w:r w:rsidR="006B040F">
        <w:instrText xml:space="preserve"> SEQ Figure \* ARABIC </w:instrText>
      </w:r>
      <w:r w:rsidR="006B040F">
        <w:fldChar w:fldCharType="separate"/>
      </w:r>
      <w:r w:rsidR="0051064F">
        <w:rPr>
          <w:noProof/>
        </w:rPr>
        <w:t>10</w:t>
      </w:r>
      <w:r w:rsidR="006B040F">
        <w:rPr>
          <w:noProof/>
        </w:rPr>
        <w:fldChar w:fldCharType="end"/>
      </w:r>
      <w:r>
        <w:t xml:space="preserve">: </w:t>
      </w:r>
      <w:r w:rsidR="00486CBD" w:rsidRPr="00486CBD">
        <w:t>Gantt chart outlining the six-phase schedule for N</w:t>
      </w:r>
      <w:r w:rsidR="00486CBD">
        <w:t>G</w:t>
      </w:r>
      <w:r w:rsidR="00486CBD" w:rsidRPr="00486CBD">
        <w:t>’s security improvement plan.</w:t>
      </w:r>
      <w:bookmarkEnd w:id="25"/>
    </w:p>
    <w:p w14:paraId="69312993" w14:textId="0F46B8DE" w:rsidR="00081275" w:rsidRPr="00A85B8B" w:rsidRDefault="00081275" w:rsidP="00A85B8B">
      <w:r w:rsidRPr="00081275">
        <w:t xml:space="preserve">This timeline shows a six-phase plan for improving </w:t>
      </w:r>
      <w:r>
        <w:t xml:space="preserve">NG’s </w:t>
      </w:r>
      <w:r w:rsidRPr="00081275">
        <w:t>security, starting with initiation and assessment in late 2025 and ending with training and rollout in mid-2026</w:t>
      </w:r>
      <w:r w:rsidR="0090513E">
        <w:t xml:space="preserve"> nearly 180 days plan</w:t>
      </w:r>
      <w:r>
        <w:t xml:space="preserve">. </w:t>
      </w:r>
      <w:r w:rsidRPr="00081275">
        <w:t>Each phase builds on the previous one, ensuring a smooth and structured implementation of new policies, governance, and technical controls.</w:t>
      </w:r>
    </w:p>
    <w:p w14:paraId="65AC72F5" w14:textId="7655C95A" w:rsidR="00DC76B8" w:rsidRDefault="005449B3" w:rsidP="00F358E3">
      <w:pPr>
        <w:pStyle w:val="Heading1"/>
      </w:pPr>
      <w:bookmarkStart w:id="26" w:name="_Toc214173625"/>
      <w:r>
        <w:t>7</w:t>
      </w:r>
      <w:r w:rsidR="008D166F">
        <w:t xml:space="preserve">. </w:t>
      </w:r>
      <w:r w:rsidR="00DC76B8" w:rsidRPr="00DC76B8">
        <w:t>Conclusion</w:t>
      </w:r>
      <w:bookmarkEnd w:id="26"/>
    </w:p>
    <w:p w14:paraId="3F2BD49F" w14:textId="59D74CEC" w:rsidR="006921E6" w:rsidRPr="00A85B8B" w:rsidRDefault="003D081A" w:rsidP="00A85B8B">
      <w:r w:rsidRPr="003D081A">
        <w:t>In conclusion, NG requires a structured and well-managed security approach to safeguard its wireless network, cloud service, personal device usage, and sensitive data. By using a well-recognised framework such as ISO 27001/ ITIL and putting strong governance, clear policies and regular risk management in place, the company can replace their current inconsistent practices with a more secure and accountable system. Updating standards, improving documents and defining a clear role will help NG stay compliant, lower risks, and respond better to new threats. Overall, this approach gives NG a practical way to build a stronger and more resilient security environment.</w:t>
      </w:r>
    </w:p>
    <w:p w14:paraId="78C75484" w14:textId="7EF04BC6" w:rsidR="00DC76B8" w:rsidRDefault="00DC76B8" w:rsidP="0044660C">
      <w:pPr>
        <w:pStyle w:val="Heading1"/>
      </w:pPr>
      <w:bookmarkStart w:id="27" w:name="_Toc214173626"/>
      <w:r w:rsidRPr="00DC76B8">
        <w:t>References</w:t>
      </w:r>
      <w:bookmarkEnd w:id="27"/>
    </w:p>
    <w:p w14:paraId="174172E7" w14:textId="77777777" w:rsidR="00D84E71" w:rsidRPr="00D84E71" w:rsidRDefault="00685BEA" w:rsidP="00D84E71">
      <w:pPr>
        <w:pStyle w:val="Bibliography"/>
        <w:rPr>
          <w:rFonts w:ascii="Aptos" w:hAnsi="Aptos"/>
        </w:rPr>
      </w:pPr>
      <w:r>
        <w:fldChar w:fldCharType="begin"/>
      </w:r>
      <w:r>
        <w:instrText xml:space="preserve"> ADDIN ZOTERO_BIBL {"uncited":[],"omitted":[],"custom":[]} CSL_BIBLIOGRAPHY </w:instrText>
      </w:r>
      <w:r>
        <w:fldChar w:fldCharType="separate"/>
      </w:r>
      <w:r w:rsidR="00D84E71" w:rsidRPr="00D84E71">
        <w:rPr>
          <w:rFonts w:ascii="Aptos" w:hAnsi="Aptos"/>
        </w:rPr>
        <w:t>[1]</w:t>
      </w:r>
      <w:r w:rsidR="00D84E71" w:rsidRPr="00D84E71">
        <w:rPr>
          <w:rFonts w:ascii="Aptos" w:hAnsi="Aptos"/>
        </w:rPr>
        <w:tab/>
        <w:t xml:space="preserve">M. Gërvalla, N. Preniqi, and P. Kopacek, “IT Infrastructure Library (ITIL) framework approach to IT Governance,” </w:t>
      </w:r>
      <w:r w:rsidR="00D84E71" w:rsidRPr="00D84E71">
        <w:rPr>
          <w:rFonts w:ascii="Aptos" w:hAnsi="Aptos"/>
          <w:i/>
          <w:iCs/>
        </w:rPr>
        <w:t>IFAC-Pap.</w:t>
      </w:r>
      <w:r w:rsidR="00D84E71" w:rsidRPr="00D84E71">
        <w:rPr>
          <w:rFonts w:ascii="Aptos" w:hAnsi="Aptos"/>
        </w:rPr>
        <w:t>, vol. 51, no. 30, pp. 181–185, 2018, doi: 10.1016/j.ifacol.2018.11.283.</w:t>
      </w:r>
    </w:p>
    <w:p w14:paraId="44E1D0F9" w14:textId="77777777" w:rsidR="00D84E71" w:rsidRPr="00D84E71" w:rsidRDefault="00D84E71" w:rsidP="00D84E71">
      <w:pPr>
        <w:pStyle w:val="Bibliography"/>
        <w:rPr>
          <w:rFonts w:ascii="Aptos" w:hAnsi="Aptos"/>
        </w:rPr>
      </w:pPr>
      <w:r w:rsidRPr="00D84E71">
        <w:rPr>
          <w:rFonts w:ascii="Aptos" w:hAnsi="Aptos"/>
        </w:rPr>
        <w:t>[2]</w:t>
      </w:r>
      <w:r w:rsidRPr="00D84E71">
        <w:rPr>
          <w:rFonts w:ascii="Aptos" w:hAnsi="Aptos"/>
        </w:rPr>
        <w:tab/>
        <w:t xml:space="preserve">Y. Al-Ashmoery, H. Haider, A. Haider, N. Nasser, and M. Al-Sarem, “Impact of IT Service Management and ITIL Framework on the Businesses,” in </w:t>
      </w:r>
      <w:r w:rsidRPr="00D84E71">
        <w:rPr>
          <w:rFonts w:ascii="Aptos" w:hAnsi="Aptos"/>
          <w:i/>
          <w:iCs/>
        </w:rPr>
        <w:t>2021 International Conference of Modern Trends in Information and Communication Technology Industry (MTICTI)</w:t>
      </w:r>
      <w:r w:rsidRPr="00D84E71">
        <w:rPr>
          <w:rFonts w:ascii="Aptos" w:hAnsi="Aptos"/>
        </w:rPr>
        <w:t>, Sana’a, Yemen: IEEE, Dec. 2021, pp. 1–5. doi: 10.1109/MTICTI53925.2021.9664763.</w:t>
      </w:r>
    </w:p>
    <w:p w14:paraId="261ABE1F" w14:textId="77777777" w:rsidR="00D84E71" w:rsidRPr="00D84E71" w:rsidRDefault="00D84E71" w:rsidP="00D84E71">
      <w:pPr>
        <w:pStyle w:val="Bibliography"/>
        <w:rPr>
          <w:rFonts w:ascii="Aptos" w:hAnsi="Aptos"/>
        </w:rPr>
      </w:pPr>
      <w:r w:rsidRPr="00D84E71">
        <w:rPr>
          <w:rFonts w:ascii="Aptos" w:hAnsi="Aptos"/>
        </w:rPr>
        <w:t>[3]</w:t>
      </w:r>
      <w:r w:rsidRPr="00D84E71">
        <w:rPr>
          <w:rFonts w:ascii="Aptos" w:hAnsi="Aptos"/>
        </w:rPr>
        <w:tab/>
        <w:t>K. P. Duffy and B. B. Denison, “Using ITIL to Improve IT Services”.</w:t>
      </w:r>
    </w:p>
    <w:p w14:paraId="6AFC60AF" w14:textId="77777777" w:rsidR="00D84E71" w:rsidRPr="00D84E71" w:rsidRDefault="00D84E71" w:rsidP="00D84E71">
      <w:pPr>
        <w:pStyle w:val="Bibliography"/>
        <w:rPr>
          <w:rFonts w:ascii="Aptos" w:hAnsi="Aptos"/>
        </w:rPr>
      </w:pPr>
      <w:r w:rsidRPr="00D84E71">
        <w:rPr>
          <w:rFonts w:ascii="Aptos" w:hAnsi="Aptos"/>
        </w:rPr>
        <w:t>[4]</w:t>
      </w:r>
      <w:r w:rsidRPr="00D84E71">
        <w:rPr>
          <w:rFonts w:ascii="Aptos" w:hAnsi="Aptos"/>
        </w:rPr>
        <w:tab/>
        <w:t xml:space="preserve">N. Ahmad and Z. M. Shamsudin, “Systematic Approach to Successful Implementation of ITIL,” </w:t>
      </w:r>
      <w:r w:rsidRPr="00D84E71">
        <w:rPr>
          <w:rFonts w:ascii="Aptos" w:hAnsi="Aptos"/>
          <w:i/>
          <w:iCs/>
        </w:rPr>
        <w:t>Procedia Comput. Sci.</w:t>
      </w:r>
      <w:r w:rsidRPr="00D84E71">
        <w:rPr>
          <w:rFonts w:ascii="Aptos" w:hAnsi="Aptos"/>
        </w:rPr>
        <w:t>, vol. 17, pp. 237–244, 2013, doi: 10.1016/j.procs.2013.05.032.</w:t>
      </w:r>
    </w:p>
    <w:p w14:paraId="6F1606F8" w14:textId="77777777" w:rsidR="00D84E71" w:rsidRPr="00D84E71" w:rsidRDefault="00D84E71" w:rsidP="00D84E71">
      <w:pPr>
        <w:pStyle w:val="Bibliography"/>
        <w:rPr>
          <w:rFonts w:ascii="Aptos" w:hAnsi="Aptos"/>
        </w:rPr>
      </w:pPr>
      <w:r w:rsidRPr="00D84E71">
        <w:rPr>
          <w:rFonts w:ascii="Aptos" w:hAnsi="Aptos"/>
        </w:rPr>
        <w:t>[5]</w:t>
      </w:r>
      <w:r w:rsidRPr="00D84E71">
        <w:rPr>
          <w:rFonts w:ascii="Aptos" w:hAnsi="Aptos"/>
        </w:rPr>
        <w:tab/>
        <w:t xml:space="preserve">S. S. C. Shang and S.-F. Lin, “Barriers to Implementing ITIL-A Multi-Case Study on the Service-based Industry,” </w:t>
      </w:r>
      <w:r w:rsidRPr="00D84E71">
        <w:rPr>
          <w:rFonts w:ascii="Aptos" w:hAnsi="Aptos"/>
          <w:i/>
          <w:iCs/>
        </w:rPr>
        <w:t>Contemp. Manag. Res.</w:t>
      </w:r>
      <w:r w:rsidRPr="00D84E71">
        <w:rPr>
          <w:rFonts w:ascii="Aptos" w:hAnsi="Aptos"/>
        </w:rPr>
        <w:t>, vol. 6, no. 1, May 2010, doi: 10.7903/cmr.1131.</w:t>
      </w:r>
    </w:p>
    <w:p w14:paraId="3B16396D" w14:textId="77777777" w:rsidR="00D84E71" w:rsidRPr="00D84E71" w:rsidRDefault="00D84E71" w:rsidP="00D84E71">
      <w:pPr>
        <w:pStyle w:val="Bibliography"/>
        <w:rPr>
          <w:rFonts w:ascii="Aptos" w:hAnsi="Aptos"/>
        </w:rPr>
      </w:pPr>
      <w:r w:rsidRPr="00D84E71">
        <w:rPr>
          <w:rFonts w:ascii="Aptos" w:hAnsi="Aptos"/>
        </w:rPr>
        <w:t>[6]</w:t>
      </w:r>
      <w:r w:rsidRPr="00D84E71">
        <w:rPr>
          <w:rFonts w:ascii="Aptos" w:hAnsi="Aptos"/>
        </w:rPr>
        <w:tab/>
        <w:t>S. Sebaaoui, M. Lamrini, A. Bouayad, and L. E. Abbadi, “Design of an ITIL Implementation Model in a Company”.</w:t>
      </w:r>
    </w:p>
    <w:p w14:paraId="5EA5E2A3" w14:textId="77777777" w:rsidR="00D84E71" w:rsidRPr="00D84E71" w:rsidRDefault="00D84E71" w:rsidP="00D84E71">
      <w:pPr>
        <w:pStyle w:val="Bibliography"/>
        <w:rPr>
          <w:rFonts w:ascii="Aptos" w:hAnsi="Aptos"/>
        </w:rPr>
      </w:pPr>
      <w:r w:rsidRPr="00D84E71">
        <w:rPr>
          <w:rFonts w:ascii="Aptos" w:hAnsi="Aptos"/>
        </w:rPr>
        <w:t>[7]</w:t>
      </w:r>
      <w:r w:rsidRPr="00D84E71">
        <w:rPr>
          <w:rFonts w:ascii="Aptos" w:hAnsi="Aptos"/>
        </w:rPr>
        <w:tab/>
        <w:t>N. Zeinolabedin, M. Khademi, and N. Rahbar, “Assessing Efficiency of ITIL Framework to Align Business And IT”.</w:t>
      </w:r>
    </w:p>
    <w:p w14:paraId="1CF47177" w14:textId="77777777" w:rsidR="00D84E71" w:rsidRPr="00D84E71" w:rsidRDefault="00D84E71" w:rsidP="00D84E71">
      <w:pPr>
        <w:pStyle w:val="Bibliography"/>
        <w:rPr>
          <w:rFonts w:ascii="Aptos" w:hAnsi="Aptos"/>
        </w:rPr>
      </w:pPr>
      <w:r w:rsidRPr="00D84E71">
        <w:rPr>
          <w:rFonts w:ascii="Aptos" w:hAnsi="Aptos"/>
        </w:rPr>
        <w:t>[8]</w:t>
      </w:r>
      <w:r w:rsidRPr="00D84E71">
        <w:rPr>
          <w:rFonts w:ascii="Aptos" w:hAnsi="Aptos"/>
        </w:rPr>
        <w:tab/>
        <w:t xml:space="preserve">M. Spremic, Z. Zmirak, and K. Kraljevic, “IT and Business Process Performance Management: Case Study of ITIL Implementation in Finance Service Industry,” in </w:t>
      </w:r>
      <w:r w:rsidRPr="00D84E71">
        <w:rPr>
          <w:rFonts w:ascii="Aptos" w:hAnsi="Aptos"/>
          <w:i/>
          <w:iCs/>
        </w:rPr>
        <w:t xml:space="preserve">ITI 2008 - </w:t>
      </w:r>
      <w:r w:rsidRPr="00D84E71">
        <w:rPr>
          <w:rFonts w:ascii="Aptos" w:hAnsi="Aptos"/>
          <w:i/>
          <w:iCs/>
        </w:rPr>
        <w:lastRenderedPageBreak/>
        <w:t>30th International Conference on Information Technology Interfaces</w:t>
      </w:r>
      <w:r w:rsidRPr="00D84E71">
        <w:rPr>
          <w:rFonts w:ascii="Aptos" w:hAnsi="Aptos"/>
        </w:rPr>
        <w:t>, Cavtat, Croatia: IEEE, June 2008, pp. 243–250. doi: 10.1109/ITI.2008.4588415.</w:t>
      </w:r>
    </w:p>
    <w:p w14:paraId="68B1AB6F" w14:textId="77777777" w:rsidR="00D84E71" w:rsidRPr="00D84E71" w:rsidRDefault="00D84E71" w:rsidP="00D84E71">
      <w:pPr>
        <w:pStyle w:val="Bibliography"/>
        <w:rPr>
          <w:rFonts w:ascii="Aptos" w:hAnsi="Aptos"/>
        </w:rPr>
      </w:pPr>
      <w:r w:rsidRPr="00D84E71">
        <w:rPr>
          <w:rFonts w:ascii="Aptos" w:hAnsi="Aptos"/>
        </w:rPr>
        <w:t>[9]</w:t>
      </w:r>
      <w:r w:rsidRPr="00D84E71">
        <w:rPr>
          <w:rFonts w:ascii="Aptos" w:hAnsi="Aptos"/>
        </w:rPr>
        <w:tab/>
        <w:t xml:space="preserve">Z. Yao and X. Wang, “An ITIL based ITSM practice: A case study of steel manufacturing enterprise,” in </w:t>
      </w:r>
      <w:r w:rsidRPr="00D84E71">
        <w:rPr>
          <w:rFonts w:ascii="Aptos" w:hAnsi="Aptos"/>
          <w:i/>
          <w:iCs/>
        </w:rPr>
        <w:t>2010 7th International Conference on Service Systems and Service Management</w:t>
      </w:r>
      <w:r w:rsidRPr="00D84E71">
        <w:rPr>
          <w:rFonts w:ascii="Aptos" w:hAnsi="Aptos"/>
        </w:rPr>
        <w:t>, Tokyo, Japan: IEEE, June 2010, pp. 1–5. doi: 10.1109/ICSSSM.2010.5530204.</w:t>
      </w:r>
    </w:p>
    <w:p w14:paraId="030AACED" w14:textId="77777777" w:rsidR="00D84E71" w:rsidRPr="00D84E71" w:rsidRDefault="00D84E71" w:rsidP="00D84E71">
      <w:pPr>
        <w:pStyle w:val="Bibliography"/>
        <w:rPr>
          <w:rFonts w:ascii="Aptos" w:hAnsi="Aptos"/>
        </w:rPr>
      </w:pPr>
      <w:r w:rsidRPr="00D84E71">
        <w:rPr>
          <w:rFonts w:ascii="Aptos" w:hAnsi="Aptos"/>
        </w:rPr>
        <w:t>[10]</w:t>
      </w:r>
      <w:r w:rsidRPr="00D84E71">
        <w:rPr>
          <w:rFonts w:ascii="Aptos" w:hAnsi="Aptos"/>
        </w:rPr>
        <w:tab/>
        <w:t>“ITIL Version 3 Chapters.” Accessed: Nov. 14, 2025. [Online]. Available: https://www.hci-itil.com/ITIL_v3/books/5_service_improvement/service_improvement_ch2.html</w:t>
      </w:r>
    </w:p>
    <w:p w14:paraId="4B98AD47" w14:textId="77777777" w:rsidR="00D84E71" w:rsidRPr="00D84E71" w:rsidRDefault="00D84E71" w:rsidP="00D84E71">
      <w:pPr>
        <w:pStyle w:val="Bibliography"/>
        <w:rPr>
          <w:rFonts w:ascii="Aptos" w:hAnsi="Aptos"/>
        </w:rPr>
      </w:pPr>
      <w:r w:rsidRPr="00D84E71">
        <w:rPr>
          <w:rFonts w:ascii="Aptos" w:hAnsi="Aptos"/>
        </w:rPr>
        <w:t>[11]</w:t>
      </w:r>
      <w:r w:rsidRPr="00D84E71">
        <w:rPr>
          <w:rFonts w:ascii="Aptos" w:hAnsi="Aptos"/>
        </w:rPr>
        <w:tab/>
        <w:t xml:space="preserve">G. Culot, G. Nassimbeni, M. Podrecca, and M. Sartor, “The ISO/IEC 27001 information security management standard: literature review and theory-based research agenda,” </w:t>
      </w:r>
      <w:r w:rsidRPr="00D84E71">
        <w:rPr>
          <w:rFonts w:ascii="Aptos" w:hAnsi="Aptos"/>
          <w:i/>
          <w:iCs/>
        </w:rPr>
        <w:t>TQM J.</w:t>
      </w:r>
      <w:r w:rsidRPr="00D84E71">
        <w:rPr>
          <w:rFonts w:ascii="Aptos" w:hAnsi="Aptos"/>
        </w:rPr>
        <w:t>, vol. 33, no. 7, pp. 76–105, Dec. 2021, doi: 10.1108/TQM-09-2020-0202.</w:t>
      </w:r>
    </w:p>
    <w:p w14:paraId="3B3C6AF1" w14:textId="77777777" w:rsidR="00D84E71" w:rsidRPr="00D84E71" w:rsidRDefault="00D84E71" w:rsidP="00D84E71">
      <w:pPr>
        <w:pStyle w:val="Bibliography"/>
        <w:rPr>
          <w:rFonts w:ascii="Aptos" w:hAnsi="Aptos"/>
        </w:rPr>
      </w:pPr>
      <w:r w:rsidRPr="00D84E71">
        <w:rPr>
          <w:rFonts w:ascii="Aptos" w:hAnsi="Aptos"/>
        </w:rPr>
        <w:t>[12]</w:t>
      </w:r>
      <w:r w:rsidRPr="00D84E71">
        <w:rPr>
          <w:rFonts w:ascii="Aptos" w:hAnsi="Aptos"/>
        </w:rPr>
        <w:tab/>
        <w:t xml:space="preserve">F. Kitsios, E. Chatzidimitriou, and M. Kamariotou, “The ISO/IEC 27001 Information Security Management Standard: How to Extract Value from Data in the IT Sector,” </w:t>
      </w:r>
      <w:r w:rsidRPr="00D84E71">
        <w:rPr>
          <w:rFonts w:ascii="Aptos" w:hAnsi="Aptos"/>
          <w:i/>
          <w:iCs/>
        </w:rPr>
        <w:t>Sustainability</w:t>
      </w:r>
      <w:r w:rsidRPr="00D84E71">
        <w:rPr>
          <w:rFonts w:ascii="Aptos" w:hAnsi="Aptos"/>
        </w:rPr>
        <w:t>, vol. 15, no. 7, p. 5828, Mar. 2023, doi: 10.3390/su15075828.</w:t>
      </w:r>
    </w:p>
    <w:p w14:paraId="17DF6A7B" w14:textId="77777777" w:rsidR="00D84E71" w:rsidRPr="00D84E71" w:rsidRDefault="00D84E71" w:rsidP="00D84E71">
      <w:pPr>
        <w:pStyle w:val="Bibliography"/>
        <w:rPr>
          <w:rFonts w:ascii="Aptos" w:hAnsi="Aptos"/>
        </w:rPr>
      </w:pPr>
      <w:r w:rsidRPr="00D84E71">
        <w:rPr>
          <w:rFonts w:ascii="Aptos" w:hAnsi="Aptos"/>
        </w:rPr>
        <w:t>[13]</w:t>
      </w:r>
      <w:r w:rsidRPr="00D84E71">
        <w:rPr>
          <w:rFonts w:ascii="Aptos" w:hAnsi="Aptos"/>
        </w:rPr>
        <w:tab/>
        <w:t>Y. Barlette, “410 PUBLICATIONS 3,614 CITATIONS SEE PROFILE”.</w:t>
      </w:r>
    </w:p>
    <w:p w14:paraId="7104BCBC" w14:textId="77777777" w:rsidR="00D84E71" w:rsidRPr="00D84E71" w:rsidRDefault="00D84E71" w:rsidP="00D84E71">
      <w:pPr>
        <w:pStyle w:val="Bibliography"/>
        <w:rPr>
          <w:rFonts w:ascii="Aptos" w:hAnsi="Aptos"/>
        </w:rPr>
      </w:pPr>
      <w:r w:rsidRPr="00D84E71">
        <w:rPr>
          <w:rFonts w:ascii="Aptos" w:hAnsi="Aptos"/>
        </w:rPr>
        <w:t>[14]</w:t>
      </w:r>
      <w:r w:rsidRPr="00D84E71">
        <w:rPr>
          <w:rFonts w:ascii="Aptos" w:hAnsi="Aptos"/>
        </w:rPr>
        <w:tab/>
        <w:t xml:space="preserve">M. Malatji, “Management of enterprise cyber security: A review of ISO/IEC 27001:2022,” in </w:t>
      </w:r>
      <w:r w:rsidRPr="00D84E71">
        <w:rPr>
          <w:rFonts w:ascii="Aptos" w:hAnsi="Aptos"/>
          <w:i/>
          <w:iCs/>
        </w:rPr>
        <w:t>2023 International Conference On Cyber Management And Engineering (CyMaEn)</w:t>
      </w:r>
      <w:r w:rsidRPr="00D84E71">
        <w:rPr>
          <w:rFonts w:ascii="Aptos" w:hAnsi="Aptos"/>
        </w:rPr>
        <w:t>, Bangkok, Thailand: IEEE, Jan. 2023, pp. 117–122. doi: 10.1109/CyMaEn57228.2023.10051114.</w:t>
      </w:r>
    </w:p>
    <w:p w14:paraId="5DC96025" w14:textId="77777777" w:rsidR="00D84E71" w:rsidRPr="00D84E71" w:rsidRDefault="00D84E71" w:rsidP="00D84E71">
      <w:pPr>
        <w:pStyle w:val="Bibliography"/>
        <w:rPr>
          <w:rFonts w:ascii="Aptos" w:hAnsi="Aptos"/>
        </w:rPr>
      </w:pPr>
      <w:r w:rsidRPr="00D84E71">
        <w:rPr>
          <w:rFonts w:ascii="Aptos" w:hAnsi="Aptos"/>
        </w:rPr>
        <w:t>[15]</w:t>
      </w:r>
      <w:r w:rsidRPr="00D84E71">
        <w:rPr>
          <w:rFonts w:ascii="Aptos" w:hAnsi="Aptos"/>
        </w:rPr>
        <w:tab/>
        <w:t>A. Ojalainen, “ISO 27001 INFORMATION SECURITY MANAGEMENT STANDARD’S IMPLEMENTATION IN SOFTWARE DE- VELOPMENT ENVIRONMENT: A CASE STUDY”.</w:t>
      </w:r>
    </w:p>
    <w:p w14:paraId="117A625B" w14:textId="77777777" w:rsidR="00D84E71" w:rsidRPr="00D84E71" w:rsidRDefault="00D84E71" w:rsidP="00D84E71">
      <w:pPr>
        <w:pStyle w:val="Bibliography"/>
        <w:rPr>
          <w:rFonts w:ascii="Aptos" w:hAnsi="Aptos"/>
        </w:rPr>
      </w:pPr>
      <w:r w:rsidRPr="00D84E71">
        <w:rPr>
          <w:rFonts w:ascii="Aptos" w:hAnsi="Aptos"/>
        </w:rPr>
        <w:t>[16]</w:t>
      </w:r>
      <w:r w:rsidRPr="00D84E71">
        <w:rPr>
          <w:rFonts w:ascii="Aptos" w:hAnsi="Aptos"/>
        </w:rPr>
        <w:tab/>
        <w:t>H. Setiawan and M. D. Fauzi, “Hospital Information System Audit Using The ISO 27001 Standard,” vol. 3, no. 1, 2014.</w:t>
      </w:r>
    </w:p>
    <w:p w14:paraId="1F1BFAA7" w14:textId="77777777" w:rsidR="00D84E71" w:rsidRPr="00D84E71" w:rsidRDefault="00D84E71" w:rsidP="00D84E71">
      <w:pPr>
        <w:pStyle w:val="Bibliography"/>
        <w:rPr>
          <w:rFonts w:ascii="Aptos" w:hAnsi="Aptos"/>
        </w:rPr>
      </w:pPr>
      <w:r w:rsidRPr="00D84E71">
        <w:rPr>
          <w:rFonts w:ascii="Aptos" w:hAnsi="Aptos"/>
        </w:rPr>
        <w:t>[17]</w:t>
      </w:r>
      <w:r w:rsidRPr="00D84E71">
        <w:rPr>
          <w:rFonts w:ascii="Aptos" w:hAnsi="Aptos"/>
        </w:rPr>
        <w:tab/>
        <w:t xml:space="preserve">M. Shohoud, “Study the Effectiveness of ISO 27001 to Mitigate the Cyber Security Threats in the Egyptian Downstream Oil and Gas Industry,” </w:t>
      </w:r>
      <w:r w:rsidRPr="00D84E71">
        <w:rPr>
          <w:rFonts w:ascii="Aptos" w:hAnsi="Aptos"/>
          <w:i/>
          <w:iCs/>
        </w:rPr>
        <w:t>J. Inf. Secur.</w:t>
      </w:r>
      <w:r w:rsidRPr="00D84E71">
        <w:rPr>
          <w:rFonts w:ascii="Aptos" w:hAnsi="Aptos"/>
        </w:rPr>
        <w:t>, vol. 14, no. 02, pp. 152–180, 2023, doi: 10.4236/jis.2023.142010.</w:t>
      </w:r>
    </w:p>
    <w:p w14:paraId="0F6B97FC" w14:textId="77777777" w:rsidR="00D84E71" w:rsidRPr="00D84E71" w:rsidRDefault="00D84E71" w:rsidP="00D84E71">
      <w:pPr>
        <w:pStyle w:val="Bibliography"/>
        <w:rPr>
          <w:rFonts w:ascii="Aptos" w:hAnsi="Aptos"/>
        </w:rPr>
      </w:pPr>
      <w:r w:rsidRPr="00D84E71">
        <w:rPr>
          <w:rFonts w:ascii="Aptos" w:hAnsi="Aptos"/>
        </w:rPr>
        <w:t>[18]</w:t>
      </w:r>
      <w:r w:rsidRPr="00D84E71">
        <w:rPr>
          <w:rFonts w:ascii="Aptos" w:hAnsi="Aptos"/>
        </w:rPr>
        <w:tab/>
        <w:t>R. Iddagoda, “Practical Approach to Implementing ISO 27001 — summary,” Medium. Accessed: Nov. 13, 2025. [Online]. Available: https://medium.com/@ruween/practical-approach-to-implementing-iso-27001-summary-452e99cad00d</w:t>
      </w:r>
    </w:p>
    <w:p w14:paraId="2DB264AE" w14:textId="77777777" w:rsidR="00D84E71" w:rsidRPr="00D84E71" w:rsidRDefault="00D84E71" w:rsidP="00D84E71">
      <w:pPr>
        <w:pStyle w:val="Bibliography"/>
        <w:rPr>
          <w:rFonts w:ascii="Aptos" w:hAnsi="Aptos"/>
        </w:rPr>
      </w:pPr>
      <w:r w:rsidRPr="00D84E71">
        <w:rPr>
          <w:rFonts w:ascii="Aptos" w:hAnsi="Aptos"/>
        </w:rPr>
        <w:t>[19]</w:t>
      </w:r>
      <w:r w:rsidRPr="00D84E71">
        <w:rPr>
          <w:rFonts w:ascii="Aptos" w:hAnsi="Aptos"/>
        </w:rPr>
        <w:tab/>
        <w:t xml:space="preserve">I. Kabanov and S. E. Madnick, “A Systematic Study of the Control Failures in the Equifax Cybersecurity Incident,” </w:t>
      </w:r>
      <w:r w:rsidRPr="00D84E71">
        <w:rPr>
          <w:rFonts w:ascii="Aptos" w:hAnsi="Aptos"/>
          <w:i/>
          <w:iCs/>
        </w:rPr>
        <w:t>SSRN Electron. J.</w:t>
      </w:r>
      <w:r w:rsidRPr="00D84E71">
        <w:rPr>
          <w:rFonts w:ascii="Aptos" w:hAnsi="Aptos"/>
        </w:rPr>
        <w:t>, 2020, doi: 10.2139/ssrn.3957272.</w:t>
      </w:r>
    </w:p>
    <w:p w14:paraId="7C1C7272" w14:textId="22E98835" w:rsidR="00DC76B8" w:rsidRDefault="00685BEA">
      <w:r>
        <w:fldChar w:fldCharType="end"/>
      </w:r>
    </w:p>
    <w:p w14:paraId="2AC07B4C" w14:textId="77777777" w:rsidR="00DC76B8" w:rsidRDefault="00DC76B8"/>
    <w:sectPr w:rsidR="00DC76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B1586" w14:textId="77777777" w:rsidR="006039A6" w:rsidRDefault="006039A6" w:rsidP="00753787">
      <w:pPr>
        <w:spacing w:after="0" w:line="240" w:lineRule="auto"/>
      </w:pPr>
      <w:r>
        <w:separator/>
      </w:r>
    </w:p>
  </w:endnote>
  <w:endnote w:type="continuationSeparator" w:id="0">
    <w:p w14:paraId="05A71988" w14:textId="77777777" w:rsidR="006039A6" w:rsidRDefault="006039A6" w:rsidP="00753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95F7" w14:textId="77777777" w:rsidR="006039A6" w:rsidRDefault="006039A6" w:rsidP="00753787">
      <w:pPr>
        <w:spacing w:after="0" w:line="240" w:lineRule="auto"/>
      </w:pPr>
      <w:r>
        <w:separator/>
      </w:r>
    </w:p>
  </w:footnote>
  <w:footnote w:type="continuationSeparator" w:id="0">
    <w:p w14:paraId="345F996A" w14:textId="77777777" w:rsidR="006039A6" w:rsidRDefault="006039A6" w:rsidP="00753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04548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307"/>
    <w:rsid w:val="00024FBC"/>
    <w:rsid w:val="00034C7D"/>
    <w:rsid w:val="000774EF"/>
    <w:rsid w:val="00081275"/>
    <w:rsid w:val="00081E9F"/>
    <w:rsid w:val="00082B80"/>
    <w:rsid w:val="000A7583"/>
    <w:rsid w:val="000C0272"/>
    <w:rsid w:val="000C03AD"/>
    <w:rsid w:val="000E42B9"/>
    <w:rsid w:val="000F31B9"/>
    <w:rsid w:val="0012543D"/>
    <w:rsid w:val="001269F6"/>
    <w:rsid w:val="00142FE3"/>
    <w:rsid w:val="0014780B"/>
    <w:rsid w:val="00152B39"/>
    <w:rsid w:val="00154C07"/>
    <w:rsid w:val="00174821"/>
    <w:rsid w:val="00175B6D"/>
    <w:rsid w:val="00183733"/>
    <w:rsid w:val="0018375F"/>
    <w:rsid w:val="00185C30"/>
    <w:rsid w:val="001B70E6"/>
    <w:rsid w:val="001E535A"/>
    <w:rsid w:val="00201E4E"/>
    <w:rsid w:val="0023656F"/>
    <w:rsid w:val="0025227C"/>
    <w:rsid w:val="00257473"/>
    <w:rsid w:val="002A63AE"/>
    <w:rsid w:val="002B5195"/>
    <w:rsid w:val="002F5118"/>
    <w:rsid w:val="002F7279"/>
    <w:rsid w:val="0031235C"/>
    <w:rsid w:val="00312CC0"/>
    <w:rsid w:val="00314DB0"/>
    <w:rsid w:val="00316731"/>
    <w:rsid w:val="00316A80"/>
    <w:rsid w:val="003262D0"/>
    <w:rsid w:val="00350BCB"/>
    <w:rsid w:val="0037135C"/>
    <w:rsid w:val="003A30A8"/>
    <w:rsid w:val="003B51D0"/>
    <w:rsid w:val="003C2208"/>
    <w:rsid w:val="003D081A"/>
    <w:rsid w:val="003D1DCC"/>
    <w:rsid w:val="003E22F8"/>
    <w:rsid w:val="004010E5"/>
    <w:rsid w:val="004017DA"/>
    <w:rsid w:val="00403B5D"/>
    <w:rsid w:val="00421652"/>
    <w:rsid w:val="004227C8"/>
    <w:rsid w:val="00432FDC"/>
    <w:rsid w:val="0044660C"/>
    <w:rsid w:val="00456F4C"/>
    <w:rsid w:val="00475150"/>
    <w:rsid w:val="00486CBD"/>
    <w:rsid w:val="0049674E"/>
    <w:rsid w:val="004D48AE"/>
    <w:rsid w:val="004D7E95"/>
    <w:rsid w:val="0051064F"/>
    <w:rsid w:val="005449B3"/>
    <w:rsid w:val="005760F2"/>
    <w:rsid w:val="00590F7A"/>
    <w:rsid w:val="00595FBB"/>
    <w:rsid w:val="005B6935"/>
    <w:rsid w:val="005C75E1"/>
    <w:rsid w:val="005D494C"/>
    <w:rsid w:val="005F4A3F"/>
    <w:rsid w:val="006039A6"/>
    <w:rsid w:val="0060591A"/>
    <w:rsid w:val="00605DDE"/>
    <w:rsid w:val="00607FF9"/>
    <w:rsid w:val="00612E69"/>
    <w:rsid w:val="00612FF3"/>
    <w:rsid w:val="00640165"/>
    <w:rsid w:val="006425DE"/>
    <w:rsid w:val="00651EF9"/>
    <w:rsid w:val="00674E7E"/>
    <w:rsid w:val="00685BEA"/>
    <w:rsid w:val="006921E6"/>
    <w:rsid w:val="006A7DA0"/>
    <w:rsid w:val="006B040F"/>
    <w:rsid w:val="006B12E8"/>
    <w:rsid w:val="006D1268"/>
    <w:rsid w:val="006D7A43"/>
    <w:rsid w:val="0073212C"/>
    <w:rsid w:val="00736225"/>
    <w:rsid w:val="00744502"/>
    <w:rsid w:val="0074629E"/>
    <w:rsid w:val="00753787"/>
    <w:rsid w:val="00755825"/>
    <w:rsid w:val="00773D90"/>
    <w:rsid w:val="007812F2"/>
    <w:rsid w:val="00790533"/>
    <w:rsid w:val="007B687A"/>
    <w:rsid w:val="007C35D7"/>
    <w:rsid w:val="007D2D07"/>
    <w:rsid w:val="007E7B56"/>
    <w:rsid w:val="0080535B"/>
    <w:rsid w:val="00807DBE"/>
    <w:rsid w:val="008413B9"/>
    <w:rsid w:val="00851FD0"/>
    <w:rsid w:val="008575C5"/>
    <w:rsid w:val="00866A6B"/>
    <w:rsid w:val="0088244E"/>
    <w:rsid w:val="00894A6E"/>
    <w:rsid w:val="008C4214"/>
    <w:rsid w:val="008C4817"/>
    <w:rsid w:val="008D166F"/>
    <w:rsid w:val="008F545D"/>
    <w:rsid w:val="0090513E"/>
    <w:rsid w:val="0091661C"/>
    <w:rsid w:val="00935307"/>
    <w:rsid w:val="009366C7"/>
    <w:rsid w:val="00947EDA"/>
    <w:rsid w:val="009624E6"/>
    <w:rsid w:val="0097023A"/>
    <w:rsid w:val="0098174B"/>
    <w:rsid w:val="00991991"/>
    <w:rsid w:val="009A5238"/>
    <w:rsid w:val="009D1458"/>
    <w:rsid w:val="009D1B07"/>
    <w:rsid w:val="009D5D74"/>
    <w:rsid w:val="009D64E2"/>
    <w:rsid w:val="009F5E7D"/>
    <w:rsid w:val="00A01427"/>
    <w:rsid w:val="00A01B9D"/>
    <w:rsid w:val="00A11099"/>
    <w:rsid w:val="00A203BD"/>
    <w:rsid w:val="00A413C5"/>
    <w:rsid w:val="00A41AC6"/>
    <w:rsid w:val="00A46D1B"/>
    <w:rsid w:val="00A470A5"/>
    <w:rsid w:val="00A54534"/>
    <w:rsid w:val="00A61DBC"/>
    <w:rsid w:val="00A82D2F"/>
    <w:rsid w:val="00A85B8B"/>
    <w:rsid w:val="00A90FC1"/>
    <w:rsid w:val="00AA5DE3"/>
    <w:rsid w:val="00AB4525"/>
    <w:rsid w:val="00AB67DE"/>
    <w:rsid w:val="00AD666D"/>
    <w:rsid w:val="00AE7D07"/>
    <w:rsid w:val="00AF73AE"/>
    <w:rsid w:val="00AF7A78"/>
    <w:rsid w:val="00B1426C"/>
    <w:rsid w:val="00B267F4"/>
    <w:rsid w:val="00B26FFB"/>
    <w:rsid w:val="00B311FA"/>
    <w:rsid w:val="00B4626D"/>
    <w:rsid w:val="00B6585F"/>
    <w:rsid w:val="00B90870"/>
    <w:rsid w:val="00B94FCE"/>
    <w:rsid w:val="00BA3D82"/>
    <w:rsid w:val="00BB3C72"/>
    <w:rsid w:val="00BC32B8"/>
    <w:rsid w:val="00BD2C40"/>
    <w:rsid w:val="00BD34A7"/>
    <w:rsid w:val="00C06177"/>
    <w:rsid w:val="00C407ED"/>
    <w:rsid w:val="00C47AA1"/>
    <w:rsid w:val="00C62DBD"/>
    <w:rsid w:val="00C76F09"/>
    <w:rsid w:val="00C96896"/>
    <w:rsid w:val="00CA1685"/>
    <w:rsid w:val="00CD131F"/>
    <w:rsid w:val="00CD76E1"/>
    <w:rsid w:val="00CE6929"/>
    <w:rsid w:val="00CE75D5"/>
    <w:rsid w:val="00CF1A52"/>
    <w:rsid w:val="00CF227C"/>
    <w:rsid w:val="00CF2ED3"/>
    <w:rsid w:val="00D20E5C"/>
    <w:rsid w:val="00D450CC"/>
    <w:rsid w:val="00D64938"/>
    <w:rsid w:val="00D774C3"/>
    <w:rsid w:val="00D84E71"/>
    <w:rsid w:val="00D84EEF"/>
    <w:rsid w:val="00D869CB"/>
    <w:rsid w:val="00D943DD"/>
    <w:rsid w:val="00DC3A84"/>
    <w:rsid w:val="00DC4845"/>
    <w:rsid w:val="00DC76B8"/>
    <w:rsid w:val="00DD645C"/>
    <w:rsid w:val="00DE6088"/>
    <w:rsid w:val="00DF787B"/>
    <w:rsid w:val="00E20880"/>
    <w:rsid w:val="00E208A8"/>
    <w:rsid w:val="00E2672D"/>
    <w:rsid w:val="00E372A0"/>
    <w:rsid w:val="00E374E7"/>
    <w:rsid w:val="00E455CF"/>
    <w:rsid w:val="00E61674"/>
    <w:rsid w:val="00E70B48"/>
    <w:rsid w:val="00E778A0"/>
    <w:rsid w:val="00E94A0F"/>
    <w:rsid w:val="00EB3CB1"/>
    <w:rsid w:val="00EB4F38"/>
    <w:rsid w:val="00ED6052"/>
    <w:rsid w:val="00ED76B4"/>
    <w:rsid w:val="00EE21CE"/>
    <w:rsid w:val="00F0400A"/>
    <w:rsid w:val="00F0463F"/>
    <w:rsid w:val="00F175F7"/>
    <w:rsid w:val="00F358E3"/>
    <w:rsid w:val="00F519D9"/>
    <w:rsid w:val="00F71285"/>
    <w:rsid w:val="00FA5EC5"/>
    <w:rsid w:val="00FC4A61"/>
    <w:rsid w:val="00FD1141"/>
    <w:rsid w:val="00FD717B"/>
    <w:rsid w:val="00FE2AD0"/>
    <w:rsid w:val="00FE392D"/>
    <w:rsid w:val="00FF62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AF00E"/>
  <w15:chartTrackingRefBased/>
  <w15:docId w15:val="{7E6C8C3C-C02A-41C1-959B-AA02E213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3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53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53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353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3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3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53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53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353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3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3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3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3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307"/>
    <w:rPr>
      <w:rFonts w:eastAsiaTheme="majorEastAsia" w:cstheme="majorBidi"/>
      <w:color w:val="272727" w:themeColor="text1" w:themeTint="D8"/>
    </w:rPr>
  </w:style>
  <w:style w:type="paragraph" w:styleId="Title">
    <w:name w:val="Title"/>
    <w:basedOn w:val="Normal"/>
    <w:next w:val="Normal"/>
    <w:link w:val="TitleChar"/>
    <w:uiPriority w:val="10"/>
    <w:qFormat/>
    <w:rsid w:val="00935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3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307"/>
    <w:pPr>
      <w:spacing w:before="160"/>
      <w:jc w:val="center"/>
    </w:pPr>
    <w:rPr>
      <w:i/>
      <w:iCs/>
      <w:color w:val="404040" w:themeColor="text1" w:themeTint="BF"/>
    </w:rPr>
  </w:style>
  <w:style w:type="character" w:customStyle="1" w:styleId="QuoteChar">
    <w:name w:val="Quote Char"/>
    <w:basedOn w:val="DefaultParagraphFont"/>
    <w:link w:val="Quote"/>
    <w:uiPriority w:val="29"/>
    <w:rsid w:val="00935307"/>
    <w:rPr>
      <w:i/>
      <w:iCs/>
      <w:color w:val="404040" w:themeColor="text1" w:themeTint="BF"/>
    </w:rPr>
  </w:style>
  <w:style w:type="paragraph" w:styleId="ListParagraph">
    <w:name w:val="List Paragraph"/>
    <w:basedOn w:val="Normal"/>
    <w:uiPriority w:val="34"/>
    <w:qFormat/>
    <w:rsid w:val="00935307"/>
    <w:pPr>
      <w:ind w:left="720"/>
      <w:contextualSpacing/>
    </w:pPr>
  </w:style>
  <w:style w:type="character" w:styleId="IntenseEmphasis">
    <w:name w:val="Intense Emphasis"/>
    <w:basedOn w:val="DefaultParagraphFont"/>
    <w:uiPriority w:val="21"/>
    <w:qFormat/>
    <w:rsid w:val="00935307"/>
    <w:rPr>
      <w:i/>
      <w:iCs/>
      <w:color w:val="0F4761" w:themeColor="accent1" w:themeShade="BF"/>
    </w:rPr>
  </w:style>
  <w:style w:type="paragraph" w:styleId="IntenseQuote">
    <w:name w:val="Intense Quote"/>
    <w:basedOn w:val="Normal"/>
    <w:next w:val="Normal"/>
    <w:link w:val="IntenseQuoteChar"/>
    <w:uiPriority w:val="30"/>
    <w:qFormat/>
    <w:rsid w:val="009353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307"/>
    <w:rPr>
      <w:i/>
      <w:iCs/>
      <w:color w:val="0F4761" w:themeColor="accent1" w:themeShade="BF"/>
    </w:rPr>
  </w:style>
  <w:style w:type="character" w:styleId="IntenseReference">
    <w:name w:val="Intense Reference"/>
    <w:basedOn w:val="DefaultParagraphFont"/>
    <w:uiPriority w:val="32"/>
    <w:qFormat/>
    <w:rsid w:val="00935307"/>
    <w:rPr>
      <w:b/>
      <w:bCs/>
      <w:smallCaps/>
      <w:color w:val="0F4761" w:themeColor="accent1" w:themeShade="BF"/>
      <w:spacing w:val="5"/>
    </w:rPr>
  </w:style>
  <w:style w:type="paragraph" w:styleId="TOCHeading">
    <w:name w:val="TOC Heading"/>
    <w:basedOn w:val="Heading1"/>
    <w:next w:val="Normal"/>
    <w:uiPriority w:val="39"/>
    <w:unhideWhenUsed/>
    <w:qFormat/>
    <w:rsid w:val="00CE6929"/>
    <w:pPr>
      <w:spacing w:before="240" w:after="0"/>
      <w:outlineLvl w:val="9"/>
    </w:pPr>
    <w:rPr>
      <w:sz w:val="32"/>
      <w:szCs w:val="32"/>
      <w:lang w:val="en-US"/>
    </w:rPr>
  </w:style>
  <w:style w:type="paragraph" w:styleId="TOC2">
    <w:name w:val="toc 2"/>
    <w:basedOn w:val="Normal"/>
    <w:next w:val="Normal"/>
    <w:autoRedefine/>
    <w:uiPriority w:val="39"/>
    <w:unhideWhenUsed/>
    <w:rsid w:val="00CE6929"/>
    <w:pPr>
      <w:spacing w:after="100"/>
      <w:ind w:left="220"/>
    </w:pPr>
  </w:style>
  <w:style w:type="character" w:styleId="Hyperlink">
    <w:name w:val="Hyperlink"/>
    <w:basedOn w:val="DefaultParagraphFont"/>
    <w:uiPriority w:val="99"/>
    <w:unhideWhenUsed/>
    <w:rsid w:val="00CE6929"/>
    <w:rPr>
      <w:color w:val="467886" w:themeColor="hyperlink"/>
      <w:u w:val="single"/>
    </w:rPr>
  </w:style>
  <w:style w:type="paragraph" w:styleId="TOC3">
    <w:name w:val="toc 3"/>
    <w:basedOn w:val="Normal"/>
    <w:next w:val="Normal"/>
    <w:autoRedefine/>
    <w:uiPriority w:val="39"/>
    <w:unhideWhenUsed/>
    <w:rsid w:val="00AF7A78"/>
    <w:pPr>
      <w:spacing w:after="100"/>
      <w:ind w:left="440"/>
    </w:pPr>
  </w:style>
  <w:style w:type="paragraph" w:styleId="NormalWeb">
    <w:name w:val="Normal (Web)"/>
    <w:basedOn w:val="Normal"/>
    <w:uiPriority w:val="99"/>
    <w:semiHidden/>
    <w:unhideWhenUsed/>
    <w:rsid w:val="00685BEA"/>
    <w:rPr>
      <w:rFonts w:ascii="Times New Roman" w:hAnsi="Times New Roman" w:cs="Times New Roman"/>
      <w:sz w:val="24"/>
      <w:szCs w:val="24"/>
    </w:rPr>
  </w:style>
  <w:style w:type="paragraph" w:styleId="Bibliography">
    <w:name w:val="Bibliography"/>
    <w:basedOn w:val="Normal"/>
    <w:next w:val="Normal"/>
    <w:uiPriority w:val="37"/>
    <w:unhideWhenUsed/>
    <w:rsid w:val="00685BEA"/>
    <w:pPr>
      <w:tabs>
        <w:tab w:val="left" w:pos="384"/>
      </w:tabs>
      <w:spacing w:after="0" w:line="240" w:lineRule="auto"/>
      <w:ind w:left="384" w:hanging="384"/>
    </w:pPr>
  </w:style>
  <w:style w:type="paragraph" w:styleId="Caption">
    <w:name w:val="caption"/>
    <w:basedOn w:val="Normal"/>
    <w:next w:val="Normal"/>
    <w:uiPriority w:val="35"/>
    <w:unhideWhenUsed/>
    <w:qFormat/>
    <w:rsid w:val="00E70B48"/>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316731"/>
    <w:pPr>
      <w:spacing w:after="100"/>
    </w:pPr>
  </w:style>
  <w:style w:type="paragraph" w:styleId="Header">
    <w:name w:val="header"/>
    <w:basedOn w:val="Normal"/>
    <w:link w:val="HeaderChar"/>
    <w:uiPriority w:val="99"/>
    <w:unhideWhenUsed/>
    <w:rsid w:val="00753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787"/>
  </w:style>
  <w:style w:type="paragraph" w:styleId="Footer">
    <w:name w:val="footer"/>
    <w:basedOn w:val="Normal"/>
    <w:link w:val="FooterChar"/>
    <w:uiPriority w:val="99"/>
    <w:unhideWhenUsed/>
    <w:rsid w:val="00753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787"/>
  </w:style>
  <w:style w:type="paragraph" w:styleId="TableofFigures">
    <w:name w:val="table of figures"/>
    <w:basedOn w:val="Normal"/>
    <w:next w:val="Normal"/>
    <w:uiPriority w:val="99"/>
    <w:unhideWhenUsed/>
    <w:rsid w:val="008413B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74558F-4E7B-4543-89D1-350B081F1EC8}">
  <we:reference id="wa200000368" version="1.0.0.0" store="en-US" storeType="OMEX"/>
  <we:alternateReferences>
    <we:reference id="wa200000368" version="1.0.0.0" store="wa200000368" storeType="OMEX"/>
  </we:alternateReferences>
  <we:properties>
    <we:property name="documentId" value="&quot;a2dc521b9e9ce2c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6E10E-7204-4CBE-9BB6-DE527F89C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18</Pages>
  <Words>12719</Words>
  <Characters>72501</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kandarp sharda</dc:creator>
  <cp:keywords/>
  <dc:description/>
  <cp:lastModifiedBy>Kandarp Mukeshkumar Sharda (2432187)</cp:lastModifiedBy>
  <cp:revision>105</cp:revision>
  <dcterms:created xsi:type="dcterms:W3CDTF">2025-11-13T10:21:00Z</dcterms:created>
  <dcterms:modified xsi:type="dcterms:W3CDTF">2025-11-16T08:22:00Z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id="CNaoYPLB"/&gt;&lt;style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