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335EA" w14:textId="77777777" w:rsidR="007563B0" w:rsidRDefault="007563B0">
      <w:pPr>
        <w:jc w:val="center"/>
        <w:rPr>
          <w:b/>
          <w:bCs/>
          <w:sz w:val="32"/>
          <w:szCs w:val="32"/>
        </w:rPr>
      </w:pPr>
    </w:p>
    <w:p w14:paraId="51581452" w14:textId="77777777" w:rsidR="007563B0" w:rsidRDefault="007563B0">
      <w:pPr>
        <w:jc w:val="center"/>
        <w:rPr>
          <w:b/>
          <w:bCs/>
          <w:sz w:val="32"/>
          <w:szCs w:val="32"/>
        </w:rPr>
      </w:pPr>
    </w:p>
    <w:p w14:paraId="3B105E1D" w14:textId="77777777" w:rsidR="007563B0" w:rsidRDefault="007563B0">
      <w:pPr>
        <w:jc w:val="center"/>
        <w:rPr>
          <w:b/>
          <w:bCs/>
          <w:sz w:val="32"/>
          <w:szCs w:val="32"/>
        </w:rPr>
      </w:pPr>
    </w:p>
    <w:p w14:paraId="7DF74D95" w14:textId="77777777" w:rsidR="007563B0" w:rsidRDefault="007563B0">
      <w:pPr>
        <w:jc w:val="center"/>
        <w:rPr>
          <w:b/>
          <w:bCs/>
          <w:sz w:val="32"/>
          <w:szCs w:val="32"/>
        </w:rPr>
      </w:pPr>
    </w:p>
    <w:p w14:paraId="13683F2C" w14:textId="77777777" w:rsidR="007563B0" w:rsidRDefault="007563B0">
      <w:pPr>
        <w:jc w:val="center"/>
        <w:rPr>
          <w:b/>
          <w:bCs/>
          <w:sz w:val="32"/>
          <w:szCs w:val="32"/>
        </w:rPr>
      </w:pPr>
    </w:p>
    <w:p w14:paraId="214C4025" w14:textId="46D5794E" w:rsidR="007563B0" w:rsidRDefault="007D502A">
      <w:pPr>
        <w:jc w:val="center"/>
        <w:rPr>
          <w:b/>
          <w:bCs/>
          <w:sz w:val="32"/>
          <w:szCs w:val="32"/>
        </w:rPr>
      </w:pPr>
      <w:r>
        <w:rPr>
          <w:b/>
          <w:bCs/>
          <w:sz w:val="32"/>
          <w:szCs w:val="32"/>
        </w:rPr>
        <w:t>STUDENT NAME: POGULA BHARATH</w:t>
      </w:r>
    </w:p>
    <w:p w14:paraId="18369E55" w14:textId="7755AE84" w:rsidR="007D502A" w:rsidRDefault="007D502A">
      <w:pPr>
        <w:jc w:val="center"/>
        <w:rPr>
          <w:b/>
          <w:bCs/>
          <w:sz w:val="32"/>
          <w:szCs w:val="32"/>
        </w:rPr>
      </w:pPr>
      <w:r>
        <w:rPr>
          <w:b/>
          <w:bCs/>
          <w:sz w:val="32"/>
          <w:szCs w:val="32"/>
        </w:rPr>
        <w:t>STUDENT NUMBER: 2512745</w:t>
      </w:r>
    </w:p>
    <w:p w14:paraId="05459806" w14:textId="77777777" w:rsidR="007563B0" w:rsidRDefault="007563B0">
      <w:pPr>
        <w:jc w:val="center"/>
        <w:rPr>
          <w:b/>
          <w:bCs/>
          <w:sz w:val="32"/>
          <w:szCs w:val="32"/>
        </w:rPr>
      </w:pPr>
    </w:p>
    <w:p w14:paraId="59E5C3B8" w14:textId="77777777" w:rsidR="007563B0" w:rsidRDefault="002006C6">
      <w:pPr>
        <w:jc w:val="center"/>
        <w:rPr>
          <w:b/>
          <w:bCs/>
          <w:sz w:val="32"/>
          <w:szCs w:val="32"/>
        </w:rPr>
      </w:pPr>
      <w:r>
        <w:rPr>
          <w:b/>
          <w:bCs/>
          <w:sz w:val="32"/>
          <w:szCs w:val="32"/>
        </w:rPr>
        <w:t>PROGRAMME: MSC PUBLIC HEALTH AND SOCIAL CARE IN PRACTICE</w:t>
      </w:r>
    </w:p>
    <w:p w14:paraId="5E9243C2" w14:textId="77777777" w:rsidR="007563B0" w:rsidRDefault="002006C6">
      <w:pPr>
        <w:spacing w:before="120" w:after="120"/>
        <w:jc w:val="center"/>
        <w:rPr>
          <w:b/>
          <w:bCs/>
          <w:sz w:val="32"/>
          <w:szCs w:val="32"/>
        </w:rPr>
      </w:pPr>
      <w:r>
        <w:rPr>
          <w:b/>
          <w:bCs/>
          <w:sz w:val="32"/>
          <w:szCs w:val="32"/>
        </w:rPr>
        <w:t>MODULE: LCHS7006: QUALITY ASSURANCE AND SERVICE IMPROVEMENTS</w:t>
      </w:r>
    </w:p>
    <w:p w14:paraId="2C3E421E" w14:textId="77777777" w:rsidR="007563B0" w:rsidRDefault="002006C6">
      <w:pPr>
        <w:spacing w:before="120" w:after="120"/>
        <w:jc w:val="center"/>
        <w:rPr>
          <w:b/>
          <w:bCs/>
          <w:sz w:val="32"/>
          <w:szCs w:val="32"/>
        </w:rPr>
      </w:pPr>
      <w:r>
        <w:rPr>
          <w:b/>
          <w:bCs/>
          <w:sz w:val="32"/>
          <w:szCs w:val="32"/>
        </w:rPr>
        <w:t>COMPONENT 2: SERVICE IMPROVEMENT REPORT</w:t>
      </w:r>
    </w:p>
    <w:p w14:paraId="6B7B4E2A" w14:textId="77777777" w:rsidR="007563B0" w:rsidRDefault="002006C6">
      <w:pPr>
        <w:spacing w:before="120" w:after="120"/>
        <w:jc w:val="center"/>
        <w:rPr>
          <w:b/>
          <w:bCs/>
          <w:sz w:val="32"/>
          <w:szCs w:val="32"/>
        </w:rPr>
      </w:pPr>
      <w:r>
        <w:rPr>
          <w:b/>
          <w:bCs/>
          <w:sz w:val="32"/>
          <w:szCs w:val="32"/>
        </w:rPr>
        <w:t>SERVICE IMPROVEMENT STRATEGIES FOR REDUCING MATERNAL MORTALITY: A QUALITY ASSURANCE ANALYSIS OF HEALTHCARE SYSTEM FAILURES IN PAPUA NEW GUINEA</w:t>
      </w:r>
    </w:p>
    <w:p w14:paraId="74729638" w14:textId="77777777" w:rsidR="007563B0" w:rsidRDefault="007563B0">
      <w:pPr>
        <w:spacing w:before="120" w:after="120"/>
        <w:jc w:val="center"/>
        <w:rPr>
          <w:b/>
          <w:bCs/>
          <w:sz w:val="32"/>
          <w:szCs w:val="32"/>
        </w:rPr>
      </w:pPr>
    </w:p>
    <w:p w14:paraId="6AF9D103" w14:textId="77777777" w:rsidR="007563B0" w:rsidRDefault="007563B0">
      <w:pPr>
        <w:spacing w:before="120" w:after="120"/>
        <w:rPr>
          <w:rFonts w:ascii="Arial" w:eastAsia="Arial" w:hAnsi="Arial" w:cs="Arial"/>
          <w:b/>
          <w:bCs/>
          <w:sz w:val="22"/>
          <w:szCs w:val="22"/>
        </w:rPr>
      </w:pPr>
    </w:p>
    <w:p w14:paraId="0CD444DF" w14:textId="77777777" w:rsidR="007563B0" w:rsidRDefault="002006C6">
      <w:r>
        <w:br w:type="page"/>
      </w:r>
    </w:p>
    <w:bookmarkStart w:id="0" w:name="_ycgirh5tnpbg"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2013785712"/>
        <w:docPartObj>
          <w:docPartGallery w:val="Table of Contents"/>
          <w:docPartUnique/>
        </w:docPartObj>
      </w:sdtPr>
      <w:sdtEndPr>
        <w:rPr>
          <w:b/>
          <w:bCs/>
          <w:noProof/>
        </w:rPr>
      </w:sdtEndPr>
      <w:sdtContent>
        <w:p w14:paraId="26CA326F" w14:textId="29BAF8AE" w:rsidR="00573A3D" w:rsidRPr="00573A3D" w:rsidRDefault="00573A3D" w:rsidP="00573A3D">
          <w:pPr>
            <w:pStyle w:val="TOCHeading"/>
            <w:spacing w:line="360" w:lineRule="auto"/>
            <w:jc w:val="center"/>
            <w:rPr>
              <w:rFonts w:ascii="Times New Roman" w:hAnsi="Times New Roman" w:cs="Times New Roman"/>
              <w:b/>
              <w:bCs/>
              <w:color w:val="auto"/>
              <w:sz w:val="28"/>
              <w:szCs w:val="28"/>
            </w:rPr>
          </w:pPr>
          <w:r w:rsidRPr="00573A3D">
            <w:rPr>
              <w:rFonts w:ascii="Times New Roman" w:hAnsi="Times New Roman" w:cs="Times New Roman"/>
              <w:b/>
              <w:bCs/>
              <w:color w:val="auto"/>
              <w:sz w:val="28"/>
              <w:szCs w:val="28"/>
            </w:rPr>
            <w:t>TABLE OF CONTENTS</w:t>
          </w:r>
        </w:p>
        <w:p w14:paraId="3875EF4F" w14:textId="19CD67E2" w:rsidR="00AA010B" w:rsidRDefault="00573A3D">
          <w:pPr>
            <w:pStyle w:val="TOC1"/>
            <w:tabs>
              <w:tab w:val="right" w:leader="dot" w:pos="9019"/>
            </w:tabs>
            <w:rPr>
              <w:rFonts w:asciiTheme="minorHAnsi" w:eastAsiaTheme="minorEastAsia" w:hAnsiTheme="minorHAnsi" w:cstheme="minorBidi"/>
              <w:noProof/>
              <w:kern w:val="2"/>
              <w:lang w:val="en-US" w:eastAsia="en-US"/>
              <w14:ligatures w14:val="standardContextual"/>
            </w:rPr>
          </w:pPr>
          <w:r w:rsidRPr="00573A3D">
            <w:fldChar w:fldCharType="begin"/>
          </w:r>
          <w:r w:rsidRPr="00573A3D">
            <w:instrText xml:space="preserve"> TOC \o "1-3" \h \z \u </w:instrText>
          </w:r>
          <w:r w:rsidRPr="00573A3D">
            <w:fldChar w:fldCharType="separate"/>
          </w:r>
          <w:hyperlink w:anchor="_Toc223777821" w:history="1">
            <w:r w:rsidR="00AA010B" w:rsidRPr="001455DF">
              <w:rPr>
                <w:rStyle w:val="Hyperlink"/>
                <w:noProof/>
              </w:rPr>
              <w:t>1. Introduction</w:t>
            </w:r>
            <w:r w:rsidR="00AA010B">
              <w:rPr>
                <w:noProof/>
                <w:webHidden/>
              </w:rPr>
              <w:tab/>
            </w:r>
            <w:r w:rsidR="00AA010B">
              <w:rPr>
                <w:noProof/>
                <w:webHidden/>
              </w:rPr>
              <w:fldChar w:fldCharType="begin"/>
            </w:r>
            <w:r w:rsidR="00AA010B">
              <w:rPr>
                <w:noProof/>
                <w:webHidden/>
              </w:rPr>
              <w:instrText xml:space="preserve"> PAGEREF _Toc223777821 \h </w:instrText>
            </w:r>
            <w:r w:rsidR="00AA010B">
              <w:rPr>
                <w:noProof/>
                <w:webHidden/>
              </w:rPr>
            </w:r>
            <w:r w:rsidR="00AA010B">
              <w:rPr>
                <w:noProof/>
                <w:webHidden/>
              </w:rPr>
              <w:fldChar w:fldCharType="separate"/>
            </w:r>
            <w:r w:rsidR="00AA010B">
              <w:rPr>
                <w:noProof/>
                <w:webHidden/>
              </w:rPr>
              <w:t>3</w:t>
            </w:r>
            <w:r w:rsidR="00AA010B">
              <w:rPr>
                <w:noProof/>
                <w:webHidden/>
              </w:rPr>
              <w:fldChar w:fldCharType="end"/>
            </w:r>
          </w:hyperlink>
        </w:p>
        <w:p w14:paraId="1F6A6CEA" w14:textId="271DB1D5"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22" w:history="1">
            <w:r w:rsidRPr="001455DF">
              <w:rPr>
                <w:rStyle w:val="Hyperlink"/>
                <w:noProof/>
              </w:rPr>
              <w:t>2. Main Body</w:t>
            </w:r>
            <w:r>
              <w:rPr>
                <w:noProof/>
                <w:webHidden/>
              </w:rPr>
              <w:tab/>
            </w:r>
            <w:r>
              <w:rPr>
                <w:noProof/>
                <w:webHidden/>
              </w:rPr>
              <w:fldChar w:fldCharType="begin"/>
            </w:r>
            <w:r>
              <w:rPr>
                <w:noProof/>
                <w:webHidden/>
              </w:rPr>
              <w:instrText xml:space="preserve"> PAGEREF _Toc223777822 \h </w:instrText>
            </w:r>
            <w:r>
              <w:rPr>
                <w:noProof/>
                <w:webHidden/>
              </w:rPr>
            </w:r>
            <w:r>
              <w:rPr>
                <w:noProof/>
                <w:webHidden/>
              </w:rPr>
              <w:fldChar w:fldCharType="separate"/>
            </w:r>
            <w:r>
              <w:rPr>
                <w:noProof/>
                <w:webHidden/>
              </w:rPr>
              <w:t>5</w:t>
            </w:r>
            <w:r>
              <w:rPr>
                <w:noProof/>
                <w:webHidden/>
              </w:rPr>
              <w:fldChar w:fldCharType="end"/>
            </w:r>
          </w:hyperlink>
        </w:p>
        <w:p w14:paraId="50E0FDDC" w14:textId="79DD842B"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3" w:history="1">
            <w:r w:rsidRPr="001455DF">
              <w:rPr>
                <w:rStyle w:val="Hyperlink"/>
                <w:noProof/>
              </w:rPr>
              <w:t>2.1 Donabedian Model (Structure</w:t>
            </w:r>
            <w:r w:rsidR="00ED080D">
              <w:rPr>
                <w:rStyle w:val="Hyperlink"/>
                <w:noProof/>
              </w:rPr>
              <w:t>-</w:t>
            </w:r>
            <w:r w:rsidRPr="001455DF">
              <w:rPr>
                <w:rStyle w:val="Hyperlink"/>
                <w:noProof/>
              </w:rPr>
              <w:t>Process</w:t>
            </w:r>
            <w:r w:rsidR="00ED080D">
              <w:rPr>
                <w:rStyle w:val="Hyperlink"/>
                <w:noProof/>
              </w:rPr>
              <w:t>-</w:t>
            </w:r>
            <w:r w:rsidRPr="001455DF">
              <w:rPr>
                <w:rStyle w:val="Hyperlink"/>
                <w:noProof/>
              </w:rPr>
              <w:t>Outcome)</w:t>
            </w:r>
            <w:r>
              <w:rPr>
                <w:noProof/>
                <w:webHidden/>
              </w:rPr>
              <w:tab/>
            </w:r>
            <w:r>
              <w:rPr>
                <w:noProof/>
                <w:webHidden/>
              </w:rPr>
              <w:fldChar w:fldCharType="begin"/>
            </w:r>
            <w:r>
              <w:rPr>
                <w:noProof/>
                <w:webHidden/>
              </w:rPr>
              <w:instrText xml:space="preserve"> PAGEREF _Toc223777823 \h </w:instrText>
            </w:r>
            <w:r>
              <w:rPr>
                <w:noProof/>
                <w:webHidden/>
              </w:rPr>
            </w:r>
            <w:r>
              <w:rPr>
                <w:noProof/>
                <w:webHidden/>
              </w:rPr>
              <w:fldChar w:fldCharType="separate"/>
            </w:r>
            <w:r>
              <w:rPr>
                <w:noProof/>
                <w:webHidden/>
              </w:rPr>
              <w:t>5</w:t>
            </w:r>
            <w:r>
              <w:rPr>
                <w:noProof/>
                <w:webHidden/>
              </w:rPr>
              <w:fldChar w:fldCharType="end"/>
            </w:r>
          </w:hyperlink>
        </w:p>
        <w:p w14:paraId="6277CB3E" w14:textId="2BD0397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4" w:history="1">
            <w:r w:rsidRPr="001455DF">
              <w:rPr>
                <w:rStyle w:val="Hyperlink"/>
                <w:noProof/>
              </w:rPr>
              <w:t>2.2 Fishbone Diagram (Cause-and-Effect Analysis)</w:t>
            </w:r>
            <w:r>
              <w:rPr>
                <w:noProof/>
                <w:webHidden/>
              </w:rPr>
              <w:tab/>
            </w:r>
            <w:r>
              <w:rPr>
                <w:noProof/>
                <w:webHidden/>
              </w:rPr>
              <w:fldChar w:fldCharType="begin"/>
            </w:r>
            <w:r>
              <w:rPr>
                <w:noProof/>
                <w:webHidden/>
              </w:rPr>
              <w:instrText xml:space="preserve"> PAGEREF _Toc223777824 \h </w:instrText>
            </w:r>
            <w:r>
              <w:rPr>
                <w:noProof/>
                <w:webHidden/>
              </w:rPr>
            </w:r>
            <w:r>
              <w:rPr>
                <w:noProof/>
                <w:webHidden/>
              </w:rPr>
              <w:fldChar w:fldCharType="separate"/>
            </w:r>
            <w:r>
              <w:rPr>
                <w:noProof/>
                <w:webHidden/>
              </w:rPr>
              <w:t>6</w:t>
            </w:r>
            <w:r>
              <w:rPr>
                <w:noProof/>
                <w:webHidden/>
              </w:rPr>
              <w:fldChar w:fldCharType="end"/>
            </w:r>
          </w:hyperlink>
        </w:p>
        <w:p w14:paraId="28BD0010" w14:textId="57E45052"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5" w:history="1">
            <w:r w:rsidRPr="001455DF">
              <w:rPr>
                <w:rStyle w:val="Hyperlink"/>
                <w:noProof/>
              </w:rPr>
              <w:t>2.3 SWOT Analysis</w:t>
            </w:r>
            <w:r>
              <w:rPr>
                <w:noProof/>
                <w:webHidden/>
              </w:rPr>
              <w:tab/>
            </w:r>
            <w:r>
              <w:rPr>
                <w:noProof/>
                <w:webHidden/>
              </w:rPr>
              <w:fldChar w:fldCharType="begin"/>
            </w:r>
            <w:r>
              <w:rPr>
                <w:noProof/>
                <w:webHidden/>
              </w:rPr>
              <w:instrText xml:space="preserve"> PAGEREF _Toc223777825 \h </w:instrText>
            </w:r>
            <w:r>
              <w:rPr>
                <w:noProof/>
                <w:webHidden/>
              </w:rPr>
            </w:r>
            <w:r>
              <w:rPr>
                <w:noProof/>
                <w:webHidden/>
              </w:rPr>
              <w:fldChar w:fldCharType="separate"/>
            </w:r>
            <w:r>
              <w:rPr>
                <w:noProof/>
                <w:webHidden/>
              </w:rPr>
              <w:t>7</w:t>
            </w:r>
            <w:r>
              <w:rPr>
                <w:noProof/>
                <w:webHidden/>
              </w:rPr>
              <w:fldChar w:fldCharType="end"/>
            </w:r>
          </w:hyperlink>
        </w:p>
        <w:p w14:paraId="75B826EC" w14:textId="70B16ED0"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6" w:history="1">
            <w:r w:rsidRPr="001455DF">
              <w:rPr>
                <w:rStyle w:val="Hyperlink"/>
                <w:noProof/>
              </w:rPr>
              <w:t>2.4 PDSA (Plan-Do-Study-Act) Cycle</w:t>
            </w:r>
            <w:r>
              <w:rPr>
                <w:noProof/>
                <w:webHidden/>
              </w:rPr>
              <w:tab/>
            </w:r>
            <w:r>
              <w:rPr>
                <w:noProof/>
                <w:webHidden/>
              </w:rPr>
              <w:fldChar w:fldCharType="begin"/>
            </w:r>
            <w:r>
              <w:rPr>
                <w:noProof/>
                <w:webHidden/>
              </w:rPr>
              <w:instrText xml:space="preserve"> PAGEREF _Toc223777826 \h </w:instrText>
            </w:r>
            <w:r>
              <w:rPr>
                <w:noProof/>
                <w:webHidden/>
              </w:rPr>
            </w:r>
            <w:r>
              <w:rPr>
                <w:noProof/>
                <w:webHidden/>
              </w:rPr>
              <w:fldChar w:fldCharType="separate"/>
            </w:r>
            <w:r>
              <w:rPr>
                <w:noProof/>
                <w:webHidden/>
              </w:rPr>
              <w:t>9</w:t>
            </w:r>
            <w:r>
              <w:rPr>
                <w:noProof/>
                <w:webHidden/>
              </w:rPr>
              <w:fldChar w:fldCharType="end"/>
            </w:r>
          </w:hyperlink>
        </w:p>
        <w:p w14:paraId="34BA2605" w14:textId="10A7D5C9"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7" w:history="1">
            <w:r w:rsidRPr="001455DF">
              <w:rPr>
                <w:rStyle w:val="Hyperlink"/>
                <w:noProof/>
              </w:rPr>
              <w:t>2.5 Kotter’s 8-Step Change Model</w:t>
            </w:r>
            <w:r>
              <w:rPr>
                <w:noProof/>
                <w:webHidden/>
              </w:rPr>
              <w:tab/>
            </w:r>
            <w:r>
              <w:rPr>
                <w:noProof/>
                <w:webHidden/>
              </w:rPr>
              <w:fldChar w:fldCharType="begin"/>
            </w:r>
            <w:r>
              <w:rPr>
                <w:noProof/>
                <w:webHidden/>
              </w:rPr>
              <w:instrText xml:space="preserve"> PAGEREF _Toc223777827 \h </w:instrText>
            </w:r>
            <w:r>
              <w:rPr>
                <w:noProof/>
                <w:webHidden/>
              </w:rPr>
            </w:r>
            <w:r>
              <w:rPr>
                <w:noProof/>
                <w:webHidden/>
              </w:rPr>
              <w:fldChar w:fldCharType="separate"/>
            </w:r>
            <w:r>
              <w:rPr>
                <w:noProof/>
                <w:webHidden/>
              </w:rPr>
              <w:t>10</w:t>
            </w:r>
            <w:r>
              <w:rPr>
                <w:noProof/>
                <w:webHidden/>
              </w:rPr>
              <w:fldChar w:fldCharType="end"/>
            </w:r>
          </w:hyperlink>
        </w:p>
        <w:p w14:paraId="64515213" w14:textId="3D59EFDE"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28" w:history="1">
            <w:r w:rsidRPr="001455DF">
              <w:rPr>
                <w:rStyle w:val="Hyperlink"/>
                <w:noProof/>
              </w:rPr>
              <w:t>3. Recommendations</w:t>
            </w:r>
            <w:r>
              <w:rPr>
                <w:noProof/>
                <w:webHidden/>
              </w:rPr>
              <w:tab/>
            </w:r>
            <w:r>
              <w:rPr>
                <w:noProof/>
                <w:webHidden/>
              </w:rPr>
              <w:fldChar w:fldCharType="begin"/>
            </w:r>
            <w:r>
              <w:rPr>
                <w:noProof/>
                <w:webHidden/>
              </w:rPr>
              <w:instrText xml:space="preserve"> PAGEREF _Toc223777828 \h </w:instrText>
            </w:r>
            <w:r>
              <w:rPr>
                <w:noProof/>
                <w:webHidden/>
              </w:rPr>
            </w:r>
            <w:r>
              <w:rPr>
                <w:noProof/>
                <w:webHidden/>
              </w:rPr>
              <w:fldChar w:fldCharType="separate"/>
            </w:r>
            <w:r>
              <w:rPr>
                <w:noProof/>
                <w:webHidden/>
              </w:rPr>
              <w:t>12</w:t>
            </w:r>
            <w:r>
              <w:rPr>
                <w:noProof/>
                <w:webHidden/>
              </w:rPr>
              <w:fldChar w:fldCharType="end"/>
            </w:r>
          </w:hyperlink>
        </w:p>
        <w:p w14:paraId="1EC68EF4" w14:textId="34E87FA5"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29" w:history="1">
            <w:r w:rsidRPr="001455DF">
              <w:rPr>
                <w:rStyle w:val="Hyperlink"/>
                <w:noProof/>
              </w:rPr>
              <w:t>3.1 Strengthening Healthcare Workforce Capacity</w:t>
            </w:r>
            <w:r>
              <w:rPr>
                <w:noProof/>
                <w:webHidden/>
              </w:rPr>
              <w:tab/>
            </w:r>
            <w:r>
              <w:rPr>
                <w:noProof/>
                <w:webHidden/>
              </w:rPr>
              <w:fldChar w:fldCharType="begin"/>
            </w:r>
            <w:r>
              <w:rPr>
                <w:noProof/>
                <w:webHidden/>
              </w:rPr>
              <w:instrText xml:space="preserve"> PAGEREF _Toc223777829 \h </w:instrText>
            </w:r>
            <w:r>
              <w:rPr>
                <w:noProof/>
                <w:webHidden/>
              </w:rPr>
            </w:r>
            <w:r>
              <w:rPr>
                <w:noProof/>
                <w:webHidden/>
              </w:rPr>
              <w:fldChar w:fldCharType="separate"/>
            </w:r>
            <w:r>
              <w:rPr>
                <w:noProof/>
                <w:webHidden/>
              </w:rPr>
              <w:t>12</w:t>
            </w:r>
            <w:r>
              <w:rPr>
                <w:noProof/>
                <w:webHidden/>
              </w:rPr>
              <w:fldChar w:fldCharType="end"/>
            </w:r>
          </w:hyperlink>
        </w:p>
        <w:p w14:paraId="4266D745" w14:textId="7AB02252"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0" w:history="1">
            <w:r w:rsidRPr="001455DF">
              <w:rPr>
                <w:rStyle w:val="Hyperlink"/>
                <w:noProof/>
              </w:rPr>
              <w:t>3.2 Improving Emergency Obstetric Services</w:t>
            </w:r>
            <w:r>
              <w:rPr>
                <w:noProof/>
                <w:webHidden/>
              </w:rPr>
              <w:tab/>
            </w:r>
            <w:r>
              <w:rPr>
                <w:noProof/>
                <w:webHidden/>
              </w:rPr>
              <w:fldChar w:fldCharType="begin"/>
            </w:r>
            <w:r>
              <w:rPr>
                <w:noProof/>
                <w:webHidden/>
              </w:rPr>
              <w:instrText xml:space="preserve"> PAGEREF _Toc223777830 \h </w:instrText>
            </w:r>
            <w:r>
              <w:rPr>
                <w:noProof/>
                <w:webHidden/>
              </w:rPr>
            </w:r>
            <w:r>
              <w:rPr>
                <w:noProof/>
                <w:webHidden/>
              </w:rPr>
              <w:fldChar w:fldCharType="separate"/>
            </w:r>
            <w:r>
              <w:rPr>
                <w:noProof/>
                <w:webHidden/>
              </w:rPr>
              <w:t>12</w:t>
            </w:r>
            <w:r>
              <w:rPr>
                <w:noProof/>
                <w:webHidden/>
              </w:rPr>
              <w:fldChar w:fldCharType="end"/>
            </w:r>
          </w:hyperlink>
        </w:p>
        <w:p w14:paraId="7E5D477B" w14:textId="6D3314B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1" w:history="1">
            <w:r w:rsidRPr="001455DF">
              <w:rPr>
                <w:rStyle w:val="Hyperlink"/>
                <w:noProof/>
              </w:rPr>
              <w:t>3.3 Strengthening Governance and Accountability</w:t>
            </w:r>
            <w:r>
              <w:rPr>
                <w:noProof/>
                <w:webHidden/>
              </w:rPr>
              <w:tab/>
            </w:r>
            <w:r>
              <w:rPr>
                <w:noProof/>
                <w:webHidden/>
              </w:rPr>
              <w:fldChar w:fldCharType="begin"/>
            </w:r>
            <w:r>
              <w:rPr>
                <w:noProof/>
                <w:webHidden/>
              </w:rPr>
              <w:instrText xml:space="preserve"> PAGEREF _Toc223777831 \h </w:instrText>
            </w:r>
            <w:r>
              <w:rPr>
                <w:noProof/>
                <w:webHidden/>
              </w:rPr>
            </w:r>
            <w:r>
              <w:rPr>
                <w:noProof/>
                <w:webHidden/>
              </w:rPr>
              <w:fldChar w:fldCharType="separate"/>
            </w:r>
            <w:r>
              <w:rPr>
                <w:noProof/>
                <w:webHidden/>
              </w:rPr>
              <w:t>13</w:t>
            </w:r>
            <w:r>
              <w:rPr>
                <w:noProof/>
                <w:webHidden/>
              </w:rPr>
              <w:fldChar w:fldCharType="end"/>
            </w:r>
          </w:hyperlink>
        </w:p>
        <w:p w14:paraId="5B8C3C95" w14:textId="0636841F"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2" w:history="1">
            <w:r w:rsidRPr="001455DF">
              <w:rPr>
                <w:rStyle w:val="Hyperlink"/>
                <w:noProof/>
              </w:rPr>
              <w:t>3.4 Community Awareness and Access to Care</w:t>
            </w:r>
            <w:r>
              <w:rPr>
                <w:noProof/>
                <w:webHidden/>
              </w:rPr>
              <w:tab/>
            </w:r>
            <w:r>
              <w:rPr>
                <w:noProof/>
                <w:webHidden/>
              </w:rPr>
              <w:fldChar w:fldCharType="begin"/>
            </w:r>
            <w:r>
              <w:rPr>
                <w:noProof/>
                <w:webHidden/>
              </w:rPr>
              <w:instrText xml:space="preserve"> PAGEREF _Toc223777832 \h </w:instrText>
            </w:r>
            <w:r>
              <w:rPr>
                <w:noProof/>
                <w:webHidden/>
              </w:rPr>
            </w:r>
            <w:r>
              <w:rPr>
                <w:noProof/>
                <w:webHidden/>
              </w:rPr>
              <w:fldChar w:fldCharType="separate"/>
            </w:r>
            <w:r>
              <w:rPr>
                <w:noProof/>
                <w:webHidden/>
              </w:rPr>
              <w:t>13</w:t>
            </w:r>
            <w:r>
              <w:rPr>
                <w:noProof/>
                <w:webHidden/>
              </w:rPr>
              <w:fldChar w:fldCharType="end"/>
            </w:r>
          </w:hyperlink>
        </w:p>
        <w:p w14:paraId="2DFD068F" w14:textId="06C55F76" w:rsidR="00AA010B" w:rsidRDefault="00AA010B">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223777833" w:history="1">
            <w:r w:rsidRPr="001455DF">
              <w:rPr>
                <w:rStyle w:val="Hyperlink"/>
                <w:noProof/>
              </w:rPr>
              <w:t xml:space="preserve">3.5 Benchmark Table </w:t>
            </w:r>
            <w:r w:rsidR="00ED080D">
              <w:rPr>
                <w:rStyle w:val="Hyperlink"/>
                <w:noProof/>
              </w:rPr>
              <w:t>-</w:t>
            </w:r>
            <w:r w:rsidRPr="001455DF">
              <w:rPr>
                <w:rStyle w:val="Hyperlink"/>
                <w:noProof/>
              </w:rPr>
              <w:t xml:space="preserve"> Before vs After</w:t>
            </w:r>
            <w:r>
              <w:rPr>
                <w:noProof/>
                <w:webHidden/>
              </w:rPr>
              <w:tab/>
            </w:r>
            <w:r>
              <w:rPr>
                <w:noProof/>
                <w:webHidden/>
              </w:rPr>
              <w:fldChar w:fldCharType="begin"/>
            </w:r>
            <w:r>
              <w:rPr>
                <w:noProof/>
                <w:webHidden/>
              </w:rPr>
              <w:instrText xml:space="preserve"> PAGEREF _Toc223777833 \h </w:instrText>
            </w:r>
            <w:r>
              <w:rPr>
                <w:noProof/>
                <w:webHidden/>
              </w:rPr>
            </w:r>
            <w:r>
              <w:rPr>
                <w:noProof/>
                <w:webHidden/>
              </w:rPr>
              <w:fldChar w:fldCharType="separate"/>
            </w:r>
            <w:r>
              <w:rPr>
                <w:noProof/>
                <w:webHidden/>
              </w:rPr>
              <w:t>14</w:t>
            </w:r>
            <w:r>
              <w:rPr>
                <w:noProof/>
                <w:webHidden/>
              </w:rPr>
              <w:fldChar w:fldCharType="end"/>
            </w:r>
          </w:hyperlink>
        </w:p>
        <w:p w14:paraId="5EF15B0A" w14:textId="28685763"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34" w:history="1">
            <w:r w:rsidRPr="001455DF">
              <w:rPr>
                <w:rStyle w:val="Hyperlink"/>
                <w:noProof/>
              </w:rPr>
              <w:t>4. Conclusion</w:t>
            </w:r>
            <w:r>
              <w:rPr>
                <w:noProof/>
                <w:webHidden/>
              </w:rPr>
              <w:tab/>
            </w:r>
            <w:r>
              <w:rPr>
                <w:noProof/>
                <w:webHidden/>
              </w:rPr>
              <w:fldChar w:fldCharType="begin"/>
            </w:r>
            <w:r>
              <w:rPr>
                <w:noProof/>
                <w:webHidden/>
              </w:rPr>
              <w:instrText xml:space="preserve"> PAGEREF _Toc223777834 \h </w:instrText>
            </w:r>
            <w:r>
              <w:rPr>
                <w:noProof/>
                <w:webHidden/>
              </w:rPr>
            </w:r>
            <w:r>
              <w:rPr>
                <w:noProof/>
                <w:webHidden/>
              </w:rPr>
              <w:fldChar w:fldCharType="separate"/>
            </w:r>
            <w:r>
              <w:rPr>
                <w:noProof/>
                <w:webHidden/>
              </w:rPr>
              <w:t>15</w:t>
            </w:r>
            <w:r>
              <w:rPr>
                <w:noProof/>
                <w:webHidden/>
              </w:rPr>
              <w:fldChar w:fldCharType="end"/>
            </w:r>
          </w:hyperlink>
        </w:p>
        <w:p w14:paraId="6C3E6639" w14:textId="36314E00" w:rsidR="00AA010B" w:rsidRDefault="00AA010B">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223777835" w:history="1">
            <w:r w:rsidRPr="001455DF">
              <w:rPr>
                <w:rStyle w:val="Hyperlink"/>
                <w:noProof/>
              </w:rPr>
              <w:t>Reference List</w:t>
            </w:r>
            <w:r>
              <w:rPr>
                <w:noProof/>
                <w:webHidden/>
              </w:rPr>
              <w:tab/>
            </w:r>
            <w:r>
              <w:rPr>
                <w:noProof/>
                <w:webHidden/>
              </w:rPr>
              <w:fldChar w:fldCharType="begin"/>
            </w:r>
            <w:r>
              <w:rPr>
                <w:noProof/>
                <w:webHidden/>
              </w:rPr>
              <w:instrText xml:space="preserve"> PAGEREF _Toc223777835 \h </w:instrText>
            </w:r>
            <w:r>
              <w:rPr>
                <w:noProof/>
                <w:webHidden/>
              </w:rPr>
            </w:r>
            <w:r>
              <w:rPr>
                <w:noProof/>
                <w:webHidden/>
              </w:rPr>
              <w:fldChar w:fldCharType="separate"/>
            </w:r>
            <w:r>
              <w:rPr>
                <w:noProof/>
                <w:webHidden/>
              </w:rPr>
              <w:t>17</w:t>
            </w:r>
            <w:r>
              <w:rPr>
                <w:noProof/>
                <w:webHidden/>
              </w:rPr>
              <w:fldChar w:fldCharType="end"/>
            </w:r>
          </w:hyperlink>
        </w:p>
        <w:p w14:paraId="35FD96A7" w14:textId="30E47F83" w:rsidR="00573A3D" w:rsidRDefault="00573A3D" w:rsidP="00573A3D">
          <w:r w:rsidRPr="00573A3D">
            <w:rPr>
              <w:b/>
              <w:bCs/>
              <w:noProof/>
            </w:rPr>
            <w:fldChar w:fldCharType="end"/>
          </w:r>
        </w:p>
      </w:sdtContent>
    </w:sdt>
    <w:p w14:paraId="6E0B7152" w14:textId="77777777" w:rsidR="0025183A" w:rsidRDefault="0025183A">
      <w:pPr>
        <w:rPr>
          <w:b/>
          <w:bCs/>
          <w:sz w:val="28"/>
          <w:szCs w:val="28"/>
        </w:rPr>
      </w:pPr>
      <w:r>
        <w:br w:type="page"/>
      </w:r>
    </w:p>
    <w:p w14:paraId="4662DE53" w14:textId="235D95FB" w:rsidR="007563B0" w:rsidRDefault="002006C6" w:rsidP="00DB5CD7">
      <w:pPr>
        <w:pStyle w:val="Heading1"/>
        <w:numPr>
          <w:ilvl w:val="0"/>
          <w:numId w:val="1"/>
        </w:numPr>
      </w:pPr>
      <w:bookmarkStart w:id="1" w:name="_Toc223777821"/>
      <w:r>
        <w:lastRenderedPageBreak/>
        <w:t>Introduction</w:t>
      </w:r>
      <w:bookmarkEnd w:id="1"/>
    </w:p>
    <w:p w14:paraId="051C2254" w14:textId="093CF736" w:rsidR="00DB5CD7" w:rsidRDefault="00DB5CD7" w:rsidP="00DB5CD7">
      <w:r>
        <w:fldChar w:fldCharType="begin"/>
      </w:r>
      <w:r>
        <w:instrText xml:space="preserve"> INCLUDEPICTURE "https://user-gen-media-assets.s3.amazonaws.com/gemini_images/92f7bf16-5a5a-4980-94f5-85bcc7cecfd1.png?AWSAccessKeyId=ASIA2F3EMEYE4WSGHOV6&amp;Signature=gg4lIT%2BS8Jt15e3qx5gM2H8NGyQ%3D&amp;x-amz-security-token=IQoJb3JpZ2luX2VjEND%2F%2F%2F%2F%2F%2F%2F%2F%2F%2FwEaCXVzLWVhc3QtMSJIMEYCIQDEMmBcd88RaP4vi%2FVqMZtffij8oBGIa6Rrnd6wvJDzmwIhAJFvL5DIMiY3JNzh%2BuP0l8wArSbLXhk0IPFVEYPHJqc5KvwECJn%2F%2F%2F%2F%2F%2F%2F%2F%2F%2FwEQARoMNjk5NzUzMzA5NzA1IgxoAv5F5L%2BU63OUrI8q0ASViOgOmtUGoh8fhsGyi%2F2kil79AN2OEtQ6fA4CZvAndh0P0woDmh9SKTy7jz4CDw1jEyyZyaxjeuY%2BdREAXqA63z4f4unCeAMGCB4rJm%2FPRHLsRSe8DY5CPSG9OL0gAOnKIsH02AwY2h2j6kiHm5dZZUVDT7tflk9YfrT%2BmQZR42OCyWa6E4Vb%2FPvDXYJitXHtmtTZaAUdUgAXWB4gA51Kdb4LA9%2FYiG1bklznYVK3vBJbdyVWtfzvO%2FrHjBeX6gSRm4y5MNnr9eDY73Z0eBEA%2FYvGC9yta6CV5mmYdilCiXz3hRo%2BcMIh%2Fvvep%2BRfTb4JsqeLKsiJhMK3ZCKr9uuesDM%2BaLlTkLOv4WHppaygk6VEji5Qgy8oFiGeUEnKQ2jfEnloA3L5j33XADMlV6mYvkNb5Hfx7TC0hG7Bbvi5hkzE0yu1jMWochtNMzgTiORfXTwh9IoRO%2B9Kr4m3joREk6H%2FnT1kggtQQK7INKwaxKuVgR6t7tucd0vVjMeAaj4yBf8jvnwzBdF5AInPZULJwB5ibg1%2Fqcy8r5LBfgLQyEUcZjgBO1hCBMgz821%2BQY%2FpD2zIEhSHH7LhR7tuJqmJJSUZkhGb2toXocJWNUJKXZq2PTQpQrwwiBpHg%2BxoaRARhW6Zh6OKcLVJJpR6YJ3GD4OlpbkW0nX568zu7CGPhPdGUsVOEtBpFois%2BsVcnt5sfZp4DSYtzMsLYkufsFro5xxd1kV5vLZgEtCiG61JCdPfQNlgYLM90C0%2F0JJpcLjPWLklaYqoLgWPAP3Fe8gIMNPcis4GOpcB%2BoDj9Mh%2B5qeaHfVCVAeUyGxQgGdjo6jL8N%2FA%2BFLVgwCiqTDujM8SlcyfG1Qcw1Vg1MgtKRMLBjE6WTy0ekQPbbClATb6bmGe8dgxS7IJ4TyI3IEaQm0nWdeL4wLGQ0rmDzx5UZPn9xIu1Ht4w9%2BDfMKEeV2MCBlKRypYRS39xSPC5bsQh6lYkQfTZjwx%2BNzrdr8uAA1oJg%3D%3D&amp;Expires=1774369830" \* MERGEFORMATINET </w:instrText>
      </w:r>
      <w:r>
        <w:fldChar w:fldCharType="separate"/>
      </w:r>
      <w:r>
        <w:rPr>
          <w:noProof/>
        </w:rPr>
        <w:drawing>
          <wp:inline distT="0" distB="0" distL="0" distR="0" wp14:anchorId="39E2E84D" wp14:editId="4A27D8D8">
            <wp:extent cx="5733415" cy="3127375"/>
            <wp:effectExtent l="0" t="0" r="0" b="0"/>
            <wp:docPr id="96609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415" cy="3127375"/>
                    </a:xfrm>
                    <a:prstGeom prst="rect">
                      <a:avLst/>
                    </a:prstGeom>
                    <a:noFill/>
                    <a:ln>
                      <a:noFill/>
                    </a:ln>
                  </pic:spPr>
                </pic:pic>
              </a:graphicData>
            </a:graphic>
          </wp:inline>
        </w:drawing>
      </w:r>
      <w:r>
        <w:fldChar w:fldCharType="end"/>
      </w:r>
    </w:p>
    <w:p w14:paraId="127509DA" w14:textId="4250086C" w:rsidR="00DB5CD7" w:rsidRPr="00DB5CD7" w:rsidRDefault="00DB5CD7" w:rsidP="00DB5CD7">
      <w:r>
        <w:t xml:space="preserve">                                                                 </w:t>
      </w:r>
      <w:r w:rsidR="00D84ECB">
        <w:t>(</w:t>
      </w:r>
      <w:r>
        <w:t xml:space="preserve">Source: </w:t>
      </w:r>
      <w:r w:rsidR="008A7A1C">
        <w:t>Self-Created with Draw.io</w:t>
      </w:r>
      <w:r w:rsidR="00D84ECB">
        <w:t>)</w:t>
      </w:r>
    </w:p>
    <w:p w14:paraId="59F802A6" w14:textId="0F19F38A" w:rsidR="007563B0" w:rsidRDefault="005E7D2C">
      <w:r w:rsidRPr="005E7D2C">
        <w:rPr>
          <w:rStyle w:val="normaltextrun"/>
          <w:color w:val="000000"/>
          <w:shd w:val="clear" w:color="auto" w:fill="FFFFFF"/>
        </w:rPr>
        <w:t>Papua New Guinea (PNG) represents one of the most severe maternal mortality crises in the Asia-Pacific region, where systemic healthcare failures rather than isolated clinical errors continue to render preventable deaths structurally inevitable (Macintyre, 2018).</w:t>
      </w:r>
      <w:r>
        <w:rPr>
          <w:rStyle w:val="normaltextrun"/>
          <w:rFonts w:ascii="Georgia" w:hAnsi="Georgia"/>
          <w:color w:val="000000"/>
          <w:shd w:val="clear" w:color="auto" w:fill="FFFFFF"/>
        </w:rPr>
        <w:t xml:space="preserve"> </w:t>
      </w:r>
      <w:r w:rsidR="002006C6">
        <w:t xml:space="preserve">The key areas of work that will help in the enhancement of the healthcare systems and the assurance that the services that are provided are of acceptable safety, effectiveness and patient outcomes are quality assurance and service improvement. In literature on healthcare management, quality assurance describes the coordinated measures used to check, assess, and enhance the quality of the services provided </w:t>
      </w:r>
      <w:proofErr w:type="gramStart"/>
      <w:r w:rsidR="002006C6">
        <w:t>in order to</w:t>
      </w:r>
      <w:proofErr w:type="gramEnd"/>
      <w:r w:rsidR="002006C6">
        <w:t xml:space="preserve"> guarantee that the interventions used in the healthcare fields produce the best results with fewer risks being exposed to the patient. According to Hamilton </w:t>
      </w:r>
      <w:r w:rsidR="0025183A" w:rsidRPr="0025183A">
        <w:rPr>
          <w:i/>
          <w:iCs/>
        </w:rPr>
        <w:t>et al.</w:t>
      </w:r>
      <w:r w:rsidR="002006C6">
        <w:t xml:space="preserve"> (2020), quality improvement frameworks can help healthcare organisations to strategically recognise gaps in service delivery and that they provide organised interventions that can improve safety and efficiency in clinical practise. As a result, the service improvement initiatives have turned out to be the key mechanisms of fulfilling intricate public health issues and minimising avoidable harm in healthcare systems.</w:t>
      </w:r>
    </w:p>
    <w:p w14:paraId="1A8A74BF" w14:textId="786DA3B3" w:rsidR="007563B0" w:rsidRDefault="002006C6">
      <w:r>
        <w:t xml:space="preserve">The medical services of the mother are one of the spheres where quality assurance is an acute topic, especially in low- and middle-income nations. Papua New Guinea (PNG) is one of the countries that has the worst maternal health crisis in the Western Pacific Region. Li </w:t>
      </w:r>
      <w:r w:rsidR="0025183A" w:rsidRPr="0025183A">
        <w:rPr>
          <w:i/>
          <w:iCs/>
        </w:rPr>
        <w:t>et al.</w:t>
      </w:r>
      <w:r>
        <w:t xml:space="preserve"> (2023) reported that in 2017, the ratio of maternal mortality was about 145 deaths per 100,000 live births in PNG, thus stating that great gaps and obstacles to achieving Sustainable Development </w:t>
      </w:r>
      <w:r>
        <w:lastRenderedPageBreak/>
        <w:t>Goal 3 exist to provide a healthy life and well-being to everyone. The social issues, such as weak infrastructure, an insufficient number of skilled health employees and access to emergency obstetric care, often relate to those systemic weaknesses.</w:t>
      </w:r>
    </w:p>
    <w:p w14:paraId="4CAD8014" w14:textId="10B8820A" w:rsidR="007563B0" w:rsidRDefault="00FC0FA1">
      <w:pPr>
        <w:jc w:val="center"/>
      </w:pPr>
      <w:r>
        <w:fldChar w:fldCharType="begin"/>
      </w:r>
      <w:r>
        <w:instrText xml:space="preserve"> INCLUDEPICTURE "https://user-gen-media-assets.s3.amazonaws.com/gemini_images/7b60efb1-d3f7-49bb-b21b-d72ad171d8cd.png?AWSAccessKeyId=ASIA2F3EMEYEYGDAUK3M&amp;Signature=wZ%2F6JOT2VzF4wYj51YZHsArRaHw%3D&amp;x-amz-security-token=IQoJb3JpZ2luX2VjEND%2F%2F%2F%2F%2F%2F%2F%2F%2F%2FwEaCXVzLWVhc3QtMSJHMEUCIQDQiV1xeRiEodw%2BqJoRfkEIGWWCHxjVJGvU93I7WjPlIwIgW1%2F4HnfP8BwZXTKHNy3P1bM5bc27uCxxQDentqDznhkq%2FAQImP%2F%2F%2F%2F%2F%2F%2F%2F%2F%2FARABGgw2OTk3NTMzMDk3MDUiDCzXYi8%2FXlTlMmYgLirQBPWYUUlAsrdDSmfJg1yRLayWeN7XPZnACWyDIEyWE6QSZiTszqc6yrWvea5XDEfd4Kxh3lgKHwqSBOLwvNckHqhEru0xtWwG3L2VF6lCjq%2BVtVZr%2BZUwq7RPk9xUTnHxJOCDf2veG%2Fmr3QMM%2FzpIk%2FkTeOhY%2FEFgq1s7ATPo4234ZHNrQdJajIvbV4NDkR9JqUx%2FuAA7KaVADkPG5ok3jt4m4gxjdMhNuqa5tL%2BzmhMDrPavR1oeWdk8hulrrB3%2BQOnUYbkY2JZeKRao4GKO0LTDmUa%2Fyt%2B%2BFENyt%2B%2F0MGz8R9RUiNq1ZP4lLEAkegKYSJVCFi6FJw3HxaJJjJ6x9EdQKg3NUGhMwWrmri89bhBdL4ZhmITF82FG%2Fz9i%2BzV4%2BO9FU9%2F2dhF0twVXcZCkTTFXZOQaHUMdtE448X3q%2BqiXwuFSCvcnoY4A2dQQPpgsfaqHGWaSAppApzKv0t4%2FxVJgaK11Am87by7sYypIif3CULWri%2Fy6QlsuRP4455AjDj2OMdjBRkHkN5dmh5r9oHBE6B3JOf7wr%2FP33YQ3uJ8w6B9Iay6ITa7DBIrVKzs0ygVhRz789uJRnwtyPZ8oizyK1XIyWi4qbAaPYVTZDPqOEUP6AWW4iBbTf4ELQV5SiBeu9Mxl%2BPv9akhNbI2yFTJ7kVvoXsfWjOI%2BiB%2F6qPTOsDr2yYvS%2FkWObf5hoO13mnzKIOhIU3LjHkU%2BGA%2B%2BsN8SJkHklpUWb9CJE5EOcvK2KyncMMzlIpuYQk3sVJA1DputCmWpY2NiVpkeA9n03s8woNaKzgY6mAFGUSATwu0%2BQF%2F23AE%2B1VS3gIqNyJOudm%2F8k74biIp%2BzgFGUWUeqndGt%2BmL7t%2BLukiOtiLAl9ur5Np0hTNkKo9aZ1wS8uHyYOBBIDtv8QqI3xNRzXjof7aR6rOen5Wm7TGTiKYfAZ8cDo%2BADgiH2zNElBob6WR4rU1SxMdFBIoX4bk6o2GANjanoSADAJCZQcbw5ZtXG8WjSA%3D%3D&amp;Expires=1774369011" \* MERGEFORMATINET </w:instrText>
      </w:r>
      <w:r>
        <w:fldChar w:fldCharType="separate"/>
      </w:r>
      <w:r>
        <w:rPr>
          <w:noProof/>
        </w:rPr>
        <w:drawing>
          <wp:inline distT="0" distB="0" distL="0" distR="0" wp14:anchorId="1B921919" wp14:editId="66B389C0">
            <wp:extent cx="5733415" cy="4914265"/>
            <wp:effectExtent l="0" t="0" r="0" b="635"/>
            <wp:docPr id="1693009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914265"/>
                    </a:xfrm>
                    <a:prstGeom prst="rect">
                      <a:avLst/>
                    </a:prstGeom>
                    <a:noFill/>
                    <a:ln>
                      <a:noFill/>
                    </a:ln>
                  </pic:spPr>
                </pic:pic>
              </a:graphicData>
            </a:graphic>
          </wp:inline>
        </w:drawing>
      </w:r>
      <w:r>
        <w:fldChar w:fldCharType="end"/>
      </w:r>
    </w:p>
    <w:p w14:paraId="37175E0D" w14:textId="77777777" w:rsidR="007563B0" w:rsidRDefault="002006C6">
      <w:pPr>
        <w:jc w:val="center"/>
        <w:rPr>
          <w:b/>
          <w:bCs/>
        </w:rPr>
      </w:pPr>
      <w:r>
        <w:rPr>
          <w:b/>
          <w:bCs/>
        </w:rPr>
        <w:t>Figure 1: Maternal Mortality Ratio in PNG</w:t>
      </w:r>
    </w:p>
    <w:p w14:paraId="167FE9F3" w14:textId="35FD5837" w:rsidR="007563B0" w:rsidRPr="001910A1" w:rsidRDefault="00CA535A">
      <w:pPr>
        <w:jc w:val="center"/>
      </w:pPr>
      <w:r>
        <w:t xml:space="preserve">      </w:t>
      </w:r>
      <w:r w:rsidR="002006C6" w:rsidRPr="001910A1">
        <w:t>(Source:</w:t>
      </w:r>
      <w:r w:rsidR="001910A1" w:rsidRPr="001910A1">
        <w:t xml:space="preserve"> Source: UNFPA Papua New Guinea (2025</w:t>
      </w:r>
      <w:r w:rsidR="002006C6" w:rsidRPr="001910A1">
        <w:t>)</w:t>
      </w:r>
    </w:p>
    <w:p w14:paraId="443EBEDB" w14:textId="443E4C1D" w:rsidR="007563B0" w:rsidRDefault="002006C6">
      <w:r>
        <w:t xml:space="preserve">The case study that is reviewed in this report shows how pragmatically these structural weaknesses are applied. The case addresses a </w:t>
      </w:r>
      <w:r w:rsidR="005E7D2C">
        <w:t>28-year-old</w:t>
      </w:r>
      <w:r>
        <w:t xml:space="preserve"> female living in a remote rural area, where Sarah suffered postpartum haemorrhage after giving birth to her child. Although the complication was of an emergency nature, there was a lot of delay in seeking medical help. </w:t>
      </w:r>
      <w:proofErr w:type="spellStart"/>
      <w:r>
        <w:t>Maviso</w:t>
      </w:r>
      <w:proofErr w:type="spellEnd"/>
      <w:r>
        <w:t xml:space="preserve"> </w:t>
      </w:r>
      <w:r w:rsidR="0025183A" w:rsidRPr="0025183A">
        <w:rPr>
          <w:i/>
          <w:iCs/>
        </w:rPr>
        <w:t>et al.</w:t>
      </w:r>
      <w:r>
        <w:t xml:space="preserve"> (2025) proposed that inadequate access to healthcare institutions and non-institutional childbirth are typical problems in PNG, which also led to delayed care in the case of obstetric crises. The fact that Sarah did not receive timely treatment of the complication, transport, and no necessary medical equipment led to an avoidable maternal death.</w:t>
      </w:r>
    </w:p>
    <w:p w14:paraId="362CBE83" w14:textId="473D1468" w:rsidR="007563B0" w:rsidRDefault="002006C6">
      <w:r>
        <w:t xml:space="preserve">Mother's death has commonly been identified as a significant worldwide community health concern since, in several cases, there was avoidance of complications that developed during </w:t>
      </w:r>
      <w:r>
        <w:lastRenderedPageBreak/>
        <w:t xml:space="preserve">pregnancy or delivery. According to Faktor </w:t>
      </w:r>
      <w:r w:rsidR="0025183A" w:rsidRPr="0025183A">
        <w:rPr>
          <w:i/>
          <w:iCs/>
        </w:rPr>
        <w:t>et al.</w:t>
      </w:r>
      <w:r>
        <w:t xml:space="preserve"> (2024), the enhancement of the quality of maternal healthcare requires the enhancement of the healthcare systems and offering safe, effective, and patient-focused services responsive to the needs of women and their families. In this scenario, quality assurance systems are important in the identification of service failures and creating a direction towards improvement.</w:t>
      </w:r>
    </w:p>
    <w:p w14:paraId="6D957118" w14:textId="77777777" w:rsidR="007563B0" w:rsidRDefault="002006C6">
      <w:r>
        <w:t xml:space="preserve">As such, the report critically evaluates the systemic quality failures that are clear in the case study </w:t>
      </w:r>
      <w:proofErr w:type="gramStart"/>
      <w:r>
        <w:t>on the basis of</w:t>
      </w:r>
      <w:proofErr w:type="gramEnd"/>
      <w:r>
        <w:t xml:space="preserve"> the existing healthcare quality models, which include the Donabedian Model, Fishbone Diagram, SWOT analysis and the PDSA cycle, </w:t>
      </w:r>
      <w:proofErr w:type="gramStart"/>
      <w:r>
        <w:t>so as to</w:t>
      </w:r>
      <w:proofErr w:type="gramEnd"/>
      <w:r>
        <w:t xml:space="preserve"> come up with objective recommendations to enhance maternal healthcare service delivery.</w:t>
      </w:r>
    </w:p>
    <w:p w14:paraId="192086D4" w14:textId="77777777" w:rsidR="007563B0" w:rsidRDefault="002006C6">
      <w:pPr>
        <w:pStyle w:val="Heading1"/>
      </w:pPr>
      <w:bookmarkStart w:id="2" w:name="_vsucxk906f6i" w:colFirst="0" w:colLast="0"/>
      <w:bookmarkStart w:id="3" w:name="_Toc223777822"/>
      <w:bookmarkEnd w:id="2"/>
      <w:r>
        <w:t>2. Main Body</w:t>
      </w:r>
      <w:bookmarkEnd w:id="3"/>
      <w:r>
        <w:t xml:space="preserve"> </w:t>
      </w:r>
    </w:p>
    <w:p w14:paraId="0FE13614" w14:textId="372C4825" w:rsidR="007563B0" w:rsidRDefault="002006C6">
      <w:pPr>
        <w:pStyle w:val="Heading2"/>
        <w:keepNext w:val="0"/>
        <w:keepLines w:val="0"/>
        <w:spacing w:before="480"/>
      </w:pPr>
      <w:bookmarkStart w:id="4" w:name="_vjt11fdmm29" w:colFirst="0" w:colLast="0"/>
      <w:bookmarkStart w:id="5" w:name="_Toc223777823"/>
      <w:bookmarkEnd w:id="4"/>
      <w:r>
        <w:t>2.1 Donabedian Model (Structure</w:t>
      </w:r>
      <w:r w:rsidR="00ED080D">
        <w:t>-</w:t>
      </w:r>
      <w:r>
        <w:t>Process</w:t>
      </w:r>
      <w:r w:rsidR="00ED080D">
        <w:t>-</w:t>
      </w:r>
      <w:r>
        <w:t>Outcome)</w:t>
      </w:r>
      <w:bookmarkEnd w:id="5"/>
    </w:p>
    <w:p w14:paraId="4DE4668C" w14:textId="1ED9D5E0" w:rsidR="007563B0" w:rsidRDefault="002006C6">
      <w:r w:rsidRPr="00ED080D">
        <w:t xml:space="preserve">The Donabedian Model is widely recognised as one of the basic models of measuring healthcare quality through evaluating the correlation between the structural conditions, processes of delivery and health results. According to Yang </w:t>
      </w:r>
      <w:r w:rsidR="0025183A" w:rsidRPr="00ED080D">
        <w:rPr>
          <w:i/>
          <w:iCs/>
        </w:rPr>
        <w:t>et al.</w:t>
      </w:r>
      <w:r w:rsidRPr="00ED080D">
        <w:t xml:space="preserve"> (2025), the model offers an orderly approach to evaluating healthcare performance because it determines the effect of organisational resources and clinical practises on patient outcomes. The model is modelled around three components, all of which are interconnected as they are known as structure, process and outcome, that form an inclusive approach towards the analysis of the quality of healthcare.</w:t>
      </w:r>
    </w:p>
    <w:p w14:paraId="09363986" w14:textId="77777777" w:rsidR="00494852" w:rsidRPr="00ED080D" w:rsidRDefault="003A7BD3" w:rsidP="00494852">
      <w:pPr>
        <w:jc w:val="center"/>
      </w:pPr>
      <w:r>
        <w:fldChar w:fldCharType="begin"/>
      </w:r>
      <w:r>
        <w:instrText xml:space="preserve"> INCLUDEPICTURE "https://ars.els-cdn.com/content/image/1-s2.0-S1438887121005197-jmir_v23i5e27180_fig5.jpg" \* MERGEFORMATINET </w:instrText>
      </w:r>
      <w:r>
        <w:fldChar w:fldCharType="separate"/>
      </w:r>
      <w:r>
        <w:rPr>
          <w:noProof/>
        </w:rPr>
        <w:drawing>
          <wp:inline distT="0" distB="0" distL="0" distR="0" wp14:anchorId="0F88CFE4" wp14:editId="61E72486">
            <wp:extent cx="5733415" cy="2341245"/>
            <wp:effectExtent l="0" t="0" r="0" b="0"/>
            <wp:docPr id="1662446393" name="Picture 4"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2341245"/>
                    </a:xfrm>
                    <a:prstGeom prst="rect">
                      <a:avLst/>
                    </a:prstGeom>
                    <a:noFill/>
                    <a:ln>
                      <a:noFill/>
                    </a:ln>
                  </pic:spPr>
                </pic:pic>
              </a:graphicData>
            </a:graphic>
          </wp:inline>
        </w:drawing>
      </w:r>
      <w:r>
        <w:fldChar w:fldCharType="end"/>
      </w:r>
      <w:r w:rsidR="00494852" w:rsidRPr="00ED080D">
        <w:t xml:space="preserve">(Source: </w:t>
      </w:r>
      <w:proofErr w:type="spellStart"/>
      <w:r w:rsidR="00494852" w:rsidRPr="00ED080D">
        <w:t>Tossaint-Schoenmakers</w:t>
      </w:r>
      <w:proofErr w:type="spellEnd"/>
      <w:r w:rsidR="00494852" w:rsidRPr="00ED080D">
        <w:t xml:space="preserve"> </w:t>
      </w:r>
      <w:r w:rsidR="00494852" w:rsidRPr="00ED080D">
        <w:rPr>
          <w:i/>
          <w:iCs/>
        </w:rPr>
        <w:t>et al.</w:t>
      </w:r>
      <w:r w:rsidR="00494852" w:rsidRPr="00ED080D">
        <w:t xml:space="preserve"> 2021)</w:t>
      </w:r>
    </w:p>
    <w:p w14:paraId="4EA73167" w14:textId="0049840E" w:rsidR="003A7BD3" w:rsidRPr="00ED080D" w:rsidRDefault="003A7BD3"/>
    <w:p w14:paraId="083C58E3" w14:textId="4CCD2C5B" w:rsidR="00ED080D" w:rsidRPr="00ED080D" w:rsidRDefault="00ED080D">
      <w:r w:rsidRPr="00ED080D">
        <w:rPr>
          <w:rStyle w:val="normaltextrun"/>
          <w:b/>
          <w:bCs/>
          <w:color w:val="000000"/>
          <w:shd w:val="clear" w:color="auto" w:fill="FFFFFF"/>
          <w:lang w:val="en-US"/>
        </w:rPr>
        <w:lastRenderedPageBreak/>
        <w:t>Structure</w:t>
      </w:r>
      <w:r w:rsidRPr="00ED080D">
        <w:rPr>
          <w:rStyle w:val="normaltextrun"/>
          <w:color w:val="000000"/>
          <w:shd w:val="clear" w:color="auto" w:fill="FFFFFF"/>
          <w:lang w:val="en-US"/>
        </w:rPr>
        <w:t> refers to the physical, human, and </w:t>
      </w:r>
      <w:proofErr w:type="spellStart"/>
      <w:r w:rsidRPr="00ED080D">
        <w:rPr>
          <w:rStyle w:val="normaltextrun"/>
          <w:color w:val="000000"/>
          <w:shd w:val="clear" w:color="auto" w:fill="FFFFFF"/>
          <w:lang w:val="en-US"/>
        </w:rPr>
        <w:t>organisational</w:t>
      </w:r>
      <w:proofErr w:type="spellEnd"/>
      <w:r w:rsidRPr="00ED080D">
        <w:rPr>
          <w:rStyle w:val="normaltextrun"/>
          <w:color w:val="000000"/>
          <w:shd w:val="clear" w:color="auto" w:fill="FFFFFF"/>
          <w:lang w:val="en-US"/>
        </w:rPr>
        <w:t> resources available within the health system. In PNG, structural deficits are severe and quantifiable. The health workforce density stands at approximately one health worker per 10,000 population, representing a 23-fold deficit relative to the WHO minimum benchmark of 23 per 10,000 (Pincock, 2006; WHO, 2024). Furthermore, only 56% of births across PNG are attended by skilled health personnel, compared to the WHO standard of at least 90%, leaving a </w:t>
      </w:r>
      <w:proofErr w:type="gramStart"/>
      <w:r w:rsidRPr="00ED080D">
        <w:rPr>
          <w:rStyle w:val="normaltextrun"/>
          <w:color w:val="000000"/>
          <w:shd w:val="clear" w:color="auto" w:fill="FFFFFF"/>
          <w:lang w:val="en-US"/>
        </w:rPr>
        <w:t>34 percentage</w:t>
      </w:r>
      <w:proofErr w:type="gramEnd"/>
      <w:r w:rsidRPr="00ED080D">
        <w:rPr>
          <w:rStyle w:val="normaltextrun"/>
          <w:color w:val="000000"/>
          <w:shd w:val="clear" w:color="auto" w:fill="FFFFFF"/>
          <w:lang w:val="en-US"/>
        </w:rPr>
        <w:t> point gap that directly exposes women to preventable harm (PNG Department of Health, 2023; WHO, 2024). In Sarah's case, no midwife or obstetrician was on duty at the facility; only one untrained health worker was present and lacked the competency to manage PPH, reflecting a structural failure of catastrophic proportions (</w:t>
      </w:r>
      <w:proofErr w:type="spellStart"/>
      <w:r w:rsidRPr="00ED080D">
        <w:rPr>
          <w:rStyle w:val="normaltextrun"/>
          <w:color w:val="000000"/>
          <w:shd w:val="clear" w:color="auto" w:fill="FFFFFF"/>
          <w:lang w:val="en-US"/>
        </w:rPr>
        <w:t>Bolnga</w:t>
      </w:r>
      <w:proofErr w:type="spellEnd"/>
      <w:r w:rsidRPr="00ED080D">
        <w:rPr>
          <w:rStyle w:val="normaltextrun"/>
          <w:color w:val="000000"/>
          <w:shd w:val="clear" w:color="auto" w:fill="FFFFFF"/>
          <w:lang w:val="en-US"/>
        </w:rPr>
        <w:t> et al., 2014). Moreover, the facility lacked a blood bank and emergency obstetric drugs, confirming that infrastructure deficits, not merely workforce shortages, constitute the structural crisis (Grundy et al., 2019).</w:t>
      </w:r>
    </w:p>
    <w:p w14:paraId="5B80963C" w14:textId="2889A15F" w:rsidR="007563B0" w:rsidRPr="00ED080D" w:rsidRDefault="00B11BAD">
      <w:pPr>
        <w:jc w:val="center"/>
      </w:pPr>
      <w:r>
        <w:fldChar w:fldCharType="begin"/>
      </w:r>
      <w:r>
        <w:instrText xml:space="preserve"> INCLUDEPICTURE "https://pplx-res.cloudinary.com/image/upload/pplx_search_images/a4c4ed65715b32a337054e40d2b34615eef9c025.jpg" \* MERGEFORMATINET </w:instrText>
      </w:r>
      <w:r>
        <w:fldChar w:fldCharType="separate"/>
      </w:r>
      <w:r>
        <w:rPr>
          <w:noProof/>
        </w:rPr>
        <w:drawing>
          <wp:inline distT="0" distB="0" distL="0" distR="0" wp14:anchorId="48F7F9C2" wp14:editId="7B453184">
            <wp:extent cx="5733415" cy="3439795"/>
            <wp:effectExtent l="0" t="0" r="0" b="1905"/>
            <wp:docPr id="1293095289" name="Picture 3" descr="Donabedian model diagram of structure, process, and outcome in health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nabedian model diagram of structure, process, and outcome in health ca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439795"/>
                    </a:xfrm>
                    <a:prstGeom prst="rect">
                      <a:avLst/>
                    </a:prstGeom>
                    <a:noFill/>
                    <a:ln>
                      <a:noFill/>
                    </a:ln>
                  </pic:spPr>
                </pic:pic>
              </a:graphicData>
            </a:graphic>
          </wp:inline>
        </w:drawing>
      </w:r>
      <w:r>
        <w:fldChar w:fldCharType="end"/>
      </w:r>
    </w:p>
    <w:p w14:paraId="6F106A50" w14:textId="77777777" w:rsidR="007563B0" w:rsidRPr="00ED080D" w:rsidRDefault="002006C6">
      <w:pPr>
        <w:jc w:val="center"/>
        <w:rPr>
          <w:b/>
          <w:bCs/>
        </w:rPr>
      </w:pPr>
      <w:r w:rsidRPr="00ED080D">
        <w:rPr>
          <w:b/>
          <w:bCs/>
        </w:rPr>
        <w:t>Figure 2: Donabedian Model</w:t>
      </w:r>
    </w:p>
    <w:p w14:paraId="63CB7C31" w14:textId="69C7EF08" w:rsidR="007563B0" w:rsidRPr="00ED080D" w:rsidRDefault="002006C6">
      <w:pPr>
        <w:jc w:val="center"/>
      </w:pPr>
      <w:r w:rsidRPr="00ED080D">
        <w:t xml:space="preserve">(Source: </w:t>
      </w:r>
      <w:proofErr w:type="spellStart"/>
      <w:r w:rsidRPr="00ED080D">
        <w:t>Tossaint-Schoenmakers</w:t>
      </w:r>
      <w:proofErr w:type="spellEnd"/>
      <w:r w:rsidRPr="00ED080D">
        <w:t xml:space="preserve"> </w:t>
      </w:r>
      <w:r w:rsidR="0025183A" w:rsidRPr="00ED080D">
        <w:rPr>
          <w:i/>
          <w:iCs/>
        </w:rPr>
        <w:t>et al.</w:t>
      </w:r>
      <w:r w:rsidRPr="00ED080D">
        <w:t xml:space="preserve"> 2021)</w:t>
      </w:r>
    </w:p>
    <w:p w14:paraId="6C69CA29" w14:textId="659441A1" w:rsidR="00ED080D" w:rsidRDefault="00ED080D">
      <w:pPr>
        <w:rPr>
          <w:rStyle w:val="normaltextrun"/>
          <w:color w:val="000000"/>
          <w:shd w:val="clear" w:color="auto" w:fill="FFFFFF"/>
          <w:lang w:val="en-US"/>
        </w:rPr>
      </w:pPr>
      <w:r w:rsidRPr="00ED080D">
        <w:rPr>
          <w:rStyle w:val="normaltextrun"/>
          <w:b/>
          <w:bCs/>
          <w:color w:val="000000"/>
          <w:shd w:val="clear" w:color="auto" w:fill="FFFFFF"/>
          <w:lang w:val="en-US"/>
        </w:rPr>
        <w:t>Process</w:t>
      </w:r>
      <w:r w:rsidRPr="00ED080D">
        <w:rPr>
          <w:rStyle w:val="normaltextrun"/>
          <w:color w:val="000000"/>
          <w:shd w:val="clear" w:color="auto" w:fill="FFFFFF"/>
          <w:lang w:val="en-US"/>
        </w:rPr>
        <w:t> refers to the activities and clinical interactions involved in care delivery. Across PNG, process failures are most visibly captured through the Three Delays Model, which identifies delays in </w:t>
      </w:r>
      <w:proofErr w:type="spellStart"/>
      <w:r w:rsidRPr="00ED080D">
        <w:rPr>
          <w:rStyle w:val="normaltextrun"/>
          <w:color w:val="000000"/>
          <w:shd w:val="clear" w:color="auto" w:fill="FFFFFF"/>
          <w:lang w:val="en-US"/>
        </w:rPr>
        <w:t>recognising</w:t>
      </w:r>
      <w:proofErr w:type="spellEnd"/>
      <w:r w:rsidRPr="00ED080D">
        <w:rPr>
          <w:rStyle w:val="normaltextrun"/>
          <w:color w:val="000000"/>
          <w:shd w:val="clear" w:color="auto" w:fill="FFFFFF"/>
          <w:lang w:val="en-US"/>
        </w:rPr>
        <w:t xml:space="preserve"> the need for care, reaching a facility, and receiving appropriate treatment (Thaddeus and Maine, 1994). Sarah experienced all three delays simultaneously: a six-hour community-level recognition delay, an eight-hour transport delay due to absent ambulance services, and immediate care-level delays upon arrival </w:t>
      </w:r>
      <w:r w:rsidRPr="00ED080D">
        <w:rPr>
          <w:rStyle w:val="normaltextrun"/>
          <w:color w:val="000000"/>
          <w:shd w:val="clear" w:color="auto" w:fill="FFFFFF"/>
          <w:lang w:val="en-US"/>
        </w:rPr>
        <w:lastRenderedPageBreak/>
        <w:t>(</w:t>
      </w:r>
      <w:proofErr w:type="spellStart"/>
      <w:r w:rsidRPr="00ED080D">
        <w:rPr>
          <w:rStyle w:val="normaltextrun"/>
          <w:color w:val="000000"/>
          <w:shd w:val="clear" w:color="auto" w:fill="FFFFFF"/>
          <w:lang w:val="en-US"/>
        </w:rPr>
        <w:t>Bolnga</w:t>
      </w:r>
      <w:proofErr w:type="spellEnd"/>
      <w:r w:rsidRPr="00ED080D">
        <w:rPr>
          <w:rStyle w:val="normaltextrun"/>
          <w:color w:val="000000"/>
          <w:shd w:val="clear" w:color="auto" w:fill="FFFFFF"/>
          <w:lang w:val="en-US"/>
        </w:rPr>
        <w:t> et al., 2014). Although PNG's National Health Plan 2011-2020 mandates skilled birth attendance and emergency obstetric care access, the persistent reliance on TBAs reflects a process breakdown whereby policy commitments fail to translate into frontline practice (PNG Department of Health, 2010; Macintyre, 2018). Grundy et al. (2019) confirm that referral systems across PNG's rural provinces frequently fail due to transport unavailability and poor communication between facility levels.</w:t>
      </w:r>
    </w:p>
    <w:p w14:paraId="0AC0A722" w14:textId="77777777" w:rsidR="007E6C29" w:rsidRDefault="004D0A38" w:rsidP="009545CE">
      <w:pPr>
        <w:jc w:val="center"/>
      </w:pPr>
      <w:r>
        <w:fldChar w:fldCharType="begin"/>
      </w:r>
      <w:r>
        <w:instrText xml:space="preserve"> INCLUDEPICTURE "https://ars.els-cdn.com/content/image/1-s2.0-S1438887121005197-jmir_v23i5e27180_fig6.jpg" \* MERGEFORMATINET </w:instrText>
      </w:r>
      <w:r>
        <w:fldChar w:fldCharType="separate"/>
      </w:r>
      <w:r>
        <w:rPr>
          <w:noProof/>
        </w:rPr>
        <w:drawing>
          <wp:inline distT="0" distB="0" distL="0" distR="0" wp14:anchorId="6AE3A43B" wp14:editId="254AC6B0">
            <wp:extent cx="5733415" cy="3883660"/>
            <wp:effectExtent l="0" t="0" r="0" b="2540"/>
            <wp:docPr id="1781945768" name="Picture 5"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ig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883660"/>
                    </a:xfrm>
                    <a:prstGeom prst="rect">
                      <a:avLst/>
                    </a:prstGeom>
                    <a:noFill/>
                    <a:ln>
                      <a:noFill/>
                    </a:ln>
                  </pic:spPr>
                </pic:pic>
              </a:graphicData>
            </a:graphic>
          </wp:inline>
        </w:drawing>
      </w:r>
      <w:r>
        <w:fldChar w:fldCharType="end"/>
      </w:r>
      <w:r w:rsidR="009545CE">
        <w:t xml:space="preserve">    </w:t>
      </w:r>
    </w:p>
    <w:p w14:paraId="5A75F322" w14:textId="69BA38CE" w:rsidR="007E6C29" w:rsidRPr="00494852" w:rsidRDefault="00494852" w:rsidP="009545CE">
      <w:pPr>
        <w:jc w:val="center"/>
      </w:pPr>
      <w:r>
        <w:rPr>
          <w:rFonts w:ascii="pplxSerif" w:hAnsi="pplxSerif"/>
        </w:rPr>
        <w:t xml:space="preserve">          </w:t>
      </w:r>
      <w:r w:rsidRPr="00494852">
        <w:t>Donabedian maternal care bubble plot.</w:t>
      </w:r>
    </w:p>
    <w:p w14:paraId="59E3BC78" w14:textId="18FEF514" w:rsidR="009545CE" w:rsidRPr="00ED080D" w:rsidRDefault="00494852" w:rsidP="009545CE">
      <w:pPr>
        <w:jc w:val="center"/>
      </w:pPr>
      <w:r>
        <w:t xml:space="preserve">          </w:t>
      </w:r>
      <w:r w:rsidR="009545CE" w:rsidRPr="00ED080D">
        <w:t xml:space="preserve">(Source: </w:t>
      </w:r>
      <w:proofErr w:type="spellStart"/>
      <w:r w:rsidR="009545CE" w:rsidRPr="00ED080D">
        <w:t>Tossaint-Schoenmakers</w:t>
      </w:r>
      <w:proofErr w:type="spellEnd"/>
      <w:r w:rsidR="009545CE" w:rsidRPr="00ED080D">
        <w:t xml:space="preserve"> </w:t>
      </w:r>
      <w:r w:rsidR="009545CE" w:rsidRPr="00ED080D">
        <w:rPr>
          <w:i/>
          <w:iCs/>
        </w:rPr>
        <w:t>et al.</w:t>
      </w:r>
      <w:r w:rsidR="009545CE" w:rsidRPr="00ED080D">
        <w:t xml:space="preserve"> 2021)</w:t>
      </w:r>
    </w:p>
    <w:p w14:paraId="36AB30E7" w14:textId="10C24015" w:rsidR="009545CE" w:rsidRPr="009545CE" w:rsidRDefault="009545CE">
      <w:pPr>
        <w:rPr>
          <w:rStyle w:val="normaltextrun"/>
        </w:rPr>
      </w:pPr>
    </w:p>
    <w:p w14:paraId="7440A9E2" w14:textId="49A1F838" w:rsidR="00ED080D" w:rsidRPr="00ED080D" w:rsidRDefault="00ED080D" w:rsidP="00ED080D">
      <w:pPr>
        <w:pStyle w:val="paragraph"/>
        <w:spacing w:before="0" w:beforeAutospacing="0" w:after="0" w:afterAutospacing="0" w:line="360" w:lineRule="auto"/>
        <w:jc w:val="both"/>
        <w:textAlignment w:val="baseline"/>
        <w:rPr>
          <w:sz w:val="18"/>
          <w:szCs w:val="18"/>
          <w:lang w:val="en-US"/>
        </w:rPr>
      </w:pPr>
      <w:r w:rsidRPr="00ED080D">
        <w:rPr>
          <w:rStyle w:val="normaltextrun"/>
          <w:b/>
          <w:bCs/>
          <w:lang w:val="en-US"/>
        </w:rPr>
        <w:t>Outcome</w:t>
      </w:r>
      <w:r w:rsidRPr="00ED080D">
        <w:rPr>
          <w:rStyle w:val="normaltextrun"/>
          <w:lang w:val="en-US"/>
        </w:rPr>
        <w:t xml:space="preserve"> refers to the measurable impact of healthcare on patient health status. PNG's maternal outcomes reflect the compounding effect of structural and process failures. The MMR of 171-703 deaths per 100,000 live births is between 2.4 and 10 times above the SDG 3.1 target of fewer than 70 deaths per 100,000 (Eccles, 2015; WHO, 2024). Furthermore, Mola and Kirby (2013) estimate that PNG's true MMR is approximately three times higher than government-reported figures due to chronic underreporting, meaning that the full scale of harm remains invisible to policymakers and resource allocators. Qualitative evidence gathered by Faktor et al. (2024) documents that women across PNG report experiencing delayed care, </w:t>
      </w:r>
      <w:r w:rsidRPr="00ED080D">
        <w:rPr>
          <w:rStyle w:val="normaltextrun"/>
          <w:lang w:val="en-US"/>
        </w:rPr>
        <w:lastRenderedPageBreak/>
        <w:t>lack of dignity, and violation of their rights during maternity care, indicating that quality failures extend beyond mortality statistics to encompass the lived experience of care.</w:t>
      </w:r>
    </w:p>
    <w:p w14:paraId="6FC22ED9" w14:textId="5A23E213" w:rsidR="00ED080D" w:rsidRPr="00ED080D" w:rsidRDefault="00ED080D" w:rsidP="00ED080D">
      <w:pPr>
        <w:pStyle w:val="paragraph"/>
        <w:spacing w:before="0" w:beforeAutospacing="0" w:after="0" w:afterAutospacing="0" w:line="360" w:lineRule="auto"/>
        <w:jc w:val="both"/>
        <w:textAlignment w:val="baseline"/>
        <w:rPr>
          <w:sz w:val="18"/>
          <w:szCs w:val="18"/>
          <w:lang w:val="en-US"/>
        </w:rPr>
      </w:pPr>
      <w:r w:rsidRPr="00ED080D">
        <w:rPr>
          <w:rStyle w:val="normaltextrun"/>
          <w:lang w:val="en-US"/>
        </w:rPr>
        <w:t>Weak governance and accountability mechanisms serve as the connecting thread across all three Donabedian dimensions. Macintyre (2018) identifies corruption, inadequate funding allocation, and absent enforcement mechanisms as the primary reasons why policies fail to improve structural inputs or clinical processes, ultimately producing the poor outcomes documented above. Taken together, the Donabedian analysis demonstrates that PNG's maternal mortality crisis is not a clinical competence </w:t>
      </w:r>
      <w:proofErr w:type="gramStart"/>
      <w:r w:rsidRPr="00ED080D">
        <w:rPr>
          <w:rStyle w:val="normaltextrun"/>
          <w:lang w:val="en-US"/>
        </w:rPr>
        <w:t>failure</w:t>
      </w:r>
      <w:proofErr w:type="gramEnd"/>
      <w:r w:rsidRPr="00ED080D">
        <w:rPr>
          <w:rStyle w:val="normaltextrun"/>
          <w:lang w:val="en-US"/>
        </w:rPr>
        <w:t> but a systems design failure rooted in governance, infrastructure, and resource allocation deficits.</w:t>
      </w:r>
    </w:p>
    <w:p w14:paraId="10684AD5" w14:textId="56BE6DF0" w:rsidR="007563B0" w:rsidRDefault="007563B0"/>
    <w:p w14:paraId="0C0B777E" w14:textId="77777777" w:rsidR="007563B0" w:rsidRDefault="002006C6">
      <w:pPr>
        <w:pStyle w:val="Heading2"/>
        <w:keepNext w:val="0"/>
        <w:keepLines w:val="0"/>
        <w:spacing w:before="480"/>
      </w:pPr>
      <w:bookmarkStart w:id="6" w:name="_4u6k6ceao177" w:colFirst="0" w:colLast="0"/>
      <w:bookmarkStart w:id="7" w:name="_Toc223777824"/>
      <w:bookmarkEnd w:id="6"/>
      <w:r>
        <w:t>2.2 Fishbone Diagram (Cause-and-Effect Analysis)</w:t>
      </w:r>
      <w:bookmarkEnd w:id="7"/>
    </w:p>
    <w:p w14:paraId="05C1EB50" w14:textId="77777777" w:rsidR="007D081B" w:rsidRDefault="007D081B" w:rsidP="007D081B">
      <w:pPr>
        <w:pStyle w:val="paragraph"/>
        <w:spacing w:before="0" w:beforeAutospacing="0" w:after="0" w:afterAutospacing="0" w:line="360" w:lineRule="auto"/>
        <w:jc w:val="both"/>
        <w:textAlignment w:val="baseline"/>
        <w:rPr>
          <w:rStyle w:val="eop"/>
        </w:rPr>
      </w:pPr>
      <w:r w:rsidRPr="007D081B">
        <w:rPr>
          <w:rStyle w:val="normaltextrun"/>
          <w:lang w:val="en-US"/>
        </w:rPr>
        <w:t>The Fishbone Diagram, also known as the Ishikawa or cause-and-effect diagram, is a root cause analysis tool that </w:t>
      </w:r>
      <w:proofErr w:type="spellStart"/>
      <w:r w:rsidRPr="007D081B">
        <w:rPr>
          <w:rStyle w:val="normaltextrun"/>
          <w:lang w:val="en-US"/>
        </w:rPr>
        <w:t>organises</w:t>
      </w:r>
      <w:proofErr w:type="spellEnd"/>
      <w:r w:rsidRPr="007D081B">
        <w:rPr>
          <w:rStyle w:val="normaltextrun"/>
          <w:lang w:val="en-US"/>
        </w:rPr>
        <w:t> the contributing factors to a problem into distinct categories, enabling healthcare </w:t>
      </w:r>
      <w:proofErr w:type="spellStart"/>
      <w:r w:rsidRPr="007D081B">
        <w:rPr>
          <w:rStyle w:val="normaltextrun"/>
          <w:lang w:val="en-US"/>
        </w:rPr>
        <w:t>organisations</w:t>
      </w:r>
      <w:proofErr w:type="spellEnd"/>
      <w:r w:rsidRPr="007D081B">
        <w:rPr>
          <w:rStyle w:val="normaltextrun"/>
          <w:lang w:val="en-US"/>
        </w:rPr>
        <w:t> to identify systemic drivers of poor outcomes (Ishikawa, 1986). Whereas the Donabedian Model evaluates quality across structural dimensions, the Fishbone Diagram complements this by drilling deeper into the specific causal pathways that produce each failure, making it particularly appropriate for complex, multi-layered health system problems such as PNG's maternal mortality crisis (Tague, 2005).</w:t>
      </w:r>
      <w:r w:rsidRPr="007D081B">
        <w:rPr>
          <w:rStyle w:val="eop"/>
        </w:rPr>
        <w:t> </w:t>
      </w:r>
    </w:p>
    <w:p w14:paraId="1B79E5E9" w14:textId="2E75EE84" w:rsidR="007D081B" w:rsidRPr="007D081B" w:rsidRDefault="007D081B" w:rsidP="007D081B">
      <w:pPr>
        <w:pStyle w:val="paragraph"/>
        <w:spacing w:before="0" w:beforeAutospacing="0" w:after="0" w:afterAutospacing="0" w:line="360" w:lineRule="auto"/>
        <w:ind w:left="720"/>
        <w:jc w:val="both"/>
        <w:textAlignment w:val="baseline"/>
        <w:rPr>
          <w:sz w:val="18"/>
          <w:szCs w:val="18"/>
        </w:rPr>
      </w:pPr>
      <w:r>
        <w:rPr>
          <w:noProof/>
        </w:rPr>
        <w:drawing>
          <wp:inline distT="114300" distB="114300" distL="114300" distR="114300" wp14:anchorId="7D4C13BE" wp14:editId="6E18C671">
            <wp:extent cx="4305300" cy="2933700"/>
            <wp:effectExtent l="0" t="0" r="0" b="0"/>
            <wp:docPr id="98966777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330930" cy="2951165"/>
                    </a:xfrm>
                    <a:prstGeom prst="rect">
                      <a:avLst/>
                    </a:prstGeom>
                    <a:ln/>
                  </pic:spPr>
                </pic:pic>
              </a:graphicData>
            </a:graphic>
          </wp:inline>
        </w:drawing>
      </w:r>
    </w:p>
    <w:p w14:paraId="0B025921" w14:textId="6A2114EC" w:rsidR="007D081B" w:rsidRDefault="007D081B" w:rsidP="007D081B">
      <w:pPr>
        <w:rPr>
          <w:b/>
          <w:bCs/>
        </w:rPr>
      </w:pPr>
      <w:r>
        <w:rPr>
          <w:b/>
          <w:bCs/>
        </w:rPr>
        <w:t xml:space="preserve">                                                  Figure 3: Fishbone Diagram</w:t>
      </w:r>
    </w:p>
    <w:p w14:paraId="7421F7C4" w14:textId="77777777" w:rsidR="007D081B" w:rsidRDefault="007D081B" w:rsidP="007D081B">
      <w:pPr>
        <w:jc w:val="center"/>
      </w:pPr>
      <w:r>
        <w:t>(Source: Self-Created with Draw.io)</w:t>
      </w:r>
    </w:p>
    <w:p w14:paraId="78FB59B0" w14:textId="77777777" w:rsidR="007D081B" w:rsidRDefault="007D081B" w:rsidP="007D081B">
      <w:pPr>
        <w:pStyle w:val="paragraph"/>
        <w:spacing w:before="0" w:beforeAutospacing="0" w:after="0" w:afterAutospacing="0" w:line="360" w:lineRule="auto"/>
        <w:jc w:val="both"/>
        <w:textAlignment w:val="baseline"/>
        <w:rPr>
          <w:rStyle w:val="normaltextrun"/>
          <w:lang w:val="en-US"/>
        </w:rPr>
      </w:pPr>
    </w:p>
    <w:p w14:paraId="7B6D111C" w14:textId="5DAC9D03" w:rsidR="007D081B" w:rsidRDefault="007D081B" w:rsidP="007D081B">
      <w:pPr>
        <w:pStyle w:val="paragraph"/>
        <w:spacing w:before="0" w:beforeAutospacing="0" w:after="0" w:afterAutospacing="0" w:line="360" w:lineRule="auto"/>
        <w:jc w:val="both"/>
        <w:textAlignment w:val="baseline"/>
        <w:rPr>
          <w:rStyle w:val="eop"/>
          <w:bdr w:val="none" w:sz="0" w:space="0" w:color="auto" w:frame="1"/>
          <w:shd w:val="clear" w:color="auto" w:fill="C6C6C6"/>
        </w:rPr>
      </w:pPr>
      <w:r w:rsidRPr="007D081B">
        <w:rPr>
          <w:rStyle w:val="normaltextrun"/>
          <w:lang w:val="en-US"/>
        </w:rPr>
        <w:lastRenderedPageBreak/>
        <w:t>The primary root causes identified through Fishbone analysis across PNG's maternal health system are as follows:</w:t>
      </w:r>
    </w:p>
    <w:p w14:paraId="4FD37C80" w14:textId="31277013"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Management and Governance</w:t>
      </w:r>
      <w:r w:rsidRPr="007D081B">
        <w:rPr>
          <w:rStyle w:val="normaltextrun"/>
          <w:lang w:val="en-US"/>
        </w:rPr>
        <w:t>: PNG's governance framework suffers from chronic weaknesses including corruption, poor accountability, and insufficient enforcement of existing maternal health policies (Macintyre, 2018). Although the PNG National Health Plan 2011</w:t>
      </w:r>
      <w:r w:rsidR="00781F25">
        <w:rPr>
          <w:rStyle w:val="normaltextrun"/>
          <w:lang w:val="en-US"/>
        </w:rPr>
        <w:t>-</w:t>
      </w:r>
      <w:r w:rsidRPr="007D081B">
        <w:rPr>
          <w:rStyle w:val="normaltextrun"/>
          <w:lang w:val="en-US"/>
        </w:rPr>
        <w:t>2020 outlines clear commitments to universal skilled birth attendance, Duncan and Banga (2018) document that poor service delivery solutions at the governance level consistently undermine implementation, creating a policy-practice gap that perpetuates preventable deaths.</w:t>
      </w:r>
    </w:p>
    <w:p w14:paraId="7F5C1695" w14:textId="3803A156"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Staffing</w:t>
      </w:r>
      <w:r w:rsidRPr="007D081B">
        <w:rPr>
          <w:rStyle w:val="normaltextrun"/>
          <w:lang w:val="en-US"/>
        </w:rPr>
        <w:t>: PNG's workforce deficit of approximately one health worker per 10,000 population, compared to the WHO minimum of 23 per 10,000, represents one of the most critical root causes of maternal mortality (Pincock, 2006). This shortage is compounded by uneven rural distribution, whereby </w:t>
      </w:r>
      <w:proofErr w:type="gramStart"/>
      <w:r w:rsidRPr="007D081B">
        <w:rPr>
          <w:rStyle w:val="normaltextrun"/>
          <w:lang w:val="en-US"/>
        </w:rPr>
        <w:t>the majority of</w:t>
      </w:r>
      <w:proofErr w:type="gramEnd"/>
      <w:r w:rsidRPr="007D081B">
        <w:rPr>
          <w:rStyle w:val="normaltextrun"/>
          <w:lang w:val="en-US"/>
        </w:rPr>
        <w:t> available health workers are concentrated in urban </w:t>
      </w:r>
      <w:proofErr w:type="spellStart"/>
      <w:r w:rsidRPr="007D081B">
        <w:rPr>
          <w:rStyle w:val="normaltextrun"/>
          <w:lang w:val="en-US"/>
        </w:rPr>
        <w:t>centres</w:t>
      </w:r>
      <w:proofErr w:type="spellEnd"/>
      <w:r w:rsidRPr="007D081B">
        <w:rPr>
          <w:rStyle w:val="normaltextrun"/>
          <w:lang w:val="en-US"/>
        </w:rPr>
        <w:t>, leaving rural highland communities such as Sarah's with virtually no access to skilled obstetric care (Grundy et al., 2019).</w:t>
      </w:r>
    </w:p>
    <w:p w14:paraId="0ADB5B67" w14:textId="354BCCFC"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Processes and Referral Systems</w:t>
      </w:r>
      <w:r w:rsidRPr="007D081B">
        <w:rPr>
          <w:rStyle w:val="normaltextrun"/>
          <w:lang w:val="en-US"/>
        </w:rPr>
        <w:t>: The Three Delays Model reveals that PNG's care delivery processes are systematically broken at every stage (Thaddeus and Maine, 1994). The absence of functional referral pathways, combined with a lack of </w:t>
      </w:r>
      <w:proofErr w:type="spellStart"/>
      <w:r w:rsidRPr="007D081B">
        <w:rPr>
          <w:rStyle w:val="normaltextrun"/>
          <w:lang w:val="en-US"/>
        </w:rPr>
        <w:t>standardised</w:t>
      </w:r>
      <w:proofErr w:type="spellEnd"/>
      <w:r w:rsidRPr="007D081B">
        <w:rPr>
          <w:rStyle w:val="normaltextrun"/>
          <w:lang w:val="en-US"/>
        </w:rPr>
        <w:t> emergency obstetric care protocols at community level, means that women experiencing complications like PPH cannot access timely treatment regardless of their proximity to a facility.</w:t>
      </w:r>
    </w:p>
    <w:p w14:paraId="1C4E28E8" w14:textId="7E512626"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Equipment and Resources</w:t>
      </w:r>
      <w:r w:rsidRPr="007D081B">
        <w:rPr>
          <w:rStyle w:val="normaltextrun"/>
          <w:lang w:val="en-US"/>
        </w:rPr>
        <w:t>: Facilities across PNG's rural provinces lack the most basic equipment required for emergency obstetric care, including blood banks, oxytocin supplies, and surgical capacity (Grundy et al., 2019). Sarah's facility lacked both a blood bank and emergency drugs at the time of her arrival, making a survivable </w:t>
      </w:r>
      <w:proofErr w:type="spellStart"/>
      <w:r w:rsidRPr="007D081B">
        <w:rPr>
          <w:rStyle w:val="normaltextrun"/>
          <w:lang w:val="en-US"/>
        </w:rPr>
        <w:t>haemorrhage</w:t>
      </w:r>
      <w:proofErr w:type="spellEnd"/>
      <w:r w:rsidRPr="007D081B">
        <w:rPr>
          <w:rStyle w:val="normaltextrun"/>
          <w:lang w:val="en-US"/>
        </w:rPr>
        <w:t> fatal.</w:t>
      </w:r>
    </w:p>
    <w:p w14:paraId="7D83FF61" w14:textId="0A316BB4" w:rsidR="007D081B"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Culture and Communication</w:t>
      </w:r>
      <w:r w:rsidRPr="007D081B">
        <w:rPr>
          <w:rStyle w:val="normaltextrun"/>
          <w:lang w:val="en-US"/>
        </w:rPr>
        <w:t>: Cultural preferences for home birth with TBAs, combined with widespread community distrust of formal health facilities partly due to documented violations of women's dignity during care (Faktor et al., 2024), reduce facility delivery rates and delay recognition of obstetric emergencies. Klaver and Coe (2018) identify gender inequality and community norms as additional barriers that restrict women's autonomous decision-making regarding healthcare access.</w:t>
      </w:r>
    </w:p>
    <w:p w14:paraId="6B4FAE88" w14:textId="24FDA173" w:rsidR="007563B0" w:rsidRPr="007D081B" w:rsidRDefault="007D081B" w:rsidP="007D081B">
      <w:pPr>
        <w:pStyle w:val="paragraph"/>
        <w:spacing w:before="0" w:beforeAutospacing="0" w:after="0" w:afterAutospacing="0" w:line="360" w:lineRule="auto"/>
        <w:jc w:val="both"/>
        <w:textAlignment w:val="baseline"/>
        <w:rPr>
          <w:sz w:val="18"/>
          <w:szCs w:val="18"/>
        </w:rPr>
      </w:pPr>
      <w:r w:rsidRPr="007D081B">
        <w:rPr>
          <w:rStyle w:val="normaltextrun"/>
          <w:b/>
          <w:bCs/>
          <w:lang w:val="en-US"/>
        </w:rPr>
        <w:t>Data Systems</w:t>
      </w:r>
      <w:r w:rsidRPr="007D081B">
        <w:rPr>
          <w:rStyle w:val="normaltextrun"/>
          <w:lang w:val="en-US"/>
        </w:rPr>
        <w:t>: Mola and Kirby (2013) document that maternal deaths in PNG are severely underreported, with the true MMR estimated at three times official figures. The absence of mandatory real-time maternal death surveillance means that the true scale of the crisis remains invisible, preventing evidence-based resource allocation and policy </w:t>
      </w:r>
      <w:proofErr w:type="spellStart"/>
      <w:r w:rsidRPr="007D081B">
        <w:rPr>
          <w:rStyle w:val="normaltextrun"/>
          <w:lang w:val="en-US"/>
        </w:rPr>
        <w:t>prioritisation</w:t>
      </w:r>
      <w:proofErr w:type="spellEnd"/>
      <w:r w:rsidRPr="007D081B">
        <w:rPr>
          <w:rStyle w:val="normaltextrun"/>
          <w:lang w:val="en-US"/>
        </w:rPr>
        <w:t>.</w:t>
      </w:r>
    </w:p>
    <w:p w14:paraId="0E4F7A25" w14:textId="08268512" w:rsidR="007563B0" w:rsidRDefault="002006C6">
      <w:r>
        <w:lastRenderedPageBreak/>
        <w:t>These problems were further aggravated by environmental problems. Additional barriers to access to emergency care included the rural geographic location and the distance between the patient and the nearest hospital. Moreover, poor facilities and equipment, such as the lack of a blood bank and proper medical facilities, restricted the possibility of the healthcare providers reacting efficiently.</w:t>
      </w:r>
    </w:p>
    <w:p w14:paraId="1A0D98A3" w14:textId="77777777" w:rsidR="007563B0" w:rsidRDefault="002006C6">
      <w:pPr>
        <w:pStyle w:val="Heading2"/>
        <w:keepNext w:val="0"/>
        <w:keepLines w:val="0"/>
        <w:spacing w:before="480"/>
      </w:pPr>
      <w:bookmarkStart w:id="8" w:name="_rnapu0ggf86g" w:colFirst="0" w:colLast="0"/>
      <w:bookmarkStart w:id="9" w:name="_Toc223777825"/>
      <w:bookmarkEnd w:id="8"/>
      <w:r>
        <w:t>2.3 SWOT Analysis</w:t>
      </w:r>
      <w:bookmarkEnd w:id="9"/>
    </w:p>
    <w:p w14:paraId="16A56BBA" w14:textId="6FC1F867" w:rsidR="007563B0" w:rsidRDefault="002006C6">
      <w:r>
        <w:t xml:space="preserve">SWOT </w:t>
      </w:r>
      <w:r w:rsidR="00C251D4">
        <w:rPr>
          <w:rStyle w:val="normaltextrun"/>
          <w:rFonts w:ascii="Georgia" w:hAnsi="Georgia"/>
          <w:color w:val="000000"/>
          <w:shd w:val="clear" w:color="auto" w:fill="FFFFFF"/>
        </w:rPr>
        <w:t>analysis, which evaluates Strengths, Weaknesses, Opportunities, and Threats, is an analytical framework used in strategic planning to assess an organisation's internal capabilities and external environment (Helms and Nixon, 2010). Although PESTLE analysis offers a broader macro-environmental scan across political, economic, social, technological, legal, and environmental dimensions, SWOT is more appropriate for this analysis because it enables a focused evaluation of PNG's internal health system capacity against external reform opportunities, which is more directly actionable for service improvement planning (Dyson, 2004).</w:t>
      </w:r>
    </w:p>
    <w:p w14:paraId="51169206" w14:textId="6F41E7D4" w:rsidR="00C251D4" w:rsidRDefault="00C251D4" w:rsidP="00592722">
      <w:pPr>
        <w:pStyle w:val="my-2"/>
        <w:spacing w:line="360" w:lineRule="auto"/>
        <w:jc w:val="both"/>
        <w:rPr>
          <w:rFonts w:ascii="pplxSerif" w:hAnsi="pplxSerif"/>
        </w:rPr>
      </w:pPr>
      <w:r w:rsidRPr="00C251D4">
        <w:rPr>
          <w:rStyle w:val="Strong"/>
          <w:rFonts w:ascii="pplxSerif" w:hAnsi="pplxSerif"/>
        </w:rPr>
        <w:t>Strengths</w:t>
      </w:r>
      <w:r>
        <w:rPr>
          <w:rFonts w:ascii="pplxSerif" w:hAnsi="pplxSerif"/>
        </w:rPr>
        <w:t>: PNG has ratified international commitments including SDG 3.1 and the WHO Safe Motherhood Initiative, demonstrating political recognition of the maternal health crisis at the highest level (WHO, 2024; UN, 2015). Furthermore, the PNG National Health Plan 2011</w:t>
      </w:r>
      <w:r w:rsidR="00781F25">
        <w:rPr>
          <w:rFonts w:ascii="pplxSerif" w:hAnsi="pplxSerif"/>
        </w:rPr>
        <w:t>-</w:t>
      </w:r>
      <w:r>
        <w:rPr>
          <w:rFonts w:ascii="pplxSerif" w:hAnsi="pplxSerif"/>
        </w:rPr>
        <w:t>2020 provides an existing policy architecture that, if enforced, would mandate skilled birth attendance and emergency obstetric care access for all women (PNG Department of Health, 2010). The presence of dedicated health workers in urban facilities and international NGO partnerships represents an additional internal strength that could be leveraged for rural outreach.</w:t>
      </w:r>
    </w:p>
    <w:p w14:paraId="69ECC55F"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t>Weaknesses</w:t>
      </w:r>
      <w:r>
        <w:rPr>
          <w:rFonts w:ascii="pplxSerif" w:hAnsi="pplxSerif"/>
        </w:rPr>
        <w:t>: The most critical internal weakness is the 23-fold health workforce deficit relative to WHO standards (Pincock, 2006). This is compounded by rural-urban resource inequity, whereby approximately 80% of the rural population receives less than 20% of health system resources (BBC, 2023; Grundy et al., 2019). Corruption and weak governance mechanisms prevent effective implementation of existing policies (Macintyre, 2018), while chronic underreporting of maternal deaths masks the true scale of the problem (Mola and Kirby, 2013).</w:t>
      </w:r>
    </w:p>
    <w:p w14:paraId="3B5CBB82"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lastRenderedPageBreak/>
        <w:t>Opportunities</w:t>
      </w:r>
      <w:r>
        <w:rPr>
          <w:rFonts w:ascii="pplxSerif" w:hAnsi="pplxSerif"/>
        </w:rPr>
        <w:t>: Global SDG funding streams and WHO technical assistance programmes represent significant external opportunities for PNG to invest in rural infrastructure and workforce development (WHO, 2024). The growing international focus on health equity in low-middle income countries has increased donor attention to PNG's maternal health crisis (HRW, 2023). Furthermore, digital health technologies offer opportunities for real-time maternal death surveillance and telemedicine support for rural TBAs, as evidenced by successful models in comparable low-resource settings (UNFPA, 2026).</w:t>
      </w:r>
    </w:p>
    <w:p w14:paraId="6F923693" w14:textId="77777777" w:rsidR="00C251D4" w:rsidRDefault="00C251D4" w:rsidP="00592722">
      <w:pPr>
        <w:pStyle w:val="my-2"/>
        <w:spacing w:line="360" w:lineRule="auto"/>
        <w:jc w:val="both"/>
        <w:rPr>
          <w:rFonts w:ascii="pplxSerif" w:hAnsi="pplxSerif"/>
        </w:rPr>
      </w:pPr>
      <w:r w:rsidRPr="00C251D4">
        <w:rPr>
          <w:rStyle w:val="Strong"/>
          <w:rFonts w:ascii="pplxSerif" w:hAnsi="pplxSerif"/>
        </w:rPr>
        <w:t>Threats</w:t>
      </w:r>
      <w:r>
        <w:rPr>
          <w:rFonts w:ascii="pplxSerif" w:hAnsi="pplxSerif"/>
        </w:rPr>
        <w:t>: Geographic isolation across PNG's highlands and island provinces presents a persistent structural threat to equitable service delivery that cannot be easily resolved through policy reform alone (Grundy et al., 2019). Widespread gender-based violence further restricts women's autonomous access to healthcare facilities (BBC, 2023; Klaver and Coe, 2018). Additionally, potential changes to international development funding priorities represent an external threat to sustained investment in PNG's health system reform agenda.</w:t>
      </w:r>
    </w:p>
    <w:p w14:paraId="3B0DED13" w14:textId="7BAD03B9" w:rsidR="007563B0" w:rsidRDefault="00C251D4">
      <w:r>
        <w:rPr>
          <w:rFonts w:ascii="pplxSerif" w:hAnsi="pplxSerif"/>
        </w:rPr>
        <w:t>The SWOT analysis reveals that whereas PNG possesses a policy architecture and international partnership base capable of supporting reform, deep internal weaknesses in governance, workforce, and infrastructure, combined with significant geographic and social threats, require a coordinated, equity-focused, and accountable improvement strategy</w:t>
      </w:r>
      <w:r w:rsidR="002006C6">
        <w:t xml:space="preserve">. </w:t>
      </w:r>
    </w:p>
    <w:p w14:paraId="629DACF2" w14:textId="77777777" w:rsidR="00C251D4" w:rsidRDefault="00C251D4"/>
    <w:p w14:paraId="7330AF17" w14:textId="77777777" w:rsidR="00C251D4" w:rsidRDefault="00C251D4"/>
    <w:p w14:paraId="50A87C68" w14:textId="77777777" w:rsidR="00C251D4" w:rsidRDefault="00C251D4"/>
    <w:p w14:paraId="6B8894BF" w14:textId="77777777" w:rsidR="00C251D4" w:rsidRDefault="00C251D4"/>
    <w:p w14:paraId="54769F62" w14:textId="77777777" w:rsidR="00C251D4" w:rsidRDefault="00C251D4"/>
    <w:p w14:paraId="10CF1328" w14:textId="77777777" w:rsidR="00C251D4" w:rsidRDefault="00C251D4"/>
    <w:p w14:paraId="781A30CF" w14:textId="77777777" w:rsidR="00C251D4" w:rsidRDefault="00C251D4"/>
    <w:p w14:paraId="73EC0CC4" w14:textId="77777777" w:rsidR="00C251D4" w:rsidRDefault="00C251D4"/>
    <w:p w14:paraId="00ACB7E1" w14:textId="77777777" w:rsidR="00C251D4" w:rsidRDefault="00C251D4"/>
    <w:p w14:paraId="7384B266" w14:textId="77777777" w:rsidR="00C251D4" w:rsidRDefault="00C251D4">
      <w:pPr>
        <w:rPr>
          <w:b/>
          <w:bCs/>
        </w:rPr>
      </w:pPr>
    </w:p>
    <w:tbl>
      <w:tblPr>
        <w:tblStyle w:val="a"/>
        <w:tblW w:w="903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14"/>
        <w:gridCol w:w="1806"/>
        <w:gridCol w:w="1806"/>
        <w:gridCol w:w="1806"/>
        <w:gridCol w:w="1806"/>
      </w:tblGrid>
      <w:tr w:rsidR="007563B0" w14:paraId="1F91E48B" w14:textId="77777777" w:rsidTr="00C251D4">
        <w:trPr>
          <w:trHeight w:val="770"/>
        </w:trPr>
        <w:tc>
          <w:tcPr>
            <w:tcW w:w="1814"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204CD290" w14:textId="33C5BDD2" w:rsidR="007563B0" w:rsidRDefault="002006C6" w:rsidP="00C251D4">
            <w:pPr>
              <w:spacing w:before="240" w:after="240"/>
            </w:pPr>
            <w:r>
              <w:rPr>
                <w:b/>
                <w:bCs/>
              </w:rPr>
              <w:lastRenderedPageBreak/>
              <w:t>Internal Factors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3E369DED" w14:textId="77777777" w:rsidR="007563B0" w:rsidRDefault="002006C6">
            <w:pPr>
              <w:spacing w:before="240" w:after="240"/>
              <w:jc w:val="center"/>
            </w:pPr>
            <w:r>
              <w:rPr>
                <w:b/>
                <w:bCs/>
              </w:rPr>
              <w:t>Strengths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50556F1A" w14:textId="77777777" w:rsidR="007563B0" w:rsidRDefault="002006C6">
            <w:pPr>
              <w:spacing w:before="240" w:after="240"/>
              <w:jc w:val="center"/>
            </w:pPr>
            <w:r>
              <w:rPr>
                <w:b/>
                <w:bCs/>
              </w:rPr>
              <w:t>Weaknesses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789428C2" w14:textId="77777777" w:rsidR="007563B0" w:rsidRDefault="002006C6">
            <w:pPr>
              <w:spacing w:before="240" w:after="240"/>
              <w:jc w:val="center"/>
            </w:pPr>
            <w:r>
              <w:rPr>
                <w:b/>
                <w:bCs/>
              </w:rPr>
              <w:t>External Factors</w:t>
            </w:r>
          </w:p>
        </w:tc>
        <w:tc>
          <w:tcPr>
            <w:tcW w:w="1806" w:type="dxa"/>
            <w:tcBorders>
              <w:top w:val="single" w:sz="6" w:space="0" w:color="000000"/>
              <w:left w:val="single" w:sz="6" w:space="0" w:color="000000"/>
              <w:bottom w:val="single" w:sz="6" w:space="0" w:color="000000"/>
              <w:right w:val="single" w:sz="6" w:space="0" w:color="000000"/>
            </w:tcBorders>
            <w:shd w:val="clear" w:color="auto" w:fill="D6E3BC" w:themeFill="accent3" w:themeFillTint="66"/>
            <w:tcMar>
              <w:top w:w="100" w:type="dxa"/>
              <w:left w:w="100" w:type="dxa"/>
              <w:bottom w:w="100" w:type="dxa"/>
              <w:right w:w="100" w:type="dxa"/>
            </w:tcMar>
          </w:tcPr>
          <w:p w14:paraId="66ECA564" w14:textId="77777777" w:rsidR="007563B0" w:rsidRDefault="002006C6">
            <w:pPr>
              <w:spacing w:before="240" w:after="240"/>
              <w:jc w:val="center"/>
            </w:pPr>
            <w:r>
              <w:rPr>
                <w:b/>
                <w:bCs/>
              </w:rPr>
              <w:t>Implications</w:t>
            </w:r>
          </w:p>
        </w:tc>
      </w:tr>
      <w:tr w:rsidR="007563B0" w:rsidRPr="008E2493" w14:paraId="67FFA7FD"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F95B99" w14:textId="77777777" w:rsidR="007563B0" w:rsidRDefault="002006C6" w:rsidP="00781F25">
            <w:pPr>
              <w:spacing w:before="240" w:after="240"/>
              <w:jc w:val="center"/>
            </w:pPr>
            <w:r>
              <w:t>Policy and Governance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60DE0B" w14:textId="77777777" w:rsidR="00781F25" w:rsidRPr="008E2493" w:rsidRDefault="00781F25" w:rsidP="008E2493">
            <w:pPr>
              <w:jc w:val="left"/>
              <w:rPr>
                <w:sz w:val="14"/>
                <w:szCs w:val="14"/>
              </w:rPr>
            </w:pPr>
            <w:r w:rsidRPr="008E2493">
              <w:rPr>
                <w:spacing w:val="-6"/>
                <w:sz w:val="14"/>
                <w:szCs w:val="14"/>
              </w:rPr>
              <w:t>National maternal health policies, including the PNG National Health Plan, commit to improving access to skilled birth attendance and emergency obstetric care for all women (PNG Department of Health, 2010). </w:t>
            </w:r>
          </w:p>
          <w:p w14:paraId="0B3BD1C7" w14:textId="1214A55F" w:rsidR="007563B0" w:rsidRPr="008E2493" w:rsidRDefault="007563B0" w:rsidP="008E2493">
            <w:pPr>
              <w:spacing w:before="240" w:after="240"/>
              <w:jc w:val="left"/>
              <w:rPr>
                <w:sz w:val="14"/>
                <w:szCs w:val="14"/>
              </w:rPr>
            </w:pP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EB86ED" w14:textId="1C11BE8B" w:rsidR="007563B0" w:rsidRPr="008E2493" w:rsidRDefault="00781F25" w:rsidP="008E2493">
            <w:pPr>
              <w:spacing w:before="240" w:after="240" w:line="276" w:lineRule="auto"/>
              <w:jc w:val="left"/>
              <w:rPr>
                <w:sz w:val="14"/>
                <w:szCs w:val="14"/>
              </w:rPr>
            </w:pPr>
            <w:r w:rsidRPr="008E2493">
              <w:rPr>
                <w:spacing w:val="-6"/>
                <w:sz w:val="14"/>
                <w:szCs w:val="14"/>
              </w:rPr>
              <w:t>Weak implementation capacity, for example limited governance oversight and poor enforcement of maternal health policies in rural provinces, means many facilities do not meet minimum staffing or equipment standards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A3FE73" w14:textId="3D2F8586" w:rsidR="007563B0" w:rsidRPr="008E2493" w:rsidRDefault="00781F25" w:rsidP="008E2493">
            <w:pPr>
              <w:spacing w:before="240" w:after="240" w:line="276" w:lineRule="auto"/>
              <w:jc w:val="left"/>
              <w:rPr>
                <w:sz w:val="14"/>
                <w:szCs w:val="14"/>
              </w:rPr>
            </w:pPr>
            <w:r w:rsidRPr="008E2493">
              <w:rPr>
                <w:spacing w:val="-6"/>
                <w:sz w:val="14"/>
                <w:szCs w:val="14"/>
              </w:rPr>
              <w:t>Global maternal health initiatives such as the WHO Safe Motherhood Initiative and SDG 3.1 provide technical guidance and frameworks to support national policy implementation (WHO, 2010; UN,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0BF821" w14:textId="77777777" w:rsidR="008E2493" w:rsidRPr="008E2493" w:rsidRDefault="008E2493" w:rsidP="008E2493">
            <w:pPr>
              <w:spacing w:line="276" w:lineRule="auto"/>
              <w:jc w:val="left"/>
              <w:rPr>
                <w:sz w:val="14"/>
                <w:szCs w:val="14"/>
              </w:rPr>
            </w:pPr>
            <w:r w:rsidRPr="008E2493">
              <w:rPr>
                <w:spacing w:val="-6"/>
                <w:sz w:val="14"/>
                <w:szCs w:val="14"/>
              </w:rPr>
              <w:t>Strong policy intent exists, but without strengthened governance and implementation support from global partners, reforms risk remaining largely on paper with limited impact on maternal outcomes (World Bank, 2015). </w:t>
            </w:r>
          </w:p>
          <w:p w14:paraId="4C655F23" w14:textId="6603CA4A" w:rsidR="007563B0" w:rsidRPr="008E2493" w:rsidRDefault="007563B0" w:rsidP="008E2493">
            <w:pPr>
              <w:spacing w:before="240" w:after="240" w:line="276" w:lineRule="auto"/>
              <w:jc w:val="left"/>
              <w:rPr>
                <w:sz w:val="14"/>
                <w:szCs w:val="14"/>
              </w:rPr>
            </w:pPr>
          </w:p>
        </w:tc>
      </w:tr>
      <w:tr w:rsidR="007563B0" w:rsidRPr="008E2493" w14:paraId="4A6732C1"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DC92CA" w14:textId="77777777" w:rsidR="007563B0" w:rsidRDefault="002006C6">
            <w:pPr>
              <w:spacing w:before="240" w:after="240"/>
            </w:pPr>
            <w:r>
              <w:t>Workforce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37F2C7" w14:textId="77777777" w:rsidR="008E2493" w:rsidRPr="008E2493" w:rsidRDefault="008E2493" w:rsidP="008E2493">
            <w:pPr>
              <w:jc w:val="left"/>
              <w:rPr>
                <w:sz w:val="14"/>
                <w:szCs w:val="14"/>
              </w:rPr>
            </w:pPr>
            <w:r w:rsidRPr="008E2493">
              <w:rPr>
                <w:spacing w:val="-6"/>
                <w:sz w:val="14"/>
                <w:szCs w:val="14"/>
              </w:rPr>
              <w:t>Nurses, midwives and community health workers collectively constitute almost 90% of the registered health workforce, providing a foundation for scaling maternal care if adequately supported (ESMED, 2025). </w:t>
            </w:r>
          </w:p>
          <w:p w14:paraId="09F82F38" w14:textId="63BA0D2F" w:rsidR="007563B0" w:rsidRPr="008E2493" w:rsidRDefault="007563B0" w:rsidP="008E2493">
            <w:pPr>
              <w:spacing w:before="240" w:after="240"/>
              <w:jc w:val="left"/>
              <w:rPr>
                <w:sz w:val="14"/>
                <w:szCs w:val="14"/>
              </w:rPr>
            </w:pP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383709" w14:textId="740F1E0B" w:rsidR="007563B0" w:rsidRPr="008E2493" w:rsidRDefault="008E2493" w:rsidP="008E2493">
            <w:pPr>
              <w:spacing w:before="240" w:after="240"/>
              <w:jc w:val="left"/>
              <w:rPr>
                <w:sz w:val="14"/>
                <w:szCs w:val="14"/>
              </w:rPr>
            </w:pPr>
            <w:r w:rsidRPr="008E2493">
              <w:rPr>
                <w:spacing w:val="-6"/>
                <w:sz w:val="14"/>
                <w:szCs w:val="14"/>
              </w:rPr>
              <w:t xml:space="preserve">Inadequate workforce capacity, with only about 0.7 doctors and 5.3 nurses per 10,000 people, far below the WHO benchmark of 23 doctors, nurses and midwives per 10,000 needed for essential health service coverage (WHO, 2010; </w:t>
            </w:r>
            <w:proofErr w:type="spellStart"/>
            <w:r w:rsidRPr="008E2493">
              <w:rPr>
                <w:spacing w:val="-6"/>
                <w:sz w:val="14"/>
                <w:szCs w:val="14"/>
              </w:rPr>
              <w:t>ReliefWeb</w:t>
            </w:r>
            <w:proofErr w:type="spellEnd"/>
            <w:r w:rsidRPr="008E2493">
              <w:rPr>
                <w:spacing w:val="-6"/>
                <w:sz w:val="14"/>
                <w:szCs w:val="14"/>
              </w:rPr>
              <w:t>, 2013).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A416E2" w14:textId="03312734" w:rsidR="007563B0" w:rsidRPr="008E2493" w:rsidRDefault="008E2493" w:rsidP="008E2493">
            <w:pPr>
              <w:spacing w:before="240" w:after="240"/>
              <w:jc w:val="left"/>
              <w:rPr>
                <w:sz w:val="14"/>
                <w:szCs w:val="14"/>
              </w:rPr>
            </w:pPr>
            <w:r w:rsidRPr="008E2493">
              <w:rPr>
                <w:spacing w:val="-6"/>
                <w:sz w:val="14"/>
                <w:szCs w:val="14"/>
              </w:rPr>
              <w:t>Donor support and international partners can fund pre</w:t>
            </w:r>
            <w:r w:rsidRPr="008E2493">
              <w:rPr>
                <w:spacing w:val="-6"/>
                <w:sz w:val="14"/>
                <w:szCs w:val="14"/>
              </w:rPr>
              <w:noBreakHyphen/>
              <w:t>service education, in</w:t>
            </w:r>
            <w:r w:rsidRPr="008E2493">
              <w:rPr>
                <w:spacing w:val="-6"/>
                <w:sz w:val="14"/>
                <w:szCs w:val="14"/>
              </w:rPr>
              <w:noBreakHyphen/>
              <w:t>service training and retention schemes, helping to address critical shortages of skilled maternal health staff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0EA1F0" w14:textId="47F09F4C" w:rsidR="007563B0" w:rsidRPr="008E2493" w:rsidRDefault="008E2493" w:rsidP="008E2493">
            <w:pPr>
              <w:spacing w:before="240" w:after="240"/>
              <w:jc w:val="left"/>
              <w:rPr>
                <w:sz w:val="14"/>
                <w:szCs w:val="14"/>
              </w:rPr>
            </w:pPr>
            <w:r w:rsidRPr="008E2493">
              <w:rPr>
                <w:spacing w:val="-6"/>
                <w:sz w:val="14"/>
                <w:szCs w:val="14"/>
              </w:rPr>
              <w:t>Clear evidence of workforce gaps, including very low health worker densities, creates an opportunity to argue for targeted workforce expansion, especially midwives and rural health workers, through externally supported training and deployment programmes (</w:t>
            </w:r>
            <w:proofErr w:type="spellStart"/>
            <w:r w:rsidRPr="008E2493">
              <w:rPr>
                <w:spacing w:val="-6"/>
                <w:sz w:val="14"/>
                <w:szCs w:val="14"/>
              </w:rPr>
              <w:t>ReliefWeb</w:t>
            </w:r>
            <w:proofErr w:type="spellEnd"/>
            <w:r w:rsidRPr="008E2493">
              <w:rPr>
                <w:spacing w:val="-6"/>
                <w:sz w:val="14"/>
                <w:szCs w:val="14"/>
              </w:rPr>
              <w:t>, 2013; ESMED, 2025). </w:t>
            </w:r>
          </w:p>
        </w:tc>
      </w:tr>
      <w:tr w:rsidR="007563B0" w:rsidRPr="008E2493" w14:paraId="7EBD6EFB" w14:textId="77777777" w:rsidTr="00C251D4">
        <w:trPr>
          <w:trHeight w:val="104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12E349" w14:textId="77777777" w:rsidR="007563B0" w:rsidRDefault="002006C6">
            <w:pPr>
              <w:spacing w:before="240" w:after="240"/>
            </w:pPr>
            <w:r>
              <w:t>Infrastructure</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A66B2C" w14:textId="5739101C" w:rsidR="007563B0" w:rsidRPr="008E2493" w:rsidRDefault="008E2493" w:rsidP="008E2493">
            <w:pPr>
              <w:spacing w:before="240" w:after="240"/>
              <w:jc w:val="left"/>
              <w:rPr>
                <w:sz w:val="14"/>
                <w:szCs w:val="14"/>
              </w:rPr>
            </w:pPr>
            <w:r w:rsidRPr="008E2493">
              <w:rPr>
                <w:spacing w:val="-6"/>
                <w:sz w:val="14"/>
                <w:szCs w:val="14"/>
              </w:rPr>
              <w:t xml:space="preserve">A network of health centres, district hospitals and some specialized maternity units already </w:t>
            </w:r>
            <w:proofErr w:type="gramStart"/>
            <w:r w:rsidRPr="008E2493">
              <w:rPr>
                <w:spacing w:val="-6"/>
                <w:sz w:val="14"/>
                <w:szCs w:val="14"/>
              </w:rPr>
              <w:t>exists</w:t>
            </w:r>
            <w:proofErr w:type="gramEnd"/>
            <w:r w:rsidRPr="008E2493">
              <w:rPr>
                <w:spacing w:val="-6"/>
                <w:sz w:val="14"/>
                <w:szCs w:val="14"/>
              </w:rPr>
              <w:t>, giving potential hubs for upgrading comprehensive emergency obstetric and newborn care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6A3001" w14:textId="676243D6" w:rsidR="007563B0" w:rsidRPr="008E2493" w:rsidRDefault="008E2493" w:rsidP="008E2493">
            <w:pPr>
              <w:spacing w:before="240" w:after="240"/>
              <w:jc w:val="left"/>
              <w:rPr>
                <w:sz w:val="14"/>
                <w:szCs w:val="14"/>
              </w:rPr>
            </w:pPr>
            <w:r w:rsidRPr="008E2493">
              <w:rPr>
                <w:spacing w:val="-6"/>
                <w:sz w:val="14"/>
                <w:szCs w:val="14"/>
              </w:rPr>
              <w:t>Poor infrastructure and inadequate equipment in many rural facilities, including lack of reliable electricity, water and basic obstetric equipment, limits their ability to provide safe deliveries and timely caesarean sections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C078F7" w14:textId="26B07924" w:rsidR="007563B0" w:rsidRPr="008E2493" w:rsidRDefault="008E2493" w:rsidP="008E2493">
            <w:pPr>
              <w:spacing w:before="240" w:after="240"/>
              <w:jc w:val="left"/>
              <w:rPr>
                <w:sz w:val="14"/>
                <w:szCs w:val="14"/>
              </w:rPr>
            </w:pPr>
            <w:r w:rsidRPr="008E2493">
              <w:rPr>
                <w:spacing w:val="-6"/>
                <w:sz w:val="14"/>
                <w:szCs w:val="14"/>
              </w:rPr>
              <w:t>International partnerships and development banks can channel capital investment and technical expertise into rehabilitating facilities, strengthening cold chains, and improving transport and communication systems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ED9D6E" w14:textId="619CF81C" w:rsidR="007563B0" w:rsidRPr="008E2493" w:rsidRDefault="008E2493" w:rsidP="008E2493">
            <w:pPr>
              <w:spacing w:before="240" w:after="240"/>
              <w:jc w:val="left"/>
              <w:rPr>
                <w:sz w:val="14"/>
                <w:szCs w:val="14"/>
              </w:rPr>
            </w:pPr>
            <w:r w:rsidRPr="008E2493">
              <w:rPr>
                <w:spacing w:val="-6"/>
                <w:sz w:val="14"/>
                <w:szCs w:val="14"/>
              </w:rPr>
              <w:t>Existing infrastructure offers a starting point, but substantial external investment is required to convert under</w:t>
            </w:r>
            <w:r w:rsidRPr="008E2493">
              <w:rPr>
                <w:spacing w:val="-6"/>
                <w:sz w:val="14"/>
                <w:szCs w:val="14"/>
              </w:rPr>
              <w:noBreakHyphen/>
              <w:t>resourced facilities into fully functional maternal health centres capable of delivering comprehensive obstetric care (World Bank, 2015). </w:t>
            </w:r>
          </w:p>
        </w:tc>
      </w:tr>
      <w:tr w:rsidR="007563B0" w:rsidRPr="008E2493" w14:paraId="49297E26" w14:textId="77777777" w:rsidTr="00C251D4">
        <w:trPr>
          <w:trHeight w:val="770"/>
        </w:trPr>
        <w:tc>
          <w:tcPr>
            <w:tcW w:w="18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579436" w14:textId="77777777" w:rsidR="007563B0" w:rsidRDefault="002006C6">
            <w:pPr>
              <w:spacing w:before="240" w:after="240"/>
            </w:pPr>
            <w:r>
              <w:t>Service Delivery</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DDAD5D" w14:textId="47BEF95D" w:rsidR="007563B0" w:rsidRPr="008E2493" w:rsidRDefault="008E2493" w:rsidP="008E2493">
            <w:pPr>
              <w:spacing w:before="240" w:after="240"/>
              <w:jc w:val="left"/>
              <w:rPr>
                <w:sz w:val="14"/>
                <w:szCs w:val="14"/>
              </w:rPr>
            </w:pPr>
            <w:r w:rsidRPr="008E2493">
              <w:rPr>
                <w:spacing w:val="-6"/>
                <w:sz w:val="14"/>
                <w:szCs w:val="14"/>
              </w:rPr>
              <w:t>here is an explicit commitment to maternal care, with designated maternity services at many health centres and hospitals aiming to offer antenatal, intrapartum and postnatal care (UNFPA, 2004).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50A925" w14:textId="5BA04FA6" w:rsidR="007563B0" w:rsidRPr="008E2493" w:rsidRDefault="008E2493" w:rsidP="008E2493">
            <w:pPr>
              <w:spacing w:before="240" w:after="240"/>
              <w:jc w:val="left"/>
              <w:rPr>
                <w:sz w:val="14"/>
                <w:szCs w:val="14"/>
              </w:rPr>
            </w:pPr>
            <w:r w:rsidRPr="008E2493">
              <w:rPr>
                <w:spacing w:val="-6"/>
                <w:sz w:val="14"/>
                <w:szCs w:val="14"/>
              </w:rPr>
              <w:t>Weak referral systems and fragmented care pathways mean women with complications are often not transferred promptly to higher</w:t>
            </w:r>
            <w:r w:rsidRPr="008E2493">
              <w:rPr>
                <w:spacing w:val="-6"/>
                <w:sz w:val="14"/>
                <w:szCs w:val="14"/>
              </w:rPr>
              <w:noBreakHyphen/>
              <w:t>level facilities, contributing to preventable maternal deaths (World Bank, 2015).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75BAB2" w14:textId="3A79C0E8" w:rsidR="007563B0" w:rsidRPr="008E2493" w:rsidRDefault="008E2493" w:rsidP="008E2493">
            <w:pPr>
              <w:spacing w:before="240" w:after="240"/>
              <w:jc w:val="left"/>
              <w:rPr>
                <w:sz w:val="14"/>
                <w:szCs w:val="14"/>
              </w:rPr>
            </w:pPr>
            <w:r w:rsidRPr="008E2493">
              <w:rPr>
                <w:spacing w:val="-6"/>
                <w:sz w:val="14"/>
                <w:szCs w:val="14"/>
              </w:rPr>
              <w:t>Around 80% of PNG’s population lives in rural areas, while only about 12.5% reside in urban centres with relatively better services; distance, terrain and lack of staff are frequently reported reasons for non</w:t>
            </w:r>
            <w:r w:rsidRPr="008E2493">
              <w:rPr>
                <w:spacing w:val="-6"/>
                <w:sz w:val="14"/>
                <w:szCs w:val="14"/>
              </w:rPr>
              <w:noBreakHyphen/>
              <w:t>use of facilities (World Bank, 2015; The National, 2025). </w:t>
            </w:r>
          </w:p>
        </w:tc>
        <w:tc>
          <w:tcPr>
            <w:tcW w:w="180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8818BA" w14:textId="7920D1EB" w:rsidR="007563B0" w:rsidRPr="008E2493" w:rsidRDefault="008E2493" w:rsidP="008E2493">
            <w:pPr>
              <w:jc w:val="left"/>
              <w:rPr>
                <w:sz w:val="14"/>
                <w:szCs w:val="14"/>
              </w:rPr>
            </w:pPr>
            <w:r w:rsidRPr="008E2493">
              <w:rPr>
                <w:sz w:val="14"/>
                <w:szCs w:val="14"/>
              </w:rPr>
              <w:t>B</w:t>
            </w:r>
            <w:r w:rsidRPr="008E2493">
              <w:rPr>
                <w:spacing w:val="-6"/>
                <w:sz w:val="14"/>
                <w:szCs w:val="14"/>
              </w:rPr>
              <w:t>ecause the majority rural population faces long travel times, few staff and limited transport, access challenges and delayed referrals for obstetric emergencies are likely to persist unless referral pathways, transport and community–facility linkages are deliberately strengthened (World Bank, 2015; The National, 2025).</w:t>
            </w:r>
          </w:p>
        </w:tc>
      </w:tr>
    </w:tbl>
    <w:p w14:paraId="57D944D4" w14:textId="77777777" w:rsidR="007563B0" w:rsidRDefault="002006C6">
      <w:pPr>
        <w:spacing w:before="240" w:after="240"/>
        <w:jc w:val="center"/>
        <w:rPr>
          <w:b/>
          <w:bCs/>
        </w:rPr>
      </w:pPr>
      <w:r>
        <w:rPr>
          <w:b/>
          <w:bCs/>
        </w:rPr>
        <w:lastRenderedPageBreak/>
        <w:t>Table 1: SWOT Analysis of Maternal Healthcare System in Papua New Guinea</w:t>
      </w:r>
    </w:p>
    <w:p w14:paraId="45326EBA" w14:textId="77777777" w:rsidR="007563B0" w:rsidRDefault="002006C6">
      <w:pPr>
        <w:jc w:val="center"/>
        <w:rPr>
          <w:b/>
          <w:bCs/>
        </w:rPr>
      </w:pPr>
      <w:r>
        <w:t>(Source: Self-Created)</w:t>
      </w:r>
    </w:p>
    <w:p w14:paraId="3ACEBD1F" w14:textId="77777777" w:rsidR="007563B0" w:rsidRDefault="002006C6">
      <w:pPr>
        <w:pStyle w:val="Heading2"/>
        <w:keepNext w:val="0"/>
        <w:keepLines w:val="0"/>
        <w:spacing w:before="480"/>
      </w:pPr>
      <w:bookmarkStart w:id="10" w:name="_6ya115r79c72" w:colFirst="0" w:colLast="0"/>
      <w:bookmarkStart w:id="11" w:name="_Toc223777826"/>
      <w:bookmarkEnd w:id="10"/>
      <w:r>
        <w:t>2.4 PDSA (Plan-Do-Study-Act) Cycle</w:t>
      </w:r>
      <w:bookmarkEnd w:id="11"/>
    </w:p>
    <w:p w14:paraId="283A2927" w14:textId="49989A7F" w:rsidR="007563B0" w:rsidRDefault="002006C6">
      <w:r>
        <w:t>The Plan-Do-Study-Act (PDSA) cycle is a popular quality improvement model that is used to promote ongoing organisational learning and methodical service enhancement in healthcare systems</w:t>
      </w:r>
      <w:r w:rsidR="00082F0D">
        <w:t xml:space="preserve"> (</w:t>
      </w:r>
      <w:proofErr w:type="spellStart"/>
      <w:r w:rsidR="00082F0D">
        <w:rPr>
          <w:color w:val="222222"/>
          <w:highlight w:val="white"/>
        </w:rPr>
        <w:t>Manandi</w:t>
      </w:r>
      <w:proofErr w:type="spellEnd"/>
      <w:r w:rsidR="00082F0D">
        <w:rPr>
          <w:color w:val="222222"/>
        </w:rPr>
        <w:t xml:space="preserve"> </w:t>
      </w:r>
      <w:r w:rsidR="00082F0D" w:rsidRPr="00082F0D">
        <w:rPr>
          <w:i/>
          <w:iCs/>
          <w:color w:val="222222"/>
        </w:rPr>
        <w:t>et al.</w:t>
      </w:r>
      <w:r w:rsidR="00082F0D">
        <w:rPr>
          <w:color w:val="222222"/>
        </w:rPr>
        <w:t xml:space="preserve"> 2023</w:t>
      </w:r>
      <w:r w:rsidR="00082F0D">
        <w:t>)</w:t>
      </w:r>
      <w:r>
        <w:t xml:space="preserve">. According to Taylor </w:t>
      </w:r>
      <w:r w:rsidR="0025183A" w:rsidRPr="0025183A">
        <w:rPr>
          <w:i/>
          <w:iCs/>
        </w:rPr>
        <w:t>et al.</w:t>
      </w:r>
      <w:r>
        <w:t xml:space="preserve"> (2014),</w:t>
      </w:r>
      <w:r w:rsidR="00B54567" w:rsidRPr="00B54567">
        <w:rPr>
          <w:rFonts w:ascii="pplxSerif" w:hAnsi="pplxSerif"/>
        </w:rPr>
        <w:t xml:space="preserve"> </w:t>
      </w:r>
      <w:r w:rsidR="00B54567">
        <w:rPr>
          <w:rFonts w:ascii="pplxSerif" w:hAnsi="pplxSerif"/>
        </w:rPr>
        <w:t xml:space="preserve">Although the Plan-Do-Check-Act (PDCA) cycle follows a broadly similar structure, PDSA is preferred in this context because its dedicated 'Study' phase allows for deeper reflective learning and adaptation, which is essential in complex, resource-constrained health system environments such as PNG's (Barr, 2024). Whereas Six Sigma, DMAIC focuses on minimising process variation through statistical measurement, PDSA is more appropriate here because PNG's primary challenge is not </w:t>
      </w:r>
      <w:proofErr w:type="gramStart"/>
      <w:r w:rsidR="00B54567">
        <w:rPr>
          <w:rFonts w:ascii="pplxSerif" w:hAnsi="pplxSerif"/>
        </w:rPr>
        <w:t>process</w:t>
      </w:r>
      <w:proofErr w:type="gramEnd"/>
      <w:r w:rsidR="00B54567">
        <w:rPr>
          <w:rFonts w:ascii="pplxSerif" w:hAnsi="pplxSerif"/>
        </w:rPr>
        <w:t xml:space="preserve"> variation but fundamental system absence, requiring iterative building rather than refinement (</w:t>
      </w:r>
      <w:proofErr w:type="spellStart"/>
      <w:r w:rsidR="00B54567">
        <w:rPr>
          <w:rFonts w:ascii="pplxSerif" w:hAnsi="pplxSerif"/>
        </w:rPr>
        <w:t>Pyzdek</w:t>
      </w:r>
      <w:proofErr w:type="spellEnd"/>
      <w:r w:rsidR="00B54567">
        <w:rPr>
          <w:rFonts w:ascii="pplxSerif" w:hAnsi="pplxSerif"/>
        </w:rPr>
        <w:t xml:space="preserve"> and Keller, 2014).</w:t>
      </w:r>
      <w:r>
        <w:t xml:space="preserve"> using the PDSA methodology enables healthcare organisations to experiment with small-scale interventions, gauge their effectiveness and make improvements with the help of repeat learning. It is a cyclical model that could be of great value, especially in the healthcare environment, as it promotes evidence-based decision making and helps to improve the situation in clinical practise and service delivery gradually.</w:t>
      </w:r>
    </w:p>
    <w:p w14:paraId="5A497D4E" w14:textId="77777777" w:rsidR="007563B0" w:rsidRDefault="002006C6">
      <w:pPr>
        <w:jc w:val="center"/>
      </w:pPr>
      <w:r>
        <w:rPr>
          <w:noProof/>
        </w:rPr>
        <w:drawing>
          <wp:inline distT="114300" distB="114300" distL="114300" distR="114300" wp14:anchorId="3680DF17" wp14:editId="08FB490E">
            <wp:extent cx="5767388" cy="2909909"/>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67388" cy="2909909"/>
                    </a:xfrm>
                    <a:prstGeom prst="rect">
                      <a:avLst/>
                    </a:prstGeom>
                    <a:ln/>
                  </pic:spPr>
                </pic:pic>
              </a:graphicData>
            </a:graphic>
          </wp:inline>
        </w:drawing>
      </w:r>
    </w:p>
    <w:p w14:paraId="505905C2" w14:textId="77777777" w:rsidR="007563B0" w:rsidRDefault="002006C6">
      <w:pPr>
        <w:jc w:val="center"/>
        <w:rPr>
          <w:b/>
          <w:bCs/>
        </w:rPr>
      </w:pPr>
      <w:r>
        <w:rPr>
          <w:b/>
          <w:bCs/>
        </w:rPr>
        <w:t>Figure 4: PDSA Cycle</w:t>
      </w:r>
    </w:p>
    <w:p w14:paraId="023EB6F3" w14:textId="77777777" w:rsidR="007563B0" w:rsidRDefault="002006C6">
      <w:pPr>
        <w:jc w:val="center"/>
      </w:pPr>
      <w:r>
        <w:t>(Source: Self-Created with Draw.io)</w:t>
      </w:r>
    </w:p>
    <w:p w14:paraId="25BD0F42" w14:textId="0F9FBE3D" w:rsidR="00B54567" w:rsidRDefault="00513B94" w:rsidP="00001299">
      <w:pPr>
        <w:rPr>
          <w:rFonts w:ascii="pplxSerif" w:hAnsi="pplxSerif"/>
        </w:rPr>
      </w:pPr>
      <w:r>
        <w:rPr>
          <w:rFonts w:ascii="pplxSerif" w:hAnsi="pplxSerif"/>
        </w:rPr>
        <w:lastRenderedPageBreak/>
        <w:t>The Plan phase is the one that focuses on defining the key drivers of poor maternal outcomes in PNG’s rural highlands, specifically the six</w:t>
      </w:r>
      <w:r>
        <w:rPr>
          <w:rFonts w:ascii="pplxSerif" w:hAnsi="pplxSerif"/>
        </w:rPr>
        <w:noBreakHyphen/>
        <w:t>hour community recognition delay, the eight</w:t>
      </w:r>
      <w:r>
        <w:rPr>
          <w:rFonts w:ascii="pplxSerif" w:hAnsi="pplxSerif"/>
        </w:rPr>
        <w:noBreakHyphen/>
        <w:t>hour transport delay, and the facility</w:t>
      </w:r>
      <w:r>
        <w:rPr>
          <w:rFonts w:ascii="pplxSerif" w:hAnsi="pplxSerif"/>
        </w:rPr>
        <w:noBreakHyphen/>
        <w:t>level resource gaps illustrated by Sarah’s case, then designing a pilot in two highland districts that combines community midwife deployment, emergency transport protocols, and district blood bank installation, with clear targets to raise skilled birth attendance from 56% to 70% and cut average transport time from eight hours to under two hours within 12 months (</w:t>
      </w:r>
      <w:proofErr w:type="spellStart"/>
      <w:r>
        <w:rPr>
          <w:rFonts w:ascii="pplxSerif" w:hAnsi="pplxSerif"/>
        </w:rPr>
        <w:t>Bolnga</w:t>
      </w:r>
      <w:proofErr w:type="spellEnd"/>
      <w:r>
        <w:rPr>
          <w:rFonts w:ascii="pplxSerif" w:hAnsi="pplxSerif"/>
        </w:rPr>
        <w:t xml:space="preserve"> et al., 2014; PNG Department of Health, 2023; WHO, 2024).</w:t>
      </w:r>
    </w:p>
    <w:p w14:paraId="2A7B1E77" w14:textId="77777777" w:rsidR="00001299" w:rsidRDefault="00001299" w:rsidP="00001299">
      <w:pPr>
        <w:rPr>
          <w:rFonts w:ascii="pplxSerif" w:hAnsi="pplxSerif"/>
          <w:lang w:val="en-IN" w:eastAsia="en-GB"/>
        </w:rPr>
      </w:pPr>
      <w:r w:rsidRPr="00001299">
        <w:rPr>
          <w:rFonts w:ascii="pplxSerif" w:hAnsi="pplxSerif"/>
          <w:lang w:val="en-IN" w:eastAsia="en-GB"/>
        </w:rPr>
        <w:t>The Do phase is the one that entails implementing the pilot programme across two rural highland districts with the highest maternal mortality burden by deploying six newly trained community midwives per district, establishing community radio communication networks linking TBAs to district facilities, and installing blood bank capacity at district hospitals, while holding monthly multidisciplinary team meetings to monitor implementation fidelity and identify emerging barriers in line with WHO Emergency Obstetric Care implementation guidelines (WHO, 2023).</w:t>
      </w:r>
    </w:p>
    <w:p w14:paraId="01F1A96D" w14:textId="5A5D530E" w:rsidR="00001299" w:rsidRPr="00001299" w:rsidRDefault="00001299" w:rsidP="00001299">
      <w:pPr>
        <w:rPr>
          <w:lang w:val="en-IN" w:eastAsia="en-GB"/>
        </w:rPr>
      </w:pPr>
      <w:r>
        <w:rPr>
          <w:rFonts w:ascii="pplxSerif" w:hAnsi="pplxSerif"/>
        </w:rPr>
        <w:t>The Act phase is the one that entails using the pilot results to guide next steps by scaling the programme progressively to additional rural provinces where improvements are demonstrated, adapting the model based on study findings, and, where targets are not met, identifying specific barriers and refining the intervention before any further roll</w:t>
      </w:r>
      <w:r>
        <w:rPr>
          <w:rFonts w:ascii="pplxSerif" w:hAnsi="pplxSerif"/>
        </w:rPr>
        <w:noBreakHyphen/>
        <w:t>out, so that changes remain evidence</w:t>
      </w:r>
      <w:r>
        <w:rPr>
          <w:rFonts w:ascii="pplxSerif" w:hAnsi="pplxSerif"/>
        </w:rPr>
        <w:noBreakHyphen/>
        <w:t>based, contextually adapted, and not imposed through top</w:t>
      </w:r>
      <w:r>
        <w:rPr>
          <w:rFonts w:ascii="pplxSerif" w:hAnsi="pplxSerif"/>
        </w:rPr>
        <w:noBreakHyphen/>
        <w:t>down policy mandates that have historically failed in PNG (Macintyre, 2018).</w:t>
      </w:r>
    </w:p>
    <w:p w14:paraId="66D74282" w14:textId="77777777" w:rsidR="00513B94" w:rsidRPr="00B54567" w:rsidRDefault="00513B94" w:rsidP="00B54567">
      <w:pPr>
        <w:spacing w:line="240" w:lineRule="auto"/>
        <w:jc w:val="left"/>
        <w:rPr>
          <w:lang w:val="en-IN" w:eastAsia="en-GB"/>
        </w:rPr>
      </w:pPr>
    </w:p>
    <w:p w14:paraId="14FC35E5" w14:textId="77777777" w:rsidR="00B54567" w:rsidRDefault="00B54567"/>
    <w:p w14:paraId="22BAABF4" w14:textId="77777777" w:rsidR="007563B0" w:rsidRDefault="002006C6">
      <w:pPr>
        <w:pStyle w:val="Heading2"/>
        <w:keepNext w:val="0"/>
        <w:keepLines w:val="0"/>
        <w:spacing w:before="480"/>
      </w:pPr>
      <w:bookmarkStart w:id="12" w:name="_tkpxzl7d6y6u" w:colFirst="0" w:colLast="0"/>
      <w:bookmarkStart w:id="13" w:name="_Toc223777827"/>
      <w:bookmarkEnd w:id="12"/>
      <w:r>
        <w:t>2.5 Kotter’s 8-Step Change Model</w:t>
      </w:r>
      <w:bookmarkEnd w:id="13"/>
    </w:p>
    <w:p w14:paraId="6E636AC2" w14:textId="75D26A5B" w:rsidR="007563B0" w:rsidRDefault="00001299">
      <w:r>
        <w:t>Whereas the PDSA cycle the operational mechanics of quality improvement, the</w:t>
      </w:r>
      <w:r w:rsidR="002006C6">
        <w:t xml:space="preserve"> Kotter 8-Step Change Model is a very popular model that has been adopted to facilitate the change in an organisation in a manner that is systematic and structured manner. According to Hamilton </w:t>
      </w:r>
      <w:r w:rsidR="0025183A" w:rsidRPr="0025183A">
        <w:rPr>
          <w:i/>
          <w:iCs/>
        </w:rPr>
        <w:t>et al.</w:t>
      </w:r>
      <w:r w:rsidR="002006C6">
        <w:t xml:space="preserve"> (2020), the change management frameworks assist healthcare organisations in undertaking complex service improvements as they harmonise leadership, involvement of staff, and organisational approach. Changes in healthcare systems are specifically significant since healthcare services reform is the type of intervention that may demand coordinated efforts at </w:t>
      </w:r>
      <w:r w:rsidR="002006C6">
        <w:lastRenderedPageBreak/>
        <w:t>numerous levels of organisation, encompassing clinical employees, administrators and policymakers.</w:t>
      </w:r>
    </w:p>
    <w:p w14:paraId="77037A60" w14:textId="77777777" w:rsidR="007563B0" w:rsidRDefault="002006C6">
      <w:pPr>
        <w:jc w:val="center"/>
      </w:pPr>
      <w:r>
        <w:rPr>
          <w:noProof/>
        </w:rPr>
        <w:drawing>
          <wp:inline distT="114300" distB="114300" distL="114300" distR="114300" wp14:anchorId="2B2E58E8" wp14:editId="2C158650">
            <wp:extent cx="3843338" cy="38433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3843338" cy="3843338"/>
                    </a:xfrm>
                    <a:prstGeom prst="rect">
                      <a:avLst/>
                    </a:prstGeom>
                    <a:ln/>
                  </pic:spPr>
                </pic:pic>
              </a:graphicData>
            </a:graphic>
          </wp:inline>
        </w:drawing>
      </w:r>
    </w:p>
    <w:p w14:paraId="5B7AB646" w14:textId="77777777" w:rsidR="007563B0" w:rsidRDefault="002006C6">
      <w:pPr>
        <w:jc w:val="center"/>
        <w:rPr>
          <w:b/>
          <w:bCs/>
        </w:rPr>
      </w:pPr>
      <w:r>
        <w:rPr>
          <w:b/>
          <w:bCs/>
        </w:rPr>
        <w:t>Figure 5: Kotter’s 8 Step Model</w:t>
      </w:r>
    </w:p>
    <w:p w14:paraId="2A418D69" w14:textId="77777777" w:rsidR="00001299" w:rsidRDefault="002006C6" w:rsidP="00001299">
      <w:pPr>
        <w:jc w:val="center"/>
      </w:pPr>
      <w:r>
        <w:t>(Source: Visual Paradigm, 2022)</w:t>
      </w:r>
      <w:bookmarkStart w:id="14" w:name="_gow8i9gskymw" w:colFirst="0" w:colLast="0"/>
      <w:bookmarkStart w:id="15" w:name="_Toc223777828"/>
      <w:bookmarkEnd w:id="14"/>
    </w:p>
    <w:p w14:paraId="3E00AF53" w14:textId="2FDAC492" w:rsidR="00001299" w:rsidRPr="00001299" w:rsidRDefault="00001299" w:rsidP="00001299">
      <w:r w:rsidRPr="00001299">
        <w:t>Stage one of the model is developing a sense of urgency by highlighting that PNG’s MMR of up to 703 per 100,000 live births and a lifetime risk of one in 20 women dying in pregnancy or childbirth represent a national emergency that must be clearly communicated to political leaders, health managers and communities (Eccles, 2015; WHO, 2024). Stage two is building a guiding coalition through a multidisciplinary national maternal health reform group that unites the PNG Department of Health, UN agencies, NGOs, community leaders and women’s rights organisations, drawing on evidence that such coalitions have driven maternal health gains in other low-income settings (HRW, 2023). Stage three is forming a strategic vision that every woman in PNG receives safe, dignified and timely maternity care regardless of geography or socioeconomic status, with specific, measurable targets aligned to SDG 3.1 and WHO standards (WHO, 2024; UN, 2015). Stage four is communicating this vision consistently through national media, community health worker networks and facility briefings, ensuring active engagement of rural women to build trust and participation (Faktor et al., 2024). Stage five is empowering others and removing barriers by addressing transport gaps, poor facilities and workforce shortages via targeted investment, while introducing whistle</w:t>
      </w:r>
      <w:r w:rsidRPr="00001299">
        <w:noBreakHyphen/>
        <w:t xml:space="preserve">blower protections </w:t>
      </w:r>
      <w:r w:rsidRPr="00001299">
        <w:lastRenderedPageBreak/>
        <w:t>and open incident reporting so staff can raise safety concerns without fear (Macintyre, 2018). Stage six is generating short</w:t>
      </w:r>
      <w:r w:rsidRPr="00001299">
        <w:noBreakHyphen/>
        <w:t xml:space="preserve">term wins, such as reaching 70% skilled birth attendance in pilot districts within 12 months or reducing PPH mortality by 20% in equipped </w:t>
      </w:r>
      <w:proofErr w:type="gramStart"/>
      <w:r w:rsidRPr="00001299">
        <w:t>facilities, and</w:t>
      </w:r>
      <w:proofErr w:type="gramEnd"/>
      <w:r w:rsidRPr="00001299">
        <w:t xml:space="preserve"> celebrating these achievements to sustain political commitment (Kotter, 1996). Stage seven is consolidating gains and producing more change by scaling successful pilots to additional rural provinces and embedding accountability and surveillance systems in national policy </w:t>
      </w:r>
      <w:proofErr w:type="gramStart"/>
      <w:r w:rsidRPr="00001299">
        <w:t>frameworks</w:t>
      </w:r>
      <w:proofErr w:type="gramEnd"/>
      <w:r w:rsidRPr="00001299">
        <w:t xml:space="preserve"> so improvements become system-wide (Duncan and Banga, 2018). Stage eight is anchoring changes in the culture by updating training curricula and clinical guidelines, mandating maternal death reviews, and instituting regular public accountability reporting so that new practices become the routine norm across PNG’s health system, operationalising Lewin’s “refreeze” concept through concrete institutional mechanisms (Cameron and Green, 2019).</w:t>
      </w:r>
    </w:p>
    <w:p w14:paraId="2836F622" w14:textId="7FACC6B2" w:rsidR="007563B0" w:rsidRDefault="002006C6" w:rsidP="00CE0C1E">
      <w:pPr>
        <w:pStyle w:val="Heading1"/>
        <w:numPr>
          <w:ilvl w:val="0"/>
          <w:numId w:val="1"/>
        </w:numPr>
      </w:pPr>
      <w:r>
        <w:t>Recommendations</w:t>
      </w:r>
      <w:bookmarkEnd w:id="15"/>
      <w:r>
        <w:t xml:space="preserve"> </w:t>
      </w:r>
    </w:p>
    <w:p w14:paraId="0D4DB7B2" w14:textId="40F3391B" w:rsidR="00D87062" w:rsidRPr="00D87062" w:rsidRDefault="00CE0C1E" w:rsidP="00CE0C1E">
      <w:pPr>
        <w:pStyle w:val="ListParagraph"/>
        <w:ind w:left="0"/>
        <w:rPr>
          <w:sz w:val="21"/>
          <w:szCs w:val="21"/>
        </w:rPr>
      </w:pPr>
      <w:r>
        <w:fldChar w:fldCharType="begin"/>
      </w:r>
      <w:r>
        <w:instrText xml:space="preserve"> INCLUDEPICTURE "https://ppl-ai-code-interpreter-files.s3.amazonaws.com/web/direct-files/0c01f4bb5d2d79d07cc7ebc139f69b00/462494bc-5da1-4815-af3c-344f15b9ee5e/7cb2a862.png?AWSAccessKeyId=ASIA2F3EMEYEWXP4CMWJ&amp;Signature=CRTsKicTCHzOdbWcdlrh3ZVFPX4%3D&amp;x-amz-security-token=IQoJb3JpZ2luX2VjENH%2F%2F%2F%2F%2F%2F%2F%2F%2F%2FwEaCXVzLWVhc3QtMSJGMEQCIDF%2BGwi06hH2zzH5Eo%2B2hifjMtPpY7mzDgWgYpwftavZAiAD%2BNx9KG89aQ3XpgTbJgNO1Orvm8C95NciTEp%2BaeSnjCr8BAiZ%2F%2F%2F%2F%2F%2F%2F%2F%2F%2F8BEAEaDDY5OTc1MzMwOTcwNSIMrZx3pGdVnt2cL%2BgYKtAExSSBgjdGrNvX4iozc%2BJteZgH0ZRXzuAE5Do4L2edbW5wWGo7ywgTbKC5L7BDOvhwm4CZ3FuB41NgIrOOaIMCN7N7fGkvbctcQHiDk1RXSUkxUSZJhfPrCZC1fxUYwIQUkTtG%2Bs5Bfm9krnHtUuwHcUqlVKqbDROEMVnpJXa0I6DYH5kEufLFdwYx0g9Py4WOPwXf%2B%2FNqQdLobE3LROErsYHuagfXCBFLeQmzuWCjZP%2BYWBhUAPoy%2FRSAdKncMdRrbSjSZkG0BXJF%2FnKlSRhtjgP%2BE2Crz7FHxkj7IFq8LEdN17njW%2FudTG1mn95TRTkcJG3iVqIW%2FT5CTZthlTfZDgJFepDA%2Bc%2Fd5MSBWSg9Oub8%2Br6MwK4ZjGrqZEZ%2F4Wwt4MiUFrsvwmomAERGHDbc0IhNNIApmpSyeWqaqyFc%2B5ISKV8104Y%2FoM9eF0iFMLoEbaZ4N9MupHfa4vakKf%2Frd7B0em%2Fd%2Br3S4yPOjkK%2BQkQE9UHRAj3fBL9mRRYWcdKzTV5kI3CqQKD2AzydQN58K9KAhQrpskJ1bYf8B3yumLRomBpo6OI9SmKI6w0QN%2FSQVjMa4EoNVJAa4C6huWD4TkmP%2FehV40NAMbgjlazyTdYjoENF5LWsaxKpTSDsoIfLDHx%2BgsklFvlHe5Fsgfw2v0NQWmoxtjOozxPeFG69tLIETl2qbbEyAvZ6F%2FVGZ1K6Er%2B2uifcJK5TS%2FqduUO%2FhKUwpHR6dfMaPupCQ7DTq1RaeAigmHdme8bTE9A8VDzHoTPQxGK77pRTlkZrXjUkbzCG7IrOBjqZAUtfq%2BJK8iLenlUpqNrJZPB1oqEHxGwK5VojCadOaKkxhyy41EtNfYY7PlLNUafiF41Y9B6%2BepLhCH0tloX5XZpUZYnG%2BnoIKJrNTWtOR9qY215%2FoFRUPfqJg8l3FQ9gV7fn8QeuyueTDBRBkzc0uU6zD7K11j481hKzd6EMf%2F6CW1GyEsh%2FYQz0xtKDss5kkiyY8%2FVnRs4k0Q%3D%3D&amp;Expires=1774371801" \* MERGEFORMATINET </w:instrText>
      </w:r>
      <w:r>
        <w:fldChar w:fldCharType="separate"/>
      </w:r>
      <w:r>
        <w:rPr>
          <w:noProof/>
        </w:rPr>
        <w:drawing>
          <wp:inline distT="0" distB="0" distL="0" distR="0" wp14:anchorId="5A38ABD1" wp14:editId="51B28F14">
            <wp:extent cx="5733415" cy="3685540"/>
            <wp:effectExtent l="0" t="0" r="0" b="0"/>
            <wp:docPr id="1825225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3415" cy="3685540"/>
                    </a:xfrm>
                    <a:prstGeom prst="rect">
                      <a:avLst/>
                    </a:prstGeom>
                    <a:noFill/>
                    <a:ln>
                      <a:noFill/>
                    </a:ln>
                  </pic:spPr>
                </pic:pic>
              </a:graphicData>
            </a:graphic>
          </wp:inline>
        </w:drawing>
      </w:r>
      <w:r>
        <w:fldChar w:fldCharType="end"/>
      </w:r>
      <w:r w:rsidR="00D87062">
        <w:t xml:space="preserve">     </w:t>
      </w:r>
      <w:r w:rsidR="00D87062" w:rsidRPr="00D87062">
        <w:rPr>
          <w:sz w:val="21"/>
          <w:szCs w:val="21"/>
        </w:rPr>
        <w:t>Rich picture of proposed maternal health system improvements in Papua New Guinea.</w:t>
      </w:r>
    </w:p>
    <w:p w14:paraId="5592E6CA" w14:textId="4BA88404" w:rsidR="00CE0C1E" w:rsidRPr="001D0171" w:rsidRDefault="00D87062" w:rsidP="00CE0C1E">
      <w:pPr>
        <w:pStyle w:val="ListParagraph"/>
        <w:ind w:left="0"/>
      </w:pPr>
      <w:r>
        <w:rPr>
          <w:rFonts w:ascii="Courier New" w:hAnsi="Courier New" w:cs="Courier New"/>
          <w:sz w:val="21"/>
          <w:szCs w:val="21"/>
        </w:rPr>
        <w:t xml:space="preserve">                       </w:t>
      </w:r>
      <w:r w:rsidRPr="001D0171">
        <w:rPr>
          <w:sz w:val="21"/>
          <w:szCs w:val="21"/>
        </w:rPr>
        <w:t>(Source: Author, 2026)</w:t>
      </w:r>
    </w:p>
    <w:p w14:paraId="21D09114" w14:textId="77777777" w:rsidR="001D0171" w:rsidRDefault="001D0171" w:rsidP="00F356AB">
      <w:pPr>
        <w:pStyle w:val="Heading2"/>
        <w:keepNext w:val="0"/>
        <w:keepLines w:val="0"/>
        <w:spacing w:after="80"/>
      </w:pPr>
      <w:bookmarkStart w:id="16" w:name="_ddeixjl56wxk" w:colFirst="0" w:colLast="0"/>
      <w:bookmarkStart w:id="17" w:name="_u8lj17nyy8qw" w:colFirst="0" w:colLast="0"/>
      <w:bookmarkStart w:id="18" w:name="_Toc223777829"/>
      <w:bookmarkStart w:id="19" w:name="_Toc223777833"/>
      <w:bookmarkEnd w:id="16"/>
      <w:bookmarkEnd w:id="17"/>
    </w:p>
    <w:p w14:paraId="7BCE557B" w14:textId="77777777" w:rsidR="001D0171" w:rsidRDefault="001D0171" w:rsidP="00F356AB">
      <w:pPr>
        <w:pStyle w:val="Heading2"/>
        <w:keepNext w:val="0"/>
        <w:keepLines w:val="0"/>
        <w:spacing w:after="80"/>
      </w:pPr>
    </w:p>
    <w:p w14:paraId="419DBF35" w14:textId="595A6480" w:rsidR="00F356AB" w:rsidRDefault="00F356AB" w:rsidP="00F356AB">
      <w:pPr>
        <w:pStyle w:val="Heading2"/>
        <w:keepNext w:val="0"/>
        <w:keepLines w:val="0"/>
        <w:spacing w:after="80"/>
      </w:pPr>
      <w:r>
        <w:lastRenderedPageBreak/>
        <w:t>3.1 Strengthening Healthcare Workforce Capacity</w:t>
      </w:r>
      <w:bookmarkEnd w:id="18"/>
    </w:p>
    <w:p w14:paraId="5BBD2D1E" w14:textId="77777777" w:rsidR="00F356AB" w:rsidRDefault="00F356AB" w:rsidP="00F356AB">
      <w:r>
        <w:t xml:space="preserve">Enhancing the healthcare labour force is one of the basic approaches to enhancing maternal care in Papua New Guinea. The contributions of workforce shortage to delayed emergency obstetric care were established using the Donabedian structural analysis and Fishbone root cause assessment. The provision of more trained midwives and obstetric specialists would enhance the ability of health facilities to deal with pregnancy-related complications. According to Faktor </w:t>
      </w:r>
      <w:r w:rsidRPr="0025183A">
        <w:rPr>
          <w:i/>
          <w:iCs/>
        </w:rPr>
        <w:t>et al.</w:t>
      </w:r>
      <w:r>
        <w:t xml:space="preserve"> (2024), experienced health practitioners are important people who would ensure safe and effective delivery of maternal healthcare services, especially when there is an emergence of obstetric situations.</w:t>
      </w:r>
    </w:p>
    <w:p w14:paraId="0378C213" w14:textId="77777777" w:rsidR="00F356AB" w:rsidRDefault="00F356AB" w:rsidP="00F356AB">
      <w:r>
        <w:t xml:space="preserve">Besides the increase in the workforce, the continuous professional training programme must be introduced to enhance the clinical competency in managing maternal healthcare. Specific training campaigns could enhance the skills of healthcare givers in identifying obstetric complications and providing relatively appropriate intervention. Moreover, the allocation of the population of healthcare professionals in the rural set-up should be brought up to curb the variation in healthcare accessibility. Financial rewards, housing plans, and career growth and development opportunities can be used as incentives to motivate healthcare personnel to work in underserved rural areas. </w:t>
      </w:r>
    </w:p>
    <w:p w14:paraId="4ABA1523" w14:textId="77777777" w:rsidR="00F356AB" w:rsidRDefault="00F356AB" w:rsidP="00F356AB">
      <w:pPr>
        <w:pStyle w:val="Heading2"/>
        <w:keepNext w:val="0"/>
        <w:keepLines w:val="0"/>
        <w:spacing w:after="80"/>
      </w:pPr>
      <w:bookmarkStart w:id="20" w:name="_xthh7qja5b96" w:colFirst="0" w:colLast="0"/>
      <w:bookmarkStart w:id="21" w:name="_Toc223777830"/>
      <w:bookmarkEnd w:id="20"/>
    </w:p>
    <w:p w14:paraId="5FC9CF6E" w14:textId="77777777" w:rsidR="00F356AB" w:rsidRDefault="00F356AB" w:rsidP="00F356AB">
      <w:pPr>
        <w:pStyle w:val="Heading2"/>
        <w:keepNext w:val="0"/>
        <w:keepLines w:val="0"/>
        <w:spacing w:after="80"/>
      </w:pPr>
      <w:r>
        <w:t>3.2 Improving Emergency Obstetric Services</w:t>
      </w:r>
      <w:bookmarkEnd w:id="21"/>
    </w:p>
    <w:p w14:paraId="5C27A87E" w14:textId="77777777" w:rsidR="00F356AB" w:rsidRDefault="00F356AB" w:rsidP="00F356AB">
      <w:r>
        <w:t xml:space="preserve">The infrastructure of support for emergency obstetrics can help improve maternal mortality and enhance the responsiveness of the healthcare system. The structural analysis in Donabedian reported that the lack of crucial medical resources was a major constraint to the ability of the healthcare facilities to deal with obstetric emergencies. Through the functionality of blood banks at the rural hospital, the healthcare would be capable of treating life-threatening complications like postpartum haemorrhage more easily. According to Li </w:t>
      </w:r>
      <w:r w:rsidRPr="0025183A">
        <w:rPr>
          <w:i/>
          <w:iCs/>
        </w:rPr>
        <w:t>et al.</w:t>
      </w:r>
      <w:r>
        <w:t xml:space="preserve"> (2023), the presence of emergency obstetric services is the most critical factor for maternal survival in low-resource healthcare providers.</w:t>
      </w:r>
    </w:p>
    <w:p w14:paraId="7877DB70" w14:textId="77777777" w:rsidR="00F356AB" w:rsidRDefault="00F356AB" w:rsidP="00F356AB">
      <w:r>
        <w:t xml:space="preserve">Moreover, the reinforcement of the ambulance service and referral systems would in addition to enhancing the medical infrastructure play the role of providing patients with obstetric emergencies the opportunity to access healthcare facilities in time. Effective referral channels between community health centres and hospitals should be involved in providing the right amount of treatment. Moreover, the improvement of the emergency obstetric care facilities by </w:t>
      </w:r>
      <w:r>
        <w:lastRenderedPageBreak/>
        <w:t>means of equipment, staffing and clinical procedures would contribute towards improving the healthcare system's capacity to contain the infections of maternal health and reduce maternal deaths that would be avoided.</w:t>
      </w:r>
    </w:p>
    <w:p w14:paraId="292A4695" w14:textId="77777777" w:rsidR="00F356AB" w:rsidRDefault="00F356AB" w:rsidP="00F356AB">
      <w:pPr>
        <w:pStyle w:val="Heading2"/>
        <w:keepNext w:val="0"/>
        <w:keepLines w:val="0"/>
        <w:spacing w:after="80"/>
      </w:pPr>
      <w:bookmarkStart w:id="22" w:name="_fmupi3bc0f2r" w:colFirst="0" w:colLast="0"/>
      <w:bookmarkStart w:id="23" w:name="_Toc223777831"/>
      <w:bookmarkEnd w:id="22"/>
      <w:r>
        <w:t>3.3 Strengthening Governance and Accountability</w:t>
      </w:r>
      <w:bookmarkEnd w:id="23"/>
    </w:p>
    <w:p w14:paraId="55E29560" w14:textId="77777777" w:rsidR="00F356AB" w:rsidRDefault="00F356AB" w:rsidP="00F356AB">
      <w:r>
        <w:t xml:space="preserve">To enhance the quality and reliability of maternal healthcare services, there is a need to strengthen the governance and accountability systems. The preceding analysis had found weak policy implementation and lack of institutional control as among the most significant contributors towards the failure of the healthcare system. According to Mianda </w:t>
      </w:r>
      <w:r w:rsidRPr="0025183A">
        <w:rPr>
          <w:i/>
          <w:iCs/>
        </w:rPr>
        <w:t>et al.</w:t>
      </w:r>
      <w:r>
        <w:t xml:space="preserve"> (2023), proper governance structures are the key to making sure that health policies are put into feasible service delivery change. As a result, the enhancement of policy implementation mechanisms would assist in making sure that the maternal health strategies are functional throughout the healthcare facilities.</w:t>
      </w:r>
    </w:p>
    <w:p w14:paraId="70895625" w14:textId="77777777" w:rsidR="00F356AB" w:rsidRDefault="00F356AB" w:rsidP="00F356AB">
      <w:r>
        <w:t xml:space="preserve">In addition, enhancing monitoring activities within the health system would help authorities in healthcare to monitor performance within the service </w:t>
      </w:r>
      <w:proofErr w:type="gramStart"/>
      <w:r>
        <w:t>and also</w:t>
      </w:r>
      <w:proofErr w:type="gramEnd"/>
      <w:r>
        <w:t xml:space="preserve"> to determine those areas that need to be improved. The implementation of the structured systems of the maternal death review would also enable the healthcare organisation to investigate the cause of maternal deaths and take specific corrective actions. </w:t>
      </w:r>
    </w:p>
    <w:p w14:paraId="5FBAB436" w14:textId="77777777" w:rsidR="00F356AB" w:rsidRDefault="00F356AB" w:rsidP="00F356AB">
      <w:pPr>
        <w:pStyle w:val="Heading2"/>
        <w:keepNext w:val="0"/>
        <w:keepLines w:val="0"/>
        <w:spacing w:after="80"/>
      </w:pPr>
      <w:bookmarkStart w:id="24" w:name="_itxb60fsjorz" w:colFirst="0" w:colLast="0"/>
      <w:bookmarkStart w:id="25" w:name="_Toc223777832"/>
      <w:bookmarkEnd w:id="24"/>
    </w:p>
    <w:p w14:paraId="18A075AE" w14:textId="77777777" w:rsidR="00F356AB" w:rsidRDefault="00F356AB" w:rsidP="00F356AB">
      <w:pPr>
        <w:pStyle w:val="Heading2"/>
        <w:keepNext w:val="0"/>
        <w:keepLines w:val="0"/>
        <w:spacing w:after="80"/>
      </w:pPr>
      <w:r>
        <w:t>3.4 Community Awareness and Access to Care</w:t>
      </w:r>
      <w:bookmarkEnd w:id="25"/>
    </w:p>
    <w:p w14:paraId="5ECF4390" w14:textId="77777777" w:rsidR="00F356AB" w:rsidRDefault="00F356AB" w:rsidP="00F356AB">
      <w:r>
        <w:t xml:space="preserve">Enhancing awareness and access to healthcare services by the community is another valuable measure towards curbing maternal death in Papua New Guinea. Low enlightenment on the adverse effects of pregnancy and subsequent use of home births may deny access to quality healthcare services in time. According to </w:t>
      </w:r>
      <w:proofErr w:type="spellStart"/>
      <w:r>
        <w:t>Maviso</w:t>
      </w:r>
      <w:proofErr w:type="spellEnd"/>
      <w:r>
        <w:t xml:space="preserve"> </w:t>
      </w:r>
      <w:r w:rsidRPr="0025183A">
        <w:rPr>
          <w:i/>
          <w:iCs/>
        </w:rPr>
        <w:t>et al.</w:t>
      </w:r>
      <w:r>
        <w:t xml:space="preserve"> (2025), community education programmes are very important in helping to encourage the utilisation of healthcare facilities by women to deliver their child and seek childcare.</w:t>
      </w:r>
    </w:p>
    <w:p w14:paraId="505FE3B9" w14:textId="77777777" w:rsidR="00F356AB" w:rsidRDefault="00F356AB" w:rsidP="00F356AB">
      <w:r>
        <w:t xml:space="preserve">The increased awareness of pregnancy risks and the significance of skilled birth attendance would be achieved through developing new maternal health education programmes. Facility-based childbirth can also be encouraged to enhance maternal outcomes greatly because any complications can be addressed by competent medical workers. Moreover, the transport system within the rural communities should also be enhanced so that expecting women can access health facilities faster in cases of emergency. </w:t>
      </w:r>
    </w:p>
    <w:p w14:paraId="3030070C" w14:textId="54FBC0EC" w:rsidR="007563B0" w:rsidRDefault="002006C6">
      <w:pPr>
        <w:pStyle w:val="Heading2"/>
        <w:keepNext w:val="0"/>
        <w:keepLines w:val="0"/>
        <w:spacing w:before="480"/>
      </w:pPr>
      <w:r>
        <w:lastRenderedPageBreak/>
        <w:t xml:space="preserve">3.5 Benchmark Table </w:t>
      </w:r>
      <w:r w:rsidR="00ED080D">
        <w:t>-</w:t>
      </w:r>
      <w:r>
        <w:t xml:space="preserve"> Before vs After</w:t>
      </w:r>
      <w:bookmarkEnd w:id="19"/>
    </w:p>
    <w:tbl>
      <w:tblPr>
        <w:tblStyle w:val="a0"/>
        <w:tblW w:w="870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10"/>
        <w:gridCol w:w="1996"/>
        <w:gridCol w:w="2517"/>
        <w:gridCol w:w="2382"/>
      </w:tblGrid>
      <w:tr w:rsidR="00BF51A1" w14:paraId="00FC553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3D8B3552" w14:textId="77777777" w:rsidR="00BF51A1" w:rsidRDefault="00BF51A1">
            <w:pPr>
              <w:spacing w:before="240" w:after="240"/>
              <w:jc w:val="center"/>
            </w:pPr>
            <w:r>
              <w:rPr>
                <w:b/>
                <w:bCs/>
              </w:rPr>
              <w:t>Indicator</w:t>
            </w:r>
          </w:p>
        </w:tc>
        <w:tc>
          <w:tcPr>
            <w:tcW w:w="1996"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20895C17" w14:textId="0BD097D6" w:rsidR="00BF51A1" w:rsidRDefault="00BF51A1">
            <w:pPr>
              <w:spacing w:before="240" w:after="240"/>
              <w:jc w:val="center"/>
            </w:pPr>
            <w:r>
              <w:rPr>
                <w:b/>
                <w:bCs/>
              </w:rPr>
              <w:t>WHO / National Standard</w:t>
            </w:r>
          </w:p>
        </w:tc>
        <w:tc>
          <w:tcPr>
            <w:tcW w:w="2517"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509E94E7" w14:textId="26792C97" w:rsidR="00BF51A1" w:rsidRPr="00BF51A1" w:rsidRDefault="00BF51A1" w:rsidP="00BF51A1">
            <w:pPr>
              <w:spacing w:before="240" w:after="240"/>
              <w:jc w:val="center"/>
              <w:rPr>
                <w:b/>
                <w:bCs/>
              </w:rPr>
            </w:pPr>
            <w:r>
              <w:rPr>
                <w:b/>
                <w:bCs/>
              </w:rPr>
              <w:t>PNG Before (Current)</w:t>
            </w:r>
          </w:p>
        </w:tc>
        <w:tc>
          <w:tcPr>
            <w:tcW w:w="2382" w:type="dxa"/>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100" w:type="dxa"/>
              <w:left w:w="100" w:type="dxa"/>
              <w:bottom w:w="100" w:type="dxa"/>
              <w:right w:w="100" w:type="dxa"/>
            </w:tcMar>
          </w:tcPr>
          <w:p w14:paraId="6EC344BF" w14:textId="463EA5B0" w:rsidR="00BF51A1" w:rsidRDefault="00BF51A1">
            <w:pPr>
              <w:spacing w:before="240" w:after="240"/>
              <w:jc w:val="center"/>
            </w:pPr>
            <w:r>
              <w:rPr>
                <w:b/>
                <w:bCs/>
              </w:rPr>
              <w:t>PNG After (proposed)</w:t>
            </w:r>
          </w:p>
        </w:tc>
      </w:tr>
      <w:tr w:rsidR="00BF51A1" w14:paraId="769AD0E9"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5E4E76" w14:textId="77777777" w:rsidR="00BF51A1" w:rsidRDefault="00BF51A1">
            <w:pPr>
              <w:spacing w:before="240" w:after="240"/>
            </w:pPr>
            <w:r>
              <w:t>Maternal mortality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F4EE25" w14:textId="54558CE7" w:rsidR="00BF51A1" w:rsidRPr="006644E2" w:rsidRDefault="00BF51A1" w:rsidP="006644E2">
            <w:pPr>
              <w:spacing w:before="240" w:after="240"/>
              <w:jc w:val="left"/>
              <w:rPr>
                <w:sz w:val="21"/>
                <w:szCs w:val="21"/>
              </w:rPr>
            </w:pPr>
            <w:r w:rsidRPr="006644E2">
              <w:rPr>
                <w:spacing w:val="-6"/>
                <w:sz w:val="21"/>
                <w:szCs w:val="21"/>
              </w:rPr>
              <w:t>&lt;70 per 100,000 (SDG 3.1)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60C867" w14:textId="4A2514C1" w:rsidR="00BF51A1" w:rsidRPr="006644E2" w:rsidRDefault="00BF51A1" w:rsidP="006644E2">
            <w:pPr>
              <w:spacing w:before="240" w:after="240"/>
              <w:jc w:val="left"/>
              <w:rPr>
                <w:sz w:val="21"/>
                <w:szCs w:val="21"/>
              </w:rPr>
            </w:pPr>
            <w:r w:rsidRPr="006644E2">
              <w:rPr>
                <w:spacing w:val="-6"/>
                <w:sz w:val="21"/>
                <w:szCs w:val="21"/>
              </w:rPr>
              <w:t>171–703 per 100,000 (Eccles, 2015)</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F4CB6C" w14:textId="5F442D1A" w:rsidR="00BF51A1" w:rsidRPr="006644E2" w:rsidRDefault="00BF51A1" w:rsidP="006644E2">
            <w:pPr>
              <w:spacing w:before="240" w:after="240"/>
              <w:jc w:val="left"/>
              <w:rPr>
                <w:sz w:val="21"/>
                <w:szCs w:val="21"/>
              </w:rPr>
            </w:pPr>
            <w:r w:rsidRPr="006644E2">
              <w:rPr>
                <w:spacing w:val="-6"/>
                <w:sz w:val="21"/>
                <w:szCs w:val="21"/>
              </w:rPr>
              <w:t xml:space="preserve">Target &lt;200 per 100,000 within 5 </w:t>
            </w:r>
            <w:r w:rsidRPr="0067329F">
              <w:rPr>
                <w:spacing w:val="-6"/>
                <w:sz w:val="21"/>
                <w:szCs w:val="21"/>
              </w:rPr>
              <w:t>years</w:t>
            </w:r>
            <w:proofErr w:type="gramStart"/>
            <w:r w:rsidR="0067329F" w:rsidRPr="0067329F">
              <w:rPr>
                <w:spacing w:val="-6"/>
                <w:sz w:val="21"/>
                <w:szCs w:val="21"/>
              </w:rPr>
              <w:t xml:space="preserve"> </w:t>
            </w:r>
            <w:r w:rsidR="0067329F">
              <w:rPr>
                <w:spacing w:val="-6"/>
                <w:sz w:val="21"/>
                <w:szCs w:val="21"/>
              </w:rPr>
              <w:t xml:space="preserve"> </w:t>
            </w:r>
            <w:r w:rsidR="0067329F" w:rsidRPr="0067329F">
              <w:rPr>
                <w:spacing w:val="-6"/>
                <w:sz w:val="21"/>
                <w:szCs w:val="21"/>
              </w:rPr>
              <w:t> [</w:t>
            </w:r>
            <w:proofErr w:type="gramEnd"/>
            <w:r w:rsidR="0067329F" w:rsidRPr="0067329F">
              <w:rPr>
                <w:spacing w:val="-6"/>
                <w:sz w:val="21"/>
                <w:szCs w:val="21"/>
              </w:rPr>
              <w:t>WHO, 2024].</w:t>
            </w:r>
          </w:p>
        </w:tc>
      </w:tr>
      <w:tr w:rsidR="00BF51A1" w14:paraId="033ACA0C"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C4D627F" w14:textId="77777777" w:rsidR="00BF51A1" w:rsidRDefault="00BF51A1">
            <w:pPr>
              <w:spacing w:before="240" w:after="240"/>
            </w:pPr>
            <w:r>
              <w:t>Skilled birth attendance</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FC872B0" w14:textId="4B0D0B04" w:rsidR="00BF51A1" w:rsidRPr="006644E2" w:rsidRDefault="00BF51A1" w:rsidP="006644E2">
            <w:pPr>
              <w:spacing w:before="240" w:after="240"/>
              <w:jc w:val="left"/>
              <w:rPr>
                <w:sz w:val="21"/>
                <w:szCs w:val="21"/>
              </w:rPr>
            </w:pPr>
            <w:r w:rsidRPr="006644E2">
              <w:rPr>
                <w:spacing w:val="-6"/>
                <w:sz w:val="21"/>
                <w:szCs w:val="21"/>
              </w:rPr>
              <w:t>≥90% of births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E48788" w14:textId="1714B9E2" w:rsidR="00BF51A1" w:rsidRPr="006644E2" w:rsidRDefault="00BF51A1" w:rsidP="006644E2">
            <w:pPr>
              <w:spacing w:before="240" w:after="240"/>
              <w:jc w:val="left"/>
              <w:rPr>
                <w:sz w:val="21"/>
                <w:szCs w:val="21"/>
              </w:rPr>
            </w:pPr>
            <w:r w:rsidRPr="006644E2">
              <w:rPr>
                <w:spacing w:val="-6"/>
                <w:sz w:val="21"/>
                <w:szCs w:val="21"/>
              </w:rPr>
              <w:t>56% (PNG Dept of Health, 2023)</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302BB8" w14:textId="5452F38A" w:rsidR="00BF51A1" w:rsidRPr="006644E2" w:rsidRDefault="00BF51A1" w:rsidP="006644E2">
            <w:pPr>
              <w:spacing w:before="240" w:after="240"/>
              <w:jc w:val="left"/>
              <w:rPr>
                <w:sz w:val="21"/>
                <w:szCs w:val="21"/>
              </w:rPr>
            </w:pPr>
            <w:r w:rsidRPr="006644E2">
              <w:rPr>
                <w:spacing w:val="-6"/>
                <w:sz w:val="21"/>
                <w:szCs w:val="21"/>
              </w:rPr>
              <w:t>80% within 3 years (pilot-led scale-up)</w:t>
            </w:r>
            <w:r w:rsidR="0067329F">
              <w:rPr>
                <w:spacing w:val="-6"/>
                <w:sz w:val="21"/>
                <w:szCs w:val="21"/>
              </w:rPr>
              <w:t xml:space="preserve"> moving Towards the WHO for benchmark of </w:t>
            </w:r>
            <w:r w:rsidR="00230937">
              <w:rPr>
                <w:spacing w:val="-6"/>
                <w:sz w:val="21"/>
                <w:szCs w:val="21"/>
              </w:rPr>
              <w:t xml:space="preserve">&gt;90% of </w:t>
            </w:r>
            <w:proofErr w:type="gramStart"/>
            <w:r w:rsidR="00230937">
              <w:rPr>
                <w:spacing w:val="-6"/>
                <w:sz w:val="21"/>
                <w:szCs w:val="21"/>
              </w:rPr>
              <w:t xml:space="preserve">births </w:t>
            </w:r>
            <w:r w:rsidR="0067329F">
              <w:rPr>
                <w:spacing w:val="-6"/>
                <w:sz w:val="21"/>
                <w:szCs w:val="21"/>
              </w:rPr>
              <w:t xml:space="preserve"> </w:t>
            </w:r>
            <w:r w:rsidR="0067329F" w:rsidRPr="0067329F">
              <w:rPr>
                <w:spacing w:val="-6"/>
                <w:sz w:val="21"/>
                <w:szCs w:val="21"/>
              </w:rPr>
              <w:t>[</w:t>
            </w:r>
            <w:proofErr w:type="gramEnd"/>
            <w:r w:rsidR="0067329F" w:rsidRPr="0067329F">
              <w:rPr>
                <w:spacing w:val="-6"/>
                <w:sz w:val="21"/>
                <w:szCs w:val="21"/>
              </w:rPr>
              <w:t>WHO, 2024].</w:t>
            </w:r>
          </w:p>
        </w:tc>
      </w:tr>
      <w:tr w:rsidR="00BF51A1" w14:paraId="28AA41B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65EB0E" w14:textId="1AD1ABD9" w:rsidR="00BF51A1" w:rsidRDefault="00BF51A1">
            <w:pPr>
              <w:spacing w:before="240" w:after="240"/>
            </w:pPr>
            <w:r>
              <w:t>Health Workforce Density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F73082" w14:textId="57237D68" w:rsidR="00BF51A1" w:rsidRPr="006644E2" w:rsidRDefault="00BF51A1" w:rsidP="006644E2">
            <w:pPr>
              <w:spacing w:before="240" w:after="240"/>
              <w:jc w:val="left"/>
              <w:rPr>
                <w:sz w:val="21"/>
                <w:szCs w:val="21"/>
              </w:rPr>
            </w:pPr>
            <w:r w:rsidRPr="006644E2">
              <w:rPr>
                <w:spacing w:val="-6"/>
                <w:sz w:val="21"/>
                <w:szCs w:val="21"/>
              </w:rPr>
              <w:t>23 per 10,000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0CD372" w14:textId="714FC87B" w:rsidR="00BF51A1" w:rsidRPr="006644E2" w:rsidRDefault="00BF51A1" w:rsidP="006644E2">
            <w:pPr>
              <w:spacing w:before="240" w:after="240"/>
              <w:jc w:val="left"/>
              <w:rPr>
                <w:sz w:val="21"/>
                <w:szCs w:val="21"/>
              </w:rPr>
            </w:pPr>
            <w:r w:rsidRPr="006644E2">
              <w:rPr>
                <w:spacing w:val="-6"/>
                <w:sz w:val="21"/>
                <w:szCs w:val="21"/>
              </w:rPr>
              <w:t>1 per 10,000 (Pincock, 2006)</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189C8C" w14:textId="47C470B9" w:rsidR="00BF51A1" w:rsidRPr="00230937" w:rsidRDefault="00BF51A1" w:rsidP="006644E2">
            <w:pPr>
              <w:spacing w:before="240" w:after="240"/>
              <w:jc w:val="left"/>
              <w:rPr>
                <w:sz w:val="21"/>
                <w:szCs w:val="21"/>
              </w:rPr>
            </w:pPr>
            <w:r w:rsidRPr="00230937">
              <w:rPr>
                <w:spacing w:val="-6"/>
                <w:sz w:val="21"/>
                <w:szCs w:val="21"/>
              </w:rPr>
              <w:t>10 per 10,000 within 5 years</w:t>
            </w:r>
            <w:r w:rsidR="00230937" w:rsidRPr="00230937">
              <w:rPr>
                <w:spacing w:val="-6"/>
                <w:sz w:val="21"/>
                <w:szCs w:val="21"/>
              </w:rPr>
              <w:t xml:space="preserve">, a substantial increase </w:t>
            </w:r>
            <w:r w:rsidR="00230937" w:rsidRPr="00230937">
              <w:rPr>
                <w:spacing w:val="-6"/>
                <w:sz w:val="21"/>
                <w:szCs w:val="21"/>
              </w:rPr>
              <w:t>a substantial increase toward the WHO benchmark of 23 per 10,000</w:t>
            </w:r>
            <w:r w:rsidR="0067329F" w:rsidRPr="00230937">
              <w:rPr>
                <w:spacing w:val="-6"/>
                <w:sz w:val="21"/>
                <w:szCs w:val="21"/>
              </w:rPr>
              <w:t xml:space="preserve"> </w:t>
            </w:r>
            <w:r w:rsidR="0067329F" w:rsidRPr="00230937">
              <w:rPr>
                <w:spacing w:val="-6"/>
                <w:sz w:val="21"/>
                <w:szCs w:val="21"/>
              </w:rPr>
              <w:t>[WHO, 2024].</w:t>
            </w:r>
          </w:p>
        </w:tc>
      </w:tr>
      <w:tr w:rsidR="00BF51A1" w14:paraId="505C8252"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A843E7" w14:textId="3CF63E5C" w:rsidR="00BF51A1" w:rsidRDefault="00BF51A1">
            <w:pPr>
              <w:spacing w:before="240" w:after="240"/>
            </w:pPr>
            <w:r>
              <w:t>Emergency Transport Delay</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41CBC3" w14:textId="0FAB5898" w:rsidR="00BF51A1" w:rsidRPr="006644E2" w:rsidRDefault="00BF51A1" w:rsidP="006644E2">
            <w:pPr>
              <w:spacing w:before="240" w:after="240"/>
              <w:jc w:val="left"/>
              <w:rPr>
                <w:sz w:val="21"/>
                <w:szCs w:val="21"/>
              </w:rPr>
            </w:pPr>
            <w:r w:rsidRPr="006644E2">
              <w:rPr>
                <w:spacing w:val="-6"/>
                <w:sz w:val="21"/>
                <w:szCs w:val="21"/>
              </w:rPr>
              <w:t>&lt;2 hours to facility (WHO, 2023)</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32BF53" w14:textId="1F058A7E" w:rsidR="00BF51A1" w:rsidRPr="006644E2" w:rsidRDefault="00BF51A1" w:rsidP="006644E2">
            <w:pPr>
              <w:spacing w:before="240" w:after="240"/>
              <w:jc w:val="left"/>
              <w:rPr>
                <w:sz w:val="21"/>
                <w:szCs w:val="21"/>
              </w:rPr>
            </w:pPr>
            <w:r w:rsidRPr="006644E2">
              <w:rPr>
                <w:spacing w:val="-6"/>
                <w:sz w:val="21"/>
                <w:szCs w:val="21"/>
              </w:rPr>
              <w:t>Average 8 hours on foot (</w:t>
            </w:r>
            <w:proofErr w:type="spellStart"/>
            <w:r w:rsidRPr="006644E2">
              <w:rPr>
                <w:spacing w:val="-6"/>
                <w:sz w:val="21"/>
                <w:szCs w:val="21"/>
              </w:rPr>
              <w:t>Bolnga</w:t>
            </w:r>
            <w:proofErr w:type="spellEnd"/>
            <w:r w:rsidRPr="006644E2">
              <w:rPr>
                <w:spacing w:val="-6"/>
                <w:sz w:val="21"/>
                <w:szCs w:val="21"/>
              </w:rPr>
              <w:t xml:space="preserve"> et al., 2014)</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E29192" w14:textId="67F151BF" w:rsidR="00BF51A1" w:rsidRPr="006644E2" w:rsidRDefault="00BF51A1" w:rsidP="006644E2">
            <w:pPr>
              <w:spacing w:before="240" w:after="240"/>
              <w:jc w:val="left"/>
              <w:rPr>
                <w:sz w:val="21"/>
                <w:szCs w:val="21"/>
              </w:rPr>
            </w:pPr>
            <w:r w:rsidRPr="00230937">
              <w:rPr>
                <w:spacing w:val="-6"/>
                <w:sz w:val="21"/>
                <w:szCs w:val="21"/>
              </w:rPr>
              <w:t>&lt;2 hours via community ambulance scheme</w:t>
            </w:r>
            <w:r w:rsidR="00230937" w:rsidRPr="00230937">
              <w:rPr>
                <w:spacing w:val="-6"/>
                <w:sz w:val="21"/>
                <w:szCs w:val="21"/>
              </w:rPr>
              <w:t xml:space="preserve">, </w:t>
            </w:r>
            <w:r w:rsidR="00230937" w:rsidRPr="00230937">
              <w:rPr>
                <w:spacing w:val="-6"/>
                <w:sz w:val="21"/>
                <w:szCs w:val="21"/>
              </w:rPr>
              <w:t>consistent with WHO expectations</w:t>
            </w:r>
            <w:r w:rsidR="0067329F">
              <w:rPr>
                <w:spacing w:val="-6"/>
                <w:sz w:val="21"/>
                <w:szCs w:val="21"/>
              </w:rPr>
              <w:t xml:space="preserve"> </w:t>
            </w:r>
            <w:r w:rsidR="0067329F" w:rsidRPr="0067329F">
              <w:rPr>
                <w:spacing w:val="-6"/>
                <w:sz w:val="21"/>
                <w:szCs w:val="21"/>
              </w:rPr>
              <w:t>[WHO, 2023].</w:t>
            </w:r>
          </w:p>
        </w:tc>
      </w:tr>
      <w:tr w:rsidR="00BF51A1" w14:paraId="600D5629"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00625A" w14:textId="7B26C8D9" w:rsidR="00BF51A1" w:rsidRDefault="00BF51A1">
            <w:pPr>
              <w:spacing w:before="240" w:after="240"/>
            </w:pPr>
            <w:r>
              <w:t>Facility Blood Bank Access</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C9D304" w14:textId="285DBF61" w:rsidR="00BF51A1" w:rsidRPr="006644E2" w:rsidRDefault="00BF51A1" w:rsidP="006644E2">
            <w:pPr>
              <w:spacing w:before="240" w:after="240"/>
              <w:jc w:val="left"/>
              <w:rPr>
                <w:sz w:val="21"/>
                <w:szCs w:val="21"/>
              </w:rPr>
            </w:pPr>
            <w:r w:rsidRPr="006644E2">
              <w:rPr>
                <w:spacing w:val="-6"/>
                <w:sz w:val="21"/>
                <w:szCs w:val="21"/>
              </w:rPr>
              <w:t>100% district hospitals (WHO, 2023)</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B0FC66" w14:textId="2B199444" w:rsidR="00BF51A1" w:rsidRPr="006644E2" w:rsidRDefault="00BF51A1" w:rsidP="006644E2">
            <w:pPr>
              <w:spacing w:before="240" w:after="240"/>
              <w:jc w:val="left"/>
              <w:rPr>
                <w:sz w:val="21"/>
                <w:szCs w:val="21"/>
              </w:rPr>
            </w:pPr>
            <w:r w:rsidRPr="006644E2">
              <w:rPr>
                <w:spacing w:val="-6"/>
                <w:sz w:val="21"/>
                <w:szCs w:val="21"/>
              </w:rPr>
              <w:t>Absent in rural district facilities (Grundy et al., 2019)</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CF9485" w14:textId="38777D94" w:rsidR="00BF51A1" w:rsidRPr="00230937" w:rsidRDefault="00BF51A1" w:rsidP="006644E2">
            <w:pPr>
              <w:spacing w:before="240" w:after="240"/>
              <w:jc w:val="left"/>
              <w:rPr>
                <w:sz w:val="21"/>
                <w:szCs w:val="21"/>
              </w:rPr>
            </w:pPr>
            <w:r w:rsidRPr="00230937">
              <w:rPr>
                <w:spacing w:val="-6"/>
                <w:sz w:val="21"/>
                <w:szCs w:val="21"/>
              </w:rPr>
              <w:t>100% district hospitals within 3 years</w:t>
            </w:r>
            <w:r w:rsidR="00230937" w:rsidRPr="00230937">
              <w:rPr>
                <w:spacing w:val="-6"/>
                <w:sz w:val="21"/>
                <w:szCs w:val="21"/>
              </w:rPr>
              <w:t xml:space="preserve">, </w:t>
            </w:r>
            <w:r w:rsidR="00230937" w:rsidRPr="00230937">
              <w:rPr>
                <w:spacing w:val="-6"/>
                <w:sz w:val="21"/>
                <w:szCs w:val="21"/>
              </w:rPr>
              <w:t xml:space="preserve">matching WHO </w:t>
            </w:r>
            <w:proofErr w:type="gramStart"/>
            <w:r w:rsidR="00230937" w:rsidRPr="00230937">
              <w:rPr>
                <w:spacing w:val="-6"/>
                <w:sz w:val="21"/>
                <w:szCs w:val="21"/>
              </w:rPr>
              <w:t>standards</w:t>
            </w:r>
            <w:r w:rsidR="0067329F" w:rsidRPr="00230937">
              <w:rPr>
                <w:spacing w:val="-6"/>
                <w:sz w:val="21"/>
                <w:szCs w:val="21"/>
              </w:rPr>
              <w:t xml:space="preserve"> </w:t>
            </w:r>
            <w:r w:rsidR="0067329F" w:rsidRPr="00230937">
              <w:rPr>
                <w:spacing w:val="-6"/>
                <w:sz w:val="21"/>
                <w:szCs w:val="21"/>
              </w:rPr>
              <w:t> [</w:t>
            </w:r>
            <w:proofErr w:type="gramEnd"/>
            <w:r w:rsidR="0067329F" w:rsidRPr="00230937">
              <w:rPr>
                <w:spacing w:val="-6"/>
                <w:sz w:val="21"/>
                <w:szCs w:val="21"/>
              </w:rPr>
              <w:t>WHO, 2023].</w:t>
            </w:r>
          </w:p>
        </w:tc>
      </w:tr>
      <w:tr w:rsidR="00BF51A1" w14:paraId="1BB7EFD1"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72139D" w14:textId="76886ECD" w:rsidR="00BF51A1" w:rsidRDefault="00BF51A1">
            <w:pPr>
              <w:spacing w:before="240" w:after="240"/>
            </w:pPr>
            <w:r>
              <w:lastRenderedPageBreak/>
              <w:t>Maternal Death Surveillance</w:t>
            </w: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676C71" w14:textId="2F176604" w:rsidR="00BF51A1" w:rsidRPr="006644E2" w:rsidRDefault="00BF51A1" w:rsidP="006644E2">
            <w:pPr>
              <w:spacing w:before="240" w:after="240"/>
              <w:jc w:val="left"/>
              <w:rPr>
                <w:spacing w:val="-6"/>
                <w:sz w:val="21"/>
                <w:szCs w:val="21"/>
              </w:rPr>
            </w:pPr>
            <w:r w:rsidRPr="006644E2">
              <w:rPr>
                <w:spacing w:val="-6"/>
                <w:sz w:val="21"/>
                <w:szCs w:val="21"/>
              </w:rPr>
              <w:t>100</w:t>
            </w:r>
            <w:r w:rsidR="00AF607D" w:rsidRPr="006644E2">
              <w:rPr>
                <w:spacing w:val="-6"/>
                <w:sz w:val="21"/>
                <w:szCs w:val="21"/>
              </w:rPr>
              <w:t>% real-time reporting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B7EF03" w14:textId="1C7EB088" w:rsidR="00BF51A1" w:rsidRPr="006644E2" w:rsidRDefault="00AF607D" w:rsidP="006644E2">
            <w:pPr>
              <w:spacing w:before="240" w:after="240"/>
              <w:jc w:val="left"/>
              <w:rPr>
                <w:spacing w:val="-6"/>
                <w:sz w:val="21"/>
                <w:szCs w:val="21"/>
              </w:rPr>
            </w:pPr>
            <w:r w:rsidRPr="006644E2">
              <w:rPr>
                <w:spacing w:val="-6"/>
                <w:sz w:val="21"/>
                <w:szCs w:val="21"/>
              </w:rPr>
              <w:t>Severe underreporting; true MMR ~3x official figures (Mola and Kirby, 2013)</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591643" w14:textId="2D3010C7" w:rsidR="00BF51A1" w:rsidRPr="006644E2" w:rsidRDefault="00AF607D" w:rsidP="006644E2">
            <w:pPr>
              <w:spacing w:before="240" w:after="240"/>
              <w:jc w:val="left"/>
              <w:rPr>
                <w:spacing w:val="-6"/>
                <w:sz w:val="21"/>
                <w:szCs w:val="21"/>
              </w:rPr>
            </w:pPr>
            <w:r w:rsidRPr="006644E2">
              <w:rPr>
                <w:spacing w:val="-6"/>
                <w:sz w:val="21"/>
                <w:szCs w:val="21"/>
              </w:rPr>
              <w:t>Mandatory 24-hour digital notification system</w:t>
            </w:r>
            <w:r w:rsidR="0067329F">
              <w:rPr>
                <w:spacing w:val="-6"/>
                <w:sz w:val="21"/>
                <w:szCs w:val="21"/>
              </w:rPr>
              <w:t xml:space="preserve"> </w:t>
            </w:r>
            <w:r w:rsidR="00230937" w:rsidRPr="00230937">
              <w:rPr>
                <w:spacing w:val="-6"/>
                <w:sz w:val="21"/>
                <w:szCs w:val="21"/>
              </w:rPr>
              <w:t>[WHO, 2024].</w:t>
            </w:r>
          </w:p>
        </w:tc>
      </w:tr>
      <w:tr w:rsidR="00AF607D" w14:paraId="7D9CAE7A" w14:textId="77777777" w:rsidTr="00BF51A1">
        <w:trPr>
          <w:trHeight w:val="737"/>
        </w:trPr>
        <w:tc>
          <w:tcPr>
            <w:tcW w:w="18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563A7B" w14:textId="482D2955" w:rsidR="00AF607D" w:rsidRDefault="00AF607D" w:rsidP="00AF607D">
            <w:r>
              <w:t>Quality of Maternity Care</w:t>
            </w:r>
          </w:p>
          <w:p w14:paraId="200428E5" w14:textId="77777777" w:rsidR="00AF607D" w:rsidRDefault="00AF607D">
            <w:pPr>
              <w:spacing w:before="240" w:after="240"/>
            </w:pPr>
          </w:p>
        </w:tc>
        <w:tc>
          <w:tcPr>
            <w:tcW w:w="19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A18B04" w14:textId="2F9A496C" w:rsidR="00AF607D" w:rsidRPr="006644E2" w:rsidRDefault="00AF607D" w:rsidP="006644E2">
            <w:pPr>
              <w:spacing w:before="240" w:after="240"/>
              <w:jc w:val="left"/>
              <w:rPr>
                <w:spacing w:val="-6"/>
                <w:sz w:val="21"/>
                <w:szCs w:val="21"/>
              </w:rPr>
            </w:pPr>
            <w:r w:rsidRPr="006644E2">
              <w:rPr>
                <w:spacing w:val="-6"/>
                <w:sz w:val="21"/>
                <w:szCs w:val="21"/>
              </w:rPr>
              <w:t>Timely, dignified, rights-based care (WHO, 2024)</w:t>
            </w:r>
          </w:p>
        </w:tc>
        <w:tc>
          <w:tcPr>
            <w:tcW w:w="25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5F10A4" w14:textId="374A4E60" w:rsidR="00AF607D" w:rsidRPr="006644E2" w:rsidRDefault="00AF607D" w:rsidP="006644E2">
            <w:pPr>
              <w:spacing w:before="240" w:after="240"/>
              <w:jc w:val="left"/>
              <w:rPr>
                <w:spacing w:val="-6"/>
                <w:sz w:val="21"/>
                <w:szCs w:val="21"/>
              </w:rPr>
            </w:pPr>
            <w:r w:rsidRPr="006644E2">
              <w:rPr>
                <w:spacing w:val="-6"/>
                <w:sz w:val="21"/>
                <w:szCs w:val="21"/>
              </w:rPr>
              <w:t>Documented violations of dignity and delayed care (Faktor et al., 2024)</w:t>
            </w:r>
          </w:p>
        </w:tc>
        <w:tc>
          <w:tcPr>
            <w:tcW w:w="23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8869DA" w14:textId="6D3C81F1" w:rsidR="00AF607D" w:rsidRPr="006644E2" w:rsidRDefault="00AF607D" w:rsidP="006644E2">
            <w:pPr>
              <w:jc w:val="left"/>
              <w:rPr>
                <w:sz w:val="21"/>
                <w:szCs w:val="21"/>
              </w:rPr>
            </w:pPr>
            <w:r w:rsidRPr="006644E2">
              <w:rPr>
                <w:sz w:val="21"/>
                <w:szCs w:val="21"/>
              </w:rPr>
              <w:t>Dignity centred care audit scores &gt;85%</w:t>
            </w:r>
            <w:r w:rsidR="00230937">
              <w:rPr>
                <w:sz w:val="21"/>
                <w:szCs w:val="21"/>
              </w:rPr>
              <w:t xml:space="preserve">, reflecting WHO’s </w:t>
            </w:r>
            <w:proofErr w:type="gramStart"/>
            <w:r w:rsidR="00230937">
              <w:rPr>
                <w:sz w:val="21"/>
                <w:szCs w:val="21"/>
              </w:rPr>
              <w:t>emphasis.</w:t>
            </w:r>
            <w:r w:rsidR="00230937">
              <w:rPr>
                <w:rFonts w:ascii="Segoe UI" w:hAnsi="Segoe UI" w:cs="Segoe UI"/>
                <w:spacing w:val="-6"/>
                <w:sz w:val="21"/>
                <w:szCs w:val="21"/>
              </w:rPr>
              <w:t>[</w:t>
            </w:r>
            <w:proofErr w:type="gramEnd"/>
            <w:r w:rsidR="00230937">
              <w:rPr>
                <w:rFonts w:ascii="Segoe UI" w:hAnsi="Segoe UI" w:cs="Segoe UI"/>
                <w:spacing w:val="-6"/>
                <w:sz w:val="21"/>
                <w:szCs w:val="21"/>
              </w:rPr>
              <w:t>WHO, 2024]</w:t>
            </w:r>
          </w:p>
          <w:p w14:paraId="140E248B" w14:textId="77777777" w:rsidR="00AF607D" w:rsidRPr="006644E2" w:rsidRDefault="00AF607D" w:rsidP="006644E2">
            <w:pPr>
              <w:spacing w:before="240" w:after="240"/>
              <w:jc w:val="left"/>
              <w:rPr>
                <w:spacing w:val="-6"/>
                <w:sz w:val="21"/>
                <w:szCs w:val="21"/>
              </w:rPr>
            </w:pPr>
          </w:p>
        </w:tc>
      </w:tr>
    </w:tbl>
    <w:p w14:paraId="7AAF46B2" w14:textId="77777777" w:rsidR="007563B0" w:rsidRDefault="002006C6">
      <w:pPr>
        <w:spacing w:before="240" w:after="240"/>
        <w:jc w:val="center"/>
        <w:rPr>
          <w:b/>
          <w:bCs/>
        </w:rPr>
      </w:pPr>
      <w:r>
        <w:rPr>
          <w:b/>
          <w:bCs/>
        </w:rPr>
        <w:t>Table 2: Maternal Healthcare Service Benchmarking Before and After Quality Improvement Implementation</w:t>
      </w:r>
    </w:p>
    <w:p w14:paraId="313818C5" w14:textId="77777777" w:rsidR="007563B0" w:rsidRDefault="002006C6">
      <w:pPr>
        <w:jc w:val="center"/>
        <w:rPr>
          <w:b/>
          <w:bCs/>
        </w:rPr>
      </w:pPr>
      <w:r>
        <w:t>(Source: Self-Created)</w:t>
      </w:r>
    </w:p>
    <w:p w14:paraId="501B0C04" w14:textId="77777777" w:rsidR="007563B0" w:rsidRDefault="002006C6">
      <w:pPr>
        <w:pStyle w:val="Heading1"/>
      </w:pPr>
      <w:bookmarkStart w:id="26" w:name="_d0lnpy9uxqhq" w:colFirst="0" w:colLast="0"/>
      <w:bookmarkStart w:id="27" w:name="_Toc223777834"/>
      <w:bookmarkEnd w:id="26"/>
      <w:r>
        <w:t>4. Conclusion</w:t>
      </w:r>
      <w:bookmarkEnd w:id="27"/>
    </w:p>
    <w:p w14:paraId="38A8D61D" w14:textId="7F2D9802" w:rsidR="007563B0" w:rsidRDefault="002006C6">
      <w:r>
        <w:t xml:space="preserve">The discussion in this report indicates that there is a major quality and safety issue in terms of maternal healthcare provision in Papua New Guinea, as evidenced by the incidence of preventable maternal mortality as was experienced in the case study. The incident shows how the flaws in the healthcare system on a systemic level can result in drastic negative consequences for the patients. </w:t>
      </w:r>
      <w:r w:rsidR="00B95906">
        <w:t>T</w:t>
      </w:r>
      <w:r>
        <w:t xml:space="preserve">o enhance the quality of maternal healthcare, it is necessary to reinforce health systems to facilitate safe, effective, and patient-centred healthcare to women with pregnancy and childbirth complications (Faktor </w:t>
      </w:r>
      <w:r w:rsidR="0025183A" w:rsidRPr="0025183A">
        <w:rPr>
          <w:i/>
          <w:iCs/>
        </w:rPr>
        <w:t>et al.</w:t>
      </w:r>
      <w:r>
        <w:t xml:space="preserve"> 2024).</w:t>
      </w:r>
    </w:p>
    <w:p w14:paraId="402AD626" w14:textId="77777777" w:rsidR="007563B0" w:rsidRDefault="002006C6">
      <w:r>
        <w:t>The implementation of the Donabedian Model was able to demonstrate how structural shortcomings like the health worker scarcity, limited infrastructure of healthcare facilities and lack of necessary resources led to direct impact on the provision of mother care services. Moreover, the Fishbone analysis revealed that organisational, environmental and policy-related issues acted jointly in terms of slowing down the process of identifying and dealing with the obstetric emergency. The SWOT analysis also revealed that systemic flaws in delivering services through infrastructure and governance still restrict capacity to the provision of services despite the availability of opportunities through policy commitments and international partnerships.</w:t>
      </w:r>
    </w:p>
    <w:p w14:paraId="466651D0" w14:textId="36845E30" w:rsidR="007563B0" w:rsidRDefault="002006C6">
      <w:r>
        <w:lastRenderedPageBreak/>
        <w:t xml:space="preserve">Moreover, the PDSA improvement cycle was used as an example of how systemised quality improvement initiatives can be used to provide gradual improvement of services with the help of evidence-based intervention and constant monitoring. Mianda </w:t>
      </w:r>
      <w:r w:rsidR="0025183A" w:rsidRPr="0025183A">
        <w:rPr>
          <w:i/>
          <w:iCs/>
        </w:rPr>
        <w:t>et al.</w:t>
      </w:r>
      <w:r>
        <w:t xml:space="preserve"> (2023) proposed that the reforms on the system level are the key to enhancing the working of the healthcare in maternal care settings with limited resources. Thus, the adoption of workforce fortification, a better emergency obstetrics system, better governance, and community awareness strategies can also potentially lead to significant health changes in maternal healthcare.</w:t>
      </w:r>
    </w:p>
    <w:p w14:paraId="16A9B5D6" w14:textId="77777777" w:rsidR="007D502A" w:rsidRDefault="007D502A"/>
    <w:p w14:paraId="42A76ACC" w14:textId="77777777" w:rsidR="007D502A" w:rsidRDefault="007D502A"/>
    <w:p w14:paraId="70C9B23B" w14:textId="47A1AAC3" w:rsidR="007D502A" w:rsidRDefault="007D502A">
      <w:r>
        <w:t>Acknowledgement: I extend my sincere gratitude to Dr. Fahad sir for his insightful teaching of his module. His expertise and dedication enabled us to gain substantial knowledge and skills</w:t>
      </w:r>
    </w:p>
    <w:p w14:paraId="5E5D6284" w14:textId="3AC9CF82" w:rsidR="007563B0" w:rsidRDefault="007563B0" w:rsidP="00AA010B">
      <w:bookmarkStart w:id="28" w:name="_suvuj09ga54m" w:colFirst="0" w:colLast="0"/>
      <w:bookmarkEnd w:id="28"/>
    </w:p>
    <w:p w14:paraId="57C45C17" w14:textId="77777777" w:rsidR="00AA010B" w:rsidRDefault="00AA010B" w:rsidP="00AA010B"/>
    <w:p w14:paraId="631208CC" w14:textId="77777777" w:rsidR="00AA010B" w:rsidRDefault="00AA010B" w:rsidP="00AA010B"/>
    <w:p w14:paraId="47857E8F" w14:textId="77777777" w:rsidR="00AA010B" w:rsidRDefault="00AA010B" w:rsidP="00AA010B"/>
    <w:p w14:paraId="685F9147" w14:textId="77777777" w:rsidR="00AA010B" w:rsidRDefault="00AA010B" w:rsidP="00AA010B"/>
    <w:p w14:paraId="7D7DE5B1" w14:textId="77777777" w:rsidR="00AA010B" w:rsidRDefault="00AA010B" w:rsidP="00AA010B"/>
    <w:p w14:paraId="702EE8DE" w14:textId="77777777" w:rsidR="00AA010B" w:rsidRDefault="00AA010B" w:rsidP="00AA010B"/>
    <w:p w14:paraId="6476C776" w14:textId="77777777" w:rsidR="00AA010B" w:rsidRDefault="00AA010B" w:rsidP="00AA010B"/>
    <w:p w14:paraId="4012C8C4" w14:textId="77777777" w:rsidR="00AA010B" w:rsidRDefault="00AA010B" w:rsidP="00AA010B"/>
    <w:p w14:paraId="358DD84D" w14:textId="77777777" w:rsidR="00AA010B" w:rsidRDefault="00AA010B" w:rsidP="00AA010B"/>
    <w:p w14:paraId="7E514F13" w14:textId="77777777" w:rsidR="00AA010B" w:rsidRDefault="00AA010B" w:rsidP="00AA010B"/>
    <w:p w14:paraId="1A75BFC5" w14:textId="77777777" w:rsidR="00AA010B" w:rsidRDefault="00AA010B" w:rsidP="00AA010B"/>
    <w:p w14:paraId="39A953AC" w14:textId="77777777" w:rsidR="00AA010B" w:rsidRDefault="00AA010B" w:rsidP="00AA010B"/>
    <w:p w14:paraId="4065EC37" w14:textId="77777777" w:rsidR="00AA010B" w:rsidRDefault="00AA010B" w:rsidP="00AA010B"/>
    <w:p w14:paraId="46905494" w14:textId="77777777" w:rsidR="00B12779" w:rsidRDefault="00B12779" w:rsidP="00AA010B"/>
    <w:p w14:paraId="48F3255D" w14:textId="77777777" w:rsidR="00B12779" w:rsidRDefault="00B12779" w:rsidP="00AA010B"/>
    <w:p w14:paraId="515F2443" w14:textId="77777777" w:rsidR="00B12779" w:rsidRDefault="00B12779" w:rsidP="00AA010B"/>
    <w:p w14:paraId="5794B696" w14:textId="77777777" w:rsidR="00B12779" w:rsidRDefault="00B12779" w:rsidP="00AA010B"/>
    <w:p w14:paraId="0ECFA9D0" w14:textId="77777777" w:rsidR="00B12779" w:rsidRDefault="00B12779" w:rsidP="00AA010B"/>
    <w:p w14:paraId="7AA1BCC6" w14:textId="77777777" w:rsidR="00B12779" w:rsidRDefault="00B12779" w:rsidP="00AA010B"/>
    <w:p w14:paraId="7ED39C36" w14:textId="77777777" w:rsidR="00AA010B" w:rsidRDefault="00AA010B" w:rsidP="00AA010B"/>
    <w:p w14:paraId="491828DE" w14:textId="77777777" w:rsidR="00AA010B" w:rsidRDefault="00AA010B" w:rsidP="00AA010B"/>
    <w:p w14:paraId="53DC1634" w14:textId="77777777" w:rsidR="00AA010B" w:rsidRDefault="00AA010B" w:rsidP="00AA010B"/>
    <w:p w14:paraId="2EB850C1" w14:textId="77777777" w:rsidR="00AA010B" w:rsidRDefault="00AA010B" w:rsidP="00AA010B"/>
    <w:p w14:paraId="4939925D" w14:textId="77777777" w:rsidR="00AA010B" w:rsidRDefault="00AA010B" w:rsidP="00AA010B"/>
    <w:p w14:paraId="20F9B7B1" w14:textId="77777777" w:rsidR="00AA010B" w:rsidRDefault="00AA010B" w:rsidP="00AA010B"/>
    <w:p w14:paraId="31A01DAF" w14:textId="77777777" w:rsidR="00AA010B" w:rsidRDefault="00AA010B" w:rsidP="00AA010B"/>
    <w:p w14:paraId="71617D05" w14:textId="77777777" w:rsidR="00AA010B" w:rsidRDefault="00AA010B" w:rsidP="00AA010B"/>
    <w:p w14:paraId="7055C732" w14:textId="77777777" w:rsidR="00AA010B" w:rsidRPr="00AA010B" w:rsidRDefault="00AA010B" w:rsidP="00AA010B"/>
    <w:p w14:paraId="3F994682" w14:textId="77777777" w:rsidR="007563B0" w:rsidRDefault="002006C6">
      <w:pPr>
        <w:pStyle w:val="Heading1"/>
        <w:spacing w:before="240" w:after="240"/>
      </w:pPr>
      <w:bookmarkStart w:id="29" w:name="_vkzw82e101ao" w:colFirst="0" w:colLast="0"/>
      <w:bookmarkStart w:id="30" w:name="_Toc223777835"/>
      <w:bookmarkEnd w:id="29"/>
      <w:r>
        <w:t>Reference List</w:t>
      </w:r>
      <w:bookmarkEnd w:id="30"/>
    </w:p>
    <w:p w14:paraId="18FC1AC5" w14:textId="77777777" w:rsidR="00D6303F" w:rsidRPr="00955436" w:rsidRDefault="00D6303F" w:rsidP="00955436">
      <w:pPr>
        <w:pStyle w:val="ListParagraph"/>
        <w:numPr>
          <w:ilvl w:val="0"/>
          <w:numId w:val="2"/>
        </w:numPr>
        <w:rPr>
          <w:color w:val="222222"/>
          <w:highlight w:val="white"/>
        </w:rPr>
      </w:pPr>
      <w:proofErr w:type="spellStart"/>
      <w:r w:rsidRPr="00955436">
        <w:rPr>
          <w:color w:val="222222"/>
          <w:highlight w:val="white"/>
        </w:rPr>
        <w:t>Abuzied</w:t>
      </w:r>
      <w:proofErr w:type="spellEnd"/>
      <w:r w:rsidRPr="00955436">
        <w:rPr>
          <w:color w:val="222222"/>
          <w:highlight w:val="white"/>
        </w:rPr>
        <w:t xml:space="preserve">, Y., </w:t>
      </w:r>
      <w:proofErr w:type="spellStart"/>
      <w:r w:rsidRPr="00955436">
        <w:rPr>
          <w:color w:val="222222"/>
          <w:highlight w:val="white"/>
        </w:rPr>
        <w:t>Alshammary</w:t>
      </w:r>
      <w:proofErr w:type="spellEnd"/>
      <w:r w:rsidRPr="00955436">
        <w:rPr>
          <w:color w:val="222222"/>
          <w:highlight w:val="white"/>
        </w:rPr>
        <w:t xml:space="preserve">, S.A., Alhalahlah, T. and </w:t>
      </w:r>
      <w:proofErr w:type="spellStart"/>
      <w:r w:rsidRPr="00955436">
        <w:rPr>
          <w:color w:val="222222"/>
          <w:highlight w:val="white"/>
        </w:rPr>
        <w:t>Somduth</w:t>
      </w:r>
      <w:proofErr w:type="spellEnd"/>
      <w:r w:rsidRPr="00955436">
        <w:rPr>
          <w:color w:val="222222"/>
          <w:highlight w:val="white"/>
        </w:rPr>
        <w:t xml:space="preserve">, S., 2023. Using FOCUS-PDSA quality improvement methodology model in healthcare: process and outcomes. </w:t>
      </w:r>
      <w:r w:rsidRPr="00955436">
        <w:rPr>
          <w:i/>
          <w:iCs/>
          <w:color w:val="222222"/>
          <w:highlight w:val="white"/>
        </w:rPr>
        <w:t>Global Journal on Quality and Safety in Healthcare</w:t>
      </w:r>
      <w:r w:rsidRPr="00955436">
        <w:rPr>
          <w:color w:val="222222"/>
          <w:highlight w:val="white"/>
        </w:rPr>
        <w:t xml:space="preserve">, </w:t>
      </w:r>
      <w:r w:rsidRPr="00955436">
        <w:rPr>
          <w:i/>
          <w:iCs/>
          <w:color w:val="222222"/>
          <w:highlight w:val="white"/>
        </w:rPr>
        <w:t>6</w:t>
      </w:r>
      <w:r w:rsidRPr="00955436">
        <w:rPr>
          <w:color w:val="222222"/>
          <w:highlight w:val="white"/>
        </w:rPr>
        <w:t xml:space="preserve">(2), pp.70-72. </w:t>
      </w:r>
      <w:hyperlink r:id="rId17">
        <w:r w:rsidRPr="00955436">
          <w:rPr>
            <w:color w:val="1155CC"/>
            <w:highlight w:val="white"/>
            <w:u w:val="single"/>
          </w:rPr>
          <w:t>https://pmc.ncbi.nlm.nih.gov/articles/PMC10275632/pdf/i2589-9449-6-2-70.pdf</w:t>
        </w:r>
      </w:hyperlink>
      <w:r w:rsidRPr="00955436">
        <w:rPr>
          <w:color w:val="222222"/>
          <w:highlight w:val="white"/>
        </w:rPr>
        <w:t xml:space="preserve"> </w:t>
      </w:r>
    </w:p>
    <w:p w14:paraId="1A9BBF93"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Faktor, L.M., Wilson, A.N., </w:t>
      </w:r>
      <w:proofErr w:type="spellStart"/>
      <w:r w:rsidRPr="00955436">
        <w:rPr>
          <w:color w:val="222222"/>
          <w:highlight w:val="white"/>
        </w:rPr>
        <w:t>Melepia</w:t>
      </w:r>
      <w:proofErr w:type="spellEnd"/>
      <w:r w:rsidRPr="00955436">
        <w:rPr>
          <w:color w:val="222222"/>
          <w:highlight w:val="white"/>
        </w:rPr>
        <w:t xml:space="preserve">, P., </w:t>
      </w:r>
      <w:proofErr w:type="spellStart"/>
      <w:r w:rsidRPr="00955436">
        <w:rPr>
          <w:color w:val="222222"/>
          <w:highlight w:val="white"/>
        </w:rPr>
        <w:t>Babona</w:t>
      </w:r>
      <w:proofErr w:type="spellEnd"/>
      <w:r w:rsidRPr="00955436">
        <w:rPr>
          <w:color w:val="222222"/>
          <w:highlight w:val="white"/>
        </w:rPr>
        <w:t xml:space="preserve">, D., Wapi, P., </w:t>
      </w:r>
      <w:proofErr w:type="spellStart"/>
      <w:r w:rsidRPr="00955436">
        <w:rPr>
          <w:color w:val="222222"/>
          <w:highlight w:val="white"/>
        </w:rPr>
        <w:t>Suruka</w:t>
      </w:r>
      <w:proofErr w:type="spellEnd"/>
      <w:r w:rsidRPr="00955436">
        <w:rPr>
          <w:color w:val="222222"/>
          <w:highlight w:val="white"/>
        </w:rPr>
        <w:t xml:space="preserve">, R., </w:t>
      </w:r>
      <w:proofErr w:type="spellStart"/>
      <w:r w:rsidRPr="00955436">
        <w:rPr>
          <w:color w:val="222222"/>
          <w:highlight w:val="white"/>
        </w:rPr>
        <w:t>Hezeri</w:t>
      </w:r>
      <w:proofErr w:type="spellEnd"/>
      <w:r w:rsidRPr="00955436">
        <w:rPr>
          <w:color w:val="222222"/>
          <w:highlight w:val="white"/>
        </w:rPr>
        <w:t xml:space="preserve">, P., </w:t>
      </w:r>
      <w:proofErr w:type="spellStart"/>
      <w:r w:rsidRPr="00955436">
        <w:rPr>
          <w:color w:val="222222"/>
          <w:highlight w:val="white"/>
        </w:rPr>
        <w:t>Kabiu</w:t>
      </w:r>
      <w:proofErr w:type="spellEnd"/>
      <w:r w:rsidRPr="00955436">
        <w:rPr>
          <w:color w:val="222222"/>
          <w:highlight w:val="white"/>
        </w:rPr>
        <w:t xml:space="preserve">, D.D., Vallely, L.M., Kennedy, E. and </w:t>
      </w:r>
      <w:proofErr w:type="spellStart"/>
      <w:r w:rsidRPr="00955436">
        <w:rPr>
          <w:color w:val="222222"/>
          <w:highlight w:val="white"/>
        </w:rPr>
        <w:t>Scoullar</w:t>
      </w:r>
      <w:proofErr w:type="spellEnd"/>
      <w:r w:rsidRPr="00955436">
        <w:rPr>
          <w:color w:val="222222"/>
          <w:highlight w:val="white"/>
        </w:rPr>
        <w:t xml:space="preserve">, M.J., 2024. “If I am alive, I am happy”: Defining quality of care from the perspectives of key maternal and newborn health stakeholders in Papua New Guinea. </w:t>
      </w:r>
      <w:r w:rsidRPr="00955436">
        <w:rPr>
          <w:i/>
          <w:iCs/>
          <w:color w:val="222222"/>
          <w:highlight w:val="white"/>
        </w:rPr>
        <w:t>PLOS Global Public Health</w:t>
      </w:r>
      <w:r w:rsidRPr="00955436">
        <w:rPr>
          <w:color w:val="222222"/>
          <w:highlight w:val="white"/>
        </w:rPr>
        <w:t xml:space="preserve">, </w:t>
      </w:r>
      <w:r w:rsidRPr="00955436">
        <w:rPr>
          <w:i/>
          <w:iCs/>
          <w:color w:val="222222"/>
          <w:highlight w:val="white"/>
        </w:rPr>
        <w:t>4</w:t>
      </w:r>
      <w:r w:rsidRPr="00955436">
        <w:rPr>
          <w:color w:val="222222"/>
          <w:highlight w:val="white"/>
        </w:rPr>
        <w:t xml:space="preserve">(5), p.e0002548. </w:t>
      </w:r>
      <w:hyperlink r:id="rId18">
        <w:r w:rsidRPr="00955436">
          <w:rPr>
            <w:color w:val="1155CC"/>
            <w:highlight w:val="white"/>
            <w:u w:val="single"/>
          </w:rPr>
          <w:t>https://journals.plos.org/globalpublichealth/article/file?id=10.1371/journal.pgph.0002548&amp;type=printable</w:t>
        </w:r>
      </w:hyperlink>
      <w:r w:rsidRPr="00955436">
        <w:rPr>
          <w:color w:val="222222"/>
          <w:highlight w:val="white"/>
        </w:rPr>
        <w:t xml:space="preserve"> </w:t>
      </w:r>
    </w:p>
    <w:p w14:paraId="6411333B"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Hamilton, S., Jennings, A. and Forster, A.J., 2020. Development and evaluation of a quality improvement framework for healthcare. </w:t>
      </w:r>
      <w:r w:rsidRPr="00955436">
        <w:rPr>
          <w:i/>
          <w:iCs/>
          <w:color w:val="222222"/>
          <w:highlight w:val="white"/>
        </w:rPr>
        <w:t>International Journal for Quality in Health Care</w:t>
      </w:r>
      <w:r w:rsidRPr="00955436">
        <w:rPr>
          <w:color w:val="222222"/>
          <w:highlight w:val="white"/>
        </w:rPr>
        <w:t xml:space="preserve">, </w:t>
      </w:r>
      <w:r w:rsidRPr="00955436">
        <w:rPr>
          <w:i/>
          <w:iCs/>
          <w:color w:val="222222"/>
          <w:highlight w:val="white"/>
        </w:rPr>
        <w:t>32</w:t>
      </w:r>
      <w:r w:rsidRPr="00955436">
        <w:rPr>
          <w:color w:val="222222"/>
          <w:highlight w:val="white"/>
        </w:rPr>
        <w:t xml:space="preserve">(7), pp.456-463. </w:t>
      </w:r>
      <w:hyperlink r:id="rId19">
        <w:r w:rsidRPr="00955436">
          <w:rPr>
            <w:color w:val="1155CC"/>
            <w:highlight w:val="white"/>
            <w:u w:val="single"/>
          </w:rPr>
          <w:t>https://academic.oup.com/intqhc/article-pdf/32/7/456/36137322/mzaa075.pdf</w:t>
        </w:r>
      </w:hyperlink>
      <w:r w:rsidRPr="00955436">
        <w:rPr>
          <w:color w:val="222222"/>
          <w:highlight w:val="white"/>
        </w:rPr>
        <w:t xml:space="preserve"> </w:t>
      </w:r>
    </w:p>
    <w:p w14:paraId="02E74D8E"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Karkhanis, A.J. and Thompson, J.M., 2020. Improving the effectiveness of root cause analysis in hospitals. </w:t>
      </w:r>
      <w:r w:rsidRPr="00955436">
        <w:rPr>
          <w:i/>
          <w:iCs/>
          <w:color w:val="222222"/>
          <w:highlight w:val="white"/>
        </w:rPr>
        <w:t>Hospital topics</w:t>
      </w:r>
      <w:r w:rsidRPr="00955436">
        <w:rPr>
          <w:color w:val="222222"/>
          <w:highlight w:val="white"/>
        </w:rPr>
        <w:t xml:space="preserve">, </w:t>
      </w:r>
      <w:r w:rsidRPr="00955436">
        <w:rPr>
          <w:i/>
          <w:iCs/>
          <w:color w:val="222222"/>
          <w:highlight w:val="white"/>
        </w:rPr>
        <w:t>99</w:t>
      </w:r>
      <w:r w:rsidRPr="00955436">
        <w:rPr>
          <w:color w:val="222222"/>
          <w:highlight w:val="white"/>
        </w:rPr>
        <w:t xml:space="preserve">(1), pp.1-14. </w:t>
      </w:r>
      <w:hyperlink r:id="rId20">
        <w:r w:rsidRPr="00955436">
          <w:rPr>
            <w:color w:val="1155CC"/>
            <w:highlight w:val="white"/>
            <w:u w:val="single"/>
          </w:rPr>
          <w:t>https://www.tandfonline.com/doi/abs/10.1080/00185868.2020.1824137</w:t>
        </w:r>
      </w:hyperlink>
      <w:r w:rsidRPr="00955436">
        <w:rPr>
          <w:color w:val="222222"/>
          <w:highlight w:val="white"/>
        </w:rPr>
        <w:t xml:space="preserve"> </w:t>
      </w:r>
    </w:p>
    <w:p w14:paraId="7E97025F"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Li, Y., Li, H. and Jiang, Y., 2023. Factors influencing maternal healthcare utilization in Papua New Guinea: Andersen’s behaviour model. </w:t>
      </w:r>
      <w:r w:rsidRPr="00955436">
        <w:rPr>
          <w:i/>
          <w:iCs/>
          <w:color w:val="222222"/>
          <w:highlight w:val="white"/>
        </w:rPr>
        <w:t>BMC Women's Health</w:t>
      </w:r>
      <w:r w:rsidRPr="00955436">
        <w:rPr>
          <w:color w:val="222222"/>
          <w:highlight w:val="white"/>
        </w:rPr>
        <w:t xml:space="preserve">, </w:t>
      </w:r>
      <w:r w:rsidRPr="00955436">
        <w:rPr>
          <w:i/>
          <w:iCs/>
          <w:color w:val="222222"/>
          <w:highlight w:val="white"/>
        </w:rPr>
        <w:t>23</w:t>
      </w:r>
      <w:r w:rsidRPr="00955436">
        <w:rPr>
          <w:color w:val="222222"/>
          <w:highlight w:val="white"/>
        </w:rPr>
        <w:t xml:space="preserve">(1), p.544. </w:t>
      </w:r>
      <w:hyperlink r:id="rId21">
        <w:r w:rsidRPr="00955436">
          <w:rPr>
            <w:color w:val="1155CC"/>
            <w:highlight w:val="white"/>
            <w:u w:val="single"/>
          </w:rPr>
          <w:t>https://link.springer.com/content/pdf/10.1186/s12905-023-02709-1.pdf</w:t>
        </w:r>
      </w:hyperlink>
      <w:r w:rsidRPr="00955436">
        <w:rPr>
          <w:color w:val="222222"/>
          <w:highlight w:val="white"/>
        </w:rPr>
        <w:t xml:space="preserve"> </w:t>
      </w:r>
    </w:p>
    <w:p w14:paraId="0242E2CA" w14:textId="0493218F" w:rsidR="00D6303F" w:rsidRPr="00955436" w:rsidRDefault="00D6303F" w:rsidP="00955436">
      <w:pPr>
        <w:pStyle w:val="ListParagraph"/>
        <w:numPr>
          <w:ilvl w:val="0"/>
          <w:numId w:val="2"/>
        </w:numPr>
        <w:rPr>
          <w:color w:val="222222"/>
          <w:highlight w:val="white"/>
        </w:rPr>
      </w:pPr>
      <w:proofErr w:type="spellStart"/>
      <w:r w:rsidRPr="00955436">
        <w:rPr>
          <w:color w:val="222222"/>
          <w:highlight w:val="white"/>
        </w:rPr>
        <w:t>Manandi</w:t>
      </w:r>
      <w:proofErr w:type="spellEnd"/>
      <w:r w:rsidRPr="00955436">
        <w:rPr>
          <w:color w:val="222222"/>
          <w:highlight w:val="white"/>
        </w:rPr>
        <w:t>, D., Tu, Q., Hafiz, N., Raeside, R., Redfern, J. and Hyun, K., 2023. The evaluation of the Plan</w:t>
      </w:r>
      <w:r w:rsidR="00ED080D" w:rsidRPr="00955436">
        <w:rPr>
          <w:color w:val="222222"/>
          <w:highlight w:val="white"/>
        </w:rPr>
        <w:t>-</w:t>
      </w:r>
      <w:r w:rsidRPr="00955436">
        <w:rPr>
          <w:color w:val="222222"/>
          <w:highlight w:val="white"/>
        </w:rPr>
        <w:t>Do</w:t>
      </w:r>
      <w:r w:rsidR="00ED080D" w:rsidRPr="00955436">
        <w:rPr>
          <w:color w:val="222222"/>
          <w:highlight w:val="white"/>
        </w:rPr>
        <w:t>-</w:t>
      </w:r>
      <w:r w:rsidRPr="00955436">
        <w:rPr>
          <w:color w:val="222222"/>
          <w:highlight w:val="white"/>
        </w:rPr>
        <w:t>Study</w:t>
      </w:r>
      <w:r w:rsidR="00ED080D" w:rsidRPr="00955436">
        <w:rPr>
          <w:color w:val="222222"/>
          <w:highlight w:val="white"/>
        </w:rPr>
        <w:t>-</w:t>
      </w:r>
      <w:r w:rsidRPr="00955436">
        <w:rPr>
          <w:color w:val="222222"/>
          <w:highlight w:val="white"/>
        </w:rPr>
        <w:t xml:space="preserve">Act cycles for a healthcare quality improvement intervention in primary care. </w:t>
      </w:r>
      <w:r w:rsidRPr="00955436">
        <w:rPr>
          <w:i/>
          <w:iCs/>
          <w:color w:val="222222"/>
          <w:highlight w:val="white"/>
        </w:rPr>
        <w:t>Australian journal of primary health</w:t>
      </w:r>
      <w:r w:rsidRPr="00955436">
        <w:rPr>
          <w:color w:val="222222"/>
          <w:highlight w:val="white"/>
        </w:rPr>
        <w:t xml:space="preserve">, </w:t>
      </w:r>
      <w:r w:rsidRPr="00955436">
        <w:rPr>
          <w:i/>
          <w:iCs/>
          <w:color w:val="222222"/>
          <w:highlight w:val="white"/>
        </w:rPr>
        <w:t>30</w:t>
      </w:r>
      <w:r w:rsidRPr="00955436">
        <w:rPr>
          <w:color w:val="222222"/>
          <w:highlight w:val="white"/>
        </w:rPr>
        <w:t xml:space="preserve">(1), p.PY23123. </w:t>
      </w:r>
      <w:hyperlink r:id="rId22">
        <w:r w:rsidRPr="00955436">
          <w:rPr>
            <w:color w:val="1155CC"/>
            <w:highlight w:val="white"/>
            <w:u w:val="single"/>
          </w:rPr>
          <w:t>https://connectsci.au/py/article-pdf/doi/10.1071/PY23123/586598/py23123.pdf</w:t>
        </w:r>
      </w:hyperlink>
      <w:r w:rsidRPr="00955436">
        <w:rPr>
          <w:color w:val="222222"/>
          <w:highlight w:val="white"/>
        </w:rPr>
        <w:t xml:space="preserve"> </w:t>
      </w:r>
    </w:p>
    <w:p w14:paraId="5B03158E"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lastRenderedPageBreak/>
        <w:t xml:space="preserve">Martin-Delgado, J., Martínez-García, A., Aranaz, J.M., Valencia-Martín, J.L. and Mira, J.J., 2020. How much of root cause analysis translates into improved patient safety: a systematic review. </w:t>
      </w:r>
      <w:r w:rsidRPr="00955436">
        <w:rPr>
          <w:i/>
          <w:iCs/>
          <w:color w:val="222222"/>
          <w:highlight w:val="white"/>
        </w:rPr>
        <w:t>Medical Principles and Practice</w:t>
      </w:r>
      <w:r w:rsidRPr="00955436">
        <w:rPr>
          <w:color w:val="222222"/>
          <w:highlight w:val="white"/>
        </w:rPr>
        <w:t xml:space="preserve">, </w:t>
      </w:r>
      <w:r w:rsidRPr="00955436">
        <w:rPr>
          <w:i/>
          <w:iCs/>
          <w:color w:val="222222"/>
          <w:highlight w:val="white"/>
        </w:rPr>
        <w:t>29</w:t>
      </w:r>
      <w:r w:rsidRPr="00955436">
        <w:rPr>
          <w:color w:val="222222"/>
          <w:highlight w:val="white"/>
        </w:rPr>
        <w:t xml:space="preserve">(6), pp.524-531. </w:t>
      </w:r>
      <w:hyperlink r:id="rId23">
        <w:r w:rsidRPr="00955436">
          <w:rPr>
            <w:color w:val="1155CC"/>
            <w:highlight w:val="white"/>
            <w:u w:val="single"/>
          </w:rPr>
          <w:t>https://karger.com/mpp/article-pdf/29/6/524/3128116/000508677.pdf</w:t>
        </w:r>
      </w:hyperlink>
      <w:r w:rsidRPr="00955436">
        <w:rPr>
          <w:color w:val="222222"/>
          <w:highlight w:val="white"/>
        </w:rPr>
        <w:t xml:space="preserve"> </w:t>
      </w:r>
    </w:p>
    <w:p w14:paraId="205ECEF1" w14:textId="77777777" w:rsidR="00D6303F" w:rsidRPr="00955436" w:rsidRDefault="00D6303F" w:rsidP="00955436">
      <w:pPr>
        <w:pStyle w:val="ListParagraph"/>
        <w:numPr>
          <w:ilvl w:val="0"/>
          <w:numId w:val="2"/>
        </w:numPr>
        <w:rPr>
          <w:color w:val="222222"/>
          <w:highlight w:val="white"/>
        </w:rPr>
      </w:pPr>
      <w:proofErr w:type="spellStart"/>
      <w:r w:rsidRPr="00955436">
        <w:rPr>
          <w:color w:val="222222"/>
          <w:highlight w:val="white"/>
        </w:rPr>
        <w:t>Maviso</w:t>
      </w:r>
      <w:proofErr w:type="spellEnd"/>
      <w:r w:rsidRPr="00955436">
        <w:rPr>
          <w:color w:val="222222"/>
          <w:highlight w:val="white"/>
        </w:rPr>
        <w:t xml:space="preserve">, M., </w:t>
      </w:r>
      <w:proofErr w:type="spellStart"/>
      <w:r w:rsidRPr="00955436">
        <w:rPr>
          <w:color w:val="222222"/>
          <w:highlight w:val="white"/>
        </w:rPr>
        <w:t>Potjepat</w:t>
      </w:r>
      <w:proofErr w:type="spellEnd"/>
      <w:r w:rsidRPr="00955436">
        <w:rPr>
          <w:color w:val="222222"/>
          <w:highlight w:val="white"/>
        </w:rPr>
        <w:t xml:space="preserve">, G., Emori, R.B., Aines, P.Z. and Hastie, C.R., 2025. Determinants of non-utilization of health facilities for childbirth in Papua New Guinea: Evidence from the demographic and health survey. </w:t>
      </w:r>
      <w:proofErr w:type="spellStart"/>
      <w:r w:rsidRPr="00955436">
        <w:rPr>
          <w:i/>
          <w:iCs/>
          <w:color w:val="222222"/>
          <w:highlight w:val="white"/>
        </w:rPr>
        <w:t>PLoS</w:t>
      </w:r>
      <w:proofErr w:type="spellEnd"/>
      <w:r w:rsidRPr="00955436">
        <w:rPr>
          <w:i/>
          <w:iCs/>
          <w:color w:val="222222"/>
          <w:highlight w:val="white"/>
        </w:rPr>
        <w:t xml:space="preserve"> One</w:t>
      </w:r>
      <w:r w:rsidRPr="00955436">
        <w:rPr>
          <w:color w:val="222222"/>
          <w:highlight w:val="white"/>
        </w:rPr>
        <w:t xml:space="preserve">, </w:t>
      </w:r>
      <w:r w:rsidRPr="00955436">
        <w:rPr>
          <w:i/>
          <w:iCs/>
          <w:color w:val="222222"/>
          <w:highlight w:val="white"/>
        </w:rPr>
        <w:t>20</w:t>
      </w:r>
      <w:r w:rsidRPr="00955436">
        <w:rPr>
          <w:color w:val="222222"/>
          <w:highlight w:val="white"/>
        </w:rPr>
        <w:t xml:space="preserve">(12), p.e0338606. </w:t>
      </w:r>
      <w:hyperlink r:id="rId24">
        <w:r w:rsidRPr="00955436">
          <w:rPr>
            <w:color w:val="1155CC"/>
            <w:highlight w:val="white"/>
            <w:u w:val="single"/>
          </w:rPr>
          <w:t>https://journals.plos.org/plosone/article/file?id=10.1371/journal.pone.0338606&amp;type=printable</w:t>
        </w:r>
      </w:hyperlink>
      <w:r w:rsidRPr="00955436">
        <w:rPr>
          <w:color w:val="222222"/>
          <w:highlight w:val="white"/>
        </w:rPr>
        <w:t xml:space="preserve"> </w:t>
      </w:r>
    </w:p>
    <w:p w14:paraId="7035C2AC"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McCullough, K., Andrew, L., </w:t>
      </w:r>
      <w:proofErr w:type="spellStart"/>
      <w:r w:rsidRPr="00955436">
        <w:rPr>
          <w:color w:val="222222"/>
          <w:highlight w:val="white"/>
        </w:rPr>
        <w:t>Genoni</w:t>
      </w:r>
      <w:proofErr w:type="spellEnd"/>
      <w:r w:rsidRPr="00955436">
        <w:rPr>
          <w:color w:val="222222"/>
          <w:highlight w:val="white"/>
        </w:rPr>
        <w:t xml:space="preserve">, A., Dunham, M., Whitehead, L. and </w:t>
      </w:r>
      <w:proofErr w:type="spellStart"/>
      <w:r w:rsidRPr="00955436">
        <w:rPr>
          <w:color w:val="222222"/>
          <w:highlight w:val="white"/>
        </w:rPr>
        <w:t>Porock</w:t>
      </w:r>
      <w:proofErr w:type="spellEnd"/>
      <w:r w:rsidRPr="00955436">
        <w:rPr>
          <w:color w:val="222222"/>
          <w:highlight w:val="white"/>
        </w:rPr>
        <w:t xml:space="preserve">, D., 2023. An examination of primary health care nursing service evaluation using the Donabedian model: A systematic review. </w:t>
      </w:r>
      <w:r w:rsidRPr="00955436">
        <w:rPr>
          <w:i/>
          <w:iCs/>
          <w:color w:val="222222"/>
          <w:highlight w:val="white"/>
        </w:rPr>
        <w:t>Research in nursing &amp; health</w:t>
      </w:r>
      <w:r w:rsidRPr="00955436">
        <w:rPr>
          <w:color w:val="222222"/>
          <w:highlight w:val="white"/>
        </w:rPr>
        <w:t xml:space="preserve">, </w:t>
      </w:r>
      <w:r w:rsidRPr="00955436">
        <w:rPr>
          <w:i/>
          <w:iCs/>
          <w:color w:val="222222"/>
          <w:highlight w:val="white"/>
        </w:rPr>
        <w:t>46</w:t>
      </w:r>
      <w:r w:rsidRPr="00955436">
        <w:rPr>
          <w:color w:val="222222"/>
          <w:highlight w:val="white"/>
        </w:rPr>
        <w:t xml:space="preserve">(1), pp.159-176. </w:t>
      </w:r>
      <w:hyperlink r:id="rId25">
        <w:r w:rsidRPr="00955436">
          <w:rPr>
            <w:color w:val="1155CC"/>
            <w:highlight w:val="white"/>
            <w:u w:val="single"/>
          </w:rPr>
          <w:t>https://onlinelibrary.wiley.com/doi/pdf/10.1002/nur.22291</w:t>
        </w:r>
      </w:hyperlink>
      <w:r w:rsidRPr="00955436">
        <w:rPr>
          <w:color w:val="222222"/>
          <w:highlight w:val="white"/>
        </w:rPr>
        <w:t xml:space="preserve"> </w:t>
      </w:r>
    </w:p>
    <w:p w14:paraId="597A397E"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Mianda, S., </w:t>
      </w:r>
      <w:proofErr w:type="spellStart"/>
      <w:r w:rsidRPr="00955436">
        <w:rPr>
          <w:color w:val="222222"/>
          <w:highlight w:val="white"/>
        </w:rPr>
        <w:t>Todowede</w:t>
      </w:r>
      <w:proofErr w:type="spellEnd"/>
      <w:r w:rsidRPr="00955436">
        <w:rPr>
          <w:color w:val="222222"/>
          <w:highlight w:val="white"/>
        </w:rPr>
        <w:t xml:space="preserve">, O. and Schneider, H., 2023. Service delivery interventions to improve maternal and newborn health in low-and middle-income countries: scoping review of quality improvement, implementation research and health system strengthening approaches. </w:t>
      </w:r>
      <w:r w:rsidRPr="00955436">
        <w:rPr>
          <w:i/>
          <w:iCs/>
          <w:color w:val="222222"/>
          <w:highlight w:val="white"/>
        </w:rPr>
        <w:t>BMC Health Services Research</w:t>
      </w:r>
      <w:r w:rsidRPr="00955436">
        <w:rPr>
          <w:color w:val="222222"/>
          <w:highlight w:val="white"/>
        </w:rPr>
        <w:t xml:space="preserve">, </w:t>
      </w:r>
      <w:r w:rsidRPr="00955436">
        <w:rPr>
          <w:i/>
          <w:iCs/>
          <w:color w:val="222222"/>
          <w:highlight w:val="white"/>
        </w:rPr>
        <w:t>23</w:t>
      </w:r>
      <w:r w:rsidRPr="00955436">
        <w:rPr>
          <w:color w:val="222222"/>
          <w:highlight w:val="white"/>
        </w:rPr>
        <w:t xml:space="preserve">(1), p.1223. </w:t>
      </w:r>
      <w:hyperlink r:id="rId26">
        <w:r w:rsidRPr="00955436">
          <w:rPr>
            <w:color w:val="1155CC"/>
            <w:highlight w:val="white"/>
            <w:u w:val="single"/>
          </w:rPr>
          <w:t>https://link.springer.com/content/pdf/10.1186/s12913-023-10202-6.pdf</w:t>
        </w:r>
      </w:hyperlink>
      <w:r w:rsidRPr="00955436">
        <w:rPr>
          <w:color w:val="222222"/>
          <w:highlight w:val="white"/>
        </w:rPr>
        <w:t xml:space="preserve"> </w:t>
      </w:r>
    </w:p>
    <w:p w14:paraId="40FC7E1A"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Patel, R.H. and Boster, J., 2025. Medical Error Prevention and Root Cause Analysis. In </w:t>
      </w:r>
      <w:proofErr w:type="spellStart"/>
      <w:r w:rsidRPr="00955436">
        <w:rPr>
          <w:i/>
          <w:iCs/>
          <w:color w:val="222222"/>
          <w:highlight w:val="white"/>
        </w:rPr>
        <w:t>StatPearls</w:t>
      </w:r>
      <w:proofErr w:type="spellEnd"/>
      <w:r w:rsidRPr="00955436">
        <w:rPr>
          <w:i/>
          <w:iCs/>
          <w:color w:val="222222"/>
          <w:highlight w:val="white"/>
        </w:rPr>
        <w:t xml:space="preserve"> [Internet]</w:t>
      </w:r>
      <w:r w:rsidRPr="00955436">
        <w:rPr>
          <w:color w:val="222222"/>
          <w:highlight w:val="white"/>
        </w:rPr>
        <w:t xml:space="preserve">. </w:t>
      </w:r>
      <w:proofErr w:type="spellStart"/>
      <w:r w:rsidRPr="00955436">
        <w:rPr>
          <w:color w:val="222222"/>
          <w:highlight w:val="white"/>
        </w:rPr>
        <w:t>StatPearls</w:t>
      </w:r>
      <w:proofErr w:type="spellEnd"/>
      <w:r w:rsidRPr="00955436">
        <w:rPr>
          <w:color w:val="222222"/>
          <w:highlight w:val="white"/>
        </w:rPr>
        <w:t xml:space="preserve"> Publishing. </w:t>
      </w:r>
      <w:hyperlink r:id="rId27">
        <w:r w:rsidRPr="00955436">
          <w:rPr>
            <w:color w:val="1155CC"/>
            <w:highlight w:val="white"/>
            <w:u w:val="single"/>
          </w:rPr>
          <w:t>https://www.ncbi.nlm.nih.gov/sites/books/NBK570638/</w:t>
        </w:r>
      </w:hyperlink>
      <w:r w:rsidRPr="00955436">
        <w:rPr>
          <w:color w:val="222222"/>
          <w:highlight w:val="white"/>
        </w:rPr>
        <w:t xml:space="preserve"> </w:t>
      </w:r>
    </w:p>
    <w:p w14:paraId="317E716E" w14:textId="77777777" w:rsidR="00D6303F" w:rsidRPr="00955436" w:rsidRDefault="00D6303F" w:rsidP="00955436">
      <w:pPr>
        <w:pStyle w:val="ListParagraph"/>
        <w:numPr>
          <w:ilvl w:val="0"/>
          <w:numId w:val="2"/>
        </w:numPr>
        <w:rPr>
          <w:color w:val="222222"/>
          <w:highlight w:val="white"/>
        </w:rPr>
      </w:pPr>
      <w:proofErr w:type="spellStart"/>
      <w:r w:rsidRPr="00955436">
        <w:rPr>
          <w:color w:val="222222"/>
          <w:highlight w:val="white"/>
        </w:rPr>
        <w:t>Sharew</w:t>
      </w:r>
      <w:proofErr w:type="spellEnd"/>
      <w:r w:rsidRPr="00955436">
        <w:rPr>
          <w:color w:val="222222"/>
          <w:highlight w:val="white"/>
        </w:rPr>
        <w:t xml:space="preserve">, Y., </w:t>
      </w:r>
      <w:proofErr w:type="spellStart"/>
      <w:r w:rsidRPr="00955436">
        <w:rPr>
          <w:color w:val="222222"/>
          <w:highlight w:val="white"/>
        </w:rPr>
        <w:t>Mullu</w:t>
      </w:r>
      <w:proofErr w:type="spellEnd"/>
      <w:r w:rsidRPr="00955436">
        <w:rPr>
          <w:color w:val="222222"/>
          <w:highlight w:val="white"/>
        </w:rPr>
        <w:t xml:space="preserve">, G., Abebe, N. and </w:t>
      </w:r>
      <w:proofErr w:type="spellStart"/>
      <w:r w:rsidRPr="00955436">
        <w:rPr>
          <w:color w:val="222222"/>
          <w:highlight w:val="white"/>
        </w:rPr>
        <w:t>Mehare</w:t>
      </w:r>
      <w:proofErr w:type="spellEnd"/>
      <w:r w:rsidRPr="00955436">
        <w:rPr>
          <w:color w:val="222222"/>
          <w:highlight w:val="white"/>
        </w:rPr>
        <w:t xml:space="preserve">, T., 2020. Quality of health care service assessment using Donabedian model in East </w:t>
      </w:r>
      <w:proofErr w:type="spellStart"/>
      <w:r w:rsidRPr="00955436">
        <w:rPr>
          <w:color w:val="222222"/>
          <w:highlight w:val="white"/>
        </w:rPr>
        <w:t>Gojjam</w:t>
      </w:r>
      <w:proofErr w:type="spellEnd"/>
      <w:r w:rsidRPr="00955436">
        <w:rPr>
          <w:color w:val="222222"/>
          <w:highlight w:val="white"/>
        </w:rPr>
        <w:t xml:space="preserve"> Zone, Northwest Ethiopia, 2018. </w:t>
      </w:r>
      <w:r w:rsidRPr="00955436">
        <w:rPr>
          <w:i/>
          <w:iCs/>
          <w:color w:val="222222"/>
          <w:highlight w:val="white"/>
        </w:rPr>
        <w:t>African Journal of Medical and Health Sciences</w:t>
      </w:r>
      <w:r w:rsidRPr="00955436">
        <w:rPr>
          <w:color w:val="222222"/>
          <w:highlight w:val="white"/>
        </w:rPr>
        <w:t xml:space="preserve">, </w:t>
      </w:r>
      <w:r w:rsidRPr="00955436">
        <w:rPr>
          <w:i/>
          <w:iCs/>
          <w:color w:val="222222"/>
          <w:highlight w:val="white"/>
        </w:rPr>
        <w:t>19</w:t>
      </w:r>
      <w:r w:rsidRPr="00955436">
        <w:rPr>
          <w:color w:val="222222"/>
          <w:highlight w:val="white"/>
        </w:rPr>
        <w:t xml:space="preserve">(9), pp.157-165. </w:t>
      </w:r>
      <w:hyperlink r:id="rId28">
        <w:r w:rsidRPr="00955436">
          <w:rPr>
            <w:color w:val="1155CC"/>
            <w:highlight w:val="white"/>
            <w:u w:val="single"/>
          </w:rPr>
          <w:t>https://academicjournals.org/journal/AJMHS/article-full-text-pdf/907FD8365504.pdf</w:t>
        </w:r>
      </w:hyperlink>
      <w:r w:rsidRPr="00955436">
        <w:rPr>
          <w:color w:val="222222"/>
          <w:highlight w:val="white"/>
        </w:rPr>
        <w:t xml:space="preserve"> </w:t>
      </w:r>
    </w:p>
    <w:p w14:paraId="5AD25576" w14:textId="509314AA" w:rsidR="00D6303F" w:rsidRPr="00955436" w:rsidRDefault="00D6303F" w:rsidP="00955436">
      <w:pPr>
        <w:pStyle w:val="ListParagraph"/>
        <w:numPr>
          <w:ilvl w:val="0"/>
          <w:numId w:val="2"/>
        </w:numPr>
        <w:rPr>
          <w:color w:val="222222"/>
          <w:highlight w:val="white"/>
        </w:rPr>
      </w:pPr>
      <w:r w:rsidRPr="00955436">
        <w:rPr>
          <w:color w:val="222222"/>
          <w:highlight w:val="white"/>
        </w:rPr>
        <w:t>Taylor, M.J., McNicholas, C., Nicolay, C., Darzi, A., Bell, D. and Reed, J.E., 2014. Systematic review of the application of the plan</w:t>
      </w:r>
      <w:r w:rsidR="00ED080D" w:rsidRPr="00955436">
        <w:rPr>
          <w:color w:val="222222"/>
          <w:highlight w:val="white"/>
        </w:rPr>
        <w:t>-</w:t>
      </w:r>
      <w:r w:rsidRPr="00955436">
        <w:rPr>
          <w:color w:val="222222"/>
          <w:highlight w:val="white"/>
        </w:rPr>
        <w:t>do</w:t>
      </w:r>
      <w:r w:rsidR="00ED080D" w:rsidRPr="00955436">
        <w:rPr>
          <w:color w:val="222222"/>
          <w:highlight w:val="white"/>
        </w:rPr>
        <w:t>-</w:t>
      </w:r>
      <w:r w:rsidRPr="00955436">
        <w:rPr>
          <w:color w:val="222222"/>
          <w:highlight w:val="white"/>
        </w:rPr>
        <w:t>study</w:t>
      </w:r>
      <w:r w:rsidR="00ED080D" w:rsidRPr="00955436">
        <w:rPr>
          <w:color w:val="222222"/>
          <w:highlight w:val="white"/>
        </w:rPr>
        <w:t>-</w:t>
      </w:r>
      <w:r w:rsidRPr="00955436">
        <w:rPr>
          <w:color w:val="222222"/>
          <w:highlight w:val="white"/>
        </w:rPr>
        <w:t xml:space="preserve">act method to improve quality in healthcare. </w:t>
      </w:r>
      <w:r w:rsidRPr="00955436">
        <w:rPr>
          <w:i/>
          <w:iCs/>
          <w:color w:val="222222"/>
          <w:highlight w:val="white"/>
        </w:rPr>
        <w:t>BMJ quality &amp; safety</w:t>
      </w:r>
      <w:r w:rsidRPr="00955436">
        <w:rPr>
          <w:color w:val="222222"/>
          <w:highlight w:val="white"/>
        </w:rPr>
        <w:t xml:space="preserve">, </w:t>
      </w:r>
      <w:r w:rsidRPr="00955436">
        <w:rPr>
          <w:i/>
          <w:iCs/>
          <w:color w:val="222222"/>
          <w:highlight w:val="white"/>
        </w:rPr>
        <w:t>23</w:t>
      </w:r>
      <w:r w:rsidRPr="00955436">
        <w:rPr>
          <w:color w:val="222222"/>
          <w:highlight w:val="white"/>
        </w:rPr>
        <w:t xml:space="preserve">(4), pp.290-298. </w:t>
      </w:r>
      <w:hyperlink r:id="rId29">
        <w:r w:rsidRPr="00955436">
          <w:rPr>
            <w:color w:val="1155CC"/>
            <w:highlight w:val="white"/>
            <w:u w:val="single"/>
          </w:rPr>
          <w:t>https://qualitysafety.bmj.com/content/qhc/23/4/290.full.pdf/</w:t>
        </w:r>
      </w:hyperlink>
      <w:r w:rsidRPr="00955436">
        <w:rPr>
          <w:color w:val="222222"/>
          <w:highlight w:val="white"/>
        </w:rPr>
        <w:t xml:space="preserve"> </w:t>
      </w:r>
    </w:p>
    <w:p w14:paraId="52257B2A" w14:textId="77777777" w:rsidR="00D6303F" w:rsidRPr="00955436" w:rsidRDefault="00D6303F" w:rsidP="00955436">
      <w:pPr>
        <w:pStyle w:val="ListParagraph"/>
        <w:numPr>
          <w:ilvl w:val="0"/>
          <w:numId w:val="2"/>
        </w:numPr>
        <w:rPr>
          <w:color w:val="222222"/>
          <w:highlight w:val="white"/>
        </w:rPr>
      </w:pPr>
      <w:r w:rsidRPr="00955436">
        <w:rPr>
          <w:color w:val="222222"/>
          <w:highlight w:val="white"/>
        </w:rPr>
        <w:t xml:space="preserve">Tokar, P.Y., 2025. Models of quality management in maternal health care. </w:t>
      </w:r>
      <w:proofErr w:type="spellStart"/>
      <w:r w:rsidRPr="00955436">
        <w:rPr>
          <w:i/>
          <w:iCs/>
          <w:color w:val="222222"/>
          <w:highlight w:val="white"/>
        </w:rPr>
        <w:t>Likars</w:t>
      </w:r>
      <w:proofErr w:type="spellEnd"/>
      <w:r w:rsidRPr="00955436">
        <w:rPr>
          <w:i/>
          <w:iCs/>
          <w:color w:val="222222"/>
          <w:highlight w:val="white"/>
        </w:rPr>
        <w:t xml:space="preserve">' ka </w:t>
      </w:r>
      <w:proofErr w:type="spellStart"/>
      <w:r w:rsidRPr="00955436">
        <w:rPr>
          <w:i/>
          <w:iCs/>
          <w:color w:val="222222"/>
          <w:highlight w:val="white"/>
        </w:rPr>
        <w:t>sprava</w:t>
      </w:r>
      <w:proofErr w:type="spellEnd"/>
      <w:r w:rsidRPr="00955436">
        <w:rPr>
          <w:color w:val="222222"/>
          <w:highlight w:val="white"/>
        </w:rPr>
        <w:t xml:space="preserve">, (4), pp.122-129. </w:t>
      </w:r>
      <w:hyperlink r:id="rId30">
        <w:r w:rsidRPr="00955436">
          <w:rPr>
            <w:color w:val="1155CC"/>
            <w:highlight w:val="white"/>
            <w:u w:val="single"/>
          </w:rPr>
          <w:t>https://liksprava.com/index.php/journal/article/download/1721/1552</w:t>
        </w:r>
      </w:hyperlink>
      <w:r w:rsidRPr="00955436">
        <w:rPr>
          <w:color w:val="222222"/>
          <w:highlight w:val="white"/>
        </w:rPr>
        <w:t xml:space="preserve"> </w:t>
      </w:r>
    </w:p>
    <w:p w14:paraId="02F2D84C" w14:textId="77777777" w:rsidR="00D6303F" w:rsidRDefault="00D6303F" w:rsidP="00955436">
      <w:pPr>
        <w:pStyle w:val="ListParagraph"/>
        <w:numPr>
          <w:ilvl w:val="0"/>
          <w:numId w:val="2"/>
        </w:numPr>
      </w:pPr>
      <w:proofErr w:type="spellStart"/>
      <w:r>
        <w:lastRenderedPageBreak/>
        <w:t>Tossaint-Schoenmakers</w:t>
      </w:r>
      <w:proofErr w:type="spellEnd"/>
      <w:r>
        <w:t xml:space="preserve">, R., Versluis, A., Chavannes, N., </w:t>
      </w:r>
      <w:proofErr w:type="spellStart"/>
      <w:r>
        <w:t>Talboom</w:t>
      </w:r>
      <w:proofErr w:type="spellEnd"/>
      <w:r>
        <w:t xml:space="preserve">-Kamp, E. and </w:t>
      </w:r>
      <w:proofErr w:type="spellStart"/>
      <w:r>
        <w:t>Kasteleyn</w:t>
      </w:r>
      <w:proofErr w:type="spellEnd"/>
      <w:r>
        <w:t xml:space="preserve">, M., 2021. The challenge of integrating eHealth into health care: systematic literature review of the Donabedian model of structure, process, and outcome. Journal of medical Internet research, 23(5), p.e27180. </w:t>
      </w:r>
      <w:hyperlink r:id="rId31">
        <w:r w:rsidRPr="00955436">
          <w:rPr>
            <w:color w:val="1155CC"/>
            <w:u w:val="single"/>
          </w:rPr>
          <w:t>https://www.jmir.org/2021/5/e27180/</w:t>
        </w:r>
      </w:hyperlink>
      <w:r>
        <w:t xml:space="preserve"> </w:t>
      </w:r>
    </w:p>
    <w:p w14:paraId="15E3CCAB" w14:textId="49DF58B2" w:rsidR="007563B0" w:rsidRPr="0067329F" w:rsidRDefault="00D6303F" w:rsidP="0067329F">
      <w:pPr>
        <w:pStyle w:val="ListParagraph"/>
        <w:numPr>
          <w:ilvl w:val="0"/>
          <w:numId w:val="2"/>
        </w:numPr>
        <w:rPr>
          <w:color w:val="222222"/>
          <w:highlight w:val="white"/>
        </w:rPr>
      </w:pPr>
      <w:r w:rsidRPr="00955436">
        <w:rPr>
          <w:color w:val="222222"/>
          <w:highlight w:val="white"/>
        </w:rPr>
        <w:t xml:space="preserve">Yang, J., Liu, F., Yang, C., Wei, J., Ma, Y., Xu, L., Xie, J. and Wang, J., 2025. Application of Donabedian Three‐Dimensional Model in Outpatient Care Quality: A Scoping Review. </w:t>
      </w:r>
      <w:r w:rsidRPr="00955436">
        <w:rPr>
          <w:i/>
          <w:iCs/>
          <w:color w:val="222222"/>
          <w:highlight w:val="white"/>
        </w:rPr>
        <w:t>Journal of nursing management</w:t>
      </w:r>
      <w:r w:rsidRPr="00955436">
        <w:rPr>
          <w:color w:val="222222"/>
          <w:highlight w:val="white"/>
        </w:rPr>
        <w:t xml:space="preserve">, </w:t>
      </w:r>
      <w:r w:rsidRPr="00955436">
        <w:rPr>
          <w:i/>
          <w:iCs/>
          <w:color w:val="222222"/>
          <w:highlight w:val="white"/>
        </w:rPr>
        <w:t>2025</w:t>
      </w:r>
      <w:r w:rsidRPr="00955436">
        <w:rPr>
          <w:color w:val="222222"/>
          <w:highlight w:val="white"/>
        </w:rPr>
        <w:t xml:space="preserve">(1), p.6893336. </w:t>
      </w:r>
      <w:hyperlink r:id="rId32">
        <w:r w:rsidRPr="00955436">
          <w:rPr>
            <w:color w:val="1155CC"/>
            <w:highlight w:val="white"/>
            <w:u w:val="single"/>
          </w:rPr>
          <w:t>https://onlinelibrary.wiley.com/doi/pdf/10.1155/jonm/6893336</w:t>
        </w:r>
      </w:hyperlink>
      <w:r w:rsidRPr="00955436">
        <w:rPr>
          <w:color w:val="222222"/>
          <w:highlight w:val="white"/>
        </w:rPr>
        <w:t xml:space="preserve"> </w:t>
      </w:r>
      <w:r w:rsidR="0067329F">
        <w:rPr>
          <w:color w:val="222222"/>
          <w:highlight w:val="white"/>
        </w:rPr>
        <w:t>.</w:t>
      </w:r>
    </w:p>
    <w:p w14:paraId="0600BB4F" w14:textId="77777777" w:rsidR="00D6303F" w:rsidRDefault="00D6303F" w:rsidP="00230937">
      <w:pPr>
        <w:pStyle w:val="ListParagraph"/>
        <w:numPr>
          <w:ilvl w:val="0"/>
          <w:numId w:val="2"/>
        </w:numPr>
      </w:pPr>
      <w:proofErr w:type="spellStart"/>
      <w:r>
        <w:t>Png.unfpa</w:t>
      </w:r>
      <w:proofErr w:type="spellEnd"/>
      <w:r>
        <w:t xml:space="preserve">, 2025. Available at: </w:t>
      </w:r>
      <w:hyperlink r:id="rId33">
        <w:r w:rsidRPr="00955436">
          <w:rPr>
            <w:color w:val="1155CC"/>
            <w:u w:val="single"/>
          </w:rPr>
          <w:t>https://png.unfpa.org/sites/default/files/pub-pdf/png-briefing-mch_14dec2020_2.pdf</w:t>
        </w:r>
      </w:hyperlink>
      <w:r>
        <w:t xml:space="preserve">. </w:t>
      </w:r>
    </w:p>
    <w:p w14:paraId="651E87A2" w14:textId="77777777" w:rsidR="00D6303F" w:rsidRDefault="00D6303F" w:rsidP="00230937">
      <w:pPr>
        <w:pStyle w:val="ListParagraph"/>
        <w:numPr>
          <w:ilvl w:val="0"/>
          <w:numId w:val="2"/>
        </w:numPr>
      </w:pPr>
      <w:r>
        <w:t xml:space="preserve">Visual Paradigm (2022). Kotter’s 8 Step Change Model - A Comprehensive Guide. [online] Visual Paradigm Blog. Available at: </w:t>
      </w:r>
      <w:hyperlink r:id="rId34">
        <w:r w:rsidRPr="00955436">
          <w:rPr>
            <w:color w:val="1155CC"/>
            <w:u w:val="single"/>
          </w:rPr>
          <w:t>https</w:t>
        </w:r>
        <w:r w:rsidRPr="00955436">
          <w:rPr>
            <w:color w:val="1155CC"/>
            <w:u w:val="single"/>
          </w:rPr>
          <w:t>:</w:t>
        </w:r>
        <w:r w:rsidRPr="00955436">
          <w:rPr>
            <w:color w:val="1155CC"/>
            <w:u w:val="single"/>
          </w:rPr>
          <w:t>//blog.visual-paradigm.com/kotters-8-step-change-model-a-comprehensive-guide/</w:t>
        </w:r>
      </w:hyperlink>
      <w:r>
        <w:t>.</w:t>
      </w:r>
    </w:p>
    <w:p w14:paraId="2F5FDECA" w14:textId="16757DE3"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proofErr w:type="spellStart"/>
      <w:r w:rsidRPr="0067329F">
        <w:rPr>
          <w:rStyle w:val="normaltextrun"/>
          <w:lang w:val="en-US"/>
        </w:rPr>
        <w:t>Abuzied</w:t>
      </w:r>
      <w:proofErr w:type="spellEnd"/>
      <w:r w:rsidRPr="0067329F">
        <w:rPr>
          <w:rStyle w:val="normaltextrun"/>
          <w:lang w:val="en-US"/>
        </w:rPr>
        <w:t>, Y., </w:t>
      </w:r>
      <w:proofErr w:type="spellStart"/>
      <w:r w:rsidRPr="0067329F">
        <w:rPr>
          <w:rStyle w:val="normaltextrun"/>
          <w:lang w:val="en-US"/>
        </w:rPr>
        <w:t>Alshammary</w:t>
      </w:r>
      <w:proofErr w:type="spellEnd"/>
      <w:r w:rsidRPr="0067329F">
        <w:rPr>
          <w:rStyle w:val="normaltextrun"/>
          <w:lang w:val="en-US"/>
        </w:rPr>
        <w:t>, S.A., </w:t>
      </w:r>
      <w:proofErr w:type="spellStart"/>
      <w:r w:rsidRPr="0067329F">
        <w:rPr>
          <w:rStyle w:val="normaltextrun"/>
          <w:lang w:val="en-US"/>
        </w:rPr>
        <w:t>Alhalahlah</w:t>
      </w:r>
      <w:proofErr w:type="spellEnd"/>
      <w:r w:rsidRPr="0067329F">
        <w:rPr>
          <w:rStyle w:val="normaltextrun"/>
          <w:lang w:val="en-US"/>
        </w:rPr>
        <w:t>, T. and </w:t>
      </w:r>
      <w:proofErr w:type="spellStart"/>
      <w:r w:rsidRPr="0067329F">
        <w:rPr>
          <w:rStyle w:val="normaltextrun"/>
          <w:lang w:val="en-US"/>
        </w:rPr>
        <w:t>Somduth</w:t>
      </w:r>
      <w:proofErr w:type="spellEnd"/>
      <w:r w:rsidRPr="0067329F">
        <w:rPr>
          <w:rStyle w:val="normaltextrun"/>
          <w:lang w:val="en-US"/>
        </w:rPr>
        <w:t>, S. (2023) 'Using FOCUS-PDSA quality improvement methodology model in healthcare process and outcomes', </w:t>
      </w:r>
      <w:r w:rsidRPr="0067329F">
        <w:rPr>
          <w:rStyle w:val="normaltextrun"/>
          <w:i/>
          <w:iCs/>
          <w:lang w:val="en-US"/>
        </w:rPr>
        <w:t>Global Journal on Quality and Safety in Healthcare</w:t>
      </w:r>
      <w:r w:rsidRPr="0067329F">
        <w:rPr>
          <w:rStyle w:val="normaltextrun"/>
          <w:lang w:val="en-US"/>
        </w:rPr>
        <w:t>, 6(2), pp.70-72. Available at</w:t>
      </w:r>
      <w:r w:rsidRPr="0067329F">
        <w:rPr>
          <w:rStyle w:val="normaltextrun"/>
          <w:color w:val="1F497D" w:themeColor="text2"/>
          <w:lang w:val="en-US"/>
        </w:rPr>
        <w:t>: </w:t>
      </w:r>
      <w:hyperlink r:id="rId35" w:tgtFrame="_blank" w:history="1">
        <w:r w:rsidRPr="0067329F">
          <w:rPr>
            <w:rStyle w:val="normaltextrun"/>
            <w:color w:val="1F497D" w:themeColor="text2"/>
            <w:u w:val="single"/>
            <w:lang w:val="en-US"/>
          </w:rPr>
          <w:t>https://pmc.ncbi.nlm.nih.gov/articles/PMC10275632/</w:t>
        </w:r>
      </w:hyperlink>
      <w:r w:rsidRPr="0067329F">
        <w:rPr>
          <w:rStyle w:val="normaltextrun"/>
          <w:lang w:val="en-US"/>
        </w:rPr>
        <w:t> (Accessed: 31 March 2026).</w:t>
      </w:r>
    </w:p>
    <w:p w14:paraId="0BF2C6B9" w14:textId="58783426"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proofErr w:type="spellStart"/>
      <w:r w:rsidRPr="0067329F">
        <w:rPr>
          <w:rStyle w:val="normaltextrun"/>
          <w:lang w:val="en-US"/>
        </w:rPr>
        <w:t>Bolnga</w:t>
      </w:r>
      <w:proofErr w:type="spellEnd"/>
      <w:r w:rsidRPr="0067329F">
        <w:rPr>
          <w:rStyle w:val="normaltextrun"/>
          <w:lang w:val="en-US"/>
        </w:rPr>
        <w:t>, J.W., Morris, M., Laman, M., Dahlstrom, J.E. and Mola, G. (2014) 'Maternal mortality at Port Moresby General Hospital 2005–2013: a 9-year review', </w:t>
      </w:r>
      <w:r w:rsidRPr="0067329F">
        <w:rPr>
          <w:rStyle w:val="normaltextrun"/>
          <w:i/>
          <w:iCs/>
          <w:lang w:val="en-US"/>
        </w:rPr>
        <w:t>Papua and New Guinea Medical Journal</w:t>
      </w:r>
      <w:r w:rsidRPr="0067329F">
        <w:rPr>
          <w:rStyle w:val="normaltextrun"/>
          <w:lang w:val="en-US"/>
        </w:rPr>
        <w:t>, 57(1), pp.36-42.</w:t>
      </w:r>
    </w:p>
    <w:p w14:paraId="7BBE6ACA" w14:textId="031F07BB"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Eccles, A. (2015) 'Maternal mortality in Papua New Guinea: an audit from </w:t>
      </w:r>
      <w:proofErr w:type="spellStart"/>
      <w:r w:rsidRPr="0067329F">
        <w:rPr>
          <w:rStyle w:val="normaltextrun"/>
          <w:lang w:val="en-US"/>
        </w:rPr>
        <w:t>Modilon</w:t>
      </w:r>
      <w:proofErr w:type="spellEnd"/>
      <w:r w:rsidRPr="0067329F">
        <w:rPr>
          <w:rStyle w:val="normaltextrun"/>
          <w:lang w:val="en-US"/>
        </w:rPr>
        <w:t> Hospital, 2005–2012', </w:t>
      </w:r>
      <w:r w:rsidRPr="0067329F">
        <w:rPr>
          <w:rStyle w:val="normaltextrun"/>
          <w:i/>
          <w:iCs/>
          <w:lang w:val="en-US"/>
        </w:rPr>
        <w:t>Papua and New Guinea Medical Journal</w:t>
      </w:r>
      <w:r w:rsidRPr="0067329F">
        <w:rPr>
          <w:rStyle w:val="normaltextrun"/>
          <w:lang w:val="en-US"/>
        </w:rPr>
        <w:t>, 58(3-4), pp.128-135.</w:t>
      </w:r>
    </w:p>
    <w:p w14:paraId="5313C171" w14:textId="62D43C6D" w:rsidR="0067329F" w:rsidRPr="0067329F" w:rsidRDefault="0067329F" w:rsidP="00230937">
      <w:pPr>
        <w:pStyle w:val="paragraph"/>
        <w:numPr>
          <w:ilvl w:val="0"/>
          <w:numId w:val="2"/>
        </w:numPr>
        <w:spacing w:before="0" w:beforeAutospacing="0" w:after="0" w:afterAutospacing="0" w:line="360" w:lineRule="auto"/>
        <w:textAlignment w:val="baseline"/>
        <w:rPr>
          <w:lang w:val="en-US"/>
        </w:rPr>
      </w:pPr>
      <w:r w:rsidRPr="0067329F">
        <w:rPr>
          <w:rStyle w:val="normaltextrun"/>
          <w:lang w:val="en-US"/>
        </w:rPr>
        <w:t>Faktor, L.M. </w:t>
      </w:r>
      <w:r w:rsidRPr="0067329F">
        <w:rPr>
          <w:rStyle w:val="normaltextrun"/>
          <w:i/>
          <w:iCs/>
          <w:lang w:val="en-US"/>
        </w:rPr>
        <w:t>et al.</w:t>
      </w:r>
      <w:r w:rsidRPr="0067329F">
        <w:rPr>
          <w:rStyle w:val="normaltextrun"/>
          <w:lang w:val="en-US"/>
        </w:rPr>
        <w:t> (2024) 'If I am alive, I am happy: Defining quality of care from the perspectives of key maternal and newborn health stakeholders in Papua New Guinea', </w:t>
      </w:r>
      <w:r w:rsidRPr="0067329F">
        <w:rPr>
          <w:rStyle w:val="normaltextrun"/>
          <w:i/>
          <w:iCs/>
          <w:lang w:val="en-US"/>
        </w:rPr>
        <w:t>PLOS Global Public Health</w:t>
      </w:r>
      <w:r w:rsidRPr="0067329F">
        <w:rPr>
          <w:rStyle w:val="normaltextrun"/>
          <w:lang w:val="en-US"/>
        </w:rPr>
        <w:t>, 4(5), e0002548. Available at: </w:t>
      </w:r>
      <w:hyperlink r:id="rId36" w:tgtFrame="_blank" w:history="1">
        <w:r w:rsidRPr="0067329F">
          <w:rPr>
            <w:rStyle w:val="normaltextrun"/>
            <w:color w:val="467886"/>
            <w:u w:val="single"/>
            <w:lang w:val="en-US"/>
          </w:rPr>
          <w:t>h</w:t>
        </w:r>
        <w:r w:rsidRPr="0067329F">
          <w:rPr>
            <w:rStyle w:val="normaltextrun"/>
            <w:color w:val="467886"/>
            <w:u w:val="single"/>
            <w:lang w:val="en-US"/>
          </w:rPr>
          <w:t>t</w:t>
        </w:r>
        <w:r w:rsidRPr="0067329F">
          <w:rPr>
            <w:rStyle w:val="normaltextrun"/>
            <w:color w:val="467886"/>
            <w:u w:val="single"/>
            <w:lang w:val="en-US"/>
          </w:rPr>
          <w:t>tps://journals.plos.org/globalpublichealth/</w:t>
        </w:r>
      </w:hyperlink>
      <w:r w:rsidRPr="0067329F">
        <w:rPr>
          <w:rStyle w:val="normaltextrun"/>
          <w:lang w:val="en-US"/>
        </w:rPr>
        <w:t> (Accessed: 31 March 2026).</w:t>
      </w:r>
    </w:p>
    <w:p w14:paraId="37F0E1D8" w14:textId="7652D577"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Grundy, J., </w:t>
      </w:r>
      <w:proofErr w:type="spellStart"/>
      <w:r w:rsidRPr="0067329F">
        <w:rPr>
          <w:rStyle w:val="normaltextrun"/>
          <w:lang w:val="en-US"/>
        </w:rPr>
        <w:t>Dakulala</w:t>
      </w:r>
      <w:proofErr w:type="spellEnd"/>
      <w:r w:rsidRPr="0067329F">
        <w:rPr>
          <w:rStyle w:val="normaltextrun"/>
          <w:lang w:val="en-US"/>
        </w:rPr>
        <w:t>, P., Pal, U., Webb, R., Tong, D., Slatter, K. and Sam, I. (2019) 'Barriers to health service access in Papua New Guinea: a rapid assessment', </w:t>
      </w:r>
      <w:r w:rsidRPr="0067329F">
        <w:rPr>
          <w:rStyle w:val="normaltextrun"/>
          <w:i/>
          <w:iCs/>
          <w:lang w:val="en-US"/>
        </w:rPr>
        <w:t>Health Policy and Planning</w:t>
      </w:r>
      <w:r w:rsidRPr="0067329F">
        <w:rPr>
          <w:rStyle w:val="normaltextrun"/>
          <w:lang w:val="en-US"/>
        </w:rPr>
        <w:t>, 34(9), pp.678-686. doi:10.1093/</w:t>
      </w:r>
      <w:proofErr w:type="spellStart"/>
      <w:r w:rsidRPr="0067329F">
        <w:rPr>
          <w:rStyle w:val="normaltextrun"/>
          <w:lang w:val="en-US"/>
        </w:rPr>
        <w:t>heapol</w:t>
      </w:r>
      <w:proofErr w:type="spellEnd"/>
      <w:r w:rsidRPr="0067329F">
        <w:rPr>
          <w:rStyle w:val="normaltextrun"/>
          <w:lang w:val="en-US"/>
        </w:rPr>
        <w:t>/czz090 (Accessed: 31 March 2026).</w:t>
      </w:r>
    </w:p>
    <w:p w14:paraId="2F14F47C" w14:textId="15ABAE85"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lastRenderedPageBreak/>
        <w:t>Li, J. </w:t>
      </w:r>
      <w:r w:rsidRPr="0067329F">
        <w:rPr>
          <w:rStyle w:val="normaltextrun"/>
          <w:i/>
          <w:iCs/>
          <w:lang w:val="en-US"/>
        </w:rPr>
        <w:t>et al.</w:t>
      </w:r>
      <w:r w:rsidRPr="0067329F">
        <w:rPr>
          <w:rStyle w:val="normaltextrun"/>
          <w:lang w:val="en-US"/>
        </w:rPr>
        <w:t> (2023) 'Maternal mortality trends in Papua New Guinea: a systematic review', </w:t>
      </w:r>
      <w:r w:rsidRPr="0067329F">
        <w:rPr>
          <w:rStyle w:val="normaltextrun"/>
          <w:i/>
          <w:iCs/>
          <w:lang w:val="en-US"/>
        </w:rPr>
        <w:t>The Lancet Regional Health – Western Pacific</w:t>
      </w:r>
      <w:r w:rsidRPr="0067329F">
        <w:rPr>
          <w:rStyle w:val="normaltextrun"/>
          <w:lang w:val="en-US"/>
        </w:rPr>
        <w:t>, 35, 100745.</w:t>
      </w:r>
    </w:p>
    <w:p w14:paraId="51F40ACB" w14:textId="316F4B62"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Macintyre, A.K. (2018) 'Health system governance and maternal mortality in Papua New Guinea', </w:t>
      </w:r>
      <w:r w:rsidRPr="0067329F">
        <w:rPr>
          <w:rStyle w:val="normaltextrun"/>
          <w:i/>
          <w:iCs/>
          <w:lang w:val="en-US"/>
        </w:rPr>
        <w:t>Health Policy and Planning</w:t>
      </w:r>
      <w:r w:rsidRPr="0067329F">
        <w:rPr>
          <w:rStyle w:val="normaltextrun"/>
          <w:lang w:val="en-US"/>
        </w:rPr>
        <w:t>, 33(5), pp.612-620.</w:t>
      </w:r>
    </w:p>
    <w:p w14:paraId="1A4EEE1B" w14:textId="36929BC9"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Mola, G. and Kirby, D. (2013) 'Maternal mortality in Papua New Guinea: challenges and opportunities', </w:t>
      </w:r>
      <w:r w:rsidRPr="0067329F">
        <w:rPr>
          <w:rStyle w:val="normaltextrun"/>
          <w:i/>
          <w:iCs/>
          <w:lang w:val="en-US"/>
        </w:rPr>
        <w:t>Australian and New Zealand Journal of Obstetrics and </w:t>
      </w:r>
      <w:proofErr w:type="spellStart"/>
      <w:r w:rsidRPr="0067329F">
        <w:rPr>
          <w:rStyle w:val="normaltextrun"/>
          <w:i/>
          <w:iCs/>
          <w:lang w:val="en-US"/>
        </w:rPr>
        <w:t>Gynaecology</w:t>
      </w:r>
      <w:proofErr w:type="spellEnd"/>
      <w:r w:rsidRPr="0067329F">
        <w:rPr>
          <w:rStyle w:val="normaltextrun"/>
          <w:lang w:val="en-US"/>
        </w:rPr>
        <w:t>, 53(3), pp.223-227. doi:10.1111/ajo.12074 (Accessed: 31 March 2026).</w:t>
      </w:r>
    </w:p>
    <w:p w14:paraId="61114BE9" w14:textId="28B1583B"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Robbers, G. </w:t>
      </w:r>
      <w:r w:rsidRPr="0067329F">
        <w:rPr>
          <w:rStyle w:val="normaltextrun"/>
          <w:i/>
          <w:iCs/>
          <w:lang w:val="en-US"/>
        </w:rPr>
        <w:t>et al.</w:t>
      </w:r>
      <w:r w:rsidRPr="0067329F">
        <w:rPr>
          <w:rStyle w:val="normaltextrun"/>
          <w:lang w:val="en-US"/>
        </w:rPr>
        <w:t> (2019) 'Maternal and newborn health indicators in Papua New Guinea: a systematic review', </w:t>
      </w:r>
      <w:r w:rsidRPr="0067329F">
        <w:rPr>
          <w:rStyle w:val="normaltextrun"/>
          <w:i/>
          <w:iCs/>
          <w:lang w:val="en-US"/>
        </w:rPr>
        <w:t>Global Health Action</w:t>
      </w:r>
      <w:r w:rsidRPr="0067329F">
        <w:rPr>
          <w:rStyle w:val="normaltextrun"/>
          <w:lang w:val="en-US"/>
        </w:rPr>
        <w:t>, 12(1), 1608551. Available at: </w:t>
      </w:r>
      <w:hyperlink r:id="rId37" w:tgtFrame="_blank" w:history="1">
        <w:r w:rsidRPr="0067329F">
          <w:rPr>
            <w:rStyle w:val="normaltextrun"/>
            <w:color w:val="467886"/>
            <w:u w:val="single"/>
            <w:lang w:val="en-US"/>
          </w:rPr>
          <w:t>https://pmc.ncbi.nlm.nih.gov/articles/PMC7888046/</w:t>
        </w:r>
      </w:hyperlink>
      <w:r w:rsidRPr="0067329F">
        <w:rPr>
          <w:rStyle w:val="normaltextrun"/>
          <w:lang w:val="en-US"/>
        </w:rPr>
        <w:t> (Accessed: 31 March 2026).</w:t>
      </w:r>
    </w:p>
    <w:p w14:paraId="6F9A1C22" w14:textId="50CB776C" w:rsidR="0067329F" w:rsidRPr="0067329F" w:rsidRDefault="0067329F" w:rsidP="00230937">
      <w:pPr>
        <w:pStyle w:val="paragraph"/>
        <w:numPr>
          <w:ilvl w:val="0"/>
          <w:numId w:val="2"/>
        </w:numPr>
        <w:spacing w:before="0" w:beforeAutospacing="0" w:after="0" w:afterAutospacing="0" w:line="360" w:lineRule="auto"/>
        <w:textAlignment w:val="baseline"/>
        <w:rPr>
          <w:lang w:val="en-US"/>
        </w:rPr>
      </w:pPr>
      <w:r w:rsidRPr="0067329F">
        <w:rPr>
          <w:rStyle w:val="normaltextrun"/>
          <w:lang w:val="en-US"/>
        </w:rPr>
        <w:t>Sanga, K. </w:t>
      </w:r>
      <w:r w:rsidRPr="0067329F">
        <w:rPr>
          <w:rStyle w:val="normaltextrun"/>
          <w:i/>
          <w:iCs/>
          <w:lang w:val="en-US"/>
        </w:rPr>
        <w:t>et al.</w:t>
      </w:r>
      <w:r w:rsidRPr="0067329F">
        <w:rPr>
          <w:rStyle w:val="normaltextrun"/>
          <w:lang w:val="en-US"/>
        </w:rPr>
        <w:t> (2010) 'A review of maternal deaths at Goroka General Hospital, Papua New Guinea: 2005–2008', </w:t>
      </w:r>
      <w:r w:rsidRPr="0067329F">
        <w:rPr>
          <w:rStyle w:val="normaltextrun"/>
          <w:i/>
          <w:iCs/>
          <w:lang w:val="en-US"/>
        </w:rPr>
        <w:t>Australian and New Zealand Journal of Obstetrics and </w:t>
      </w:r>
      <w:proofErr w:type="spellStart"/>
      <w:r w:rsidRPr="0067329F">
        <w:rPr>
          <w:rStyle w:val="normaltextrun"/>
          <w:i/>
          <w:iCs/>
          <w:lang w:val="en-US"/>
        </w:rPr>
        <w:t>Gynaecology</w:t>
      </w:r>
      <w:proofErr w:type="spellEnd"/>
      <w:r w:rsidRPr="0067329F">
        <w:rPr>
          <w:rStyle w:val="normaltextrun"/>
          <w:lang w:val="en-US"/>
        </w:rPr>
        <w:t>, 50(4), pp.388-392. Available at: </w:t>
      </w:r>
      <w:hyperlink r:id="rId38" w:tgtFrame="_blank" w:history="1">
        <w:r w:rsidRPr="0067329F">
          <w:rPr>
            <w:rStyle w:val="normaltextrun"/>
            <w:color w:val="467886"/>
            <w:u w:val="single"/>
            <w:lang w:val="en-US"/>
          </w:rPr>
          <w:t>https://obgyn.onlinelibrary.wiley.com/doi/abs/10.1111/j.1479-828X.2009.01116.x</w:t>
        </w:r>
      </w:hyperlink>
      <w:r w:rsidRPr="0067329F">
        <w:rPr>
          <w:rStyle w:val="normaltextrun"/>
          <w:lang w:val="en-US"/>
        </w:rPr>
        <w:t> (Accessed: 31 March 2026).</w:t>
      </w:r>
    </w:p>
    <w:p w14:paraId="0636332D" w14:textId="38593177"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Vallely, L.M. </w:t>
      </w:r>
      <w:r w:rsidRPr="0067329F">
        <w:rPr>
          <w:rStyle w:val="normaltextrun"/>
          <w:i/>
          <w:iCs/>
          <w:lang w:val="en-US"/>
        </w:rPr>
        <w:t>et al.</w:t>
      </w:r>
      <w:r w:rsidRPr="0067329F">
        <w:rPr>
          <w:rStyle w:val="normaltextrun"/>
          <w:lang w:val="en-US"/>
        </w:rPr>
        <w:t> (2022) 'Readiness of health facilities to provide emergency obstetric care in Papua New Guinea: a cross-sectional survey', </w:t>
      </w:r>
      <w:r w:rsidRPr="0067329F">
        <w:rPr>
          <w:rStyle w:val="normaltextrun"/>
          <w:i/>
          <w:iCs/>
          <w:lang w:val="en-US"/>
        </w:rPr>
        <w:t>BMJ Open</w:t>
      </w:r>
      <w:r w:rsidRPr="0067329F">
        <w:rPr>
          <w:rStyle w:val="normaltextrun"/>
          <w:lang w:val="en-US"/>
        </w:rPr>
        <w:t>, 12(2), e055369. Available at: </w:t>
      </w:r>
      <w:hyperlink r:id="rId39" w:tgtFrame="_blank" w:history="1">
        <w:r w:rsidRPr="0067329F">
          <w:rPr>
            <w:rStyle w:val="normaltextrun"/>
            <w:color w:val="467886"/>
            <w:u w:val="single"/>
            <w:lang w:val="en-US"/>
          </w:rPr>
          <w:t>https://pmc.ncbi.nlm.nih.gov/articles/PMC8860041/</w:t>
        </w:r>
      </w:hyperlink>
      <w:r w:rsidRPr="0067329F">
        <w:rPr>
          <w:rStyle w:val="normaltextrun"/>
          <w:lang w:val="en-US"/>
        </w:rPr>
        <w:t> (Accessed: 31 March 2026).</w:t>
      </w:r>
    </w:p>
    <w:p w14:paraId="6855EB56" w14:textId="4A083800"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Mianda, S. </w:t>
      </w:r>
      <w:r w:rsidRPr="0067329F">
        <w:rPr>
          <w:rStyle w:val="normaltextrun"/>
          <w:i/>
          <w:iCs/>
          <w:lang w:val="en-US"/>
        </w:rPr>
        <w:t>et al.</w:t>
      </w:r>
      <w:r w:rsidRPr="0067329F">
        <w:rPr>
          <w:rStyle w:val="normaltextrun"/>
          <w:lang w:val="en-US"/>
        </w:rPr>
        <w:t> (2023) 'Quality improvement strategies for maternal health in low-resource settings', </w:t>
      </w:r>
      <w:r w:rsidRPr="0067329F">
        <w:rPr>
          <w:rStyle w:val="normaltextrun"/>
          <w:i/>
          <w:iCs/>
          <w:lang w:val="en-US"/>
        </w:rPr>
        <w:t>International Journal for Quality in Health Care</w:t>
      </w:r>
      <w:r w:rsidRPr="0067329F">
        <w:rPr>
          <w:rStyle w:val="normaltextrun"/>
          <w:lang w:val="en-US"/>
        </w:rPr>
        <w:t>, 35(1), mzad012.</w:t>
      </w:r>
    </w:p>
    <w:p w14:paraId="43321F9A" w14:textId="4CED6353" w:rsidR="0067329F" w:rsidRPr="0067329F" w:rsidRDefault="0067329F" w:rsidP="00230937">
      <w:pPr>
        <w:pStyle w:val="paragraph"/>
        <w:numPr>
          <w:ilvl w:val="0"/>
          <w:numId w:val="2"/>
        </w:numPr>
        <w:spacing w:before="0" w:beforeAutospacing="0" w:after="0" w:afterAutospacing="0" w:line="360" w:lineRule="auto"/>
        <w:textAlignment w:val="baseline"/>
        <w:rPr>
          <w:lang w:val="en-US"/>
        </w:rPr>
      </w:pPr>
      <w:r w:rsidRPr="0067329F">
        <w:rPr>
          <w:rStyle w:val="normaltextrun"/>
          <w:lang w:val="en-US"/>
        </w:rPr>
        <w:t>Yang, N. </w:t>
      </w:r>
      <w:r w:rsidRPr="0067329F">
        <w:rPr>
          <w:rStyle w:val="normaltextrun"/>
          <w:i/>
          <w:iCs/>
          <w:lang w:val="en-US"/>
        </w:rPr>
        <w:t>et al.</w:t>
      </w:r>
      <w:r w:rsidRPr="0067329F">
        <w:rPr>
          <w:rStyle w:val="normaltextrun"/>
          <w:lang w:val="en-US"/>
        </w:rPr>
        <w:t> (2025) 'Application of Donabedian model in maternal care evaluation', </w:t>
      </w:r>
      <w:r w:rsidRPr="0067329F">
        <w:rPr>
          <w:rStyle w:val="normaltextrun"/>
          <w:i/>
          <w:iCs/>
          <w:lang w:val="en-US"/>
        </w:rPr>
        <w:t>BMC Health Services Research</w:t>
      </w:r>
      <w:r w:rsidRPr="0067329F">
        <w:rPr>
          <w:rStyle w:val="normaltextrun"/>
          <w:lang w:val="en-US"/>
        </w:rPr>
        <w:t>, 25(1), 45.</w:t>
      </w:r>
    </w:p>
    <w:p w14:paraId="74F33D38" w14:textId="19C24568"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Thaddeus, S. and Maine, D. (1994) 'Too far to walk: maternal mortality in context', </w:t>
      </w:r>
      <w:r w:rsidRPr="0067329F">
        <w:rPr>
          <w:rStyle w:val="normaltextrun"/>
          <w:i/>
          <w:iCs/>
          <w:lang w:val="en-US"/>
        </w:rPr>
        <w:t>Social Science &amp; Medicine</w:t>
      </w:r>
      <w:r w:rsidRPr="0067329F">
        <w:rPr>
          <w:rStyle w:val="normaltextrun"/>
          <w:lang w:val="en-US"/>
        </w:rPr>
        <w:t>, 38(8), pp.1091-1110. doi:10.1016/0277-9536(94)90226-7 (Accessed: 31 March 2026).</w:t>
      </w:r>
    </w:p>
    <w:p w14:paraId="32808B39" w14:textId="32B9B785" w:rsidR="0067329F" w:rsidRPr="0067329F" w:rsidRDefault="0067329F" w:rsidP="00230937">
      <w:pPr>
        <w:pStyle w:val="paragraph"/>
        <w:numPr>
          <w:ilvl w:val="0"/>
          <w:numId w:val="2"/>
        </w:numPr>
        <w:spacing w:before="0" w:beforeAutospacing="0" w:after="0" w:afterAutospacing="0" w:line="360" w:lineRule="auto"/>
        <w:jc w:val="both"/>
        <w:textAlignment w:val="baseline"/>
        <w:rPr>
          <w:lang w:val="en-US"/>
        </w:rPr>
      </w:pPr>
      <w:r w:rsidRPr="0067329F">
        <w:rPr>
          <w:rStyle w:val="normaltextrun"/>
          <w:lang w:val="en-US"/>
        </w:rPr>
        <w:t>WHO (2024) </w:t>
      </w:r>
      <w:r w:rsidRPr="0067329F">
        <w:rPr>
          <w:rStyle w:val="normaltextrun"/>
          <w:i/>
          <w:iCs/>
          <w:lang w:val="en-US"/>
        </w:rPr>
        <w:t>Maternal mortality levels and trends 2000 to 2023</w:t>
      </w:r>
      <w:r w:rsidRPr="0067329F">
        <w:rPr>
          <w:rStyle w:val="normaltextrun"/>
          <w:lang w:val="en-US"/>
        </w:rPr>
        <w:t>, Geneva: World Health Organization. Available at: </w:t>
      </w:r>
      <w:hyperlink r:id="rId40" w:tgtFrame="_blank" w:history="1">
        <w:r w:rsidRPr="0067329F">
          <w:rPr>
            <w:rStyle w:val="normaltextrun"/>
            <w:color w:val="467886"/>
            <w:u w:val="single"/>
            <w:lang w:val="en-US"/>
          </w:rPr>
          <w:t>https://www.who.int/data/gho/data/themes/topics/maternal-mortality</w:t>
        </w:r>
      </w:hyperlink>
      <w:r w:rsidRPr="0067329F">
        <w:rPr>
          <w:rStyle w:val="normaltextrun"/>
          <w:lang w:val="en-US"/>
        </w:rPr>
        <w:t> (Accessed: 31 March 2026)</w:t>
      </w:r>
    </w:p>
    <w:p w14:paraId="61273E61" w14:textId="77777777" w:rsidR="0067329F" w:rsidRDefault="0067329F" w:rsidP="0067329F">
      <w:pPr>
        <w:pStyle w:val="ListParagraph"/>
        <w:ind w:left="360"/>
      </w:pPr>
    </w:p>
    <w:p w14:paraId="2DF9D42B" w14:textId="77777777" w:rsidR="007563B0" w:rsidRDefault="002006C6">
      <w:pPr>
        <w:spacing w:before="240" w:after="240"/>
        <w:rPr>
          <w:rFonts w:ascii="Calibri" w:eastAsia="Calibri" w:hAnsi="Calibri" w:cs="Calibri"/>
        </w:rPr>
      </w:pPr>
      <w:r>
        <w:rPr>
          <w:rFonts w:ascii="Calibri" w:eastAsia="Calibri" w:hAnsi="Calibri" w:cs="Calibri"/>
        </w:rPr>
        <w:t>‌</w:t>
      </w:r>
    </w:p>
    <w:p w14:paraId="644D30D0" w14:textId="77777777" w:rsidR="007563B0" w:rsidRDefault="002006C6">
      <w:r>
        <w:lastRenderedPageBreak/>
        <w:t xml:space="preserve"> </w:t>
      </w:r>
    </w:p>
    <w:p w14:paraId="00568870" w14:textId="77777777" w:rsidR="007563B0" w:rsidRDefault="002006C6">
      <w:pPr>
        <w:spacing w:before="240" w:after="240"/>
        <w:rPr>
          <w:rFonts w:ascii="Calibri" w:eastAsia="Calibri" w:hAnsi="Calibri" w:cs="Calibri"/>
        </w:rPr>
      </w:pPr>
      <w:r>
        <w:rPr>
          <w:rFonts w:ascii="Calibri" w:eastAsia="Calibri" w:hAnsi="Calibri" w:cs="Calibri"/>
        </w:rPr>
        <w:t>‌</w:t>
      </w:r>
    </w:p>
    <w:p w14:paraId="42C3A5F6" w14:textId="77777777" w:rsidR="00B12779" w:rsidRDefault="00B12779">
      <w:pPr>
        <w:spacing w:before="240" w:after="240"/>
        <w:rPr>
          <w:rFonts w:ascii="Calibri" w:eastAsia="Calibri" w:hAnsi="Calibri" w:cs="Calibri"/>
        </w:rPr>
      </w:pPr>
    </w:p>
    <w:p w14:paraId="51D34C6C" w14:textId="77777777" w:rsidR="00B12779" w:rsidRDefault="00B12779">
      <w:pPr>
        <w:spacing w:before="240" w:after="240"/>
        <w:rPr>
          <w:rFonts w:ascii="Calibri" w:eastAsia="Calibri" w:hAnsi="Calibri" w:cs="Calibri"/>
        </w:rPr>
      </w:pPr>
    </w:p>
    <w:p w14:paraId="34DDC81F" w14:textId="77777777" w:rsidR="00B12779" w:rsidRDefault="00B12779">
      <w:pPr>
        <w:spacing w:before="240" w:after="240"/>
        <w:rPr>
          <w:rFonts w:ascii="Calibri" w:eastAsia="Calibri" w:hAnsi="Calibri" w:cs="Calibri"/>
        </w:rPr>
      </w:pPr>
    </w:p>
    <w:p w14:paraId="7CA8E94D" w14:textId="77777777" w:rsidR="00B12779" w:rsidRDefault="00B12779">
      <w:pPr>
        <w:spacing w:before="240" w:after="240"/>
        <w:rPr>
          <w:rFonts w:ascii="Calibri" w:eastAsia="Calibri" w:hAnsi="Calibri" w:cs="Calibri"/>
        </w:rPr>
      </w:pPr>
    </w:p>
    <w:p w14:paraId="007461D3" w14:textId="77777777" w:rsidR="00B12779" w:rsidRDefault="00B12779">
      <w:pPr>
        <w:spacing w:before="240" w:after="240"/>
        <w:rPr>
          <w:rFonts w:ascii="Calibri" w:eastAsia="Calibri" w:hAnsi="Calibri" w:cs="Calibri"/>
        </w:rPr>
      </w:pPr>
    </w:p>
    <w:p w14:paraId="3340C314" w14:textId="77777777" w:rsidR="00B12779" w:rsidRDefault="00B12779">
      <w:pPr>
        <w:spacing w:before="240" w:after="240"/>
        <w:rPr>
          <w:rFonts w:ascii="Calibri" w:eastAsia="Calibri" w:hAnsi="Calibri" w:cs="Calibri"/>
        </w:rPr>
      </w:pPr>
    </w:p>
    <w:p w14:paraId="528CF7ED" w14:textId="77777777" w:rsidR="00B12779" w:rsidRDefault="00B12779">
      <w:pPr>
        <w:spacing w:before="240" w:after="240"/>
        <w:rPr>
          <w:rFonts w:ascii="Calibri" w:eastAsia="Calibri" w:hAnsi="Calibri" w:cs="Calibri"/>
        </w:rPr>
      </w:pPr>
    </w:p>
    <w:p w14:paraId="583742BA" w14:textId="77777777" w:rsidR="00B12779" w:rsidRDefault="00B12779">
      <w:pPr>
        <w:spacing w:before="240" w:after="240"/>
        <w:rPr>
          <w:rFonts w:ascii="Calibri" w:eastAsia="Calibri" w:hAnsi="Calibri" w:cs="Calibri"/>
        </w:rPr>
      </w:pPr>
    </w:p>
    <w:p w14:paraId="513E3788" w14:textId="77777777" w:rsidR="00B12779" w:rsidRDefault="00B12779">
      <w:pPr>
        <w:spacing w:before="240" w:after="240"/>
        <w:rPr>
          <w:rFonts w:ascii="Calibri" w:eastAsia="Calibri" w:hAnsi="Calibri" w:cs="Calibri"/>
        </w:rPr>
      </w:pPr>
    </w:p>
    <w:p w14:paraId="27C63065" w14:textId="77777777" w:rsidR="00B12779" w:rsidRDefault="00B12779">
      <w:pPr>
        <w:spacing w:before="240" w:after="240"/>
        <w:rPr>
          <w:rFonts w:ascii="Calibri" w:eastAsia="Calibri" w:hAnsi="Calibri" w:cs="Calibri"/>
        </w:rPr>
      </w:pPr>
    </w:p>
    <w:p w14:paraId="7538AC2C" w14:textId="77777777" w:rsidR="00B12779" w:rsidRDefault="00B12779">
      <w:pPr>
        <w:spacing w:before="240" w:after="240"/>
        <w:rPr>
          <w:rFonts w:ascii="Calibri" w:eastAsia="Calibri" w:hAnsi="Calibri" w:cs="Calibri"/>
        </w:rPr>
      </w:pPr>
    </w:p>
    <w:p w14:paraId="0F28FC95" w14:textId="77777777" w:rsidR="00B12779" w:rsidRDefault="00B12779">
      <w:pPr>
        <w:spacing w:before="240" w:after="240"/>
        <w:rPr>
          <w:rFonts w:ascii="Calibri" w:eastAsia="Calibri" w:hAnsi="Calibri" w:cs="Calibri"/>
        </w:rPr>
      </w:pPr>
    </w:p>
    <w:sectPr w:rsidR="00B12779" w:rsidSect="0025183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B2FE5" w14:textId="77777777" w:rsidR="002C3AC3" w:rsidRDefault="002C3AC3" w:rsidP="004C5423">
      <w:pPr>
        <w:spacing w:line="240" w:lineRule="auto"/>
      </w:pPr>
      <w:r>
        <w:separator/>
      </w:r>
    </w:p>
  </w:endnote>
  <w:endnote w:type="continuationSeparator" w:id="0">
    <w:p w14:paraId="16D074DB" w14:textId="77777777" w:rsidR="002C3AC3" w:rsidRDefault="002C3AC3" w:rsidP="004C54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245A45A1-A7D1-F749-9DA2-A146CE3ABE62}"/>
  </w:font>
  <w:font w:name="Times New Roman">
    <w:panose1 w:val="02020603050405020304"/>
    <w:charset w:val="00"/>
    <w:family w:val="roman"/>
    <w:pitch w:val="variable"/>
    <w:sig w:usb0="E0002EFF" w:usb1="C000785B" w:usb2="00000009" w:usb3="00000000" w:csb0="000001FF" w:csb1="00000000"/>
    <w:embedRegular r:id="rId2" w:fontKey="{51DB2BA8-11E2-8B43-AC7D-0F41C95487FA}"/>
    <w:embedBold r:id="rId3" w:fontKey="{16A7419B-C85A-E942-A054-A1BBA9C7EBA1}"/>
    <w:embedItalic r:id="rId4" w:fontKey="{6536B986-56F7-B647-9354-C62FBA73421C}"/>
  </w:font>
  <w:font w:name="Arial">
    <w:panose1 w:val="020B0604020202020204"/>
    <w:charset w:val="00"/>
    <w:family w:val="swiss"/>
    <w:pitch w:val="variable"/>
    <w:sig w:usb0="E0002AFF" w:usb1="C0007843" w:usb2="00000009" w:usb3="00000000" w:csb0="000001FF" w:csb1="00000000"/>
    <w:embedRegular r:id="rId5" w:fontKey="{030E6A66-1C75-8F4D-A235-77F5FDF4EF7E}"/>
    <w:embedBold r:id="rId6" w:fontKey="{9193DABD-CDDD-534B-BE92-1114D407B5E8}"/>
  </w:font>
  <w:font w:name="Calibri">
    <w:panose1 w:val="020F0502020204030204"/>
    <w:charset w:val="00"/>
    <w:family w:val="swiss"/>
    <w:pitch w:val="variable"/>
    <w:sig w:usb0="E4002EFF" w:usb1="C000247B" w:usb2="00000009" w:usb3="00000000" w:csb0="000001FF" w:csb1="00000000"/>
    <w:embedRegular r:id="rId7" w:fontKey="{70285D43-EA59-F243-9C00-0DA61EDC62B6}"/>
  </w:font>
  <w:font w:name="Cambria">
    <w:altName w:val="Cambria"/>
    <w:panose1 w:val="02040503050406030204"/>
    <w:charset w:val="00"/>
    <w:family w:val="roman"/>
    <w:pitch w:val="variable"/>
    <w:sig w:usb0="E00006FF" w:usb1="420024FF" w:usb2="02000000" w:usb3="00000000" w:csb0="0000019F" w:csb1="00000000"/>
    <w:embedRegular r:id="rId8" w:fontKey="{F5430FA8-C51F-E84E-BDD2-3E2DA686E6FF}"/>
  </w:font>
  <w:font w:name="Georgia">
    <w:panose1 w:val="02040502050405020303"/>
    <w:charset w:val="00"/>
    <w:family w:val="roman"/>
    <w:pitch w:val="variable"/>
    <w:sig w:usb0="00000287" w:usb1="00000000" w:usb2="00000000" w:usb3="00000000" w:csb0="0000009F" w:csb1="00000000"/>
    <w:embedRegular r:id="rId9" w:fontKey="{7BEE4D5D-80D7-7043-8C59-2EC691B861BA}"/>
  </w:font>
  <w:font w:name="pplxSerif">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embedRegular r:id="rId12" w:fontKey="{B9E1F7DA-C027-FA47-B4EC-247CCD3687A6}"/>
  </w:font>
  <w:font w:name="Segoe UI">
    <w:panose1 w:val="020B0502040204020203"/>
    <w:charset w:val="00"/>
    <w:family w:val="swiss"/>
    <w:pitch w:val="variable"/>
    <w:sig w:usb0="E4002EFF" w:usb1="C000E47F" w:usb2="00000009" w:usb3="00000000" w:csb0="000001FF" w:csb1="00000000"/>
    <w:embedRegular r:id="rId13" w:fontKey="{DB82D7A6-7AC3-8D4E-B2EB-7A773A7D3A0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AB60D" w14:textId="77777777" w:rsidR="002C3AC3" w:rsidRDefault="002C3AC3" w:rsidP="004C5423">
      <w:pPr>
        <w:spacing w:line="240" w:lineRule="auto"/>
      </w:pPr>
      <w:r>
        <w:separator/>
      </w:r>
    </w:p>
  </w:footnote>
  <w:footnote w:type="continuationSeparator" w:id="0">
    <w:p w14:paraId="4119258B" w14:textId="77777777" w:rsidR="002C3AC3" w:rsidRDefault="002C3AC3" w:rsidP="004C54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A0A51"/>
    <w:multiLevelType w:val="multilevel"/>
    <w:tmpl w:val="F0A8F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35128"/>
    <w:multiLevelType w:val="multilevel"/>
    <w:tmpl w:val="431E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A80A89"/>
    <w:multiLevelType w:val="multilevel"/>
    <w:tmpl w:val="9B0E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6D01E5"/>
    <w:multiLevelType w:val="multilevel"/>
    <w:tmpl w:val="D8DAA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77536"/>
    <w:multiLevelType w:val="multilevel"/>
    <w:tmpl w:val="D338A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2C2946"/>
    <w:multiLevelType w:val="multilevel"/>
    <w:tmpl w:val="2ECA4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550289"/>
    <w:multiLevelType w:val="multilevel"/>
    <w:tmpl w:val="0510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473972"/>
    <w:multiLevelType w:val="multilevel"/>
    <w:tmpl w:val="265E4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58369F6"/>
    <w:multiLevelType w:val="multilevel"/>
    <w:tmpl w:val="A530A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42653F"/>
    <w:multiLevelType w:val="multilevel"/>
    <w:tmpl w:val="D8B0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504FF5"/>
    <w:multiLevelType w:val="multilevel"/>
    <w:tmpl w:val="74FEA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4E7F7E"/>
    <w:multiLevelType w:val="hybridMultilevel"/>
    <w:tmpl w:val="7CB0E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347716"/>
    <w:multiLevelType w:val="multilevel"/>
    <w:tmpl w:val="CB50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6842046"/>
    <w:multiLevelType w:val="multilevel"/>
    <w:tmpl w:val="89A2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E37E6C"/>
    <w:multiLevelType w:val="hybridMultilevel"/>
    <w:tmpl w:val="0010BAB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60D1C5B"/>
    <w:multiLevelType w:val="multilevel"/>
    <w:tmpl w:val="084C9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9276FC"/>
    <w:multiLevelType w:val="multilevel"/>
    <w:tmpl w:val="F19C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3056457">
    <w:abstractNumId w:val="11"/>
  </w:num>
  <w:num w:numId="2" w16cid:durableId="1233003456">
    <w:abstractNumId w:val="14"/>
  </w:num>
  <w:num w:numId="3" w16cid:durableId="1663310691">
    <w:abstractNumId w:val="7"/>
  </w:num>
  <w:num w:numId="4" w16cid:durableId="1395660616">
    <w:abstractNumId w:val="9"/>
  </w:num>
  <w:num w:numId="5" w16cid:durableId="745497761">
    <w:abstractNumId w:val="12"/>
  </w:num>
  <w:num w:numId="6" w16cid:durableId="1857694252">
    <w:abstractNumId w:val="8"/>
  </w:num>
  <w:num w:numId="7" w16cid:durableId="1081562040">
    <w:abstractNumId w:val="5"/>
  </w:num>
  <w:num w:numId="8" w16cid:durableId="1187014549">
    <w:abstractNumId w:val="15"/>
  </w:num>
  <w:num w:numId="9" w16cid:durableId="1043483212">
    <w:abstractNumId w:val="16"/>
  </w:num>
  <w:num w:numId="10" w16cid:durableId="1979143520">
    <w:abstractNumId w:val="2"/>
  </w:num>
  <w:num w:numId="11" w16cid:durableId="1359237440">
    <w:abstractNumId w:val="0"/>
  </w:num>
  <w:num w:numId="12" w16cid:durableId="2114399378">
    <w:abstractNumId w:val="10"/>
  </w:num>
  <w:num w:numId="13" w16cid:durableId="464933505">
    <w:abstractNumId w:val="3"/>
  </w:num>
  <w:num w:numId="14" w16cid:durableId="542911597">
    <w:abstractNumId w:val="13"/>
  </w:num>
  <w:num w:numId="15" w16cid:durableId="695695786">
    <w:abstractNumId w:val="1"/>
  </w:num>
  <w:num w:numId="16" w16cid:durableId="1394503634">
    <w:abstractNumId w:val="6"/>
  </w:num>
  <w:num w:numId="17" w16cid:durableId="6864425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B0"/>
    <w:rsid w:val="00001299"/>
    <w:rsid w:val="00082F0D"/>
    <w:rsid w:val="00112CC0"/>
    <w:rsid w:val="001910A1"/>
    <w:rsid w:val="001C0F78"/>
    <w:rsid w:val="001D0171"/>
    <w:rsid w:val="001D5AAF"/>
    <w:rsid w:val="001E0F39"/>
    <w:rsid w:val="002006C6"/>
    <w:rsid w:val="00230937"/>
    <w:rsid w:val="0025183A"/>
    <w:rsid w:val="002B21AA"/>
    <w:rsid w:val="002C3AC3"/>
    <w:rsid w:val="00350D8F"/>
    <w:rsid w:val="003542CB"/>
    <w:rsid w:val="003A3841"/>
    <w:rsid w:val="003A7BD3"/>
    <w:rsid w:val="003F5F56"/>
    <w:rsid w:val="004144F8"/>
    <w:rsid w:val="00494852"/>
    <w:rsid w:val="004C5423"/>
    <w:rsid w:val="004D0A38"/>
    <w:rsid w:val="004D2E9F"/>
    <w:rsid w:val="00513B94"/>
    <w:rsid w:val="00521EAB"/>
    <w:rsid w:val="00562E12"/>
    <w:rsid w:val="00573A3D"/>
    <w:rsid w:val="00592722"/>
    <w:rsid w:val="005E7D2C"/>
    <w:rsid w:val="005F58A7"/>
    <w:rsid w:val="00634F84"/>
    <w:rsid w:val="006644E2"/>
    <w:rsid w:val="0067329F"/>
    <w:rsid w:val="007563B0"/>
    <w:rsid w:val="00781F25"/>
    <w:rsid w:val="007D081B"/>
    <w:rsid w:val="007D502A"/>
    <w:rsid w:val="007D6B8D"/>
    <w:rsid w:val="007E6C29"/>
    <w:rsid w:val="008A7A1C"/>
    <w:rsid w:val="008E2493"/>
    <w:rsid w:val="009545CE"/>
    <w:rsid w:val="00955436"/>
    <w:rsid w:val="00AA010B"/>
    <w:rsid w:val="00AF607D"/>
    <w:rsid w:val="00B11BAD"/>
    <w:rsid w:val="00B12779"/>
    <w:rsid w:val="00B54567"/>
    <w:rsid w:val="00B61861"/>
    <w:rsid w:val="00B95906"/>
    <w:rsid w:val="00BF51A1"/>
    <w:rsid w:val="00C109EF"/>
    <w:rsid w:val="00C251D4"/>
    <w:rsid w:val="00C3261D"/>
    <w:rsid w:val="00CA535A"/>
    <w:rsid w:val="00CE0C1E"/>
    <w:rsid w:val="00D2354B"/>
    <w:rsid w:val="00D6303F"/>
    <w:rsid w:val="00D84ECB"/>
    <w:rsid w:val="00D87062"/>
    <w:rsid w:val="00DA3F40"/>
    <w:rsid w:val="00DB5CD7"/>
    <w:rsid w:val="00E1444B"/>
    <w:rsid w:val="00ED080D"/>
    <w:rsid w:val="00F07B79"/>
    <w:rsid w:val="00F356AB"/>
    <w:rsid w:val="00F70995"/>
    <w:rsid w:val="00FC0F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88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link w:val="Heading2Char"/>
    <w:uiPriority w:val="9"/>
    <w:unhideWhenUsed/>
    <w:qFormat/>
    <w:pPr>
      <w:keepNext/>
      <w:keepLines/>
      <w:spacing w:before="280" w:after="120"/>
      <w:outlineLvl w:val="1"/>
    </w:pPr>
    <w:rPr>
      <w:b/>
      <w:bCs/>
      <w:sz w:val="26"/>
      <w:szCs w:val="26"/>
    </w:rPr>
  </w:style>
  <w:style w:type="paragraph" w:styleId="Heading3">
    <w:name w:val="heading 3"/>
    <w:basedOn w:val="Normal"/>
    <w:next w:val="Normal"/>
    <w:uiPriority w:val="9"/>
    <w:semiHidden/>
    <w:unhideWhenUsed/>
    <w:qFormat/>
    <w:pPr>
      <w:keepNext/>
      <w:keepLines/>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573A3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73A3D"/>
    <w:pPr>
      <w:spacing w:after="100"/>
    </w:pPr>
  </w:style>
  <w:style w:type="paragraph" w:styleId="TOC2">
    <w:name w:val="toc 2"/>
    <w:basedOn w:val="Normal"/>
    <w:next w:val="Normal"/>
    <w:autoRedefine/>
    <w:uiPriority w:val="39"/>
    <w:unhideWhenUsed/>
    <w:rsid w:val="00573A3D"/>
    <w:pPr>
      <w:spacing w:after="100"/>
      <w:ind w:left="240"/>
    </w:pPr>
  </w:style>
  <w:style w:type="character" w:styleId="Hyperlink">
    <w:name w:val="Hyperlink"/>
    <w:basedOn w:val="DefaultParagraphFont"/>
    <w:uiPriority w:val="99"/>
    <w:unhideWhenUsed/>
    <w:rsid w:val="00573A3D"/>
    <w:rPr>
      <w:color w:val="0000FF" w:themeColor="hyperlink"/>
      <w:u w:val="single"/>
    </w:rPr>
  </w:style>
  <w:style w:type="paragraph" w:styleId="Header">
    <w:name w:val="header"/>
    <w:basedOn w:val="Normal"/>
    <w:link w:val="HeaderChar"/>
    <w:uiPriority w:val="99"/>
    <w:unhideWhenUsed/>
    <w:rsid w:val="004C5423"/>
    <w:pPr>
      <w:tabs>
        <w:tab w:val="center" w:pos="4680"/>
        <w:tab w:val="right" w:pos="9360"/>
      </w:tabs>
      <w:spacing w:line="240" w:lineRule="auto"/>
    </w:pPr>
  </w:style>
  <w:style w:type="character" w:customStyle="1" w:styleId="HeaderChar">
    <w:name w:val="Header Char"/>
    <w:basedOn w:val="DefaultParagraphFont"/>
    <w:link w:val="Header"/>
    <w:uiPriority w:val="99"/>
    <w:rsid w:val="004C5423"/>
  </w:style>
  <w:style w:type="paragraph" w:styleId="Footer">
    <w:name w:val="footer"/>
    <w:basedOn w:val="Normal"/>
    <w:link w:val="FooterChar"/>
    <w:uiPriority w:val="99"/>
    <w:unhideWhenUsed/>
    <w:rsid w:val="004C5423"/>
    <w:pPr>
      <w:tabs>
        <w:tab w:val="center" w:pos="4680"/>
        <w:tab w:val="right" w:pos="9360"/>
      </w:tabs>
      <w:spacing w:line="240" w:lineRule="auto"/>
    </w:pPr>
  </w:style>
  <w:style w:type="character" w:customStyle="1" w:styleId="FooterChar">
    <w:name w:val="Footer Char"/>
    <w:basedOn w:val="DefaultParagraphFont"/>
    <w:link w:val="Footer"/>
    <w:uiPriority w:val="99"/>
    <w:rsid w:val="004C5423"/>
  </w:style>
  <w:style w:type="character" w:customStyle="1" w:styleId="Heading1Char">
    <w:name w:val="Heading 1 Char"/>
    <w:basedOn w:val="DefaultParagraphFont"/>
    <w:link w:val="Heading1"/>
    <w:uiPriority w:val="9"/>
    <w:rsid w:val="00B12779"/>
    <w:rPr>
      <w:b/>
      <w:bCs/>
      <w:sz w:val="28"/>
      <w:szCs w:val="28"/>
    </w:rPr>
  </w:style>
  <w:style w:type="character" w:customStyle="1" w:styleId="Heading2Char">
    <w:name w:val="Heading 2 Char"/>
    <w:basedOn w:val="DefaultParagraphFont"/>
    <w:link w:val="Heading2"/>
    <w:uiPriority w:val="9"/>
    <w:rsid w:val="00B12779"/>
    <w:rPr>
      <w:b/>
      <w:bCs/>
      <w:sz w:val="26"/>
      <w:szCs w:val="26"/>
    </w:rPr>
  </w:style>
  <w:style w:type="character" w:customStyle="1" w:styleId="normaltextrun">
    <w:name w:val="normaltextrun"/>
    <w:basedOn w:val="DefaultParagraphFont"/>
    <w:rsid w:val="005E7D2C"/>
  </w:style>
  <w:style w:type="character" w:customStyle="1" w:styleId="eop">
    <w:name w:val="eop"/>
    <w:basedOn w:val="DefaultParagraphFont"/>
    <w:rsid w:val="00ED080D"/>
  </w:style>
  <w:style w:type="paragraph" w:customStyle="1" w:styleId="paragraph">
    <w:name w:val="paragraph"/>
    <w:basedOn w:val="Normal"/>
    <w:rsid w:val="00ED080D"/>
    <w:pPr>
      <w:spacing w:before="100" w:beforeAutospacing="1" w:after="100" w:afterAutospacing="1" w:line="240" w:lineRule="auto"/>
      <w:jc w:val="left"/>
    </w:pPr>
    <w:rPr>
      <w:lang w:val="en-IN" w:eastAsia="en-GB"/>
    </w:rPr>
  </w:style>
  <w:style w:type="paragraph" w:customStyle="1" w:styleId="my-2">
    <w:name w:val="my-2"/>
    <w:basedOn w:val="Normal"/>
    <w:rsid w:val="00C251D4"/>
    <w:pPr>
      <w:spacing w:before="100" w:beforeAutospacing="1" w:after="100" w:afterAutospacing="1" w:line="240" w:lineRule="auto"/>
      <w:jc w:val="left"/>
    </w:pPr>
    <w:rPr>
      <w:lang w:val="en-IN" w:eastAsia="en-GB"/>
    </w:rPr>
  </w:style>
  <w:style w:type="character" w:styleId="Strong">
    <w:name w:val="Strong"/>
    <w:basedOn w:val="DefaultParagraphFont"/>
    <w:uiPriority w:val="22"/>
    <w:qFormat/>
    <w:rsid w:val="00C251D4"/>
    <w:rPr>
      <w:b/>
      <w:bCs/>
    </w:rPr>
  </w:style>
  <w:style w:type="paragraph" w:styleId="ListParagraph">
    <w:name w:val="List Paragraph"/>
    <w:basedOn w:val="Normal"/>
    <w:uiPriority w:val="34"/>
    <w:qFormat/>
    <w:rsid w:val="00CE0C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plos.org/globalpublichealth/article/file?id=10.1371/journal.pgph.0002548&amp;type=printable" TargetMode="External"/><Relationship Id="rId26" Type="http://schemas.openxmlformats.org/officeDocument/2006/relationships/hyperlink" Target="https://link.springer.com/content/pdf/10.1186/s12913-023-10202-6.pdf" TargetMode="External"/><Relationship Id="rId39" Type="http://schemas.openxmlformats.org/officeDocument/2006/relationships/hyperlink" Target="https://pmc.ncbi.nlm.nih.gov/articles/PMC8860041/" TargetMode="External"/><Relationship Id="rId21" Type="http://schemas.openxmlformats.org/officeDocument/2006/relationships/hyperlink" Target="https://link.springer.com/content/pdf/10.1186/s12905-023-02709-1.pdf" TargetMode="External"/><Relationship Id="rId34" Type="http://schemas.openxmlformats.org/officeDocument/2006/relationships/hyperlink" Target="https://blog.visual-paradigm.com/kotters-8-step-change-model-a-comprehensive-guid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andfonline.com/doi/abs/10.1080/00185868.2020.1824137" TargetMode="External"/><Relationship Id="rId29" Type="http://schemas.openxmlformats.org/officeDocument/2006/relationships/hyperlink" Target="https://qualitysafety.bmj.com/content/qhc/23/4/290.ful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s.plos.org/plosone/article/file?id=10.1371/journal.pone.0338606&amp;type=printable" TargetMode="External"/><Relationship Id="rId32" Type="http://schemas.openxmlformats.org/officeDocument/2006/relationships/hyperlink" Target="https://onlinelibrary.wiley.com/doi/pdf/10.1155/jonm/6893336" TargetMode="External"/><Relationship Id="rId37" Type="http://schemas.openxmlformats.org/officeDocument/2006/relationships/hyperlink" Target="https://pmc.ncbi.nlm.nih.gov/articles/PMC7888046/" TargetMode="External"/><Relationship Id="rId40" Type="http://schemas.openxmlformats.org/officeDocument/2006/relationships/hyperlink" Target="https://www.who.int/data/gho/data/themes/topics/maternal-morta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arger.com/mpp/article-pdf/29/6/524/3128116/000508677.pdf" TargetMode="External"/><Relationship Id="rId28" Type="http://schemas.openxmlformats.org/officeDocument/2006/relationships/hyperlink" Target="https://academicjournals.org/journal/AJMHS/article-full-text-pdf/907FD8365504.pdf" TargetMode="External"/><Relationship Id="rId36" Type="http://schemas.openxmlformats.org/officeDocument/2006/relationships/hyperlink" Target="https://journals.plos.org/globalpublichealth/" TargetMode="External"/><Relationship Id="rId10" Type="http://schemas.openxmlformats.org/officeDocument/2006/relationships/image" Target="media/image3.jpeg"/><Relationship Id="rId19" Type="http://schemas.openxmlformats.org/officeDocument/2006/relationships/hyperlink" Target="https://academic.oup.com/intqhc/article-pdf/32/7/456/36137322/mzaa075.pdf" TargetMode="External"/><Relationship Id="rId31" Type="http://schemas.openxmlformats.org/officeDocument/2006/relationships/hyperlink" Target="https://www.jmir.org/2021/5/e271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nnectsci.au/py/article-pdf/doi/10.1071/PY23123/586598/py23123.pdf" TargetMode="External"/><Relationship Id="rId27" Type="http://schemas.openxmlformats.org/officeDocument/2006/relationships/hyperlink" Target="https://www.ncbi.nlm.nih.gov/sites/books/NBK570638/" TargetMode="External"/><Relationship Id="rId30" Type="http://schemas.openxmlformats.org/officeDocument/2006/relationships/hyperlink" Target="https://liksprava.com/index.php/journal/article/download/1721/1552" TargetMode="External"/><Relationship Id="rId35" Type="http://schemas.openxmlformats.org/officeDocument/2006/relationships/hyperlink" Target="https://pmc.ncbi.nlm.nih.gov/articles/PMC1027563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pmc.ncbi.nlm.nih.gov/articles/PMC10275632/pdf/i2589-9449-6-2-70.pdf" TargetMode="External"/><Relationship Id="rId25" Type="http://schemas.openxmlformats.org/officeDocument/2006/relationships/hyperlink" Target="https://onlinelibrary.wiley.com/doi/pdf/10.1002/nur.22291" TargetMode="External"/><Relationship Id="rId33" Type="http://schemas.openxmlformats.org/officeDocument/2006/relationships/hyperlink" Target="https://png.unfpa.org/sites/default/files/pub-pdf/png-briefing-mch_14dec2020_2.pdf" TargetMode="External"/><Relationship Id="rId38" Type="http://schemas.openxmlformats.org/officeDocument/2006/relationships/hyperlink" Target="https://obgyn.onlinelibrary.wiley.com/doi/abs/10.1111/j.1479-828X.2009.01116.x"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5E411-D486-40E8-A597-B002AF5F1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7180</Words>
  <Characters>45310</Characters>
  <Application>Microsoft Office Word</Application>
  <DocSecurity>0</DocSecurity>
  <Lines>1029</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2026-03-31T19:50:00Z</dcterms:created>
  <dcterms:modified xsi:type="dcterms:W3CDTF">2026-03-31T19:50:00Z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9d2c9e6e-a89a-470d-a81a-3a04db2ebb4f</vt:lpwstr>
  </property>
</Properties>
</file>