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65E60" w14:textId="77777777" w:rsidR="008348FD" w:rsidRDefault="008348FD" w:rsidP="008348FD">
      <w:pPr>
        <w:jc w:val="center"/>
        <w:rPr>
          <w:rFonts w:ascii="Times New Roman" w:hAnsi="Times New Roman" w:cs="Times New Roman"/>
          <w:b/>
          <w:sz w:val="24"/>
          <w:szCs w:val="24"/>
        </w:rPr>
      </w:pPr>
      <w:r>
        <w:rPr>
          <w:rFonts w:ascii="Times New Roman" w:hAnsi="Times New Roman" w:cs="Times New Roman"/>
          <w:b/>
          <w:sz w:val="24"/>
          <w:szCs w:val="24"/>
        </w:rPr>
        <w:t>Theory and Methodology Discussion:</w:t>
      </w:r>
      <w:r>
        <w:rPr>
          <w:rFonts w:ascii="Times New Roman" w:hAnsi="Times New Roman" w:cs="Times New Roman"/>
          <w:b/>
          <w:sz w:val="24"/>
          <w:szCs w:val="24"/>
        </w:rPr>
        <w:br/>
      </w:r>
    </w:p>
    <w:p w14:paraId="6FDF75AB" w14:textId="35334487" w:rsidR="008348FD" w:rsidRDefault="008348FD" w:rsidP="008348FD">
      <w:pPr>
        <w:spacing w:line="480" w:lineRule="auto"/>
        <w:rPr>
          <w:rFonts w:ascii="Times New Roman" w:hAnsi="Times New Roman" w:cs="Times New Roman"/>
          <w:sz w:val="24"/>
          <w:szCs w:val="24"/>
        </w:rPr>
      </w:pPr>
      <w:r>
        <w:rPr>
          <w:rFonts w:ascii="Times New Roman" w:hAnsi="Times New Roman" w:cs="Times New Roman"/>
          <w:sz w:val="24"/>
          <w:szCs w:val="24"/>
        </w:rPr>
        <w:t xml:space="preserve">For the purpose of my dissertation research on Philip’s military reforms I have chosen for this piece to pay specific attention to the debate on the chronology and timeline of the reforms, specifically relating to that of the Macedonian sarissa. In order to do this, I will focus my attention on the ancient literary sources and that of modern scholars, whilst analysing archaeological finds. There are obvious limitations to this study, the scholarly debate concerning the chronology is likely primarily due to the lack of archaeological and literary sources during this time period. </w:t>
      </w:r>
    </w:p>
    <w:p w14:paraId="6AB2176E" w14:textId="69264798" w:rsidR="008348FD" w:rsidRDefault="008348FD" w:rsidP="008348FD">
      <w:pPr>
        <w:spacing w:line="480" w:lineRule="auto"/>
        <w:rPr>
          <w:rFonts w:ascii="Times New Roman" w:hAnsi="Times New Roman" w:cs="Times New Roman"/>
          <w:sz w:val="24"/>
          <w:szCs w:val="24"/>
        </w:rPr>
      </w:pPr>
      <w:r>
        <w:rPr>
          <w:rFonts w:ascii="Times New Roman" w:hAnsi="Times New Roman" w:cs="Times New Roman"/>
          <w:sz w:val="24"/>
          <w:szCs w:val="24"/>
        </w:rPr>
        <w:t>The sarissa was one of the most significant innovations that was introduced to the Macedonian military and ultimately went on to become one of the defining characteristics of the Macedonian infantry (</w:t>
      </w:r>
      <w:proofErr w:type="spellStart"/>
      <w:r>
        <w:rPr>
          <w:rFonts w:ascii="Times New Roman" w:hAnsi="Times New Roman" w:cs="Times New Roman"/>
          <w:sz w:val="24"/>
          <w:szCs w:val="24"/>
        </w:rPr>
        <w:t>Garlen</w:t>
      </w:r>
      <w:proofErr w:type="spellEnd"/>
      <w:r>
        <w:rPr>
          <w:rFonts w:ascii="Times New Roman" w:hAnsi="Times New Roman" w:cs="Times New Roman"/>
          <w:sz w:val="24"/>
          <w:szCs w:val="24"/>
        </w:rPr>
        <w:t>, 1994, P686). The sarissa was a long spear made from cornelian cherry, a wood that grew plentifully in Macedonia, and was cheap and easy to acquire (Gabriel, 2010, P64). Cornelian cherry is characterised by its hardness, elasticity, and strength and was commonly used for making javelins and spears (Gabriel, 2010, P 64-65). What set the Macedonian sarissa apart from the Greek hoplite spear was its length. One of the contemporary sources for Philip, Theophrastus, tells that the Macedonian sarissa of Philip’s time was twelve cubits (eighteen feet) long (Gabriel, 2010, P65 and Theophrastus 3.12.2). However, other sources give differing lengths from ten cubits (</w:t>
      </w:r>
      <w:proofErr w:type="spellStart"/>
      <w:r>
        <w:rPr>
          <w:rFonts w:ascii="Times New Roman" w:hAnsi="Times New Roman" w:cs="Times New Roman"/>
          <w:sz w:val="24"/>
          <w:szCs w:val="24"/>
        </w:rPr>
        <w:t>Asclepiodotus</w:t>
      </w:r>
      <w:proofErr w:type="spellEnd"/>
      <w:r>
        <w:rPr>
          <w:rFonts w:ascii="Times New Roman" w:hAnsi="Times New Roman" w:cs="Times New Roman"/>
          <w:sz w:val="24"/>
          <w:szCs w:val="24"/>
        </w:rPr>
        <w:t xml:space="preserve"> 5.1 and Arrian 12.7) to sixteen cubits (Polybius 16.29.2-5). It is entirely possible for varying sizes to have existed, based on archaeological evidence, as Markle found that the Macedonians utilised </w:t>
      </w:r>
      <w:proofErr w:type="spellStart"/>
      <w:r>
        <w:rPr>
          <w:rFonts w:ascii="Times New Roman" w:hAnsi="Times New Roman" w:cs="Times New Roman"/>
          <w:sz w:val="24"/>
          <w:szCs w:val="24"/>
        </w:rPr>
        <w:t>sarissae</w:t>
      </w:r>
      <w:proofErr w:type="spellEnd"/>
      <w:r>
        <w:rPr>
          <w:rFonts w:ascii="Times New Roman" w:hAnsi="Times New Roman" w:cs="Times New Roman"/>
          <w:sz w:val="24"/>
          <w:szCs w:val="24"/>
        </w:rPr>
        <w:t xml:space="preserve"> of varying lengths (Markle, 1977, 323-325). According to Manti the Macedonian infantry sarissa ranged from the length of 15 ¾ to eighteen feet long, which was the relative length of the </w:t>
      </w:r>
      <w:proofErr w:type="spellStart"/>
      <w:r>
        <w:rPr>
          <w:rFonts w:ascii="Times New Roman" w:hAnsi="Times New Roman" w:cs="Times New Roman"/>
          <w:sz w:val="24"/>
          <w:szCs w:val="24"/>
        </w:rPr>
        <w:t>cornelwood</w:t>
      </w:r>
      <w:proofErr w:type="spellEnd"/>
      <w:r>
        <w:rPr>
          <w:rFonts w:ascii="Times New Roman" w:hAnsi="Times New Roman" w:cs="Times New Roman"/>
          <w:sz w:val="24"/>
          <w:szCs w:val="24"/>
        </w:rPr>
        <w:t xml:space="preserve"> tree trunk (</w:t>
      </w:r>
      <w:proofErr w:type="spellStart"/>
      <w:r>
        <w:rPr>
          <w:rFonts w:ascii="Times New Roman" w:hAnsi="Times New Roman" w:cs="Times New Roman"/>
          <w:sz w:val="24"/>
          <w:szCs w:val="24"/>
        </w:rPr>
        <w:t>Manit</w:t>
      </w:r>
      <w:proofErr w:type="spellEnd"/>
      <w:r>
        <w:rPr>
          <w:rFonts w:ascii="Times New Roman" w:hAnsi="Times New Roman" w:cs="Times New Roman"/>
          <w:sz w:val="24"/>
          <w:szCs w:val="24"/>
        </w:rPr>
        <w:t>, 1992, P32-41). The cavalry also carried the sarissa but was shorter than that of tha utilised by the infantry (</w:t>
      </w:r>
      <w:proofErr w:type="spellStart"/>
      <w:r>
        <w:rPr>
          <w:rFonts w:ascii="Times New Roman" w:hAnsi="Times New Roman" w:cs="Times New Roman"/>
          <w:sz w:val="24"/>
          <w:szCs w:val="24"/>
        </w:rPr>
        <w:t>Manit</w:t>
      </w:r>
      <w:proofErr w:type="spellEnd"/>
      <w:r>
        <w:rPr>
          <w:rFonts w:ascii="Times New Roman" w:hAnsi="Times New Roman" w:cs="Times New Roman"/>
          <w:sz w:val="24"/>
          <w:szCs w:val="24"/>
        </w:rPr>
        <w:t xml:space="preserve">, 1992, P32-41, and Markle 1977, P337-338). </w:t>
      </w:r>
      <w:r>
        <w:rPr>
          <w:rFonts w:ascii="Times New Roman" w:hAnsi="Times New Roman" w:cs="Times New Roman"/>
          <w:sz w:val="24"/>
          <w:szCs w:val="24"/>
        </w:rPr>
        <w:br/>
      </w:r>
      <w:r>
        <w:rPr>
          <w:rFonts w:ascii="Times New Roman" w:hAnsi="Times New Roman" w:cs="Times New Roman"/>
          <w:sz w:val="24"/>
          <w:szCs w:val="24"/>
        </w:rPr>
        <w:lastRenderedPageBreak/>
        <w:t xml:space="preserve">The archaeological evidence referenced by Markle for this conclusion comes from the Royal tombs in </w:t>
      </w:r>
      <w:proofErr w:type="spellStart"/>
      <w:r>
        <w:rPr>
          <w:rFonts w:ascii="Times New Roman" w:hAnsi="Times New Roman" w:cs="Times New Roman"/>
          <w:sz w:val="24"/>
          <w:szCs w:val="24"/>
        </w:rPr>
        <w:t>Vergina</w:t>
      </w:r>
      <w:proofErr w:type="spellEnd"/>
      <w:r>
        <w:rPr>
          <w:rFonts w:ascii="Times New Roman" w:hAnsi="Times New Roman" w:cs="Times New Roman"/>
          <w:sz w:val="24"/>
          <w:szCs w:val="24"/>
        </w:rPr>
        <w:t>, among the Philip cluster (</w:t>
      </w:r>
      <w:proofErr w:type="spellStart"/>
      <w:r w:rsidRPr="00804931">
        <w:rPr>
          <w:rFonts w:ascii="Times New Roman" w:hAnsi="Times New Roman" w:cs="Times New Roman"/>
          <w:sz w:val="24"/>
          <w:szCs w:val="24"/>
        </w:rPr>
        <w:t>Andronicas</w:t>
      </w:r>
      <w:proofErr w:type="spellEnd"/>
      <w:r w:rsidRPr="00804931">
        <w:rPr>
          <w:rFonts w:ascii="Times New Roman" w:hAnsi="Times New Roman" w:cs="Times New Roman"/>
          <w:sz w:val="24"/>
          <w:szCs w:val="24"/>
        </w:rPr>
        <w:t>, 1984, P144-145</w:t>
      </w:r>
      <w:r>
        <w:t>)</w:t>
      </w:r>
      <w:r>
        <w:rPr>
          <w:rFonts w:ascii="Times New Roman" w:hAnsi="Times New Roman" w:cs="Times New Roman"/>
          <w:sz w:val="24"/>
          <w:szCs w:val="24"/>
        </w:rPr>
        <w:t>. The sarissa was an effective weapon and extremely effective when used in the phalanx formation (Markle, 1977, P323-325).</w:t>
      </w:r>
    </w:p>
    <w:p w14:paraId="4D39CFF8" w14:textId="7E45B194" w:rsidR="008348FD" w:rsidRDefault="008348FD" w:rsidP="008348FD">
      <w:pPr>
        <w:spacing w:line="480" w:lineRule="auto"/>
        <w:rPr>
          <w:rFonts w:ascii="Times New Roman" w:hAnsi="Times New Roman" w:cs="Times New Roman"/>
          <w:sz w:val="24"/>
          <w:szCs w:val="24"/>
        </w:rPr>
      </w:pPr>
      <w:r>
        <w:rPr>
          <w:rFonts w:ascii="Times New Roman" w:hAnsi="Times New Roman" w:cs="Times New Roman"/>
          <w:sz w:val="24"/>
          <w:szCs w:val="24"/>
        </w:rPr>
        <w:t>As stated previously, the primary disagreement regarding the Macedonian sarissa, concerns its initial introduction and utilisation. When broaching this subject, it is important first to turn to Greek historian Diodorus Siculus. In his works, Diodorus makes the ambiguous claim that Philip “…</w:t>
      </w:r>
      <w:r>
        <w:rPr>
          <w:rFonts w:ascii="Times New Roman" w:hAnsi="Times New Roman" w:cs="Times New Roman"/>
          <w:i/>
          <w:sz w:val="24"/>
          <w:szCs w:val="24"/>
        </w:rPr>
        <w:t>devised the dense formation for heavy infantry and its equipment…</w:t>
      </w:r>
      <w:r>
        <w:rPr>
          <w:rFonts w:ascii="Times New Roman" w:hAnsi="Times New Roman" w:cs="Times New Roman"/>
          <w:sz w:val="24"/>
          <w:szCs w:val="24"/>
        </w:rPr>
        <w:t>” (</w:t>
      </w:r>
      <w:r w:rsidRPr="007629D9">
        <w:rPr>
          <w:rFonts w:ascii="Times New Roman" w:hAnsi="Times New Roman" w:cs="Times New Roman"/>
          <w:sz w:val="24"/>
          <w:szCs w:val="24"/>
        </w:rPr>
        <w:t>Diodorus 16.3.2</w:t>
      </w:r>
      <w:r>
        <w:t>)</w:t>
      </w:r>
      <w:r>
        <w:rPr>
          <w:rFonts w:ascii="Times New Roman" w:hAnsi="Times New Roman" w:cs="Times New Roman"/>
          <w:sz w:val="24"/>
          <w:szCs w:val="24"/>
        </w:rPr>
        <w:t xml:space="preserve"> Griffith and Hammond agree with Diodorus’ statement, and Griffith asserts that Philip began his reforms in 359BC and continued to make innovations until his death in 336BC (</w:t>
      </w:r>
      <w:r w:rsidRPr="007629D9">
        <w:rPr>
          <w:rFonts w:ascii="Times New Roman" w:hAnsi="Times New Roman" w:cs="Times New Roman"/>
          <w:sz w:val="24"/>
          <w:szCs w:val="24"/>
        </w:rPr>
        <w:t>Hammond and Griffith, 1979,</w:t>
      </w:r>
      <w:r>
        <w:rPr>
          <w:rFonts w:ascii="Times New Roman" w:hAnsi="Times New Roman" w:cs="Times New Roman"/>
          <w:sz w:val="24"/>
          <w:szCs w:val="24"/>
        </w:rPr>
        <w:t xml:space="preserve"> 407) Sage states that Diodorus employs ‘considerable telescoping’ and that the sarissa was unlikely to have been implemented during the first year of Philip’s reign as Diodorus suggests (Sage, 2003, P167). Markle takes a similar stance, as the word of Diodorus is not </w:t>
      </w:r>
      <w:proofErr w:type="gramStart"/>
      <w:r>
        <w:rPr>
          <w:rFonts w:ascii="Times New Roman" w:hAnsi="Times New Roman" w:cs="Times New Roman"/>
          <w:sz w:val="24"/>
          <w:szCs w:val="24"/>
        </w:rPr>
        <w:t>sufficient enough</w:t>
      </w:r>
      <w:proofErr w:type="gramEnd"/>
      <w:r>
        <w:rPr>
          <w:rFonts w:ascii="Times New Roman" w:hAnsi="Times New Roman" w:cs="Times New Roman"/>
          <w:sz w:val="24"/>
          <w:szCs w:val="24"/>
        </w:rPr>
        <w:t xml:space="preserve"> evidence to arrive at the conclusion date of 359BC, and he goes on to suggest that Philip in fact didn’t make use of the sarissa until 338BC at the Battle of Chaeronea (Markle, 2978, P483). In this discussion Markle holds the more convincing argument, which can be validated with the fact that there is no archaeological evidence of the sarissa being used before the Battle of Chaeronea. One would expect that if the </w:t>
      </w:r>
      <w:proofErr w:type="spellStart"/>
      <w:r>
        <w:rPr>
          <w:rFonts w:ascii="Times New Roman" w:hAnsi="Times New Roman" w:cs="Times New Roman"/>
          <w:sz w:val="24"/>
          <w:szCs w:val="24"/>
        </w:rPr>
        <w:t>sarissae</w:t>
      </w:r>
      <w:proofErr w:type="spellEnd"/>
      <w:r>
        <w:rPr>
          <w:rFonts w:ascii="Times New Roman" w:hAnsi="Times New Roman" w:cs="Times New Roman"/>
          <w:sz w:val="24"/>
          <w:szCs w:val="24"/>
        </w:rPr>
        <w:t xml:space="preserve"> had been used pre the battle of Chaeronea, that excavations of older sites would have produced evidence. Compellingly, the earliest dated remains of spearheads found large enough to have belonged to a </w:t>
      </w:r>
      <w:proofErr w:type="spellStart"/>
      <w:r>
        <w:rPr>
          <w:rFonts w:ascii="Times New Roman" w:hAnsi="Times New Roman" w:cs="Times New Roman"/>
          <w:sz w:val="24"/>
          <w:szCs w:val="24"/>
        </w:rPr>
        <w:t>sarissae</w:t>
      </w:r>
      <w:proofErr w:type="spellEnd"/>
      <w:r>
        <w:rPr>
          <w:rFonts w:ascii="Times New Roman" w:hAnsi="Times New Roman" w:cs="Times New Roman"/>
          <w:sz w:val="24"/>
          <w:szCs w:val="24"/>
        </w:rPr>
        <w:t xml:space="preserve"> were found at the site of the battle (</w:t>
      </w:r>
      <w:proofErr w:type="spellStart"/>
      <w:r>
        <w:rPr>
          <w:rFonts w:ascii="Times New Roman" w:hAnsi="Times New Roman" w:cs="Times New Roman"/>
          <w:sz w:val="24"/>
          <w:szCs w:val="24"/>
        </w:rPr>
        <w:t>Sotitiades</w:t>
      </w:r>
      <w:proofErr w:type="spellEnd"/>
      <w:r>
        <w:rPr>
          <w:rFonts w:ascii="Times New Roman" w:hAnsi="Times New Roman" w:cs="Times New Roman"/>
          <w:sz w:val="24"/>
          <w:szCs w:val="24"/>
        </w:rPr>
        <w:t xml:space="preserve">, 1903, P301-330). Markle also </w:t>
      </w:r>
      <w:proofErr w:type="gramStart"/>
      <w:r>
        <w:rPr>
          <w:rFonts w:ascii="Times New Roman" w:hAnsi="Times New Roman" w:cs="Times New Roman"/>
          <w:sz w:val="24"/>
          <w:szCs w:val="24"/>
        </w:rPr>
        <w:t>comes to the conclusion</w:t>
      </w:r>
      <w:proofErr w:type="gramEnd"/>
      <w:r>
        <w:rPr>
          <w:rFonts w:ascii="Times New Roman" w:hAnsi="Times New Roman" w:cs="Times New Roman"/>
          <w:sz w:val="24"/>
          <w:szCs w:val="24"/>
        </w:rPr>
        <w:t xml:space="preserve"> that at the battle, only the Macedonian cavalry was equipped with the sarissa, his rationale being that the terrain at Chaeronea would not have allowed a sarissa equipped infantry to make a feigned tactical retreat (Markle, 1978, P489). In his article </w:t>
      </w:r>
      <w:r>
        <w:rPr>
          <w:rFonts w:ascii="Times New Roman" w:hAnsi="Times New Roman" w:cs="Times New Roman"/>
          <w:i/>
          <w:sz w:val="24"/>
          <w:szCs w:val="24"/>
        </w:rPr>
        <w:t xml:space="preserve">the Annihilation of the Sacred band at Chaeronea,’ </w:t>
      </w:r>
      <w:r>
        <w:rPr>
          <w:rFonts w:ascii="Times New Roman" w:hAnsi="Times New Roman" w:cs="Times New Roman"/>
          <w:sz w:val="24"/>
          <w:szCs w:val="24"/>
        </w:rPr>
        <w:t>Rahe strongly disagrees with Markle’s stance, arguing that there was indeed sarissa using infantry at Chaeronea (Rahe, 1981, P84). Disputing Markle’s supposition of the cavalry being exclusively armed with the sarissa, (Rahe, 1981, P84) Rahe argues that Markle’s evidence rests solely on the reports of Plutarch, who mentions that the prince Alexander was the “</w:t>
      </w:r>
      <w:r>
        <w:rPr>
          <w:rFonts w:ascii="Times New Roman" w:hAnsi="Times New Roman" w:cs="Times New Roman"/>
          <w:i/>
          <w:sz w:val="24"/>
          <w:szCs w:val="24"/>
        </w:rPr>
        <w:t xml:space="preserve">first to break the ranks of the Sacred Band” </w:t>
      </w:r>
      <w:r>
        <w:rPr>
          <w:rFonts w:ascii="Times New Roman" w:hAnsi="Times New Roman" w:cs="Times New Roman"/>
          <w:sz w:val="24"/>
          <w:szCs w:val="24"/>
        </w:rPr>
        <w:t xml:space="preserve">(Plutarch </w:t>
      </w:r>
      <w:r>
        <w:t>9.2)</w:t>
      </w:r>
      <w:r>
        <w:rPr>
          <w:rFonts w:ascii="Times New Roman" w:hAnsi="Times New Roman" w:cs="Times New Roman"/>
          <w:i/>
          <w:sz w:val="24"/>
          <w:szCs w:val="24"/>
        </w:rPr>
        <w:t xml:space="preserve"> </w:t>
      </w:r>
      <w:r>
        <w:rPr>
          <w:rFonts w:ascii="Times New Roman" w:hAnsi="Times New Roman" w:cs="Times New Roman"/>
          <w:sz w:val="24"/>
          <w:szCs w:val="24"/>
        </w:rPr>
        <w:t>and in addition they “</w:t>
      </w:r>
      <w:r>
        <w:rPr>
          <w:rFonts w:ascii="Times New Roman" w:hAnsi="Times New Roman" w:cs="Times New Roman"/>
          <w:i/>
          <w:sz w:val="24"/>
          <w:szCs w:val="24"/>
        </w:rPr>
        <w:t>they faced the long spears of [Philip’s] phalanx.”</w:t>
      </w:r>
      <w:r>
        <w:rPr>
          <w:rFonts w:ascii="Times New Roman" w:hAnsi="Times New Roman" w:cs="Times New Roman"/>
          <w:sz w:val="24"/>
          <w:szCs w:val="24"/>
        </w:rPr>
        <w:t>(Plutarch 18.4)</w:t>
      </w:r>
      <w:r>
        <w:rPr>
          <w:rFonts w:ascii="Times New Roman" w:hAnsi="Times New Roman" w:cs="Times New Roman"/>
          <w:i/>
          <w:sz w:val="24"/>
          <w:szCs w:val="24"/>
        </w:rPr>
        <w:t xml:space="preserve"> </w:t>
      </w:r>
      <w:r>
        <w:rPr>
          <w:rFonts w:ascii="Times New Roman" w:hAnsi="Times New Roman" w:cs="Times New Roman"/>
          <w:sz w:val="24"/>
          <w:szCs w:val="24"/>
        </w:rPr>
        <w:t xml:space="preserve">Markle interprets these statements to mean that it was indeed Alexander’s cavalry charge that broke the Sacred Band with the sarissa. Importantly, Rahe points out that it is not specified by Plutarch who was equipped with </w:t>
      </w:r>
      <w:proofErr w:type="spellStart"/>
      <w:r>
        <w:rPr>
          <w:rFonts w:ascii="Times New Roman" w:hAnsi="Times New Roman" w:cs="Times New Roman"/>
          <w:sz w:val="24"/>
          <w:szCs w:val="24"/>
        </w:rPr>
        <w:t>sarissae</w:t>
      </w:r>
      <w:proofErr w:type="spellEnd"/>
      <w:r>
        <w:rPr>
          <w:rFonts w:ascii="Times New Roman" w:hAnsi="Times New Roman" w:cs="Times New Roman"/>
          <w:sz w:val="24"/>
          <w:szCs w:val="24"/>
        </w:rPr>
        <w:t xml:space="preserve">, (Rahe, 1981, P84) therefore it is logically impossible for a scholar to make definitive judgment. He also points out that during the battle the Sacred Band fought opposite the Macedonian left, which was on flat ground, therefore suitable for both infantry and cavalry (Rahe, 1981, P84). This presents a substantial flaw in Markle’s argument. Whilst it is not possible to make a definitive judgment it is hard to understand why given the circumstances and the terrain why the infantry would not have been equipped with the sarissa. </w:t>
      </w:r>
      <w:r>
        <w:rPr>
          <w:rFonts w:ascii="Times New Roman" w:hAnsi="Times New Roman" w:cs="Times New Roman"/>
          <w:sz w:val="24"/>
          <w:szCs w:val="24"/>
        </w:rPr>
        <w:br/>
        <w:t>Anson presents a compelling argument for the introduction of the sarissa, placing it two decades before that of Markle’s date, instead positioning it in the winter of 359/8 BC (Anson, 2010, P51-68). As mentioned previously the</w:t>
      </w:r>
      <w:r w:rsidR="00416DB0">
        <w:rPr>
          <w:rFonts w:ascii="Times New Roman" w:hAnsi="Times New Roman" w:cs="Times New Roman"/>
          <w:sz w:val="24"/>
          <w:szCs w:val="24"/>
        </w:rPr>
        <w:t xml:space="preserve"> </w:t>
      </w:r>
      <w:r>
        <w:rPr>
          <w:rFonts w:ascii="Times New Roman" w:hAnsi="Times New Roman" w:cs="Times New Roman"/>
          <w:sz w:val="24"/>
          <w:szCs w:val="24"/>
        </w:rPr>
        <w:t xml:space="preserve">literary sources attribute the introduction of the sarissa to the first year of Philip’s reign, (Diodorus 16.3.2, and </w:t>
      </w:r>
      <w:proofErr w:type="spellStart"/>
      <w:r>
        <w:rPr>
          <w:rFonts w:ascii="Times New Roman" w:hAnsi="Times New Roman" w:cs="Times New Roman"/>
          <w:sz w:val="24"/>
          <w:szCs w:val="24"/>
        </w:rPr>
        <w:t>Polyaenus</w:t>
      </w:r>
      <w:proofErr w:type="spellEnd"/>
      <w:r>
        <w:rPr>
          <w:rFonts w:ascii="Times New Roman" w:hAnsi="Times New Roman" w:cs="Times New Roman"/>
          <w:sz w:val="24"/>
          <w:szCs w:val="24"/>
        </w:rPr>
        <w:t xml:space="preserve"> 4.2.10) although this is unsatisfactory as evidence. Anson’s proposed date becomes subject to more scrutiny when the earliest archaeological evidence of use of the sarissa comes from the Battle of Chaeronea (</w:t>
      </w:r>
      <w:proofErr w:type="spellStart"/>
      <w:r>
        <w:rPr>
          <w:rFonts w:ascii="Times New Roman" w:hAnsi="Times New Roman" w:cs="Times New Roman"/>
          <w:sz w:val="24"/>
          <w:szCs w:val="24"/>
        </w:rPr>
        <w:t>Sotitiades</w:t>
      </w:r>
      <w:proofErr w:type="spellEnd"/>
      <w:r>
        <w:rPr>
          <w:rFonts w:ascii="Times New Roman" w:hAnsi="Times New Roman" w:cs="Times New Roman"/>
          <w:sz w:val="24"/>
          <w:szCs w:val="24"/>
        </w:rPr>
        <w:t xml:space="preserve">, 1903, P301-330). In addition, the earliest mention of the use of the sarissa in the literary sources is in Didymus’ account of a campaign where Philip’s leg was injured by a sarissa (Didymus 13.2-7). That </w:t>
      </w:r>
      <w:proofErr w:type="gramStart"/>
      <w:r>
        <w:rPr>
          <w:rFonts w:ascii="Times New Roman" w:hAnsi="Times New Roman" w:cs="Times New Roman"/>
          <w:sz w:val="24"/>
          <w:szCs w:val="24"/>
        </w:rPr>
        <w:t>particular campaign</w:t>
      </w:r>
      <w:proofErr w:type="gramEnd"/>
      <w:r>
        <w:rPr>
          <w:rFonts w:ascii="Times New Roman" w:hAnsi="Times New Roman" w:cs="Times New Roman"/>
          <w:sz w:val="24"/>
          <w:szCs w:val="24"/>
        </w:rPr>
        <w:t xml:space="preserve"> is often dated to 339 BC, which is two decades after Anson’s proposed introduction date (Hammond and Griffith, 1979, P583). </w:t>
      </w:r>
      <w:proofErr w:type="gramStart"/>
      <w:r>
        <w:rPr>
          <w:rFonts w:ascii="Times New Roman" w:hAnsi="Times New Roman" w:cs="Times New Roman"/>
          <w:sz w:val="24"/>
          <w:szCs w:val="24"/>
        </w:rPr>
        <w:t>With this in mind, how</w:t>
      </w:r>
      <w:proofErr w:type="gramEnd"/>
      <w:r>
        <w:rPr>
          <w:rFonts w:ascii="Times New Roman" w:hAnsi="Times New Roman" w:cs="Times New Roman"/>
          <w:sz w:val="24"/>
          <w:szCs w:val="24"/>
        </w:rPr>
        <w:t xml:space="preserve"> Anson came to his conclusion can be questioned.</w:t>
      </w:r>
      <w:r>
        <w:rPr>
          <w:rFonts w:ascii="Times New Roman" w:hAnsi="Times New Roman" w:cs="Times New Roman"/>
          <w:sz w:val="24"/>
          <w:szCs w:val="24"/>
        </w:rPr>
        <w:br/>
        <w:t xml:space="preserve">Macedonia had a long history of frequent defeats in battles against their neighbouring tribes and had thus long been known for their ‘military weakness.’ (Anson, 2010, P54).  </w:t>
      </w:r>
      <w:r w:rsidR="00EC1BD2">
        <w:rPr>
          <w:rFonts w:ascii="Times New Roman" w:hAnsi="Times New Roman" w:cs="Times New Roman"/>
          <w:sz w:val="24"/>
          <w:szCs w:val="24"/>
        </w:rPr>
        <w:t>This makes their sudden</w:t>
      </w:r>
      <w:r w:rsidR="009A111F">
        <w:rPr>
          <w:rFonts w:ascii="Times New Roman" w:hAnsi="Times New Roman" w:cs="Times New Roman"/>
          <w:sz w:val="24"/>
          <w:szCs w:val="24"/>
        </w:rPr>
        <w:t xml:space="preserve"> change in fortune significant and would seem to indicate a major change or development within the military itself</w:t>
      </w:r>
      <w:r>
        <w:rPr>
          <w:rFonts w:ascii="Times New Roman" w:hAnsi="Times New Roman" w:cs="Times New Roman"/>
          <w:sz w:val="24"/>
          <w:szCs w:val="24"/>
        </w:rPr>
        <w:t xml:space="preserve">. Within a year of his brother Perdiccas’ defeat and death at the hands of the Illyrians, Philip managed to go on to defeat the same </w:t>
      </w:r>
      <w:r w:rsidR="004628BA">
        <w:rPr>
          <w:rFonts w:ascii="Times New Roman" w:hAnsi="Times New Roman" w:cs="Times New Roman"/>
          <w:sz w:val="24"/>
          <w:szCs w:val="24"/>
        </w:rPr>
        <w:t>army and</w:t>
      </w:r>
      <w:r>
        <w:rPr>
          <w:rFonts w:ascii="Times New Roman" w:hAnsi="Times New Roman" w:cs="Times New Roman"/>
          <w:sz w:val="24"/>
          <w:szCs w:val="24"/>
        </w:rPr>
        <w:t xml:space="preserve"> caused a loss of seven thousand men (Diodorus 26.5.7 and Justin 7.6.7). In addition, prior to this victory he had defeated a force of three thousand Athenian hoplites backing the pretender, </w:t>
      </w:r>
      <w:proofErr w:type="spellStart"/>
      <w:r>
        <w:rPr>
          <w:rFonts w:ascii="Times New Roman" w:hAnsi="Times New Roman" w:cs="Times New Roman"/>
          <w:sz w:val="24"/>
          <w:szCs w:val="24"/>
        </w:rPr>
        <w:t>Argaeus</w:t>
      </w:r>
      <w:proofErr w:type="spellEnd"/>
      <w:r>
        <w:rPr>
          <w:rFonts w:ascii="Times New Roman" w:hAnsi="Times New Roman" w:cs="Times New Roman"/>
          <w:sz w:val="24"/>
          <w:szCs w:val="24"/>
        </w:rPr>
        <w:t xml:space="preserve">, (Diodorus 16.3.5) even though such a force would have been </w:t>
      </w:r>
      <w:proofErr w:type="gramStart"/>
      <w:r>
        <w:rPr>
          <w:rFonts w:ascii="Times New Roman" w:hAnsi="Times New Roman" w:cs="Times New Roman"/>
          <w:sz w:val="24"/>
          <w:szCs w:val="24"/>
        </w:rPr>
        <w:t>sufficient</w:t>
      </w:r>
      <w:proofErr w:type="gramEnd"/>
      <w:r>
        <w:rPr>
          <w:rFonts w:ascii="Times New Roman" w:hAnsi="Times New Roman" w:cs="Times New Roman"/>
          <w:sz w:val="24"/>
          <w:szCs w:val="24"/>
        </w:rPr>
        <w:t xml:space="preserve"> to defeat any previous Macedonian force (Anson, 2010, P56). Anson </w:t>
      </w:r>
      <w:proofErr w:type="gramStart"/>
      <w:r>
        <w:rPr>
          <w:rFonts w:ascii="Times New Roman" w:hAnsi="Times New Roman" w:cs="Times New Roman"/>
          <w:sz w:val="24"/>
          <w:szCs w:val="24"/>
        </w:rPr>
        <w:t>comes to the conclusion</w:t>
      </w:r>
      <w:proofErr w:type="gramEnd"/>
      <w:r>
        <w:rPr>
          <w:rFonts w:ascii="Times New Roman" w:hAnsi="Times New Roman" w:cs="Times New Roman"/>
          <w:sz w:val="24"/>
          <w:szCs w:val="24"/>
        </w:rPr>
        <w:t xml:space="preserve"> that Macedonian infantry units must have been participants in these clashes and given how close they were to Perdiccas’ defeat; under Philip, Macedonia </w:t>
      </w:r>
      <w:r w:rsidR="004628BA">
        <w:rPr>
          <w:rFonts w:ascii="Times New Roman" w:hAnsi="Times New Roman" w:cs="Times New Roman"/>
          <w:sz w:val="24"/>
          <w:szCs w:val="24"/>
        </w:rPr>
        <w:t>regrouped and recovered</w:t>
      </w:r>
      <w:r>
        <w:rPr>
          <w:rFonts w:ascii="Times New Roman" w:hAnsi="Times New Roman" w:cs="Times New Roman"/>
          <w:sz w:val="24"/>
          <w:szCs w:val="24"/>
        </w:rPr>
        <w:t xml:space="preserve"> rapid</w:t>
      </w:r>
      <w:r w:rsidR="004628BA">
        <w:rPr>
          <w:rFonts w:ascii="Times New Roman" w:hAnsi="Times New Roman" w:cs="Times New Roman"/>
          <w:sz w:val="24"/>
          <w:szCs w:val="24"/>
        </w:rPr>
        <w:t xml:space="preserve">ly </w:t>
      </w:r>
      <w:r>
        <w:rPr>
          <w:rFonts w:ascii="Times New Roman" w:hAnsi="Times New Roman" w:cs="Times New Roman"/>
          <w:sz w:val="24"/>
          <w:szCs w:val="24"/>
        </w:rPr>
        <w:t xml:space="preserve">(Anson, 2010, P57). Anson is adamant that significant changes had been made to the Macedonian military by this point (Anson, 2010, P58). </w:t>
      </w:r>
      <w:r w:rsidR="008B3C83">
        <w:rPr>
          <w:rFonts w:ascii="Times New Roman" w:hAnsi="Times New Roman" w:cs="Times New Roman"/>
          <w:sz w:val="24"/>
          <w:szCs w:val="24"/>
        </w:rPr>
        <w:t xml:space="preserve">It would have been a difficult task for Philip to have implemented such adjustments in the short period between his accession and his confrontation with </w:t>
      </w:r>
      <w:proofErr w:type="spellStart"/>
      <w:r w:rsidR="008B3C83">
        <w:rPr>
          <w:rFonts w:ascii="Times New Roman" w:hAnsi="Times New Roman" w:cs="Times New Roman"/>
          <w:sz w:val="24"/>
          <w:szCs w:val="24"/>
        </w:rPr>
        <w:t>Argaeus</w:t>
      </w:r>
      <w:proofErr w:type="spellEnd"/>
      <w:r w:rsidR="008B3C83">
        <w:rPr>
          <w:rFonts w:ascii="Times New Roman" w:hAnsi="Times New Roman" w:cs="Times New Roman"/>
          <w:sz w:val="24"/>
          <w:szCs w:val="24"/>
        </w:rPr>
        <w:t xml:space="preserve"> and the Illyrians. Anson provides a compelling solution which can be viewed as significant in the timeline of Philips reforms. </w:t>
      </w:r>
      <w:r>
        <w:rPr>
          <w:rFonts w:ascii="Times New Roman" w:hAnsi="Times New Roman" w:cs="Times New Roman"/>
          <w:sz w:val="24"/>
          <w:szCs w:val="24"/>
        </w:rPr>
        <w:t xml:space="preserve">Second Century BC writer </w:t>
      </w:r>
      <w:proofErr w:type="spellStart"/>
      <w:r w:rsidR="00416DB0" w:rsidRPr="00416DB0">
        <w:rPr>
          <w:rFonts w:ascii="Times New Roman" w:hAnsi="Times New Roman" w:cs="Times New Roman"/>
          <w:sz w:val="24"/>
          <w:szCs w:val="24"/>
        </w:rPr>
        <w:t>Carstyius</w:t>
      </w:r>
      <w:proofErr w:type="spellEnd"/>
      <w:r w:rsidR="00416DB0">
        <w:rPr>
          <w:rFonts w:ascii="Times New Roman" w:hAnsi="Times New Roman" w:cs="Times New Roman"/>
          <w:sz w:val="24"/>
          <w:szCs w:val="24"/>
        </w:rPr>
        <w:t xml:space="preserve"> of Pergamon </w:t>
      </w:r>
      <w:r>
        <w:rPr>
          <w:rFonts w:ascii="Times New Roman" w:hAnsi="Times New Roman" w:cs="Times New Roman"/>
          <w:sz w:val="24"/>
          <w:szCs w:val="24"/>
        </w:rPr>
        <w:t xml:space="preserve">makes the claim that Plato sent </w:t>
      </w:r>
      <w:proofErr w:type="spellStart"/>
      <w:r>
        <w:rPr>
          <w:rFonts w:ascii="Times New Roman" w:hAnsi="Times New Roman" w:cs="Times New Roman"/>
          <w:sz w:val="24"/>
          <w:szCs w:val="24"/>
        </w:rPr>
        <w:t>Euphraeus</w:t>
      </w:r>
      <w:proofErr w:type="spellEnd"/>
      <w:r>
        <w:rPr>
          <w:rFonts w:ascii="Times New Roman" w:hAnsi="Times New Roman" w:cs="Times New Roman"/>
          <w:sz w:val="24"/>
          <w:szCs w:val="24"/>
        </w:rPr>
        <w:t xml:space="preserve"> to argue a case to Perdiccas, to give Philip control of a section of Macedonia, and in addition, states that Philip had his troops in a state of readiness in 359BC (</w:t>
      </w:r>
      <w:proofErr w:type="spellStart"/>
      <w:r>
        <w:rPr>
          <w:rFonts w:ascii="Times New Roman" w:hAnsi="Times New Roman" w:cs="Times New Roman"/>
          <w:sz w:val="24"/>
          <w:szCs w:val="24"/>
        </w:rPr>
        <w:t>Athenaeus</w:t>
      </w:r>
      <w:proofErr w:type="spellEnd"/>
      <w:r>
        <w:rPr>
          <w:rFonts w:ascii="Times New Roman" w:hAnsi="Times New Roman" w:cs="Times New Roman"/>
          <w:sz w:val="24"/>
          <w:szCs w:val="24"/>
        </w:rPr>
        <w:t xml:space="preserve"> 1.506e-f). Scholars such as Hammond and Anson believe that </w:t>
      </w:r>
      <w:proofErr w:type="spellStart"/>
      <w:r>
        <w:rPr>
          <w:rFonts w:ascii="Times New Roman" w:hAnsi="Times New Roman" w:cs="Times New Roman"/>
          <w:sz w:val="24"/>
          <w:szCs w:val="24"/>
        </w:rPr>
        <w:t>Euphraeus</w:t>
      </w:r>
      <w:proofErr w:type="spellEnd"/>
      <w:r>
        <w:rPr>
          <w:rFonts w:ascii="Times New Roman" w:hAnsi="Times New Roman" w:cs="Times New Roman"/>
          <w:sz w:val="24"/>
          <w:szCs w:val="24"/>
        </w:rPr>
        <w:t xml:space="preserve"> was successful, and the reign of Macedonia was given to Philip in 364BC; the exact location given to Philip is unknown (Hammond, 1989, P58). If this is accurate Philip was in control of a region of Macedonia and in addition any troops in that location, meaning that Philip had the opportunity to train and experiment; possibly forming developing his ideas for his reforms five years prior to his accession. </w:t>
      </w:r>
      <w:proofErr w:type="gramStart"/>
      <w:r>
        <w:rPr>
          <w:rFonts w:ascii="Times New Roman" w:hAnsi="Times New Roman" w:cs="Times New Roman"/>
          <w:sz w:val="24"/>
          <w:szCs w:val="24"/>
        </w:rPr>
        <w:t>With this in mind, Philip</w:t>
      </w:r>
      <w:proofErr w:type="gramEnd"/>
      <w:r>
        <w:rPr>
          <w:rFonts w:ascii="Times New Roman" w:hAnsi="Times New Roman" w:cs="Times New Roman"/>
          <w:sz w:val="24"/>
          <w:szCs w:val="24"/>
        </w:rPr>
        <w:t xml:space="preserve"> would have had sufficient time to introduce changes which then would have led to his immediate military success. A significant change can be observed in the Macedonian infantry in their victory over the Illyrians, </w:t>
      </w:r>
      <w:r w:rsidR="000D2844">
        <w:rPr>
          <w:rFonts w:ascii="Times New Roman" w:hAnsi="Times New Roman" w:cs="Times New Roman"/>
          <w:sz w:val="24"/>
          <w:szCs w:val="24"/>
        </w:rPr>
        <w:t>at the hands of whom they had suffered defeat earlier the very same year</w:t>
      </w:r>
      <w:r>
        <w:rPr>
          <w:rFonts w:ascii="Times New Roman" w:hAnsi="Times New Roman" w:cs="Times New Roman"/>
          <w:sz w:val="24"/>
          <w:szCs w:val="24"/>
        </w:rPr>
        <w:t>. In order to make this victory possible there must have been a significant change in the infantry</w:t>
      </w:r>
      <w:r w:rsidR="004160FF">
        <w:rPr>
          <w:rFonts w:ascii="Times New Roman" w:hAnsi="Times New Roman" w:cs="Times New Roman"/>
          <w:sz w:val="24"/>
          <w:szCs w:val="24"/>
        </w:rPr>
        <w:t xml:space="preserve"> or cavalry</w:t>
      </w:r>
      <w:r>
        <w:rPr>
          <w:rFonts w:ascii="Times New Roman" w:hAnsi="Times New Roman" w:cs="Times New Roman"/>
          <w:sz w:val="24"/>
          <w:szCs w:val="24"/>
        </w:rPr>
        <w:t xml:space="preserve">, the introduction of the sarissa is a possible way to explain it. In addition, the sarissa was relatively cheap to make, which given Philip’s financial situation upon his accession would have been a viable option. It was also an effective </w:t>
      </w:r>
      <w:r w:rsidR="00001454">
        <w:rPr>
          <w:rFonts w:ascii="Times New Roman" w:hAnsi="Times New Roman" w:cs="Times New Roman"/>
          <w:sz w:val="24"/>
          <w:szCs w:val="24"/>
        </w:rPr>
        <w:t>weapon and</w:t>
      </w:r>
      <w:r>
        <w:rPr>
          <w:rFonts w:ascii="Times New Roman" w:hAnsi="Times New Roman" w:cs="Times New Roman"/>
          <w:sz w:val="24"/>
          <w:szCs w:val="24"/>
        </w:rPr>
        <w:t xml:space="preserve"> had potentially been tested by Philip previously (Anson, 2010, P64). Despite the dire state of the Macedonian finances, Macedonia was rich in natural resources, including the cornel wood, used to make the sarissa (Hammond, 1999, P367). There is no concrete evidence to prove Anson’s proposed introduction date, however, the theory does appear compelling and there is considerable circumstantial evidence for the sarissa being introduced in 359/8 BC (Anson, 2010, P64).</w:t>
      </w:r>
    </w:p>
    <w:p w14:paraId="685839BE" w14:textId="28E18E85" w:rsidR="005856E2" w:rsidRDefault="00A12DAB" w:rsidP="00B33F9F">
      <w:pPr>
        <w:spacing w:line="480" w:lineRule="auto"/>
        <w:rPr>
          <w:rFonts w:ascii="Times New Roman" w:hAnsi="Times New Roman" w:cs="Times New Roman"/>
          <w:sz w:val="24"/>
          <w:szCs w:val="24"/>
        </w:rPr>
      </w:pPr>
      <w:r>
        <w:rPr>
          <w:rFonts w:ascii="Times New Roman" w:hAnsi="Times New Roman" w:cs="Times New Roman"/>
          <w:sz w:val="24"/>
          <w:szCs w:val="24"/>
        </w:rPr>
        <w:t>When first considering the subject of the introduction of the Macedonian sarissa, based on the archaeological evidence available and in agreement with Markle, I held the view that the sarissa had indeed been introduced around the time of the Battle of Chaeronea. However,</w:t>
      </w:r>
      <w:r w:rsidR="00841229">
        <w:rPr>
          <w:rFonts w:ascii="Times New Roman" w:hAnsi="Times New Roman" w:cs="Times New Roman"/>
          <w:sz w:val="24"/>
          <w:szCs w:val="24"/>
        </w:rPr>
        <w:t xml:space="preserve"> the argument of Anson, whilst being wholly speculative and at present, lacking in archaeological evidence, is indeed compelling and merits further exploration. If further archaeological evidence where to be unearthed, my opinion could be revised.</w:t>
      </w:r>
    </w:p>
    <w:p w14:paraId="6CAA191B" w14:textId="77777777" w:rsidR="00B97F33" w:rsidRDefault="00B97F33" w:rsidP="00734B72">
      <w:pPr>
        <w:spacing w:line="480" w:lineRule="auto"/>
        <w:jc w:val="center"/>
        <w:rPr>
          <w:rFonts w:ascii="Times New Roman" w:hAnsi="Times New Roman" w:cs="Times New Roman"/>
          <w:b/>
          <w:sz w:val="24"/>
          <w:szCs w:val="24"/>
        </w:rPr>
      </w:pPr>
    </w:p>
    <w:p w14:paraId="3CA5BFCB" w14:textId="6B1199A8" w:rsidR="00B97F33" w:rsidRDefault="00B97F33" w:rsidP="00170069">
      <w:pPr>
        <w:spacing w:line="480" w:lineRule="auto"/>
        <w:rPr>
          <w:rFonts w:ascii="Times New Roman" w:hAnsi="Times New Roman" w:cs="Times New Roman"/>
          <w:b/>
          <w:sz w:val="24"/>
          <w:szCs w:val="24"/>
        </w:rPr>
      </w:pPr>
    </w:p>
    <w:p w14:paraId="1D40B054" w14:textId="66128171" w:rsidR="00170069" w:rsidRDefault="00170069" w:rsidP="00170069">
      <w:pPr>
        <w:spacing w:line="480" w:lineRule="auto"/>
        <w:rPr>
          <w:rFonts w:ascii="Times New Roman" w:hAnsi="Times New Roman" w:cs="Times New Roman"/>
          <w:b/>
          <w:sz w:val="24"/>
          <w:szCs w:val="24"/>
        </w:rPr>
      </w:pPr>
    </w:p>
    <w:p w14:paraId="6EFCC98E" w14:textId="72CD2FF0" w:rsidR="00127EF6" w:rsidRDefault="00127EF6" w:rsidP="00170069">
      <w:pPr>
        <w:spacing w:line="480" w:lineRule="auto"/>
        <w:rPr>
          <w:rFonts w:ascii="Times New Roman" w:hAnsi="Times New Roman" w:cs="Times New Roman"/>
          <w:b/>
          <w:sz w:val="24"/>
          <w:szCs w:val="24"/>
        </w:rPr>
      </w:pPr>
    </w:p>
    <w:p w14:paraId="44B504FF" w14:textId="77777777" w:rsidR="00127EF6" w:rsidRDefault="00127EF6" w:rsidP="00170069">
      <w:pPr>
        <w:spacing w:line="480" w:lineRule="auto"/>
        <w:rPr>
          <w:rFonts w:ascii="Times New Roman" w:hAnsi="Times New Roman" w:cs="Times New Roman"/>
          <w:b/>
          <w:sz w:val="24"/>
          <w:szCs w:val="24"/>
        </w:rPr>
      </w:pPr>
      <w:bookmarkStart w:id="0" w:name="_GoBack"/>
      <w:bookmarkEnd w:id="0"/>
    </w:p>
    <w:p w14:paraId="4F177D28" w14:textId="53293CB9" w:rsidR="000450C0" w:rsidRDefault="000450C0" w:rsidP="000450C0">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Reference list:</w:t>
      </w:r>
    </w:p>
    <w:p w14:paraId="2FBC4D81" w14:textId="172F2991" w:rsidR="00734B72" w:rsidRPr="00734B72" w:rsidRDefault="00734B72" w:rsidP="00734B72">
      <w:pPr>
        <w:spacing w:line="480" w:lineRule="auto"/>
        <w:rPr>
          <w:rFonts w:ascii="Times New Roman" w:hAnsi="Times New Roman" w:cs="Times New Roman"/>
          <w:b/>
          <w:sz w:val="24"/>
          <w:szCs w:val="24"/>
        </w:rPr>
      </w:pPr>
      <w:r w:rsidRPr="00734B72">
        <w:rPr>
          <w:rFonts w:ascii="Times New Roman" w:hAnsi="Times New Roman" w:cs="Times New Roman"/>
          <w:b/>
          <w:sz w:val="24"/>
          <w:szCs w:val="24"/>
        </w:rPr>
        <w:t>Primary Sources:</w:t>
      </w:r>
    </w:p>
    <w:p w14:paraId="1EFF744D"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Arrian </w:t>
      </w:r>
      <w:r w:rsidRPr="00734B72">
        <w:rPr>
          <w:rFonts w:ascii="Times New Roman" w:hAnsi="Times New Roman" w:cs="Times New Roman"/>
          <w:i/>
          <w:sz w:val="24"/>
          <w:szCs w:val="24"/>
        </w:rPr>
        <w:t xml:space="preserve">Tactics </w:t>
      </w:r>
      <w:r w:rsidRPr="00734B72">
        <w:rPr>
          <w:rFonts w:ascii="Times New Roman" w:hAnsi="Times New Roman" w:cs="Times New Roman"/>
          <w:sz w:val="24"/>
          <w:szCs w:val="24"/>
        </w:rPr>
        <w:t>12.7</w:t>
      </w:r>
    </w:p>
    <w:p w14:paraId="491D82B7"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Asclepiodotus</w:t>
      </w:r>
      <w:proofErr w:type="spellEnd"/>
      <w:r w:rsidRPr="00734B72">
        <w:rPr>
          <w:rFonts w:ascii="Times New Roman" w:hAnsi="Times New Roman" w:cs="Times New Roman"/>
          <w:sz w:val="24"/>
          <w:szCs w:val="24"/>
        </w:rPr>
        <w:t xml:space="preserve"> </w:t>
      </w:r>
      <w:r w:rsidRPr="00734B72">
        <w:rPr>
          <w:rFonts w:ascii="Times New Roman" w:hAnsi="Times New Roman" w:cs="Times New Roman"/>
          <w:i/>
          <w:sz w:val="24"/>
          <w:szCs w:val="24"/>
        </w:rPr>
        <w:t xml:space="preserve">Tactics </w:t>
      </w:r>
      <w:r w:rsidRPr="00734B72">
        <w:rPr>
          <w:rFonts w:ascii="Times New Roman" w:hAnsi="Times New Roman" w:cs="Times New Roman"/>
          <w:sz w:val="24"/>
          <w:szCs w:val="24"/>
        </w:rPr>
        <w:t>5.1</w:t>
      </w:r>
    </w:p>
    <w:p w14:paraId="0C2C9108"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Athenaeus</w:t>
      </w:r>
      <w:proofErr w:type="spellEnd"/>
      <w:r w:rsidRPr="00734B72">
        <w:rPr>
          <w:rFonts w:ascii="Times New Roman" w:hAnsi="Times New Roman" w:cs="Times New Roman"/>
          <w:sz w:val="24"/>
          <w:szCs w:val="24"/>
        </w:rPr>
        <w:t xml:space="preserve"> </w:t>
      </w:r>
      <w:proofErr w:type="spellStart"/>
      <w:r w:rsidRPr="00734B72">
        <w:rPr>
          <w:rFonts w:ascii="Times New Roman" w:hAnsi="Times New Roman" w:cs="Times New Roman"/>
          <w:i/>
          <w:sz w:val="24"/>
          <w:szCs w:val="24"/>
        </w:rPr>
        <w:t>Deipnosophist</w:t>
      </w:r>
      <w:proofErr w:type="spellEnd"/>
      <w:r w:rsidRPr="00734B72">
        <w:rPr>
          <w:rFonts w:ascii="Times New Roman" w:hAnsi="Times New Roman" w:cs="Times New Roman"/>
          <w:i/>
          <w:sz w:val="24"/>
          <w:szCs w:val="24"/>
        </w:rPr>
        <w:t xml:space="preserve"> </w:t>
      </w:r>
      <w:r w:rsidRPr="00734B72">
        <w:rPr>
          <w:rFonts w:ascii="Times New Roman" w:hAnsi="Times New Roman" w:cs="Times New Roman"/>
          <w:sz w:val="24"/>
          <w:szCs w:val="24"/>
        </w:rPr>
        <w:t>1.506e-f</w:t>
      </w:r>
    </w:p>
    <w:p w14:paraId="24C49EA0"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Didymus </w:t>
      </w:r>
      <w:r w:rsidRPr="00734B72">
        <w:rPr>
          <w:rFonts w:ascii="Times New Roman" w:hAnsi="Times New Roman" w:cs="Times New Roman"/>
          <w:i/>
          <w:sz w:val="24"/>
          <w:szCs w:val="24"/>
        </w:rPr>
        <w:t>Col</w:t>
      </w:r>
      <w:r w:rsidRPr="00734B72">
        <w:rPr>
          <w:rFonts w:ascii="Times New Roman" w:hAnsi="Times New Roman" w:cs="Times New Roman"/>
          <w:sz w:val="24"/>
          <w:szCs w:val="24"/>
        </w:rPr>
        <w:t>. 13.3-7</w:t>
      </w:r>
    </w:p>
    <w:p w14:paraId="260614E0"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Diodorus 16.3.5</w:t>
      </w:r>
    </w:p>
    <w:p w14:paraId="525BAA6B"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Diodorus 26.5.7</w:t>
      </w:r>
    </w:p>
    <w:p w14:paraId="21A5AAEE"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Justin 7.6.7</w:t>
      </w:r>
    </w:p>
    <w:p w14:paraId="6B9B410D"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Plutarch, </w:t>
      </w:r>
      <w:r w:rsidRPr="00734B72">
        <w:rPr>
          <w:rFonts w:ascii="Times New Roman" w:hAnsi="Times New Roman" w:cs="Times New Roman"/>
          <w:i/>
          <w:sz w:val="24"/>
          <w:szCs w:val="24"/>
        </w:rPr>
        <w:t xml:space="preserve">Alexander </w:t>
      </w:r>
      <w:r w:rsidRPr="00734B72">
        <w:rPr>
          <w:rFonts w:ascii="Times New Roman" w:hAnsi="Times New Roman" w:cs="Times New Roman"/>
          <w:sz w:val="24"/>
          <w:szCs w:val="24"/>
        </w:rPr>
        <w:t>9.2</w:t>
      </w:r>
    </w:p>
    <w:p w14:paraId="3E1B92B3" w14:textId="77777777"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Plutarch, </w:t>
      </w:r>
      <w:r w:rsidRPr="00734B72">
        <w:rPr>
          <w:rFonts w:ascii="Times New Roman" w:hAnsi="Times New Roman" w:cs="Times New Roman"/>
          <w:i/>
          <w:sz w:val="24"/>
          <w:szCs w:val="24"/>
        </w:rPr>
        <w:t xml:space="preserve">Pelopidas </w:t>
      </w:r>
      <w:r w:rsidRPr="00734B72">
        <w:rPr>
          <w:rFonts w:ascii="Times New Roman" w:hAnsi="Times New Roman" w:cs="Times New Roman"/>
          <w:sz w:val="24"/>
          <w:szCs w:val="24"/>
        </w:rPr>
        <w:t>18.4</w:t>
      </w:r>
    </w:p>
    <w:p w14:paraId="42D7A3FC" w14:textId="6A122625" w:rsidR="00734B72" w:rsidRPr="00734B72" w:rsidRDefault="00734B72" w:rsidP="00734B72">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Polyaenus</w:t>
      </w:r>
      <w:proofErr w:type="spellEnd"/>
      <w:r w:rsidRPr="00734B72">
        <w:rPr>
          <w:rFonts w:ascii="Times New Roman" w:hAnsi="Times New Roman" w:cs="Times New Roman"/>
          <w:sz w:val="24"/>
          <w:szCs w:val="24"/>
        </w:rPr>
        <w:t xml:space="preserve"> </w:t>
      </w:r>
      <w:proofErr w:type="spellStart"/>
      <w:r w:rsidRPr="00734B72">
        <w:rPr>
          <w:rFonts w:ascii="Times New Roman" w:hAnsi="Times New Roman" w:cs="Times New Roman"/>
          <w:i/>
          <w:sz w:val="24"/>
          <w:szCs w:val="24"/>
        </w:rPr>
        <w:t>Strategems</w:t>
      </w:r>
      <w:proofErr w:type="spellEnd"/>
      <w:r w:rsidRPr="00734B72">
        <w:rPr>
          <w:rFonts w:ascii="Times New Roman" w:hAnsi="Times New Roman" w:cs="Times New Roman"/>
          <w:i/>
          <w:sz w:val="24"/>
          <w:szCs w:val="24"/>
        </w:rPr>
        <w:t xml:space="preserve"> </w:t>
      </w:r>
      <w:r w:rsidRPr="00734B72">
        <w:rPr>
          <w:rFonts w:ascii="Times New Roman" w:hAnsi="Times New Roman" w:cs="Times New Roman"/>
          <w:sz w:val="24"/>
          <w:szCs w:val="24"/>
        </w:rPr>
        <w:t>4.2.10.</w:t>
      </w:r>
    </w:p>
    <w:p w14:paraId="35AA5077" w14:textId="77777777" w:rsidR="00734B72" w:rsidRPr="00734B72" w:rsidRDefault="00734B72" w:rsidP="00734B72">
      <w:pPr>
        <w:pStyle w:val="FootnoteText"/>
        <w:numPr>
          <w:ilvl w:val="0"/>
          <w:numId w:val="1"/>
        </w:numPr>
        <w:rPr>
          <w:rFonts w:ascii="Times New Roman" w:hAnsi="Times New Roman" w:cs="Times New Roman"/>
          <w:sz w:val="24"/>
          <w:szCs w:val="24"/>
        </w:rPr>
      </w:pPr>
      <w:r w:rsidRPr="00734B72">
        <w:rPr>
          <w:rFonts w:ascii="Times New Roman" w:hAnsi="Times New Roman" w:cs="Times New Roman"/>
          <w:sz w:val="24"/>
          <w:szCs w:val="24"/>
        </w:rPr>
        <w:t xml:space="preserve">Theophrastus </w:t>
      </w:r>
      <w:r w:rsidRPr="00734B72">
        <w:rPr>
          <w:rFonts w:ascii="Times New Roman" w:hAnsi="Times New Roman" w:cs="Times New Roman"/>
          <w:i/>
          <w:sz w:val="24"/>
          <w:szCs w:val="24"/>
        </w:rPr>
        <w:t xml:space="preserve">Historia Plantarum </w:t>
      </w:r>
      <w:r w:rsidRPr="00734B72">
        <w:rPr>
          <w:rFonts w:ascii="Times New Roman" w:hAnsi="Times New Roman" w:cs="Times New Roman"/>
          <w:sz w:val="24"/>
          <w:szCs w:val="24"/>
        </w:rPr>
        <w:t>3.12.2.</w:t>
      </w:r>
    </w:p>
    <w:p w14:paraId="554E3DEB" w14:textId="77777777" w:rsidR="00734B72" w:rsidRPr="00734B72" w:rsidRDefault="00734B72" w:rsidP="00734B72">
      <w:pPr>
        <w:pStyle w:val="ListParagraph"/>
        <w:spacing w:line="360" w:lineRule="auto"/>
        <w:rPr>
          <w:rFonts w:ascii="Times New Roman" w:hAnsi="Times New Roman" w:cs="Times New Roman"/>
          <w:b/>
          <w:sz w:val="24"/>
          <w:szCs w:val="24"/>
        </w:rPr>
      </w:pPr>
    </w:p>
    <w:p w14:paraId="73BBE0FC" w14:textId="5D8E6758" w:rsidR="00734B72" w:rsidRDefault="00734B72" w:rsidP="00734B72">
      <w:pPr>
        <w:spacing w:line="360" w:lineRule="auto"/>
        <w:rPr>
          <w:rFonts w:ascii="Times New Roman" w:hAnsi="Times New Roman" w:cs="Times New Roman"/>
          <w:b/>
          <w:sz w:val="24"/>
          <w:szCs w:val="24"/>
        </w:rPr>
      </w:pPr>
      <w:r>
        <w:rPr>
          <w:rFonts w:ascii="Times New Roman" w:hAnsi="Times New Roman" w:cs="Times New Roman"/>
          <w:b/>
          <w:sz w:val="24"/>
          <w:szCs w:val="24"/>
        </w:rPr>
        <w:t>Secondary Sources:</w:t>
      </w:r>
    </w:p>
    <w:p w14:paraId="31AC9BEF"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Andronicas</w:t>
      </w:r>
      <w:proofErr w:type="spellEnd"/>
      <w:r w:rsidRPr="00F110FB">
        <w:rPr>
          <w:rFonts w:ascii="Times New Roman" w:hAnsi="Times New Roman" w:cs="Times New Roman"/>
          <w:sz w:val="24"/>
          <w:szCs w:val="24"/>
        </w:rPr>
        <w:t xml:space="preserve">, M (1984) </w:t>
      </w:r>
      <w:proofErr w:type="spellStart"/>
      <w:r w:rsidRPr="00F110FB">
        <w:rPr>
          <w:rFonts w:ascii="Times New Roman" w:hAnsi="Times New Roman" w:cs="Times New Roman"/>
          <w:sz w:val="24"/>
          <w:szCs w:val="24"/>
        </w:rPr>
        <w:t>Vergina</w:t>
      </w:r>
      <w:proofErr w:type="spellEnd"/>
      <w:r w:rsidRPr="00F110FB">
        <w:rPr>
          <w:rFonts w:ascii="Times New Roman" w:hAnsi="Times New Roman" w:cs="Times New Roman"/>
          <w:sz w:val="24"/>
          <w:szCs w:val="24"/>
        </w:rPr>
        <w:t>: The Royal Tombs and the Ancient City. Athens</w:t>
      </w:r>
    </w:p>
    <w:p w14:paraId="45E6E834"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Anson (2010) </w:t>
      </w:r>
      <w:r w:rsidRPr="00F110FB">
        <w:rPr>
          <w:rFonts w:ascii="Times New Roman" w:hAnsi="Times New Roman" w:cs="Times New Roman"/>
          <w:i/>
          <w:sz w:val="24"/>
          <w:szCs w:val="24"/>
        </w:rPr>
        <w:t xml:space="preserve">The Introduction of the sarissa in Macedonian warfare, </w:t>
      </w:r>
      <w:r w:rsidRPr="00F110FB">
        <w:rPr>
          <w:rFonts w:ascii="Times New Roman" w:hAnsi="Times New Roman" w:cs="Times New Roman"/>
          <w:sz w:val="24"/>
          <w:szCs w:val="24"/>
        </w:rPr>
        <w:t>Ancient Society 40</w:t>
      </w:r>
    </w:p>
    <w:p w14:paraId="4666FE90"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Gabriel, R (2010) </w:t>
      </w:r>
      <w:r w:rsidRPr="00F110FB">
        <w:rPr>
          <w:rFonts w:ascii="Times New Roman" w:hAnsi="Times New Roman" w:cs="Times New Roman"/>
          <w:i/>
          <w:sz w:val="24"/>
          <w:szCs w:val="24"/>
        </w:rPr>
        <w:t xml:space="preserve">Philip of Macedonia: Greater than Alexander. </w:t>
      </w:r>
      <w:r w:rsidRPr="00F110FB">
        <w:rPr>
          <w:rFonts w:ascii="Times New Roman" w:hAnsi="Times New Roman" w:cs="Times New Roman"/>
          <w:sz w:val="24"/>
          <w:szCs w:val="24"/>
        </w:rPr>
        <w:t>Potomac Books, INC.</w:t>
      </w:r>
    </w:p>
    <w:p w14:paraId="7840B4D3"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Garlen</w:t>
      </w:r>
      <w:proofErr w:type="spellEnd"/>
      <w:r w:rsidRPr="00F110FB">
        <w:rPr>
          <w:rFonts w:ascii="Times New Roman" w:hAnsi="Times New Roman" w:cs="Times New Roman"/>
          <w:sz w:val="24"/>
          <w:szCs w:val="24"/>
        </w:rPr>
        <w:t xml:space="preserve">, Y (1994) </w:t>
      </w:r>
      <w:r w:rsidRPr="00F110FB">
        <w:rPr>
          <w:rFonts w:ascii="Times New Roman" w:hAnsi="Times New Roman" w:cs="Times New Roman"/>
          <w:i/>
          <w:sz w:val="24"/>
          <w:szCs w:val="24"/>
        </w:rPr>
        <w:t>Warfare</w:t>
      </w:r>
      <w:r w:rsidRPr="00F110FB">
        <w:rPr>
          <w:rFonts w:ascii="Times New Roman" w:hAnsi="Times New Roman" w:cs="Times New Roman"/>
          <w:sz w:val="24"/>
          <w:szCs w:val="24"/>
        </w:rPr>
        <w:t xml:space="preserve">, in D.M Lewis, J Boardman, S. Hornblower, M. Ostwald (eds), </w:t>
      </w:r>
      <w:r w:rsidRPr="00F110FB">
        <w:rPr>
          <w:rFonts w:ascii="Times New Roman" w:hAnsi="Times New Roman" w:cs="Times New Roman"/>
          <w:i/>
          <w:sz w:val="24"/>
          <w:szCs w:val="24"/>
        </w:rPr>
        <w:t xml:space="preserve">The Cambridge Ancient History, </w:t>
      </w:r>
      <w:r w:rsidRPr="00F110FB">
        <w:rPr>
          <w:rFonts w:ascii="Times New Roman" w:hAnsi="Times New Roman" w:cs="Times New Roman"/>
          <w:sz w:val="24"/>
          <w:szCs w:val="24"/>
        </w:rPr>
        <w:t xml:space="preserve">Vol 6, </w:t>
      </w:r>
      <w:r w:rsidRPr="00F110FB">
        <w:rPr>
          <w:rFonts w:ascii="Times New Roman" w:hAnsi="Times New Roman" w:cs="Times New Roman"/>
          <w:i/>
          <w:sz w:val="24"/>
          <w:szCs w:val="24"/>
        </w:rPr>
        <w:t>The Forth Century BC,</w:t>
      </w:r>
      <w:r w:rsidRPr="00F110FB">
        <w:rPr>
          <w:rFonts w:ascii="Times New Roman" w:hAnsi="Times New Roman" w:cs="Times New Roman"/>
          <w:sz w:val="24"/>
          <w:szCs w:val="24"/>
        </w:rPr>
        <w:t xml:space="preserve"> Cambridge</w:t>
      </w:r>
    </w:p>
    <w:p w14:paraId="6565ECAD" w14:textId="77777777" w:rsidR="00157271" w:rsidRPr="00F110FB" w:rsidRDefault="00157271" w:rsidP="00F110FB">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(1989) </w:t>
      </w:r>
      <w:r w:rsidRPr="00F110FB">
        <w:rPr>
          <w:rFonts w:ascii="Times New Roman" w:hAnsi="Times New Roman" w:cs="Times New Roman"/>
          <w:i/>
          <w:sz w:val="24"/>
          <w:szCs w:val="24"/>
        </w:rPr>
        <w:t xml:space="preserve">The Macedonian State: The origins, institutions, and history, </w:t>
      </w:r>
      <w:r w:rsidRPr="00F110FB">
        <w:rPr>
          <w:rFonts w:ascii="Times New Roman" w:hAnsi="Times New Roman" w:cs="Times New Roman"/>
          <w:sz w:val="24"/>
          <w:szCs w:val="24"/>
        </w:rPr>
        <w:t xml:space="preserve">Oxford. P18; Anson (2010) </w:t>
      </w:r>
      <w:r w:rsidRPr="00F110FB">
        <w:rPr>
          <w:rFonts w:ascii="Times New Roman" w:hAnsi="Times New Roman" w:cs="Times New Roman"/>
          <w:i/>
          <w:sz w:val="24"/>
          <w:szCs w:val="24"/>
        </w:rPr>
        <w:t xml:space="preserve">The Introduction of the sarissa in Macedonian warfare, </w:t>
      </w:r>
      <w:r w:rsidRPr="00F110FB">
        <w:rPr>
          <w:rFonts w:ascii="Times New Roman" w:hAnsi="Times New Roman" w:cs="Times New Roman"/>
          <w:sz w:val="24"/>
          <w:szCs w:val="24"/>
        </w:rPr>
        <w:t>Ancient Society 40</w:t>
      </w:r>
    </w:p>
    <w:p w14:paraId="12358397"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N.G.L. (1999). </w:t>
      </w:r>
      <w:r w:rsidRPr="00F110FB">
        <w:rPr>
          <w:rFonts w:ascii="Times New Roman" w:hAnsi="Times New Roman" w:cs="Times New Roman"/>
          <w:i/>
          <w:sz w:val="24"/>
          <w:szCs w:val="24"/>
        </w:rPr>
        <w:t xml:space="preserve">What may Philip have learnt as a hostage in Thebes? </w:t>
      </w:r>
      <w:r w:rsidRPr="00F110FB">
        <w:rPr>
          <w:rFonts w:ascii="Times New Roman" w:hAnsi="Times New Roman" w:cs="Times New Roman"/>
          <w:sz w:val="24"/>
          <w:szCs w:val="24"/>
        </w:rPr>
        <w:t>Greek, Roman, and Byzantine Studies 38</w:t>
      </w:r>
    </w:p>
    <w:p w14:paraId="2A05EA0F"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N.G.L. and Griffith, G.T (1979). </w:t>
      </w:r>
      <w:r w:rsidRPr="00F110FB">
        <w:rPr>
          <w:rFonts w:ascii="Times New Roman" w:hAnsi="Times New Roman" w:cs="Times New Roman"/>
          <w:i/>
          <w:sz w:val="24"/>
          <w:szCs w:val="24"/>
        </w:rPr>
        <w:t xml:space="preserve">A History of Macedonia, Vol.2, 550-336 BC. </w:t>
      </w:r>
      <w:r w:rsidRPr="00F110FB">
        <w:rPr>
          <w:rFonts w:ascii="Times New Roman" w:hAnsi="Times New Roman" w:cs="Times New Roman"/>
          <w:sz w:val="24"/>
          <w:szCs w:val="24"/>
        </w:rPr>
        <w:t>Oxford. P407</w:t>
      </w:r>
    </w:p>
    <w:p w14:paraId="3FF10FC0"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Markle, M (1977) </w:t>
      </w:r>
      <w:r w:rsidRPr="00F110FB">
        <w:rPr>
          <w:rFonts w:ascii="Times New Roman" w:hAnsi="Times New Roman" w:cs="Times New Roman"/>
          <w:i/>
          <w:sz w:val="24"/>
          <w:szCs w:val="24"/>
        </w:rPr>
        <w:t xml:space="preserve">The Macedonian Sarissa, spear, and related armour, </w:t>
      </w:r>
      <w:r w:rsidRPr="00F110FB">
        <w:rPr>
          <w:rFonts w:ascii="Times New Roman" w:hAnsi="Times New Roman" w:cs="Times New Roman"/>
          <w:sz w:val="24"/>
          <w:szCs w:val="24"/>
        </w:rPr>
        <w:t>American Journal of Archaeology 81</w:t>
      </w:r>
    </w:p>
    <w:p w14:paraId="1DF60B79"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Markle, M. (1978). </w:t>
      </w:r>
      <w:r w:rsidRPr="00F110FB">
        <w:rPr>
          <w:rFonts w:ascii="Times New Roman" w:hAnsi="Times New Roman" w:cs="Times New Roman"/>
          <w:i/>
          <w:sz w:val="24"/>
          <w:szCs w:val="24"/>
        </w:rPr>
        <w:t xml:space="preserve">Use of the sarissa by Philip and Alexander. </w:t>
      </w:r>
      <w:r w:rsidRPr="00F110FB">
        <w:rPr>
          <w:rFonts w:ascii="Times New Roman" w:hAnsi="Times New Roman" w:cs="Times New Roman"/>
          <w:sz w:val="24"/>
          <w:szCs w:val="24"/>
        </w:rPr>
        <w:t>American Journal of Archaeology 82</w:t>
      </w:r>
    </w:p>
    <w:p w14:paraId="0322E8D1" w14:textId="77777777" w:rsidR="00157271" w:rsidRPr="00F110FB" w:rsidRDefault="00157271" w:rsidP="00F110FB">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Rahe (1981). </w:t>
      </w:r>
      <w:r w:rsidRPr="00F110FB">
        <w:rPr>
          <w:rFonts w:ascii="Times New Roman" w:hAnsi="Times New Roman" w:cs="Times New Roman"/>
          <w:i/>
          <w:sz w:val="24"/>
          <w:szCs w:val="24"/>
        </w:rPr>
        <w:t xml:space="preserve">The </w:t>
      </w:r>
      <w:proofErr w:type="spellStart"/>
      <w:r w:rsidRPr="00F110FB">
        <w:rPr>
          <w:rFonts w:ascii="Times New Roman" w:hAnsi="Times New Roman" w:cs="Times New Roman"/>
          <w:i/>
          <w:sz w:val="24"/>
          <w:szCs w:val="24"/>
        </w:rPr>
        <w:t>Anniliahtion</w:t>
      </w:r>
      <w:proofErr w:type="spellEnd"/>
      <w:r w:rsidRPr="00F110FB">
        <w:rPr>
          <w:rFonts w:ascii="Times New Roman" w:hAnsi="Times New Roman" w:cs="Times New Roman"/>
          <w:i/>
          <w:sz w:val="24"/>
          <w:szCs w:val="24"/>
        </w:rPr>
        <w:t xml:space="preserve"> of the Sacred Band at the Battle of Chaeronea, </w:t>
      </w:r>
      <w:r w:rsidRPr="00F110FB">
        <w:rPr>
          <w:rFonts w:ascii="Times New Roman" w:hAnsi="Times New Roman" w:cs="Times New Roman"/>
          <w:sz w:val="24"/>
          <w:szCs w:val="24"/>
        </w:rPr>
        <w:t>American Journal of Archaeology 85</w:t>
      </w:r>
    </w:p>
    <w:p w14:paraId="6D4A54D1" w14:textId="77777777" w:rsidR="00157271" w:rsidRPr="00F110FB" w:rsidRDefault="00157271" w:rsidP="00734B72">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Sage, M. (2003). </w:t>
      </w:r>
      <w:r w:rsidRPr="00F110FB">
        <w:rPr>
          <w:rFonts w:ascii="Times New Roman" w:hAnsi="Times New Roman" w:cs="Times New Roman"/>
          <w:i/>
          <w:sz w:val="24"/>
          <w:szCs w:val="24"/>
        </w:rPr>
        <w:t xml:space="preserve">Warfare in Ancient Greece. </w:t>
      </w:r>
      <w:r w:rsidRPr="00F110FB">
        <w:rPr>
          <w:rFonts w:ascii="Times New Roman" w:hAnsi="Times New Roman" w:cs="Times New Roman"/>
          <w:sz w:val="24"/>
          <w:szCs w:val="24"/>
        </w:rPr>
        <w:t>Routledge</w:t>
      </w:r>
    </w:p>
    <w:p w14:paraId="57A4CD4A" w14:textId="700B7333" w:rsidR="00157271" w:rsidRDefault="00157271" w:rsidP="00F110FB">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Sotitiades</w:t>
      </w:r>
      <w:proofErr w:type="spellEnd"/>
      <w:r w:rsidRPr="00F110FB">
        <w:rPr>
          <w:rFonts w:ascii="Times New Roman" w:hAnsi="Times New Roman" w:cs="Times New Roman"/>
          <w:sz w:val="24"/>
          <w:szCs w:val="24"/>
        </w:rPr>
        <w:t xml:space="preserve">, G. (1903), </w:t>
      </w:r>
      <w:proofErr w:type="spellStart"/>
      <w:r w:rsidRPr="00F110FB">
        <w:rPr>
          <w:rFonts w:ascii="Times New Roman" w:hAnsi="Times New Roman" w:cs="Times New Roman"/>
          <w:i/>
          <w:sz w:val="24"/>
          <w:szCs w:val="24"/>
        </w:rPr>
        <w:t>Mitteilungen</w:t>
      </w:r>
      <w:proofErr w:type="spellEnd"/>
      <w:r w:rsidRPr="00F110FB">
        <w:rPr>
          <w:rFonts w:ascii="Times New Roman" w:hAnsi="Times New Roman" w:cs="Times New Roman"/>
          <w:i/>
          <w:sz w:val="24"/>
          <w:szCs w:val="24"/>
        </w:rPr>
        <w:t xml:space="preserve"> des </w:t>
      </w:r>
      <w:proofErr w:type="spellStart"/>
      <w:r w:rsidRPr="00F110FB">
        <w:rPr>
          <w:rFonts w:ascii="Times New Roman" w:hAnsi="Times New Roman" w:cs="Times New Roman"/>
          <w:i/>
          <w:sz w:val="24"/>
          <w:szCs w:val="24"/>
        </w:rPr>
        <w:t>Konigichen</w:t>
      </w:r>
      <w:proofErr w:type="spellEnd"/>
      <w:r w:rsidRPr="00F110FB">
        <w:rPr>
          <w:rFonts w:ascii="Times New Roman" w:hAnsi="Times New Roman" w:cs="Times New Roman"/>
          <w:i/>
          <w:sz w:val="24"/>
          <w:szCs w:val="24"/>
        </w:rPr>
        <w:t xml:space="preserve"> </w:t>
      </w:r>
      <w:proofErr w:type="spellStart"/>
      <w:r w:rsidRPr="00F110FB">
        <w:rPr>
          <w:rFonts w:ascii="Times New Roman" w:hAnsi="Times New Roman" w:cs="Times New Roman"/>
          <w:i/>
          <w:sz w:val="24"/>
          <w:szCs w:val="24"/>
        </w:rPr>
        <w:t>Deustschen</w:t>
      </w:r>
      <w:proofErr w:type="spellEnd"/>
      <w:r w:rsidRPr="00F110FB">
        <w:rPr>
          <w:rFonts w:ascii="Times New Roman" w:hAnsi="Times New Roman" w:cs="Times New Roman"/>
          <w:i/>
          <w:sz w:val="24"/>
          <w:szCs w:val="24"/>
        </w:rPr>
        <w:t xml:space="preserve"> </w:t>
      </w:r>
      <w:proofErr w:type="spellStart"/>
      <w:r w:rsidRPr="00F110FB">
        <w:rPr>
          <w:rFonts w:ascii="Times New Roman" w:hAnsi="Times New Roman" w:cs="Times New Roman"/>
          <w:i/>
          <w:sz w:val="24"/>
          <w:szCs w:val="24"/>
        </w:rPr>
        <w:t>Archeologischen</w:t>
      </w:r>
      <w:proofErr w:type="spellEnd"/>
      <w:r w:rsidRPr="00F110FB">
        <w:rPr>
          <w:rFonts w:ascii="Times New Roman" w:hAnsi="Times New Roman" w:cs="Times New Roman"/>
          <w:i/>
          <w:sz w:val="24"/>
          <w:szCs w:val="24"/>
        </w:rPr>
        <w:t xml:space="preserve"> Institutes, </w:t>
      </w:r>
      <w:proofErr w:type="spellStart"/>
      <w:r w:rsidRPr="00F110FB">
        <w:rPr>
          <w:rFonts w:ascii="Times New Roman" w:hAnsi="Times New Roman" w:cs="Times New Roman"/>
          <w:sz w:val="24"/>
          <w:szCs w:val="24"/>
        </w:rPr>
        <w:t>Athenische</w:t>
      </w:r>
      <w:proofErr w:type="spellEnd"/>
      <w:r w:rsidRPr="00F110FB">
        <w:rPr>
          <w:rFonts w:ascii="Times New Roman" w:hAnsi="Times New Roman" w:cs="Times New Roman"/>
          <w:sz w:val="24"/>
          <w:szCs w:val="24"/>
        </w:rPr>
        <w:t xml:space="preserve"> </w:t>
      </w:r>
      <w:proofErr w:type="spellStart"/>
      <w:r w:rsidRPr="00F110FB">
        <w:rPr>
          <w:rFonts w:ascii="Times New Roman" w:hAnsi="Times New Roman" w:cs="Times New Roman"/>
          <w:sz w:val="24"/>
          <w:szCs w:val="24"/>
        </w:rPr>
        <w:t>Abteilung</w:t>
      </w:r>
      <w:proofErr w:type="spellEnd"/>
      <w:r w:rsidRPr="00F110FB">
        <w:rPr>
          <w:rFonts w:ascii="Times New Roman" w:hAnsi="Times New Roman" w:cs="Times New Roman"/>
          <w:sz w:val="24"/>
          <w:szCs w:val="24"/>
        </w:rPr>
        <w:t xml:space="preserve"> 28, Berlin.</w:t>
      </w:r>
    </w:p>
    <w:p w14:paraId="024F5E3F" w14:textId="04242907" w:rsidR="000450C0" w:rsidRDefault="000450C0" w:rsidP="000450C0">
      <w:pPr>
        <w:spacing w:line="360" w:lineRule="auto"/>
        <w:rPr>
          <w:rFonts w:ascii="Times New Roman" w:hAnsi="Times New Roman" w:cs="Times New Roman"/>
          <w:sz w:val="24"/>
          <w:szCs w:val="24"/>
        </w:rPr>
      </w:pPr>
    </w:p>
    <w:p w14:paraId="02D986A1" w14:textId="77777777" w:rsidR="000450C0" w:rsidRPr="00734B72" w:rsidRDefault="000450C0" w:rsidP="000450C0">
      <w:pPr>
        <w:spacing w:line="480" w:lineRule="auto"/>
        <w:jc w:val="center"/>
        <w:rPr>
          <w:rFonts w:ascii="Times New Roman" w:hAnsi="Times New Roman" w:cs="Times New Roman"/>
          <w:b/>
          <w:sz w:val="24"/>
          <w:szCs w:val="24"/>
        </w:rPr>
      </w:pPr>
      <w:r w:rsidRPr="00734B72">
        <w:rPr>
          <w:rFonts w:ascii="Times New Roman" w:hAnsi="Times New Roman" w:cs="Times New Roman"/>
          <w:b/>
          <w:sz w:val="24"/>
          <w:szCs w:val="24"/>
        </w:rPr>
        <w:t>Bibliography:</w:t>
      </w:r>
    </w:p>
    <w:p w14:paraId="1F5B1FD8" w14:textId="77777777" w:rsidR="000450C0" w:rsidRPr="00734B72" w:rsidRDefault="000450C0" w:rsidP="000450C0">
      <w:pPr>
        <w:spacing w:line="480" w:lineRule="auto"/>
        <w:rPr>
          <w:rFonts w:ascii="Times New Roman" w:hAnsi="Times New Roman" w:cs="Times New Roman"/>
          <w:b/>
          <w:sz w:val="24"/>
          <w:szCs w:val="24"/>
        </w:rPr>
      </w:pPr>
      <w:r w:rsidRPr="00734B72">
        <w:rPr>
          <w:rFonts w:ascii="Times New Roman" w:hAnsi="Times New Roman" w:cs="Times New Roman"/>
          <w:b/>
          <w:sz w:val="24"/>
          <w:szCs w:val="24"/>
        </w:rPr>
        <w:t>Primary Sources:</w:t>
      </w:r>
    </w:p>
    <w:p w14:paraId="05E15C84"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Arrian </w:t>
      </w:r>
      <w:r w:rsidRPr="00734B72">
        <w:rPr>
          <w:rFonts w:ascii="Times New Roman" w:hAnsi="Times New Roman" w:cs="Times New Roman"/>
          <w:i/>
          <w:sz w:val="24"/>
          <w:szCs w:val="24"/>
        </w:rPr>
        <w:t xml:space="preserve">Tactics </w:t>
      </w:r>
      <w:r w:rsidRPr="00734B72">
        <w:rPr>
          <w:rFonts w:ascii="Times New Roman" w:hAnsi="Times New Roman" w:cs="Times New Roman"/>
          <w:sz w:val="24"/>
          <w:szCs w:val="24"/>
        </w:rPr>
        <w:t>12.7</w:t>
      </w:r>
    </w:p>
    <w:p w14:paraId="31A6EC86"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Asclepiodotus</w:t>
      </w:r>
      <w:proofErr w:type="spellEnd"/>
      <w:r w:rsidRPr="00734B72">
        <w:rPr>
          <w:rFonts w:ascii="Times New Roman" w:hAnsi="Times New Roman" w:cs="Times New Roman"/>
          <w:sz w:val="24"/>
          <w:szCs w:val="24"/>
        </w:rPr>
        <w:t xml:space="preserve"> </w:t>
      </w:r>
      <w:r w:rsidRPr="00734B72">
        <w:rPr>
          <w:rFonts w:ascii="Times New Roman" w:hAnsi="Times New Roman" w:cs="Times New Roman"/>
          <w:i/>
          <w:sz w:val="24"/>
          <w:szCs w:val="24"/>
        </w:rPr>
        <w:t xml:space="preserve">Tactics </w:t>
      </w:r>
      <w:r w:rsidRPr="00734B72">
        <w:rPr>
          <w:rFonts w:ascii="Times New Roman" w:hAnsi="Times New Roman" w:cs="Times New Roman"/>
          <w:sz w:val="24"/>
          <w:szCs w:val="24"/>
        </w:rPr>
        <w:t>5.1</w:t>
      </w:r>
    </w:p>
    <w:p w14:paraId="6BCCAFD6"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Athenaeus</w:t>
      </w:r>
      <w:proofErr w:type="spellEnd"/>
      <w:r w:rsidRPr="00734B72">
        <w:rPr>
          <w:rFonts w:ascii="Times New Roman" w:hAnsi="Times New Roman" w:cs="Times New Roman"/>
          <w:sz w:val="24"/>
          <w:szCs w:val="24"/>
        </w:rPr>
        <w:t xml:space="preserve"> </w:t>
      </w:r>
      <w:proofErr w:type="spellStart"/>
      <w:r w:rsidRPr="00734B72">
        <w:rPr>
          <w:rFonts w:ascii="Times New Roman" w:hAnsi="Times New Roman" w:cs="Times New Roman"/>
          <w:i/>
          <w:sz w:val="24"/>
          <w:szCs w:val="24"/>
        </w:rPr>
        <w:t>Deipnosophist</w:t>
      </w:r>
      <w:proofErr w:type="spellEnd"/>
      <w:r w:rsidRPr="00734B72">
        <w:rPr>
          <w:rFonts w:ascii="Times New Roman" w:hAnsi="Times New Roman" w:cs="Times New Roman"/>
          <w:i/>
          <w:sz w:val="24"/>
          <w:szCs w:val="24"/>
        </w:rPr>
        <w:t xml:space="preserve"> </w:t>
      </w:r>
      <w:r w:rsidRPr="00734B72">
        <w:rPr>
          <w:rFonts w:ascii="Times New Roman" w:hAnsi="Times New Roman" w:cs="Times New Roman"/>
          <w:sz w:val="24"/>
          <w:szCs w:val="24"/>
        </w:rPr>
        <w:t>1.506e-f</w:t>
      </w:r>
    </w:p>
    <w:p w14:paraId="268298CF"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Didymus </w:t>
      </w:r>
      <w:r w:rsidRPr="00734B72">
        <w:rPr>
          <w:rFonts w:ascii="Times New Roman" w:hAnsi="Times New Roman" w:cs="Times New Roman"/>
          <w:i/>
          <w:sz w:val="24"/>
          <w:szCs w:val="24"/>
        </w:rPr>
        <w:t>Col</w:t>
      </w:r>
      <w:r w:rsidRPr="00734B72">
        <w:rPr>
          <w:rFonts w:ascii="Times New Roman" w:hAnsi="Times New Roman" w:cs="Times New Roman"/>
          <w:sz w:val="24"/>
          <w:szCs w:val="24"/>
        </w:rPr>
        <w:t>. 13.3-7</w:t>
      </w:r>
    </w:p>
    <w:p w14:paraId="7B2CFE9C"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Diodorus 16.3.5</w:t>
      </w:r>
    </w:p>
    <w:p w14:paraId="08309678"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Diodorus 26.5.7</w:t>
      </w:r>
    </w:p>
    <w:p w14:paraId="4B092D5E"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Justin 7.6.7</w:t>
      </w:r>
    </w:p>
    <w:p w14:paraId="3A1E5CB2"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Plutarch, </w:t>
      </w:r>
      <w:r w:rsidRPr="00734B72">
        <w:rPr>
          <w:rFonts w:ascii="Times New Roman" w:hAnsi="Times New Roman" w:cs="Times New Roman"/>
          <w:i/>
          <w:sz w:val="24"/>
          <w:szCs w:val="24"/>
        </w:rPr>
        <w:t xml:space="preserve">Alexander </w:t>
      </w:r>
      <w:r w:rsidRPr="00734B72">
        <w:rPr>
          <w:rFonts w:ascii="Times New Roman" w:hAnsi="Times New Roman" w:cs="Times New Roman"/>
          <w:sz w:val="24"/>
          <w:szCs w:val="24"/>
        </w:rPr>
        <w:t>9.2</w:t>
      </w:r>
    </w:p>
    <w:p w14:paraId="39D6E192"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r w:rsidRPr="00734B72">
        <w:rPr>
          <w:rFonts w:ascii="Times New Roman" w:hAnsi="Times New Roman" w:cs="Times New Roman"/>
          <w:sz w:val="24"/>
          <w:szCs w:val="24"/>
        </w:rPr>
        <w:t xml:space="preserve">Plutarch, </w:t>
      </w:r>
      <w:r w:rsidRPr="00734B72">
        <w:rPr>
          <w:rFonts w:ascii="Times New Roman" w:hAnsi="Times New Roman" w:cs="Times New Roman"/>
          <w:i/>
          <w:sz w:val="24"/>
          <w:szCs w:val="24"/>
        </w:rPr>
        <w:t xml:space="preserve">Pelopidas </w:t>
      </w:r>
      <w:r w:rsidRPr="00734B72">
        <w:rPr>
          <w:rFonts w:ascii="Times New Roman" w:hAnsi="Times New Roman" w:cs="Times New Roman"/>
          <w:sz w:val="24"/>
          <w:szCs w:val="24"/>
        </w:rPr>
        <w:t>18.4</w:t>
      </w:r>
    </w:p>
    <w:p w14:paraId="03986DC4" w14:textId="77777777" w:rsidR="000450C0" w:rsidRPr="00734B72" w:rsidRDefault="000450C0" w:rsidP="000450C0">
      <w:pPr>
        <w:pStyle w:val="ListParagraph"/>
        <w:numPr>
          <w:ilvl w:val="0"/>
          <w:numId w:val="1"/>
        </w:numPr>
        <w:spacing w:line="360" w:lineRule="auto"/>
        <w:rPr>
          <w:rFonts w:ascii="Times New Roman" w:hAnsi="Times New Roman" w:cs="Times New Roman"/>
          <w:b/>
          <w:sz w:val="24"/>
          <w:szCs w:val="24"/>
        </w:rPr>
      </w:pPr>
      <w:proofErr w:type="spellStart"/>
      <w:r w:rsidRPr="00734B72">
        <w:rPr>
          <w:rFonts w:ascii="Times New Roman" w:hAnsi="Times New Roman" w:cs="Times New Roman"/>
          <w:sz w:val="24"/>
          <w:szCs w:val="24"/>
        </w:rPr>
        <w:t>Polyaenus</w:t>
      </w:r>
      <w:proofErr w:type="spellEnd"/>
      <w:r w:rsidRPr="00734B72">
        <w:rPr>
          <w:rFonts w:ascii="Times New Roman" w:hAnsi="Times New Roman" w:cs="Times New Roman"/>
          <w:sz w:val="24"/>
          <w:szCs w:val="24"/>
        </w:rPr>
        <w:t xml:space="preserve"> </w:t>
      </w:r>
      <w:proofErr w:type="spellStart"/>
      <w:r w:rsidRPr="00734B72">
        <w:rPr>
          <w:rFonts w:ascii="Times New Roman" w:hAnsi="Times New Roman" w:cs="Times New Roman"/>
          <w:i/>
          <w:sz w:val="24"/>
          <w:szCs w:val="24"/>
        </w:rPr>
        <w:t>Strategems</w:t>
      </w:r>
      <w:proofErr w:type="spellEnd"/>
      <w:r w:rsidRPr="00734B72">
        <w:rPr>
          <w:rFonts w:ascii="Times New Roman" w:hAnsi="Times New Roman" w:cs="Times New Roman"/>
          <w:i/>
          <w:sz w:val="24"/>
          <w:szCs w:val="24"/>
        </w:rPr>
        <w:t xml:space="preserve"> </w:t>
      </w:r>
      <w:r w:rsidRPr="00734B72">
        <w:rPr>
          <w:rFonts w:ascii="Times New Roman" w:hAnsi="Times New Roman" w:cs="Times New Roman"/>
          <w:sz w:val="24"/>
          <w:szCs w:val="24"/>
        </w:rPr>
        <w:t>4.2.10.</w:t>
      </w:r>
    </w:p>
    <w:p w14:paraId="09B7B5DF" w14:textId="77777777" w:rsidR="000450C0" w:rsidRPr="00734B72" w:rsidRDefault="000450C0" w:rsidP="000450C0">
      <w:pPr>
        <w:pStyle w:val="FootnoteText"/>
        <w:numPr>
          <w:ilvl w:val="0"/>
          <w:numId w:val="1"/>
        </w:numPr>
        <w:rPr>
          <w:rFonts w:ascii="Times New Roman" w:hAnsi="Times New Roman" w:cs="Times New Roman"/>
          <w:sz w:val="24"/>
          <w:szCs w:val="24"/>
        </w:rPr>
      </w:pPr>
      <w:r w:rsidRPr="00734B72">
        <w:rPr>
          <w:rFonts w:ascii="Times New Roman" w:hAnsi="Times New Roman" w:cs="Times New Roman"/>
          <w:sz w:val="24"/>
          <w:szCs w:val="24"/>
        </w:rPr>
        <w:t xml:space="preserve">Theophrastus </w:t>
      </w:r>
      <w:r w:rsidRPr="00734B72">
        <w:rPr>
          <w:rFonts w:ascii="Times New Roman" w:hAnsi="Times New Roman" w:cs="Times New Roman"/>
          <w:i/>
          <w:sz w:val="24"/>
          <w:szCs w:val="24"/>
        </w:rPr>
        <w:t xml:space="preserve">Historia Plantarum </w:t>
      </w:r>
      <w:r w:rsidRPr="00734B72">
        <w:rPr>
          <w:rFonts w:ascii="Times New Roman" w:hAnsi="Times New Roman" w:cs="Times New Roman"/>
          <w:sz w:val="24"/>
          <w:szCs w:val="24"/>
        </w:rPr>
        <w:t>3.12.2.</w:t>
      </w:r>
    </w:p>
    <w:p w14:paraId="67C8F24B" w14:textId="77777777" w:rsidR="000450C0" w:rsidRPr="00734B72" w:rsidRDefault="000450C0" w:rsidP="000450C0">
      <w:pPr>
        <w:pStyle w:val="ListParagraph"/>
        <w:spacing w:line="360" w:lineRule="auto"/>
        <w:rPr>
          <w:rFonts w:ascii="Times New Roman" w:hAnsi="Times New Roman" w:cs="Times New Roman"/>
          <w:b/>
          <w:sz w:val="24"/>
          <w:szCs w:val="24"/>
        </w:rPr>
      </w:pPr>
    </w:p>
    <w:p w14:paraId="23040FA0" w14:textId="77777777" w:rsidR="000450C0" w:rsidRDefault="000450C0" w:rsidP="000450C0">
      <w:pPr>
        <w:spacing w:line="360" w:lineRule="auto"/>
        <w:rPr>
          <w:rFonts w:ascii="Times New Roman" w:hAnsi="Times New Roman" w:cs="Times New Roman"/>
          <w:b/>
          <w:sz w:val="24"/>
          <w:szCs w:val="24"/>
        </w:rPr>
      </w:pPr>
      <w:r>
        <w:rPr>
          <w:rFonts w:ascii="Times New Roman" w:hAnsi="Times New Roman" w:cs="Times New Roman"/>
          <w:b/>
          <w:sz w:val="24"/>
          <w:szCs w:val="24"/>
        </w:rPr>
        <w:t>Secondary Sources:</w:t>
      </w:r>
    </w:p>
    <w:p w14:paraId="11527412"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Andronicas</w:t>
      </w:r>
      <w:proofErr w:type="spellEnd"/>
      <w:r w:rsidRPr="00F110FB">
        <w:rPr>
          <w:rFonts w:ascii="Times New Roman" w:hAnsi="Times New Roman" w:cs="Times New Roman"/>
          <w:sz w:val="24"/>
          <w:szCs w:val="24"/>
        </w:rPr>
        <w:t xml:space="preserve">, M (1984) </w:t>
      </w:r>
      <w:proofErr w:type="spellStart"/>
      <w:r w:rsidRPr="00F110FB">
        <w:rPr>
          <w:rFonts w:ascii="Times New Roman" w:hAnsi="Times New Roman" w:cs="Times New Roman"/>
          <w:sz w:val="24"/>
          <w:szCs w:val="24"/>
        </w:rPr>
        <w:t>Vergina</w:t>
      </w:r>
      <w:proofErr w:type="spellEnd"/>
      <w:r w:rsidRPr="00F110FB">
        <w:rPr>
          <w:rFonts w:ascii="Times New Roman" w:hAnsi="Times New Roman" w:cs="Times New Roman"/>
          <w:sz w:val="24"/>
          <w:szCs w:val="24"/>
        </w:rPr>
        <w:t>: The Royal Tombs and the Ancient City. Athens</w:t>
      </w:r>
    </w:p>
    <w:p w14:paraId="233B90D6" w14:textId="77777777" w:rsidR="00790206"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Anson (2010) </w:t>
      </w:r>
      <w:r w:rsidRPr="00F110FB">
        <w:rPr>
          <w:rFonts w:ascii="Times New Roman" w:hAnsi="Times New Roman" w:cs="Times New Roman"/>
          <w:i/>
          <w:sz w:val="24"/>
          <w:szCs w:val="24"/>
        </w:rPr>
        <w:t xml:space="preserve">The Introduction of the sarissa in Macedonian warfare, </w:t>
      </w:r>
      <w:r w:rsidRPr="00F110FB">
        <w:rPr>
          <w:rFonts w:ascii="Times New Roman" w:hAnsi="Times New Roman" w:cs="Times New Roman"/>
          <w:sz w:val="24"/>
          <w:szCs w:val="24"/>
        </w:rPr>
        <w:t>Ancient Society 40</w:t>
      </w:r>
    </w:p>
    <w:p w14:paraId="3F30215B" w14:textId="77777777" w:rsidR="00790206" w:rsidRPr="009F519D" w:rsidRDefault="00790206" w:rsidP="009F519D">
      <w:pPr>
        <w:pStyle w:val="ListParagraph"/>
        <w:numPr>
          <w:ilvl w:val="0"/>
          <w:numId w:val="2"/>
        </w:numPr>
        <w:shd w:val="clear" w:color="auto" w:fill="F1F1F1"/>
        <w:rPr>
          <w:rFonts w:ascii="Times New Roman" w:hAnsi="Times New Roman" w:cs="Times New Roman"/>
          <w:sz w:val="24"/>
          <w:szCs w:val="24"/>
        </w:rPr>
      </w:pPr>
      <w:r w:rsidRPr="009F519D">
        <w:rPr>
          <w:rFonts w:ascii="Times New Roman" w:hAnsi="Times New Roman" w:cs="Times New Roman"/>
          <w:sz w:val="24"/>
          <w:szCs w:val="24"/>
        </w:rPr>
        <w:t xml:space="preserve">Campbell, D. </w:t>
      </w:r>
      <w:r w:rsidRPr="009F519D">
        <w:rPr>
          <w:rFonts w:ascii="Times New Roman" w:hAnsi="Times New Roman" w:cs="Times New Roman"/>
          <w:i/>
          <w:sz w:val="24"/>
          <w:szCs w:val="24"/>
        </w:rPr>
        <w:t>How long was the Macedonian sarissa</w:t>
      </w:r>
      <w:r w:rsidRPr="009F519D">
        <w:rPr>
          <w:rFonts w:ascii="Times New Roman" w:hAnsi="Times New Roman" w:cs="Times New Roman"/>
          <w:sz w:val="24"/>
          <w:szCs w:val="24"/>
        </w:rPr>
        <w:t xml:space="preserve">, in </w:t>
      </w:r>
      <w:r w:rsidRPr="009F519D">
        <w:rPr>
          <w:rFonts w:ascii="Times New Roman" w:hAnsi="Times New Roman" w:cs="Times New Roman"/>
          <w:i/>
          <w:sz w:val="24"/>
          <w:szCs w:val="24"/>
        </w:rPr>
        <w:t>Ancient Warfare VIII 3</w:t>
      </w:r>
      <w:r>
        <w:rPr>
          <w:rFonts w:ascii="Times New Roman" w:hAnsi="Times New Roman" w:cs="Times New Roman"/>
          <w:i/>
          <w:sz w:val="24"/>
          <w:szCs w:val="24"/>
        </w:rPr>
        <w:t xml:space="preserve">. </w:t>
      </w:r>
      <w:r>
        <w:rPr>
          <w:rFonts w:ascii="Times New Roman" w:hAnsi="Times New Roman" w:cs="Times New Roman"/>
          <w:sz w:val="24"/>
          <w:szCs w:val="24"/>
        </w:rPr>
        <w:t>P48-52</w:t>
      </w:r>
    </w:p>
    <w:p w14:paraId="347C8211"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Gabriel, R (2010) </w:t>
      </w:r>
      <w:r w:rsidRPr="00F110FB">
        <w:rPr>
          <w:rFonts w:ascii="Times New Roman" w:hAnsi="Times New Roman" w:cs="Times New Roman"/>
          <w:i/>
          <w:sz w:val="24"/>
          <w:szCs w:val="24"/>
        </w:rPr>
        <w:t xml:space="preserve">Philip of Macedonia: Greater than Alexander. </w:t>
      </w:r>
      <w:r w:rsidRPr="00F110FB">
        <w:rPr>
          <w:rFonts w:ascii="Times New Roman" w:hAnsi="Times New Roman" w:cs="Times New Roman"/>
          <w:sz w:val="24"/>
          <w:szCs w:val="24"/>
        </w:rPr>
        <w:t>Potomac Books, INC.</w:t>
      </w:r>
    </w:p>
    <w:p w14:paraId="27969022"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Garlen</w:t>
      </w:r>
      <w:proofErr w:type="spellEnd"/>
      <w:r w:rsidRPr="00F110FB">
        <w:rPr>
          <w:rFonts w:ascii="Times New Roman" w:hAnsi="Times New Roman" w:cs="Times New Roman"/>
          <w:sz w:val="24"/>
          <w:szCs w:val="24"/>
        </w:rPr>
        <w:t xml:space="preserve">, Y (1994) </w:t>
      </w:r>
      <w:r w:rsidRPr="00F110FB">
        <w:rPr>
          <w:rFonts w:ascii="Times New Roman" w:hAnsi="Times New Roman" w:cs="Times New Roman"/>
          <w:i/>
          <w:sz w:val="24"/>
          <w:szCs w:val="24"/>
        </w:rPr>
        <w:t>Warfare</w:t>
      </w:r>
      <w:r w:rsidRPr="00F110FB">
        <w:rPr>
          <w:rFonts w:ascii="Times New Roman" w:hAnsi="Times New Roman" w:cs="Times New Roman"/>
          <w:sz w:val="24"/>
          <w:szCs w:val="24"/>
        </w:rPr>
        <w:t xml:space="preserve">, in D.M Lewis, J Boardman, S. Hornblower, M. Ostwald (eds), </w:t>
      </w:r>
      <w:r w:rsidRPr="00F110FB">
        <w:rPr>
          <w:rFonts w:ascii="Times New Roman" w:hAnsi="Times New Roman" w:cs="Times New Roman"/>
          <w:i/>
          <w:sz w:val="24"/>
          <w:szCs w:val="24"/>
        </w:rPr>
        <w:t xml:space="preserve">The Cambridge Ancient History, </w:t>
      </w:r>
      <w:r w:rsidRPr="00F110FB">
        <w:rPr>
          <w:rFonts w:ascii="Times New Roman" w:hAnsi="Times New Roman" w:cs="Times New Roman"/>
          <w:sz w:val="24"/>
          <w:szCs w:val="24"/>
        </w:rPr>
        <w:t xml:space="preserve">Vol 6, </w:t>
      </w:r>
      <w:r w:rsidRPr="00F110FB">
        <w:rPr>
          <w:rFonts w:ascii="Times New Roman" w:hAnsi="Times New Roman" w:cs="Times New Roman"/>
          <w:i/>
          <w:sz w:val="24"/>
          <w:szCs w:val="24"/>
        </w:rPr>
        <w:t>The Forth Century BC,</w:t>
      </w:r>
      <w:r w:rsidRPr="00F110FB">
        <w:rPr>
          <w:rFonts w:ascii="Times New Roman" w:hAnsi="Times New Roman" w:cs="Times New Roman"/>
          <w:sz w:val="24"/>
          <w:szCs w:val="24"/>
        </w:rPr>
        <w:t xml:space="preserve"> Cambridge</w:t>
      </w:r>
    </w:p>
    <w:p w14:paraId="5624268B"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(1989) </w:t>
      </w:r>
      <w:r w:rsidRPr="00F110FB">
        <w:rPr>
          <w:rFonts w:ascii="Times New Roman" w:hAnsi="Times New Roman" w:cs="Times New Roman"/>
          <w:i/>
          <w:sz w:val="24"/>
          <w:szCs w:val="24"/>
        </w:rPr>
        <w:t xml:space="preserve">The Macedonian State: The origins, institutions, and history, </w:t>
      </w:r>
      <w:r w:rsidRPr="00F110FB">
        <w:rPr>
          <w:rFonts w:ascii="Times New Roman" w:hAnsi="Times New Roman" w:cs="Times New Roman"/>
          <w:sz w:val="24"/>
          <w:szCs w:val="24"/>
        </w:rPr>
        <w:t xml:space="preserve">Oxford. P18; Anson (2010) </w:t>
      </w:r>
      <w:r w:rsidRPr="00F110FB">
        <w:rPr>
          <w:rFonts w:ascii="Times New Roman" w:hAnsi="Times New Roman" w:cs="Times New Roman"/>
          <w:i/>
          <w:sz w:val="24"/>
          <w:szCs w:val="24"/>
        </w:rPr>
        <w:t xml:space="preserve">The Introduction of the sarissa in Macedonian warfare, </w:t>
      </w:r>
      <w:r w:rsidRPr="00F110FB">
        <w:rPr>
          <w:rFonts w:ascii="Times New Roman" w:hAnsi="Times New Roman" w:cs="Times New Roman"/>
          <w:sz w:val="24"/>
          <w:szCs w:val="24"/>
        </w:rPr>
        <w:t>Ancient Society 40</w:t>
      </w:r>
    </w:p>
    <w:p w14:paraId="43E77332"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N.G.L. (1999). </w:t>
      </w:r>
      <w:r w:rsidRPr="00F110FB">
        <w:rPr>
          <w:rFonts w:ascii="Times New Roman" w:hAnsi="Times New Roman" w:cs="Times New Roman"/>
          <w:i/>
          <w:sz w:val="24"/>
          <w:szCs w:val="24"/>
        </w:rPr>
        <w:t xml:space="preserve">What may Philip have learnt as a hostage in Thebes? </w:t>
      </w:r>
      <w:r w:rsidRPr="00F110FB">
        <w:rPr>
          <w:rFonts w:ascii="Times New Roman" w:hAnsi="Times New Roman" w:cs="Times New Roman"/>
          <w:sz w:val="24"/>
          <w:szCs w:val="24"/>
        </w:rPr>
        <w:t>Greek, Roman, and Byzantine Studies 38</w:t>
      </w:r>
    </w:p>
    <w:p w14:paraId="213B10B2"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Hammond, N.G.L. and Griffith, G.T (1979). </w:t>
      </w:r>
      <w:r w:rsidRPr="00F110FB">
        <w:rPr>
          <w:rFonts w:ascii="Times New Roman" w:hAnsi="Times New Roman" w:cs="Times New Roman"/>
          <w:i/>
          <w:sz w:val="24"/>
          <w:szCs w:val="24"/>
        </w:rPr>
        <w:t xml:space="preserve">A History of Macedonia, Vol.2, 550-336 BC. </w:t>
      </w:r>
      <w:r w:rsidRPr="00F110FB">
        <w:rPr>
          <w:rFonts w:ascii="Times New Roman" w:hAnsi="Times New Roman" w:cs="Times New Roman"/>
          <w:sz w:val="24"/>
          <w:szCs w:val="24"/>
        </w:rPr>
        <w:t>Oxford. P407</w:t>
      </w:r>
    </w:p>
    <w:p w14:paraId="71FC33BC"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Markle, M (1977) </w:t>
      </w:r>
      <w:r w:rsidRPr="00F110FB">
        <w:rPr>
          <w:rFonts w:ascii="Times New Roman" w:hAnsi="Times New Roman" w:cs="Times New Roman"/>
          <w:i/>
          <w:sz w:val="24"/>
          <w:szCs w:val="24"/>
        </w:rPr>
        <w:t xml:space="preserve">The Macedonian Sarissa, spear, and related armour, </w:t>
      </w:r>
      <w:r w:rsidRPr="00F110FB">
        <w:rPr>
          <w:rFonts w:ascii="Times New Roman" w:hAnsi="Times New Roman" w:cs="Times New Roman"/>
          <w:sz w:val="24"/>
          <w:szCs w:val="24"/>
        </w:rPr>
        <w:t>American Journal of Archaeology 81</w:t>
      </w:r>
    </w:p>
    <w:p w14:paraId="7359A08A" w14:textId="77777777" w:rsidR="00790206"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Markle, M. (1978). </w:t>
      </w:r>
      <w:r w:rsidRPr="00F110FB">
        <w:rPr>
          <w:rFonts w:ascii="Times New Roman" w:hAnsi="Times New Roman" w:cs="Times New Roman"/>
          <w:i/>
          <w:sz w:val="24"/>
          <w:szCs w:val="24"/>
        </w:rPr>
        <w:t xml:space="preserve">Use of the sarissa by Philip and Alexander. </w:t>
      </w:r>
      <w:r w:rsidRPr="00F110FB">
        <w:rPr>
          <w:rFonts w:ascii="Times New Roman" w:hAnsi="Times New Roman" w:cs="Times New Roman"/>
          <w:sz w:val="24"/>
          <w:szCs w:val="24"/>
        </w:rPr>
        <w:t>American Journal of Archaeology 82</w:t>
      </w:r>
    </w:p>
    <w:p w14:paraId="5070C80A" w14:textId="77777777" w:rsidR="00790206" w:rsidRPr="009F519D" w:rsidRDefault="00790206" w:rsidP="000450C0">
      <w:pPr>
        <w:pStyle w:val="ListParagraph"/>
        <w:numPr>
          <w:ilvl w:val="0"/>
          <w:numId w:val="2"/>
        </w:numPr>
        <w:spacing w:line="360" w:lineRule="auto"/>
        <w:rPr>
          <w:rFonts w:ascii="Times New Roman" w:hAnsi="Times New Roman" w:cs="Times New Roman"/>
          <w:sz w:val="24"/>
          <w:szCs w:val="24"/>
        </w:rPr>
      </w:pPr>
      <w:r w:rsidRPr="009F519D">
        <w:rPr>
          <w:rFonts w:ascii="Times New Roman" w:hAnsi="Times New Roman" w:cs="Times New Roman"/>
          <w:sz w:val="24"/>
          <w:szCs w:val="24"/>
        </w:rPr>
        <w:t xml:space="preserve">Rahe (1981). </w:t>
      </w:r>
      <w:r w:rsidRPr="009F519D">
        <w:rPr>
          <w:rFonts w:ascii="Times New Roman" w:hAnsi="Times New Roman" w:cs="Times New Roman"/>
          <w:i/>
          <w:sz w:val="24"/>
          <w:szCs w:val="24"/>
        </w:rPr>
        <w:t xml:space="preserve">The </w:t>
      </w:r>
      <w:proofErr w:type="spellStart"/>
      <w:r w:rsidRPr="009F519D">
        <w:rPr>
          <w:rFonts w:ascii="Times New Roman" w:hAnsi="Times New Roman" w:cs="Times New Roman"/>
          <w:i/>
          <w:sz w:val="24"/>
          <w:szCs w:val="24"/>
        </w:rPr>
        <w:t>Anniliahtion</w:t>
      </w:r>
      <w:proofErr w:type="spellEnd"/>
      <w:r w:rsidRPr="009F519D">
        <w:rPr>
          <w:rFonts w:ascii="Times New Roman" w:hAnsi="Times New Roman" w:cs="Times New Roman"/>
          <w:i/>
          <w:sz w:val="24"/>
          <w:szCs w:val="24"/>
        </w:rPr>
        <w:t xml:space="preserve"> of the Sacred Band at the Battle of Chaeronea, </w:t>
      </w:r>
      <w:r w:rsidRPr="009F519D">
        <w:rPr>
          <w:rFonts w:ascii="Times New Roman" w:hAnsi="Times New Roman" w:cs="Times New Roman"/>
          <w:sz w:val="24"/>
          <w:szCs w:val="24"/>
        </w:rPr>
        <w:t>American Journal of Archaeology 85</w:t>
      </w:r>
    </w:p>
    <w:p w14:paraId="11B715DB" w14:textId="77777777" w:rsidR="00790206" w:rsidRDefault="00790206" w:rsidP="000450C0">
      <w:pPr>
        <w:pStyle w:val="ListParagraph"/>
        <w:numPr>
          <w:ilvl w:val="0"/>
          <w:numId w:val="2"/>
        </w:numPr>
        <w:spacing w:line="360" w:lineRule="auto"/>
        <w:rPr>
          <w:rFonts w:ascii="Times New Roman" w:hAnsi="Times New Roman" w:cs="Times New Roman"/>
          <w:sz w:val="24"/>
          <w:szCs w:val="24"/>
        </w:rPr>
      </w:pPr>
      <w:r w:rsidRPr="00F110FB">
        <w:rPr>
          <w:rFonts w:ascii="Times New Roman" w:hAnsi="Times New Roman" w:cs="Times New Roman"/>
          <w:sz w:val="24"/>
          <w:szCs w:val="24"/>
        </w:rPr>
        <w:t xml:space="preserve">Sage, M. (2003). </w:t>
      </w:r>
      <w:r w:rsidRPr="00F110FB">
        <w:rPr>
          <w:rFonts w:ascii="Times New Roman" w:hAnsi="Times New Roman" w:cs="Times New Roman"/>
          <w:i/>
          <w:sz w:val="24"/>
          <w:szCs w:val="24"/>
        </w:rPr>
        <w:t xml:space="preserve">Warfare in Ancient Greece. </w:t>
      </w:r>
      <w:r w:rsidRPr="00F110FB">
        <w:rPr>
          <w:rFonts w:ascii="Times New Roman" w:hAnsi="Times New Roman" w:cs="Times New Roman"/>
          <w:sz w:val="24"/>
          <w:szCs w:val="24"/>
        </w:rPr>
        <w:t>Routledge</w:t>
      </w:r>
    </w:p>
    <w:p w14:paraId="37CE2D74" w14:textId="77777777" w:rsidR="00790206" w:rsidRDefault="00790206" w:rsidP="000450C0">
      <w:pPr>
        <w:pStyle w:val="ListParagraph"/>
        <w:numPr>
          <w:ilvl w:val="0"/>
          <w:numId w:val="2"/>
        </w:numPr>
        <w:spacing w:line="360" w:lineRule="auto"/>
        <w:rPr>
          <w:rFonts w:ascii="Times New Roman" w:hAnsi="Times New Roman" w:cs="Times New Roman"/>
          <w:sz w:val="24"/>
          <w:szCs w:val="24"/>
        </w:rPr>
      </w:pPr>
      <w:proofErr w:type="spellStart"/>
      <w:r w:rsidRPr="00F110FB">
        <w:rPr>
          <w:rFonts w:ascii="Times New Roman" w:hAnsi="Times New Roman" w:cs="Times New Roman"/>
          <w:sz w:val="24"/>
          <w:szCs w:val="24"/>
        </w:rPr>
        <w:t>Sotitiades</w:t>
      </w:r>
      <w:proofErr w:type="spellEnd"/>
      <w:r w:rsidRPr="00F110FB">
        <w:rPr>
          <w:rFonts w:ascii="Times New Roman" w:hAnsi="Times New Roman" w:cs="Times New Roman"/>
          <w:sz w:val="24"/>
          <w:szCs w:val="24"/>
        </w:rPr>
        <w:t xml:space="preserve">, G. (1903), </w:t>
      </w:r>
      <w:proofErr w:type="spellStart"/>
      <w:r w:rsidRPr="00F110FB">
        <w:rPr>
          <w:rFonts w:ascii="Times New Roman" w:hAnsi="Times New Roman" w:cs="Times New Roman"/>
          <w:i/>
          <w:sz w:val="24"/>
          <w:szCs w:val="24"/>
        </w:rPr>
        <w:t>Mitteilungen</w:t>
      </w:r>
      <w:proofErr w:type="spellEnd"/>
      <w:r w:rsidRPr="00F110FB">
        <w:rPr>
          <w:rFonts w:ascii="Times New Roman" w:hAnsi="Times New Roman" w:cs="Times New Roman"/>
          <w:i/>
          <w:sz w:val="24"/>
          <w:szCs w:val="24"/>
        </w:rPr>
        <w:t xml:space="preserve"> des </w:t>
      </w:r>
      <w:proofErr w:type="spellStart"/>
      <w:r w:rsidRPr="00F110FB">
        <w:rPr>
          <w:rFonts w:ascii="Times New Roman" w:hAnsi="Times New Roman" w:cs="Times New Roman"/>
          <w:i/>
          <w:sz w:val="24"/>
          <w:szCs w:val="24"/>
        </w:rPr>
        <w:t>Konigichen</w:t>
      </w:r>
      <w:proofErr w:type="spellEnd"/>
      <w:r w:rsidRPr="00F110FB">
        <w:rPr>
          <w:rFonts w:ascii="Times New Roman" w:hAnsi="Times New Roman" w:cs="Times New Roman"/>
          <w:i/>
          <w:sz w:val="24"/>
          <w:szCs w:val="24"/>
        </w:rPr>
        <w:t xml:space="preserve"> </w:t>
      </w:r>
      <w:proofErr w:type="spellStart"/>
      <w:r w:rsidRPr="00F110FB">
        <w:rPr>
          <w:rFonts w:ascii="Times New Roman" w:hAnsi="Times New Roman" w:cs="Times New Roman"/>
          <w:i/>
          <w:sz w:val="24"/>
          <w:szCs w:val="24"/>
        </w:rPr>
        <w:t>Deustschen</w:t>
      </w:r>
      <w:proofErr w:type="spellEnd"/>
      <w:r w:rsidRPr="00F110FB">
        <w:rPr>
          <w:rFonts w:ascii="Times New Roman" w:hAnsi="Times New Roman" w:cs="Times New Roman"/>
          <w:i/>
          <w:sz w:val="24"/>
          <w:szCs w:val="24"/>
        </w:rPr>
        <w:t xml:space="preserve"> </w:t>
      </w:r>
      <w:proofErr w:type="spellStart"/>
      <w:r w:rsidRPr="00F110FB">
        <w:rPr>
          <w:rFonts w:ascii="Times New Roman" w:hAnsi="Times New Roman" w:cs="Times New Roman"/>
          <w:i/>
          <w:sz w:val="24"/>
          <w:szCs w:val="24"/>
        </w:rPr>
        <w:t>Archeologischen</w:t>
      </w:r>
      <w:proofErr w:type="spellEnd"/>
      <w:r w:rsidRPr="00F110FB">
        <w:rPr>
          <w:rFonts w:ascii="Times New Roman" w:hAnsi="Times New Roman" w:cs="Times New Roman"/>
          <w:i/>
          <w:sz w:val="24"/>
          <w:szCs w:val="24"/>
        </w:rPr>
        <w:t xml:space="preserve"> Institutes, </w:t>
      </w:r>
      <w:proofErr w:type="spellStart"/>
      <w:r w:rsidRPr="00F110FB">
        <w:rPr>
          <w:rFonts w:ascii="Times New Roman" w:hAnsi="Times New Roman" w:cs="Times New Roman"/>
          <w:sz w:val="24"/>
          <w:szCs w:val="24"/>
        </w:rPr>
        <w:t>Athenische</w:t>
      </w:r>
      <w:proofErr w:type="spellEnd"/>
      <w:r w:rsidRPr="00F110FB">
        <w:rPr>
          <w:rFonts w:ascii="Times New Roman" w:hAnsi="Times New Roman" w:cs="Times New Roman"/>
          <w:sz w:val="24"/>
          <w:szCs w:val="24"/>
        </w:rPr>
        <w:t xml:space="preserve"> </w:t>
      </w:r>
      <w:proofErr w:type="spellStart"/>
      <w:r w:rsidRPr="00F110FB">
        <w:rPr>
          <w:rFonts w:ascii="Times New Roman" w:hAnsi="Times New Roman" w:cs="Times New Roman"/>
          <w:sz w:val="24"/>
          <w:szCs w:val="24"/>
        </w:rPr>
        <w:t>Abteilung</w:t>
      </w:r>
      <w:proofErr w:type="spellEnd"/>
      <w:r w:rsidRPr="00F110FB">
        <w:rPr>
          <w:rFonts w:ascii="Times New Roman" w:hAnsi="Times New Roman" w:cs="Times New Roman"/>
          <w:sz w:val="24"/>
          <w:szCs w:val="24"/>
        </w:rPr>
        <w:t xml:space="preserve"> 28, Berlin.</w:t>
      </w:r>
    </w:p>
    <w:p w14:paraId="7BB28C23" w14:textId="77777777" w:rsidR="00790206" w:rsidRPr="00F110FB" w:rsidRDefault="00790206" w:rsidP="000450C0">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Steele, R.B. (1916). </w:t>
      </w:r>
      <w:r>
        <w:rPr>
          <w:i/>
        </w:rPr>
        <w:t xml:space="preserve">Plutarch’s ‘Alexander’ and </w:t>
      </w:r>
      <w:proofErr w:type="spellStart"/>
      <w:r>
        <w:rPr>
          <w:i/>
        </w:rPr>
        <w:t>Arrians</w:t>
      </w:r>
      <w:proofErr w:type="spellEnd"/>
      <w:r>
        <w:rPr>
          <w:i/>
        </w:rPr>
        <w:t xml:space="preserve"> ‘Anabasis’. </w:t>
      </w:r>
      <w:r>
        <w:t>Classical Philology, Vol 11, No.</w:t>
      </w:r>
      <w:proofErr w:type="gramStart"/>
      <w:r>
        <w:t>4 .</w:t>
      </w:r>
      <w:proofErr w:type="gramEnd"/>
      <w:r>
        <w:t xml:space="preserve"> The University of Chicago Press. P419-525.</w:t>
      </w:r>
    </w:p>
    <w:p w14:paraId="7A46A29E" w14:textId="77777777" w:rsidR="000450C0" w:rsidRPr="000450C0" w:rsidRDefault="000450C0" w:rsidP="000450C0">
      <w:pPr>
        <w:spacing w:line="360" w:lineRule="auto"/>
        <w:rPr>
          <w:rFonts w:ascii="Times New Roman" w:hAnsi="Times New Roman" w:cs="Times New Roman"/>
          <w:b/>
          <w:sz w:val="24"/>
          <w:szCs w:val="24"/>
        </w:rPr>
      </w:pPr>
    </w:p>
    <w:sectPr w:rsidR="000450C0" w:rsidRPr="000450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759958" w14:textId="77777777" w:rsidR="00FA410E" w:rsidRDefault="00FA410E" w:rsidP="00807108">
      <w:pPr>
        <w:spacing w:after="0" w:line="240" w:lineRule="auto"/>
      </w:pPr>
      <w:r>
        <w:separator/>
      </w:r>
    </w:p>
  </w:endnote>
  <w:endnote w:type="continuationSeparator" w:id="0">
    <w:p w14:paraId="7A0A9F53" w14:textId="77777777" w:rsidR="00FA410E" w:rsidRDefault="00FA410E" w:rsidP="008071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CB009" w14:textId="77777777" w:rsidR="00FA410E" w:rsidRDefault="00FA410E" w:rsidP="00807108">
      <w:pPr>
        <w:spacing w:after="0" w:line="240" w:lineRule="auto"/>
      </w:pPr>
      <w:r>
        <w:separator/>
      </w:r>
    </w:p>
  </w:footnote>
  <w:footnote w:type="continuationSeparator" w:id="0">
    <w:p w14:paraId="32B0AB88" w14:textId="77777777" w:rsidR="00FA410E" w:rsidRDefault="00FA410E" w:rsidP="008071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208A5"/>
    <w:multiLevelType w:val="hybridMultilevel"/>
    <w:tmpl w:val="8DD23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3D39"/>
    <w:multiLevelType w:val="hybridMultilevel"/>
    <w:tmpl w:val="EA706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0ED"/>
    <w:rsid w:val="00001454"/>
    <w:rsid w:val="000450C0"/>
    <w:rsid w:val="00050E27"/>
    <w:rsid w:val="00055440"/>
    <w:rsid w:val="00070559"/>
    <w:rsid w:val="00080D4D"/>
    <w:rsid w:val="00084471"/>
    <w:rsid w:val="000A2A4C"/>
    <w:rsid w:val="000D2844"/>
    <w:rsid w:val="0011765C"/>
    <w:rsid w:val="00127EF6"/>
    <w:rsid w:val="0013140B"/>
    <w:rsid w:val="0015683D"/>
    <w:rsid w:val="00157271"/>
    <w:rsid w:val="00170069"/>
    <w:rsid w:val="001770A4"/>
    <w:rsid w:val="001828F7"/>
    <w:rsid w:val="00182A85"/>
    <w:rsid w:val="001B282B"/>
    <w:rsid w:val="001D5571"/>
    <w:rsid w:val="001E3270"/>
    <w:rsid w:val="001F60D1"/>
    <w:rsid w:val="00215419"/>
    <w:rsid w:val="00254E30"/>
    <w:rsid w:val="002568DA"/>
    <w:rsid w:val="00261E40"/>
    <w:rsid w:val="0029745C"/>
    <w:rsid w:val="0029778C"/>
    <w:rsid w:val="002B3ED7"/>
    <w:rsid w:val="00303962"/>
    <w:rsid w:val="00305FE3"/>
    <w:rsid w:val="00322229"/>
    <w:rsid w:val="00327C14"/>
    <w:rsid w:val="003327DB"/>
    <w:rsid w:val="0034220C"/>
    <w:rsid w:val="003515CE"/>
    <w:rsid w:val="00367817"/>
    <w:rsid w:val="003A0E80"/>
    <w:rsid w:val="003A51E6"/>
    <w:rsid w:val="003B0883"/>
    <w:rsid w:val="004160FF"/>
    <w:rsid w:val="00416DB0"/>
    <w:rsid w:val="00422D39"/>
    <w:rsid w:val="004356F1"/>
    <w:rsid w:val="004628BA"/>
    <w:rsid w:val="004723F2"/>
    <w:rsid w:val="004808D4"/>
    <w:rsid w:val="0048199C"/>
    <w:rsid w:val="00482932"/>
    <w:rsid w:val="004C20A9"/>
    <w:rsid w:val="004F5850"/>
    <w:rsid w:val="00503A48"/>
    <w:rsid w:val="005153F7"/>
    <w:rsid w:val="005278DE"/>
    <w:rsid w:val="00584881"/>
    <w:rsid w:val="005856E2"/>
    <w:rsid w:val="005A39F0"/>
    <w:rsid w:val="005C22C5"/>
    <w:rsid w:val="005F73AA"/>
    <w:rsid w:val="006336D2"/>
    <w:rsid w:val="00637BD7"/>
    <w:rsid w:val="00646AEC"/>
    <w:rsid w:val="006524D0"/>
    <w:rsid w:val="00660247"/>
    <w:rsid w:val="00663963"/>
    <w:rsid w:val="006C5DFE"/>
    <w:rsid w:val="006D0EDC"/>
    <w:rsid w:val="006F1DF4"/>
    <w:rsid w:val="00704B7A"/>
    <w:rsid w:val="00734B72"/>
    <w:rsid w:val="00742D51"/>
    <w:rsid w:val="0075427D"/>
    <w:rsid w:val="00763B6D"/>
    <w:rsid w:val="007645B8"/>
    <w:rsid w:val="007769E3"/>
    <w:rsid w:val="00790206"/>
    <w:rsid w:val="007E481E"/>
    <w:rsid w:val="00804931"/>
    <w:rsid w:val="00807108"/>
    <w:rsid w:val="00811D08"/>
    <w:rsid w:val="008348FD"/>
    <w:rsid w:val="00841229"/>
    <w:rsid w:val="00864567"/>
    <w:rsid w:val="00873176"/>
    <w:rsid w:val="008A3D84"/>
    <w:rsid w:val="008B3C83"/>
    <w:rsid w:val="008C1DCF"/>
    <w:rsid w:val="008F6B9D"/>
    <w:rsid w:val="009547F7"/>
    <w:rsid w:val="009A111F"/>
    <w:rsid w:val="009B294D"/>
    <w:rsid w:val="009B4AF1"/>
    <w:rsid w:val="009C3A07"/>
    <w:rsid w:val="009D07C1"/>
    <w:rsid w:val="009E2D74"/>
    <w:rsid w:val="009E5751"/>
    <w:rsid w:val="009F519D"/>
    <w:rsid w:val="00A04F0A"/>
    <w:rsid w:val="00A12DAB"/>
    <w:rsid w:val="00A279F9"/>
    <w:rsid w:val="00A4539F"/>
    <w:rsid w:val="00A55EFC"/>
    <w:rsid w:val="00A57753"/>
    <w:rsid w:val="00A6244F"/>
    <w:rsid w:val="00A6378B"/>
    <w:rsid w:val="00AF3267"/>
    <w:rsid w:val="00B00DFF"/>
    <w:rsid w:val="00B0128E"/>
    <w:rsid w:val="00B0486A"/>
    <w:rsid w:val="00B14C52"/>
    <w:rsid w:val="00B20858"/>
    <w:rsid w:val="00B33F9F"/>
    <w:rsid w:val="00B350ED"/>
    <w:rsid w:val="00B54966"/>
    <w:rsid w:val="00B642C3"/>
    <w:rsid w:val="00B669CB"/>
    <w:rsid w:val="00B83CA2"/>
    <w:rsid w:val="00B97F33"/>
    <w:rsid w:val="00BD0014"/>
    <w:rsid w:val="00C35317"/>
    <w:rsid w:val="00C40AB1"/>
    <w:rsid w:val="00C5330E"/>
    <w:rsid w:val="00C54564"/>
    <w:rsid w:val="00C60737"/>
    <w:rsid w:val="00C625FD"/>
    <w:rsid w:val="00C9162A"/>
    <w:rsid w:val="00C96E88"/>
    <w:rsid w:val="00C97046"/>
    <w:rsid w:val="00CD7AFA"/>
    <w:rsid w:val="00D01833"/>
    <w:rsid w:val="00D420F1"/>
    <w:rsid w:val="00D46774"/>
    <w:rsid w:val="00D70052"/>
    <w:rsid w:val="00D84683"/>
    <w:rsid w:val="00D936A6"/>
    <w:rsid w:val="00DA73A1"/>
    <w:rsid w:val="00DB0C1D"/>
    <w:rsid w:val="00DD776E"/>
    <w:rsid w:val="00DF70E6"/>
    <w:rsid w:val="00E0090D"/>
    <w:rsid w:val="00E6788F"/>
    <w:rsid w:val="00E860BA"/>
    <w:rsid w:val="00E87CFB"/>
    <w:rsid w:val="00EA1D12"/>
    <w:rsid w:val="00EB1728"/>
    <w:rsid w:val="00EB4CDA"/>
    <w:rsid w:val="00EC0779"/>
    <w:rsid w:val="00EC1BD2"/>
    <w:rsid w:val="00EC28C6"/>
    <w:rsid w:val="00ED0D29"/>
    <w:rsid w:val="00ED4130"/>
    <w:rsid w:val="00F110FB"/>
    <w:rsid w:val="00F37D50"/>
    <w:rsid w:val="00FA410E"/>
    <w:rsid w:val="00FD12C5"/>
    <w:rsid w:val="00FE0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C20A0"/>
  <w15:chartTrackingRefBased/>
  <w15:docId w15:val="{3C67A15D-F529-4C3A-94AF-53D86879F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07108"/>
    <w:pPr>
      <w:spacing w:after="0" w:line="240" w:lineRule="auto"/>
    </w:pPr>
    <w:rPr>
      <w:sz w:val="20"/>
      <w:szCs w:val="20"/>
    </w:rPr>
  </w:style>
  <w:style w:type="character" w:customStyle="1" w:styleId="FootnoteTextChar">
    <w:name w:val="Footnote Text Char"/>
    <w:basedOn w:val="DefaultParagraphFont"/>
    <w:link w:val="FootnoteText"/>
    <w:uiPriority w:val="99"/>
    <w:rsid w:val="00807108"/>
    <w:rPr>
      <w:sz w:val="20"/>
      <w:szCs w:val="20"/>
    </w:rPr>
  </w:style>
  <w:style w:type="character" w:styleId="FootnoteReference">
    <w:name w:val="footnote reference"/>
    <w:basedOn w:val="DefaultParagraphFont"/>
    <w:uiPriority w:val="99"/>
    <w:semiHidden/>
    <w:unhideWhenUsed/>
    <w:rsid w:val="00807108"/>
    <w:rPr>
      <w:vertAlign w:val="superscript"/>
    </w:rPr>
  </w:style>
  <w:style w:type="paragraph" w:styleId="EndnoteText">
    <w:name w:val="endnote text"/>
    <w:basedOn w:val="Normal"/>
    <w:link w:val="EndnoteTextChar"/>
    <w:uiPriority w:val="99"/>
    <w:semiHidden/>
    <w:unhideWhenUsed/>
    <w:rsid w:val="00AF326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F3267"/>
    <w:rPr>
      <w:sz w:val="20"/>
      <w:szCs w:val="20"/>
    </w:rPr>
  </w:style>
  <w:style w:type="character" w:styleId="EndnoteReference">
    <w:name w:val="endnote reference"/>
    <w:basedOn w:val="DefaultParagraphFont"/>
    <w:uiPriority w:val="99"/>
    <w:semiHidden/>
    <w:unhideWhenUsed/>
    <w:rsid w:val="00AF3267"/>
    <w:rPr>
      <w:vertAlign w:val="superscript"/>
    </w:rPr>
  </w:style>
  <w:style w:type="paragraph" w:styleId="ListParagraph">
    <w:name w:val="List Paragraph"/>
    <w:basedOn w:val="Normal"/>
    <w:uiPriority w:val="34"/>
    <w:qFormat/>
    <w:rsid w:val="00734B72"/>
    <w:pPr>
      <w:ind w:left="720"/>
      <w:contextualSpacing/>
    </w:pPr>
  </w:style>
  <w:style w:type="character" w:customStyle="1" w:styleId="a">
    <w:name w:val="a"/>
    <w:basedOn w:val="DefaultParagraphFont"/>
    <w:rsid w:val="009F5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0750112">
      <w:bodyDiv w:val="1"/>
      <w:marLeft w:val="0"/>
      <w:marRight w:val="0"/>
      <w:marTop w:val="0"/>
      <w:marBottom w:val="0"/>
      <w:divBdr>
        <w:top w:val="none" w:sz="0" w:space="0" w:color="auto"/>
        <w:left w:val="none" w:sz="0" w:space="0" w:color="auto"/>
        <w:bottom w:val="none" w:sz="0" w:space="0" w:color="auto"/>
        <w:right w:val="none" w:sz="0" w:space="0" w:color="auto"/>
      </w:divBdr>
      <w:divsChild>
        <w:div w:id="1852910942">
          <w:marLeft w:val="0"/>
          <w:marRight w:val="0"/>
          <w:marTop w:val="0"/>
          <w:marBottom w:val="0"/>
          <w:divBdr>
            <w:top w:val="none" w:sz="0" w:space="0" w:color="auto"/>
            <w:left w:val="none" w:sz="0" w:space="0" w:color="auto"/>
            <w:bottom w:val="none" w:sz="0" w:space="0" w:color="auto"/>
            <w:right w:val="none" w:sz="0" w:space="0" w:color="auto"/>
          </w:divBdr>
        </w:div>
        <w:div w:id="1209288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B5B6A-90E2-47E4-ADFF-EF02FEF63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24209</TotalTime>
  <Pages>8</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Lapworth</dc:creator>
  <cp:keywords/>
  <dc:description/>
  <cp:lastModifiedBy>Cerys Lapworth</cp:lastModifiedBy>
  <cp:revision>112</cp:revision>
  <dcterms:created xsi:type="dcterms:W3CDTF">2019-01-28T02:47:00Z</dcterms:created>
  <dcterms:modified xsi:type="dcterms:W3CDTF">2019-02-23T22:53:00Z</dcterms:modified>
</cp:coreProperties>
</file>