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AF62EEB" w14:textId="431DF62A" w:rsidR="00EF14C4" w:rsidRDefault="00EF14C4" w:rsidP="00EE0A86">
      <w:pPr>
        <w:jc w:val="center"/>
        <w:rPr>
          <w:b/>
          <w:bCs/>
          <w:sz w:val="28"/>
          <w:szCs w:val="28"/>
        </w:rPr>
      </w:pPr>
      <w:r>
        <w:rPr>
          <w:b/>
          <w:bCs/>
          <w:sz w:val="28"/>
          <w:szCs w:val="28"/>
        </w:rPr>
        <w:t>Assignment 2</w:t>
      </w:r>
    </w:p>
    <w:p w14:paraId="634D6B4A" w14:textId="41332567" w:rsidR="00F8181B" w:rsidRDefault="00FD5227" w:rsidP="00F8181B">
      <w:pPr>
        <w:jc w:val="center"/>
        <w:rPr>
          <w:b/>
          <w:bCs/>
          <w:sz w:val="28"/>
          <w:szCs w:val="28"/>
        </w:rPr>
      </w:pPr>
      <w:r>
        <w:rPr>
          <w:noProof/>
          <w:lang w:eastAsia="en-GB"/>
        </w:rPr>
        <w:drawing>
          <wp:inline distT="0" distB="0" distL="0" distR="0" wp14:anchorId="622EC160" wp14:editId="4F41DD69">
            <wp:extent cx="5763895" cy="3893820"/>
            <wp:effectExtent l="0" t="0" r="8255" b="0"/>
            <wp:docPr id="1" name="Picture 1" descr="10 tips for an online animation portfolio that gets you hired • Startups  Gee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96652" cy="3915949"/>
                    </a:xfrm>
                    <a:prstGeom prst="rect">
                      <a:avLst/>
                    </a:prstGeom>
                  </pic:spPr>
                </pic:pic>
              </a:graphicData>
            </a:graphic>
          </wp:inline>
        </w:drawing>
      </w:r>
    </w:p>
    <w:p w14:paraId="0E014EFF" w14:textId="6E0A938F" w:rsidR="00F8181B" w:rsidRPr="00F8181B" w:rsidRDefault="00F8181B" w:rsidP="00F8181B">
      <w:pPr>
        <w:rPr>
          <w:sz w:val="28"/>
          <w:szCs w:val="28"/>
        </w:rPr>
      </w:pPr>
      <w:r w:rsidRPr="00F8181B">
        <w:rPr>
          <w:b/>
          <w:bCs/>
          <w:sz w:val="28"/>
          <w:szCs w:val="28"/>
          <w:u w:val="single"/>
        </w:rPr>
        <w:t>Title</w:t>
      </w:r>
      <w:r>
        <w:rPr>
          <w:b/>
          <w:bCs/>
          <w:sz w:val="28"/>
          <w:szCs w:val="28"/>
        </w:rPr>
        <w:t xml:space="preserve">: </w:t>
      </w:r>
      <w:r w:rsidRPr="00F8181B">
        <w:rPr>
          <w:szCs w:val="24"/>
        </w:rPr>
        <w:t>The Impact of Socio-Economic Forces on Employee Performance Management and Monitoring in Different Work Modes: A Hospitality HR Perspective</w:t>
      </w:r>
    </w:p>
    <w:p w14:paraId="10C496F9" w14:textId="4F824286" w:rsidR="00F8181B" w:rsidRPr="00F8181B" w:rsidRDefault="00F8181B" w:rsidP="00F8181B">
      <w:pPr>
        <w:rPr>
          <w:b/>
          <w:bCs/>
          <w:sz w:val="28"/>
          <w:szCs w:val="28"/>
        </w:rPr>
      </w:pPr>
      <w:r w:rsidRPr="00F8181B">
        <w:rPr>
          <w:rFonts w:ascii="Arial" w:eastAsia="Calibri" w:hAnsi="Arial" w:cs="Arial"/>
          <w:b/>
          <w:bCs/>
          <w:color w:val="000000"/>
          <w:szCs w:val="24"/>
          <w:u w:val="single"/>
          <w14:ligatures w14:val="none"/>
        </w:rPr>
        <w:t xml:space="preserve">Name: </w:t>
      </w:r>
      <w:r w:rsidRPr="00F8181B">
        <w:rPr>
          <w:rFonts w:ascii="Arial" w:eastAsia="Calibri" w:hAnsi="Arial" w:cs="Arial"/>
          <w:b/>
          <w:bCs/>
          <w:color w:val="000000"/>
          <w:szCs w:val="24"/>
          <w14:ligatures w14:val="none"/>
        </w:rPr>
        <w:t xml:space="preserve"> </w:t>
      </w:r>
      <w:proofErr w:type="spellStart"/>
      <w:r>
        <w:rPr>
          <w:rFonts w:ascii="Arial" w:eastAsia="Calibri" w:hAnsi="Arial" w:cs="Arial"/>
          <w:color w:val="000000"/>
          <w:szCs w:val="24"/>
          <w14:ligatures w14:val="none"/>
        </w:rPr>
        <w:t>Md</w:t>
      </w:r>
      <w:proofErr w:type="spellEnd"/>
      <w:r>
        <w:rPr>
          <w:rFonts w:ascii="Arial" w:eastAsia="Calibri" w:hAnsi="Arial" w:cs="Arial"/>
          <w:color w:val="000000"/>
          <w:szCs w:val="24"/>
          <w14:ligatures w14:val="none"/>
        </w:rPr>
        <w:t xml:space="preserve"> </w:t>
      </w:r>
      <w:proofErr w:type="spellStart"/>
      <w:r>
        <w:rPr>
          <w:rFonts w:ascii="Arial" w:eastAsia="Calibri" w:hAnsi="Arial" w:cs="Arial"/>
          <w:color w:val="000000"/>
          <w:szCs w:val="24"/>
          <w14:ligatures w14:val="none"/>
        </w:rPr>
        <w:t>Mustakim</w:t>
      </w:r>
      <w:proofErr w:type="spellEnd"/>
      <w:r>
        <w:rPr>
          <w:rFonts w:ascii="Arial" w:eastAsia="Calibri" w:hAnsi="Arial" w:cs="Arial"/>
          <w:color w:val="000000"/>
          <w:szCs w:val="24"/>
          <w14:ligatures w14:val="none"/>
        </w:rPr>
        <w:t xml:space="preserve"> Miah </w:t>
      </w:r>
      <w:proofErr w:type="spellStart"/>
      <w:r>
        <w:rPr>
          <w:rFonts w:ascii="Arial" w:eastAsia="Calibri" w:hAnsi="Arial" w:cs="Arial"/>
          <w:color w:val="000000"/>
          <w:szCs w:val="24"/>
          <w14:ligatures w14:val="none"/>
        </w:rPr>
        <w:t>Burhani</w:t>
      </w:r>
      <w:proofErr w:type="spellEnd"/>
      <w:r>
        <w:rPr>
          <w:rFonts w:ascii="Arial" w:eastAsia="Calibri" w:hAnsi="Arial" w:cs="Arial"/>
          <w:color w:val="000000"/>
          <w:szCs w:val="24"/>
          <w14:ligatures w14:val="none"/>
        </w:rPr>
        <w:t xml:space="preserve"> </w:t>
      </w:r>
    </w:p>
    <w:p w14:paraId="60E07771" w14:textId="77777777" w:rsidR="00F8181B" w:rsidRPr="00F8181B" w:rsidRDefault="00F8181B" w:rsidP="00F8181B">
      <w:pPr>
        <w:spacing w:line="259" w:lineRule="auto"/>
        <w:jc w:val="left"/>
        <w:rPr>
          <w:rFonts w:ascii="Arial" w:eastAsia="Calibri" w:hAnsi="Arial" w:cs="Arial"/>
          <w:color w:val="000000"/>
          <w:szCs w:val="24"/>
          <w14:ligatures w14:val="none"/>
        </w:rPr>
      </w:pPr>
      <w:r w:rsidRPr="00F8181B">
        <w:rPr>
          <w:rFonts w:ascii="Arial" w:eastAsia="Calibri" w:hAnsi="Arial" w:cs="Arial"/>
          <w:b/>
          <w:bCs/>
          <w:color w:val="000000"/>
          <w:szCs w:val="24"/>
          <w:u w:val="single"/>
          <w14:ligatures w14:val="none"/>
        </w:rPr>
        <w:t>Student Number:</w:t>
      </w:r>
      <w:r w:rsidRPr="00F8181B">
        <w:rPr>
          <w:rFonts w:ascii="Arial" w:eastAsia="Calibri" w:hAnsi="Arial" w:cs="Arial"/>
          <w:b/>
          <w:bCs/>
          <w:color w:val="000000"/>
          <w:szCs w:val="24"/>
          <w14:ligatures w14:val="none"/>
        </w:rPr>
        <w:t xml:space="preserve"> </w:t>
      </w:r>
      <w:r w:rsidRPr="00F8181B">
        <w:rPr>
          <w:rFonts w:ascii="Arial" w:eastAsia="Calibri" w:hAnsi="Arial" w:cs="Arial"/>
          <w:color w:val="000000"/>
          <w:szCs w:val="24"/>
          <w14:ligatures w14:val="none"/>
        </w:rPr>
        <w:t>2246150</w:t>
      </w:r>
    </w:p>
    <w:p w14:paraId="1E53119B" w14:textId="77777777" w:rsidR="00F8181B" w:rsidRPr="00F8181B" w:rsidRDefault="00F8181B" w:rsidP="00F8181B">
      <w:pPr>
        <w:spacing w:line="259" w:lineRule="auto"/>
        <w:jc w:val="left"/>
        <w:rPr>
          <w:rFonts w:ascii="Arial" w:eastAsia="Calibri" w:hAnsi="Arial" w:cs="Arial"/>
          <w:szCs w:val="24"/>
          <w14:ligatures w14:val="none"/>
        </w:rPr>
      </w:pPr>
      <w:r w:rsidRPr="00F8181B">
        <w:rPr>
          <w:rFonts w:ascii="Arial" w:eastAsia="Calibri" w:hAnsi="Arial" w:cs="Arial"/>
          <w:b/>
          <w:bCs/>
          <w:szCs w:val="24"/>
          <w:u w:val="single"/>
          <w14:ligatures w14:val="none"/>
        </w:rPr>
        <w:t>Module:</w:t>
      </w:r>
      <w:r w:rsidRPr="00F8181B">
        <w:rPr>
          <w:rFonts w:ascii="Arial" w:eastAsia="Calibri" w:hAnsi="Arial" w:cs="Arial"/>
          <w:szCs w:val="24"/>
          <w14:ligatures w14:val="none"/>
        </w:rPr>
        <w:t xml:space="preserve"> Personnel Resourcing and Development </w:t>
      </w:r>
    </w:p>
    <w:p w14:paraId="73D71BD5" w14:textId="77777777" w:rsidR="00F8181B" w:rsidRPr="00F8181B" w:rsidRDefault="00F8181B" w:rsidP="00F8181B">
      <w:pPr>
        <w:spacing w:line="259" w:lineRule="auto"/>
        <w:jc w:val="left"/>
        <w:rPr>
          <w:rFonts w:ascii="Arial" w:eastAsia="Calibri" w:hAnsi="Arial" w:cs="Arial"/>
          <w:szCs w:val="24"/>
          <w14:ligatures w14:val="none"/>
        </w:rPr>
      </w:pPr>
      <w:r w:rsidRPr="00F8181B">
        <w:rPr>
          <w:rFonts w:ascii="Arial" w:eastAsia="Calibri" w:hAnsi="Arial" w:cs="Arial"/>
          <w:b/>
          <w:bCs/>
          <w:szCs w:val="24"/>
          <w:u w:val="single"/>
          <w14:ligatures w14:val="none"/>
        </w:rPr>
        <w:t>Module code:</w:t>
      </w:r>
      <w:r w:rsidRPr="00F8181B">
        <w:rPr>
          <w:rFonts w:ascii="Arial" w:eastAsia="Calibri" w:hAnsi="Arial" w:cs="Arial"/>
          <w:szCs w:val="24"/>
          <w14:ligatures w14:val="none"/>
        </w:rPr>
        <w:t xml:space="preserve"> BMIH5005 </w:t>
      </w:r>
    </w:p>
    <w:p w14:paraId="1E53A0E2" w14:textId="77777777" w:rsidR="00F8181B" w:rsidRPr="00F8181B" w:rsidRDefault="00F8181B" w:rsidP="00F8181B">
      <w:pPr>
        <w:spacing w:line="259" w:lineRule="auto"/>
        <w:jc w:val="left"/>
        <w:rPr>
          <w:rFonts w:ascii="Arial" w:eastAsia="Calibri" w:hAnsi="Arial" w:cs="Arial"/>
          <w:color w:val="000000"/>
          <w:szCs w:val="24"/>
          <w14:ligatures w14:val="none"/>
        </w:rPr>
      </w:pPr>
      <w:r w:rsidRPr="00F8181B">
        <w:rPr>
          <w:rFonts w:ascii="Arial" w:eastAsia="Calibri" w:hAnsi="Arial" w:cs="Arial"/>
          <w:b/>
          <w:bCs/>
          <w:szCs w:val="24"/>
          <w:u w:val="single"/>
          <w14:ligatures w14:val="none"/>
        </w:rPr>
        <w:t>Programme</w:t>
      </w:r>
      <w:r w:rsidRPr="00F8181B">
        <w:rPr>
          <w:rFonts w:ascii="Arial" w:eastAsia="Calibri" w:hAnsi="Arial" w:cs="Arial"/>
          <w:b/>
          <w:bCs/>
          <w:szCs w:val="24"/>
          <w14:ligatures w14:val="none"/>
        </w:rPr>
        <w:t>:</w:t>
      </w:r>
      <w:r w:rsidRPr="00F8181B">
        <w:rPr>
          <w:rFonts w:ascii="Arial" w:eastAsia="Calibri" w:hAnsi="Arial" w:cs="Arial"/>
          <w:szCs w:val="24"/>
          <w14:ligatures w14:val="none"/>
        </w:rPr>
        <w:t xml:space="preserve"> BA (Hons) International Hotel Management</w:t>
      </w:r>
    </w:p>
    <w:p w14:paraId="094FC42A" w14:textId="77777777" w:rsidR="00F8181B" w:rsidRPr="00F8181B" w:rsidRDefault="00F8181B" w:rsidP="00F8181B">
      <w:pPr>
        <w:spacing w:line="259" w:lineRule="auto"/>
        <w:jc w:val="left"/>
        <w:rPr>
          <w:rFonts w:ascii="Arial" w:eastAsia="Calibri" w:hAnsi="Arial" w:cs="Arial"/>
          <w:color w:val="000000"/>
          <w:szCs w:val="24"/>
          <w14:ligatures w14:val="none"/>
        </w:rPr>
      </w:pPr>
      <w:r w:rsidRPr="00F8181B">
        <w:rPr>
          <w:rFonts w:ascii="Arial" w:eastAsia="Calibri" w:hAnsi="Arial" w:cs="Arial"/>
          <w:b/>
          <w:bCs/>
          <w:color w:val="000000"/>
          <w:szCs w:val="24"/>
          <w:u w:val="single"/>
          <w14:ligatures w14:val="none"/>
        </w:rPr>
        <w:t>Lecturer’s Name:</w:t>
      </w:r>
      <w:r w:rsidRPr="00F8181B">
        <w:rPr>
          <w:rFonts w:ascii="Arial" w:eastAsia="Calibri" w:hAnsi="Arial" w:cs="Arial"/>
          <w:b/>
          <w:bCs/>
          <w:color w:val="000000"/>
          <w:szCs w:val="24"/>
          <w14:ligatures w14:val="none"/>
        </w:rPr>
        <w:t xml:space="preserve"> </w:t>
      </w:r>
      <w:r w:rsidRPr="00F8181B">
        <w:rPr>
          <w:rFonts w:ascii="Arial" w:eastAsia="Calibri" w:hAnsi="Arial" w:cs="Arial"/>
          <w:color w:val="000000"/>
          <w:szCs w:val="24"/>
          <w14:ligatures w14:val="none"/>
        </w:rPr>
        <w:t>Scott James   BA Hons, MBA, PGCE-PCET</w:t>
      </w:r>
    </w:p>
    <w:p w14:paraId="54252C5D" w14:textId="77777777" w:rsidR="00F8181B" w:rsidRPr="00F8181B" w:rsidRDefault="00F8181B" w:rsidP="00F8181B">
      <w:pPr>
        <w:spacing w:line="259" w:lineRule="auto"/>
        <w:jc w:val="left"/>
        <w:rPr>
          <w:rFonts w:ascii="Arial" w:eastAsia="Calibri" w:hAnsi="Arial" w:cs="Arial"/>
          <w:szCs w:val="24"/>
          <w14:ligatures w14:val="none"/>
        </w:rPr>
      </w:pPr>
      <w:r w:rsidRPr="00F8181B">
        <w:rPr>
          <w:rFonts w:ascii="Arial" w:eastAsia="Calibri" w:hAnsi="Arial" w:cs="Arial"/>
          <w:b/>
          <w:bCs/>
          <w:szCs w:val="24"/>
          <w:u w:val="single"/>
          <w14:ligatures w14:val="none"/>
        </w:rPr>
        <w:t>Submission deadline:</w:t>
      </w:r>
      <w:r w:rsidRPr="00F8181B">
        <w:rPr>
          <w:rFonts w:ascii="Arial" w:eastAsia="Calibri" w:hAnsi="Arial" w:cs="Arial"/>
          <w:szCs w:val="24"/>
          <w14:ligatures w14:val="none"/>
        </w:rPr>
        <w:t xml:space="preserve"> Friday 7</w:t>
      </w:r>
      <w:r w:rsidRPr="00F8181B">
        <w:rPr>
          <w:rFonts w:ascii="Arial" w:eastAsia="Calibri" w:hAnsi="Arial" w:cs="Arial"/>
          <w:szCs w:val="24"/>
          <w:vertAlign w:val="superscript"/>
          <w14:ligatures w14:val="none"/>
        </w:rPr>
        <w:t>th</w:t>
      </w:r>
      <w:r w:rsidRPr="00F8181B">
        <w:rPr>
          <w:rFonts w:ascii="Arial" w:eastAsia="Calibri" w:hAnsi="Arial" w:cs="Arial"/>
          <w:szCs w:val="24"/>
          <w14:ligatures w14:val="none"/>
        </w:rPr>
        <w:t xml:space="preserve"> June 2024 23.59 </w:t>
      </w:r>
    </w:p>
    <w:p w14:paraId="3123D2F6" w14:textId="77777777" w:rsidR="00F8181B" w:rsidRPr="00F8181B" w:rsidRDefault="00F8181B" w:rsidP="00F8181B">
      <w:pPr>
        <w:spacing w:line="259" w:lineRule="auto"/>
        <w:jc w:val="left"/>
        <w:rPr>
          <w:rFonts w:ascii="Arial" w:eastAsia="Calibri" w:hAnsi="Arial" w:cs="Arial"/>
          <w:szCs w:val="24"/>
          <w14:ligatures w14:val="none"/>
        </w:rPr>
      </w:pPr>
      <w:r w:rsidRPr="00F8181B">
        <w:rPr>
          <w:rFonts w:ascii="Arial" w:eastAsia="Calibri" w:hAnsi="Arial" w:cs="Arial"/>
          <w:b/>
          <w:bCs/>
          <w:szCs w:val="24"/>
          <w:u w:val="single"/>
          <w14:ligatures w14:val="none"/>
        </w:rPr>
        <w:t>Word count (or equivalent):</w:t>
      </w:r>
      <w:r w:rsidRPr="00F8181B">
        <w:rPr>
          <w:rFonts w:ascii="Arial" w:eastAsia="Calibri" w:hAnsi="Arial" w:cs="Arial"/>
          <w:szCs w:val="24"/>
          <w14:ligatures w14:val="none"/>
        </w:rPr>
        <w:t xml:space="preserve"> 2000</w:t>
      </w:r>
    </w:p>
    <w:p w14:paraId="77CD210F" w14:textId="77777777" w:rsidR="00EE0A86" w:rsidRDefault="00EE0A86">
      <w:pPr>
        <w:spacing w:line="259" w:lineRule="auto"/>
        <w:jc w:val="left"/>
        <w:rPr>
          <w:b/>
          <w:bCs/>
          <w:sz w:val="28"/>
          <w:szCs w:val="28"/>
        </w:rPr>
      </w:pPr>
    </w:p>
    <w:sdt>
      <w:sdtPr>
        <w:rPr>
          <w:rFonts w:ascii="Times New Roman" w:eastAsiaTheme="minorHAnsi" w:hAnsi="Times New Roman" w:cstheme="minorBidi"/>
          <w:color w:val="auto"/>
          <w:sz w:val="24"/>
          <w:szCs w:val="22"/>
          <w:lang w:val="en-GB"/>
          <w14:ligatures w14:val="standardContextual"/>
        </w:rPr>
        <w:id w:val="-374309627"/>
        <w:docPartObj>
          <w:docPartGallery w:val="Table of Contents"/>
          <w:docPartUnique/>
        </w:docPartObj>
      </w:sdtPr>
      <w:sdtEndPr>
        <w:rPr>
          <w:b/>
          <w:bCs/>
          <w:noProof/>
        </w:rPr>
      </w:sdtEndPr>
      <w:sdtContent>
        <w:p w14:paraId="23A69203" w14:textId="29D2077A" w:rsidR="00EE0A86" w:rsidRDefault="00EE0A86" w:rsidP="00EE0A86">
          <w:pPr>
            <w:pStyle w:val="TOCHeading"/>
            <w:jc w:val="center"/>
          </w:pPr>
          <w:r>
            <w:t>Table of Contents</w:t>
          </w:r>
        </w:p>
        <w:p w14:paraId="30EC2C3F" w14:textId="39C98F89" w:rsidR="00BB5ED9" w:rsidRDefault="00EE0A86">
          <w:pPr>
            <w:pStyle w:val="TOC1"/>
            <w:tabs>
              <w:tab w:val="left" w:pos="720"/>
              <w:tab w:val="right" w:leader="dot" w:pos="9350"/>
            </w:tabs>
            <w:rPr>
              <w:rFonts w:eastAsiaTheme="minorEastAsia"/>
              <w:b w:val="0"/>
              <w:bCs w:val="0"/>
              <w:caps w:val="0"/>
              <w:noProof/>
              <w:kern w:val="2"/>
              <w:sz w:val="24"/>
              <w:szCs w:val="24"/>
              <w:lang w:eastAsia="en-GB"/>
            </w:rPr>
          </w:pPr>
          <w:r>
            <w:fldChar w:fldCharType="begin"/>
          </w:r>
          <w:r>
            <w:instrText xml:space="preserve"> TOC \o "1-3" \h \z \u </w:instrText>
          </w:r>
          <w:r>
            <w:fldChar w:fldCharType="separate"/>
          </w:r>
          <w:hyperlink w:anchor="_Toc180211959" w:history="1">
            <w:r w:rsidR="00BB5ED9" w:rsidRPr="00585606">
              <w:rPr>
                <w:rStyle w:val="Hyperlink"/>
                <w:noProof/>
              </w:rPr>
              <w:t>1.0</w:t>
            </w:r>
            <w:r w:rsidR="00BB5ED9">
              <w:rPr>
                <w:rFonts w:eastAsiaTheme="minorEastAsia"/>
                <w:b w:val="0"/>
                <w:bCs w:val="0"/>
                <w:caps w:val="0"/>
                <w:noProof/>
                <w:kern w:val="2"/>
                <w:sz w:val="24"/>
                <w:szCs w:val="24"/>
                <w:lang w:eastAsia="en-GB"/>
              </w:rPr>
              <w:tab/>
            </w:r>
            <w:r w:rsidR="00BB5ED9" w:rsidRPr="00585606">
              <w:rPr>
                <w:rStyle w:val="Hyperlink"/>
                <w:noProof/>
              </w:rPr>
              <w:t>Introduction and Background</w:t>
            </w:r>
            <w:r w:rsidR="00BB5ED9">
              <w:rPr>
                <w:noProof/>
                <w:webHidden/>
              </w:rPr>
              <w:tab/>
            </w:r>
            <w:r w:rsidR="00BB5ED9">
              <w:rPr>
                <w:noProof/>
                <w:webHidden/>
              </w:rPr>
              <w:fldChar w:fldCharType="begin"/>
            </w:r>
            <w:r w:rsidR="00BB5ED9">
              <w:rPr>
                <w:noProof/>
                <w:webHidden/>
              </w:rPr>
              <w:instrText xml:space="preserve"> PAGEREF _Toc180211959 \h </w:instrText>
            </w:r>
            <w:r w:rsidR="00BB5ED9">
              <w:rPr>
                <w:noProof/>
                <w:webHidden/>
              </w:rPr>
            </w:r>
            <w:r w:rsidR="00BB5ED9">
              <w:rPr>
                <w:noProof/>
                <w:webHidden/>
              </w:rPr>
              <w:fldChar w:fldCharType="separate"/>
            </w:r>
            <w:r w:rsidR="00BB5ED9">
              <w:rPr>
                <w:noProof/>
                <w:webHidden/>
              </w:rPr>
              <w:t>3</w:t>
            </w:r>
            <w:r w:rsidR="00BB5ED9">
              <w:rPr>
                <w:noProof/>
                <w:webHidden/>
              </w:rPr>
              <w:fldChar w:fldCharType="end"/>
            </w:r>
          </w:hyperlink>
        </w:p>
        <w:p w14:paraId="6F6A3A96" w14:textId="54680D38" w:rsidR="00BB5ED9" w:rsidRDefault="003B7EA5">
          <w:pPr>
            <w:pStyle w:val="TOC2"/>
            <w:tabs>
              <w:tab w:val="left" w:pos="960"/>
              <w:tab w:val="right" w:leader="dot" w:pos="9350"/>
            </w:tabs>
            <w:rPr>
              <w:rFonts w:eastAsiaTheme="minorEastAsia"/>
              <w:smallCaps w:val="0"/>
              <w:noProof/>
              <w:kern w:val="2"/>
              <w:sz w:val="24"/>
              <w:szCs w:val="24"/>
              <w:lang w:eastAsia="en-GB"/>
            </w:rPr>
          </w:pPr>
          <w:hyperlink w:anchor="_Toc180211960" w:history="1">
            <w:r w:rsidR="00BB5ED9" w:rsidRPr="00585606">
              <w:rPr>
                <w:rStyle w:val="Hyperlink"/>
                <w:bCs/>
                <w:noProof/>
              </w:rPr>
              <w:t>1</w:t>
            </w:r>
            <w:r w:rsidR="00BB5ED9" w:rsidRPr="00585606">
              <w:rPr>
                <w:rStyle w:val="Hyperlink"/>
                <w:noProof/>
              </w:rPr>
              <w:t>.1</w:t>
            </w:r>
            <w:r w:rsidR="00BB5ED9">
              <w:rPr>
                <w:rFonts w:eastAsiaTheme="minorEastAsia"/>
                <w:smallCaps w:val="0"/>
                <w:noProof/>
                <w:kern w:val="2"/>
                <w:sz w:val="24"/>
                <w:szCs w:val="24"/>
                <w:lang w:eastAsia="en-GB"/>
              </w:rPr>
              <w:tab/>
            </w:r>
            <w:r w:rsidR="00BB5ED9" w:rsidRPr="00585606">
              <w:rPr>
                <w:rStyle w:val="Hyperlink"/>
                <w:noProof/>
              </w:rPr>
              <w:t>Introduction</w:t>
            </w:r>
            <w:r w:rsidR="00BB5ED9">
              <w:rPr>
                <w:noProof/>
                <w:webHidden/>
              </w:rPr>
              <w:tab/>
            </w:r>
            <w:r w:rsidR="00BB5ED9">
              <w:rPr>
                <w:noProof/>
                <w:webHidden/>
              </w:rPr>
              <w:fldChar w:fldCharType="begin"/>
            </w:r>
            <w:r w:rsidR="00BB5ED9">
              <w:rPr>
                <w:noProof/>
                <w:webHidden/>
              </w:rPr>
              <w:instrText xml:space="preserve"> PAGEREF _Toc180211960 \h </w:instrText>
            </w:r>
            <w:r w:rsidR="00BB5ED9">
              <w:rPr>
                <w:noProof/>
                <w:webHidden/>
              </w:rPr>
            </w:r>
            <w:r w:rsidR="00BB5ED9">
              <w:rPr>
                <w:noProof/>
                <w:webHidden/>
              </w:rPr>
              <w:fldChar w:fldCharType="separate"/>
            </w:r>
            <w:r w:rsidR="00BB5ED9">
              <w:rPr>
                <w:noProof/>
                <w:webHidden/>
              </w:rPr>
              <w:t>3</w:t>
            </w:r>
            <w:r w:rsidR="00BB5ED9">
              <w:rPr>
                <w:noProof/>
                <w:webHidden/>
              </w:rPr>
              <w:fldChar w:fldCharType="end"/>
            </w:r>
          </w:hyperlink>
        </w:p>
        <w:p w14:paraId="59567431" w14:textId="1DE1D169" w:rsidR="00BB5ED9" w:rsidRDefault="003B7EA5">
          <w:pPr>
            <w:pStyle w:val="TOC2"/>
            <w:tabs>
              <w:tab w:val="left" w:pos="960"/>
              <w:tab w:val="right" w:leader="dot" w:pos="9350"/>
            </w:tabs>
            <w:rPr>
              <w:rFonts w:eastAsiaTheme="minorEastAsia"/>
              <w:smallCaps w:val="0"/>
              <w:noProof/>
              <w:kern w:val="2"/>
              <w:sz w:val="24"/>
              <w:szCs w:val="24"/>
              <w:lang w:eastAsia="en-GB"/>
            </w:rPr>
          </w:pPr>
          <w:hyperlink w:anchor="_Toc180211961" w:history="1">
            <w:r w:rsidR="00BB5ED9" w:rsidRPr="00585606">
              <w:rPr>
                <w:rStyle w:val="Hyperlink"/>
                <w:noProof/>
              </w:rPr>
              <w:t>1.2</w:t>
            </w:r>
            <w:r w:rsidR="00BB5ED9">
              <w:rPr>
                <w:rFonts w:eastAsiaTheme="minorEastAsia"/>
                <w:smallCaps w:val="0"/>
                <w:noProof/>
                <w:kern w:val="2"/>
                <w:sz w:val="24"/>
                <w:szCs w:val="24"/>
                <w:lang w:eastAsia="en-GB"/>
              </w:rPr>
              <w:tab/>
            </w:r>
            <w:r w:rsidR="00BB5ED9" w:rsidRPr="00585606">
              <w:rPr>
                <w:rStyle w:val="Hyperlink"/>
                <w:noProof/>
              </w:rPr>
              <w:t>Hotel Brand Overview</w:t>
            </w:r>
            <w:r w:rsidR="00BB5ED9">
              <w:rPr>
                <w:noProof/>
                <w:webHidden/>
              </w:rPr>
              <w:tab/>
            </w:r>
            <w:r w:rsidR="00BB5ED9">
              <w:rPr>
                <w:noProof/>
                <w:webHidden/>
              </w:rPr>
              <w:fldChar w:fldCharType="begin"/>
            </w:r>
            <w:r w:rsidR="00BB5ED9">
              <w:rPr>
                <w:noProof/>
                <w:webHidden/>
              </w:rPr>
              <w:instrText xml:space="preserve"> PAGEREF _Toc180211961 \h </w:instrText>
            </w:r>
            <w:r w:rsidR="00BB5ED9">
              <w:rPr>
                <w:noProof/>
                <w:webHidden/>
              </w:rPr>
            </w:r>
            <w:r w:rsidR="00BB5ED9">
              <w:rPr>
                <w:noProof/>
                <w:webHidden/>
              </w:rPr>
              <w:fldChar w:fldCharType="separate"/>
            </w:r>
            <w:r w:rsidR="00BB5ED9">
              <w:rPr>
                <w:noProof/>
                <w:webHidden/>
              </w:rPr>
              <w:t>3</w:t>
            </w:r>
            <w:r w:rsidR="00BB5ED9">
              <w:rPr>
                <w:noProof/>
                <w:webHidden/>
              </w:rPr>
              <w:fldChar w:fldCharType="end"/>
            </w:r>
          </w:hyperlink>
        </w:p>
        <w:p w14:paraId="64B464A0" w14:textId="497837E0" w:rsidR="00BB5ED9" w:rsidRDefault="003B7EA5">
          <w:pPr>
            <w:pStyle w:val="TOC2"/>
            <w:tabs>
              <w:tab w:val="left" w:pos="960"/>
              <w:tab w:val="right" w:leader="dot" w:pos="9350"/>
            </w:tabs>
            <w:rPr>
              <w:rFonts w:eastAsiaTheme="minorEastAsia"/>
              <w:smallCaps w:val="0"/>
              <w:noProof/>
              <w:kern w:val="2"/>
              <w:sz w:val="24"/>
              <w:szCs w:val="24"/>
              <w:lang w:eastAsia="en-GB"/>
            </w:rPr>
          </w:pPr>
          <w:hyperlink w:anchor="_Toc180211962" w:history="1">
            <w:r w:rsidR="00BB5ED9" w:rsidRPr="00585606">
              <w:rPr>
                <w:rStyle w:val="Hyperlink"/>
                <w:noProof/>
              </w:rPr>
              <w:t>1.3</w:t>
            </w:r>
            <w:r w:rsidR="00BB5ED9">
              <w:rPr>
                <w:rFonts w:eastAsiaTheme="minorEastAsia"/>
                <w:smallCaps w:val="0"/>
                <w:noProof/>
                <w:kern w:val="2"/>
                <w:sz w:val="24"/>
                <w:szCs w:val="24"/>
                <w:lang w:eastAsia="en-GB"/>
              </w:rPr>
              <w:tab/>
            </w:r>
            <w:r w:rsidR="00BB5ED9" w:rsidRPr="00585606">
              <w:rPr>
                <w:rStyle w:val="Hyperlink"/>
                <w:noProof/>
              </w:rPr>
              <w:t>Current Issues</w:t>
            </w:r>
            <w:r w:rsidR="00BB5ED9">
              <w:rPr>
                <w:noProof/>
                <w:webHidden/>
              </w:rPr>
              <w:tab/>
            </w:r>
            <w:r w:rsidR="00BB5ED9">
              <w:rPr>
                <w:noProof/>
                <w:webHidden/>
              </w:rPr>
              <w:fldChar w:fldCharType="begin"/>
            </w:r>
            <w:r w:rsidR="00BB5ED9">
              <w:rPr>
                <w:noProof/>
                <w:webHidden/>
              </w:rPr>
              <w:instrText xml:space="preserve"> PAGEREF _Toc180211962 \h </w:instrText>
            </w:r>
            <w:r w:rsidR="00BB5ED9">
              <w:rPr>
                <w:noProof/>
                <w:webHidden/>
              </w:rPr>
            </w:r>
            <w:r w:rsidR="00BB5ED9">
              <w:rPr>
                <w:noProof/>
                <w:webHidden/>
              </w:rPr>
              <w:fldChar w:fldCharType="separate"/>
            </w:r>
            <w:r w:rsidR="00BB5ED9">
              <w:rPr>
                <w:noProof/>
                <w:webHidden/>
              </w:rPr>
              <w:t>3</w:t>
            </w:r>
            <w:r w:rsidR="00BB5ED9">
              <w:rPr>
                <w:noProof/>
                <w:webHidden/>
              </w:rPr>
              <w:fldChar w:fldCharType="end"/>
            </w:r>
          </w:hyperlink>
        </w:p>
        <w:p w14:paraId="77852C62" w14:textId="7FFEFF38" w:rsidR="00BB5ED9" w:rsidRDefault="003B7EA5">
          <w:pPr>
            <w:pStyle w:val="TOC1"/>
            <w:tabs>
              <w:tab w:val="left" w:pos="720"/>
              <w:tab w:val="right" w:leader="dot" w:pos="9350"/>
            </w:tabs>
            <w:rPr>
              <w:rFonts w:eastAsiaTheme="minorEastAsia"/>
              <w:b w:val="0"/>
              <w:bCs w:val="0"/>
              <w:caps w:val="0"/>
              <w:noProof/>
              <w:kern w:val="2"/>
              <w:sz w:val="24"/>
              <w:szCs w:val="24"/>
              <w:lang w:eastAsia="en-GB"/>
            </w:rPr>
          </w:pPr>
          <w:hyperlink w:anchor="_Toc180211963" w:history="1">
            <w:r w:rsidR="00BB5ED9" w:rsidRPr="00585606">
              <w:rPr>
                <w:rStyle w:val="Hyperlink"/>
                <w:noProof/>
              </w:rPr>
              <w:t>2.0</w:t>
            </w:r>
            <w:r w:rsidR="00BB5ED9">
              <w:rPr>
                <w:rFonts w:eastAsiaTheme="minorEastAsia"/>
                <w:b w:val="0"/>
                <w:bCs w:val="0"/>
                <w:caps w:val="0"/>
                <w:noProof/>
                <w:kern w:val="2"/>
                <w:sz w:val="24"/>
                <w:szCs w:val="24"/>
                <w:lang w:eastAsia="en-GB"/>
              </w:rPr>
              <w:tab/>
            </w:r>
            <w:r w:rsidR="00BB5ED9" w:rsidRPr="00585606">
              <w:rPr>
                <w:rStyle w:val="Hyperlink"/>
                <w:noProof/>
              </w:rPr>
              <w:t>Literature Review</w:t>
            </w:r>
            <w:r w:rsidR="00BB5ED9">
              <w:rPr>
                <w:noProof/>
                <w:webHidden/>
              </w:rPr>
              <w:tab/>
            </w:r>
            <w:r w:rsidR="00BB5ED9">
              <w:rPr>
                <w:noProof/>
                <w:webHidden/>
              </w:rPr>
              <w:fldChar w:fldCharType="begin"/>
            </w:r>
            <w:r w:rsidR="00BB5ED9">
              <w:rPr>
                <w:noProof/>
                <w:webHidden/>
              </w:rPr>
              <w:instrText xml:space="preserve"> PAGEREF _Toc180211963 \h </w:instrText>
            </w:r>
            <w:r w:rsidR="00BB5ED9">
              <w:rPr>
                <w:noProof/>
                <w:webHidden/>
              </w:rPr>
            </w:r>
            <w:r w:rsidR="00BB5ED9">
              <w:rPr>
                <w:noProof/>
                <w:webHidden/>
              </w:rPr>
              <w:fldChar w:fldCharType="separate"/>
            </w:r>
            <w:r w:rsidR="00BB5ED9">
              <w:rPr>
                <w:noProof/>
                <w:webHidden/>
              </w:rPr>
              <w:t>4</w:t>
            </w:r>
            <w:r w:rsidR="00BB5ED9">
              <w:rPr>
                <w:noProof/>
                <w:webHidden/>
              </w:rPr>
              <w:fldChar w:fldCharType="end"/>
            </w:r>
          </w:hyperlink>
        </w:p>
        <w:p w14:paraId="4B0498C6" w14:textId="609C178B" w:rsidR="00BB5ED9" w:rsidRDefault="003B7EA5">
          <w:pPr>
            <w:pStyle w:val="TOC2"/>
            <w:tabs>
              <w:tab w:val="left" w:pos="960"/>
              <w:tab w:val="right" w:leader="dot" w:pos="9350"/>
            </w:tabs>
            <w:rPr>
              <w:rFonts w:eastAsiaTheme="minorEastAsia"/>
              <w:smallCaps w:val="0"/>
              <w:noProof/>
              <w:kern w:val="2"/>
              <w:sz w:val="24"/>
              <w:szCs w:val="24"/>
              <w:lang w:eastAsia="en-GB"/>
            </w:rPr>
          </w:pPr>
          <w:hyperlink w:anchor="_Toc180211964" w:history="1">
            <w:r w:rsidR="00BB5ED9" w:rsidRPr="00585606">
              <w:rPr>
                <w:rStyle w:val="Hyperlink"/>
                <w:noProof/>
              </w:rPr>
              <w:t>2.1</w:t>
            </w:r>
            <w:r w:rsidR="00BB5ED9">
              <w:rPr>
                <w:rFonts w:eastAsiaTheme="minorEastAsia"/>
                <w:smallCaps w:val="0"/>
                <w:noProof/>
                <w:kern w:val="2"/>
                <w:sz w:val="24"/>
                <w:szCs w:val="24"/>
                <w:lang w:eastAsia="en-GB"/>
              </w:rPr>
              <w:tab/>
            </w:r>
            <w:r w:rsidR="00BB5ED9" w:rsidRPr="00585606">
              <w:rPr>
                <w:rStyle w:val="Hyperlink"/>
                <w:noProof/>
              </w:rPr>
              <w:t>Socio-Economic Factors</w:t>
            </w:r>
            <w:r w:rsidR="00BB5ED9">
              <w:rPr>
                <w:noProof/>
                <w:webHidden/>
              </w:rPr>
              <w:tab/>
            </w:r>
            <w:r w:rsidR="00BB5ED9">
              <w:rPr>
                <w:noProof/>
                <w:webHidden/>
              </w:rPr>
              <w:fldChar w:fldCharType="begin"/>
            </w:r>
            <w:r w:rsidR="00BB5ED9">
              <w:rPr>
                <w:noProof/>
                <w:webHidden/>
              </w:rPr>
              <w:instrText xml:space="preserve"> PAGEREF _Toc180211964 \h </w:instrText>
            </w:r>
            <w:r w:rsidR="00BB5ED9">
              <w:rPr>
                <w:noProof/>
                <w:webHidden/>
              </w:rPr>
            </w:r>
            <w:r w:rsidR="00BB5ED9">
              <w:rPr>
                <w:noProof/>
                <w:webHidden/>
              </w:rPr>
              <w:fldChar w:fldCharType="separate"/>
            </w:r>
            <w:r w:rsidR="00BB5ED9">
              <w:rPr>
                <w:noProof/>
                <w:webHidden/>
              </w:rPr>
              <w:t>4</w:t>
            </w:r>
            <w:r w:rsidR="00BB5ED9">
              <w:rPr>
                <w:noProof/>
                <w:webHidden/>
              </w:rPr>
              <w:fldChar w:fldCharType="end"/>
            </w:r>
          </w:hyperlink>
        </w:p>
        <w:p w14:paraId="0A65B06F" w14:textId="7EE73B43" w:rsidR="00BB5ED9" w:rsidRDefault="003B7EA5">
          <w:pPr>
            <w:pStyle w:val="TOC2"/>
            <w:tabs>
              <w:tab w:val="left" w:pos="960"/>
              <w:tab w:val="right" w:leader="dot" w:pos="9350"/>
            </w:tabs>
            <w:rPr>
              <w:rFonts w:eastAsiaTheme="minorEastAsia"/>
              <w:smallCaps w:val="0"/>
              <w:noProof/>
              <w:kern w:val="2"/>
              <w:sz w:val="24"/>
              <w:szCs w:val="24"/>
              <w:lang w:eastAsia="en-GB"/>
            </w:rPr>
          </w:pPr>
          <w:hyperlink w:anchor="_Toc180211965" w:history="1">
            <w:r w:rsidR="00BB5ED9" w:rsidRPr="00585606">
              <w:rPr>
                <w:rStyle w:val="Hyperlink"/>
                <w:noProof/>
              </w:rPr>
              <w:t>2.2</w:t>
            </w:r>
            <w:r w:rsidR="00BB5ED9">
              <w:rPr>
                <w:rFonts w:eastAsiaTheme="minorEastAsia"/>
                <w:smallCaps w:val="0"/>
                <w:noProof/>
                <w:kern w:val="2"/>
                <w:sz w:val="24"/>
                <w:szCs w:val="24"/>
                <w:lang w:eastAsia="en-GB"/>
              </w:rPr>
              <w:tab/>
            </w:r>
            <w:r w:rsidR="00BB5ED9" w:rsidRPr="00585606">
              <w:rPr>
                <w:rStyle w:val="Hyperlink"/>
                <w:noProof/>
              </w:rPr>
              <w:t>Industry Trends</w:t>
            </w:r>
            <w:r w:rsidR="00BB5ED9">
              <w:rPr>
                <w:noProof/>
                <w:webHidden/>
              </w:rPr>
              <w:tab/>
            </w:r>
            <w:r w:rsidR="00BB5ED9">
              <w:rPr>
                <w:noProof/>
                <w:webHidden/>
              </w:rPr>
              <w:fldChar w:fldCharType="begin"/>
            </w:r>
            <w:r w:rsidR="00BB5ED9">
              <w:rPr>
                <w:noProof/>
                <w:webHidden/>
              </w:rPr>
              <w:instrText xml:space="preserve"> PAGEREF _Toc180211965 \h </w:instrText>
            </w:r>
            <w:r w:rsidR="00BB5ED9">
              <w:rPr>
                <w:noProof/>
                <w:webHidden/>
              </w:rPr>
            </w:r>
            <w:r w:rsidR="00BB5ED9">
              <w:rPr>
                <w:noProof/>
                <w:webHidden/>
              </w:rPr>
              <w:fldChar w:fldCharType="separate"/>
            </w:r>
            <w:r w:rsidR="00BB5ED9">
              <w:rPr>
                <w:noProof/>
                <w:webHidden/>
              </w:rPr>
              <w:t>5</w:t>
            </w:r>
            <w:r w:rsidR="00BB5ED9">
              <w:rPr>
                <w:noProof/>
                <w:webHidden/>
              </w:rPr>
              <w:fldChar w:fldCharType="end"/>
            </w:r>
          </w:hyperlink>
        </w:p>
        <w:p w14:paraId="7A2E5741" w14:textId="586F1821" w:rsidR="00BB5ED9" w:rsidRDefault="003B7EA5">
          <w:pPr>
            <w:pStyle w:val="TOC2"/>
            <w:tabs>
              <w:tab w:val="left" w:pos="960"/>
              <w:tab w:val="right" w:leader="dot" w:pos="9350"/>
            </w:tabs>
            <w:rPr>
              <w:rFonts w:eastAsiaTheme="minorEastAsia"/>
              <w:smallCaps w:val="0"/>
              <w:noProof/>
              <w:kern w:val="2"/>
              <w:sz w:val="24"/>
              <w:szCs w:val="24"/>
              <w:lang w:eastAsia="en-GB"/>
            </w:rPr>
          </w:pPr>
          <w:hyperlink w:anchor="_Toc180211966" w:history="1">
            <w:r w:rsidR="00BB5ED9" w:rsidRPr="00585606">
              <w:rPr>
                <w:rStyle w:val="Hyperlink"/>
                <w:noProof/>
              </w:rPr>
              <w:t>2.3</w:t>
            </w:r>
            <w:r w:rsidR="00BB5ED9">
              <w:rPr>
                <w:rFonts w:eastAsiaTheme="minorEastAsia"/>
                <w:smallCaps w:val="0"/>
                <w:noProof/>
                <w:kern w:val="2"/>
                <w:sz w:val="24"/>
                <w:szCs w:val="24"/>
                <w:lang w:eastAsia="en-GB"/>
              </w:rPr>
              <w:tab/>
            </w:r>
            <w:r w:rsidR="00BB5ED9" w:rsidRPr="00585606">
              <w:rPr>
                <w:rStyle w:val="Hyperlink"/>
                <w:noProof/>
              </w:rPr>
              <w:t>Emergence of Different Work Modes</w:t>
            </w:r>
            <w:r w:rsidR="00BB5ED9">
              <w:rPr>
                <w:noProof/>
                <w:webHidden/>
              </w:rPr>
              <w:tab/>
            </w:r>
            <w:r w:rsidR="00BB5ED9">
              <w:rPr>
                <w:noProof/>
                <w:webHidden/>
              </w:rPr>
              <w:fldChar w:fldCharType="begin"/>
            </w:r>
            <w:r w:rsidR="00BB5ED9">
              <w:rPr>
                <w:noProof/>
                <w:webHidden/>
              </w:rPr>
              <w:instrText xml:space="preserve"> PAGEREF _Toc180211966 \h </w:instrText>
            </w:r>
            <w:r w:rsidR="00BB5ED9">
              <w:rPr>
                <w:noProof/>
                <w:webHidden/>
              </w:rPr>
            </w:r>
            <w:r w:rsidR="00BB5ED9">
              <w:rPr>
                <w:noProof/>
                <w:webHidden/>
              </w:rPr>
              <w:fldChar w:fldCharType="separate"/>
            </w:r>
            <w:r w:rsidR="00BB5ED9">
              <w:rPr>
                <w:noProof/>
                <w:webHidden/>
              </w:rPr>
              <w:t>6</w:t>
            </w:r>
            <w:r w:rsidR="00BB5ED9">
              <w:rPr>
                <w:noProof/>
                <w:webHidden/>
              </w:rPr>
              <w:fldChar w:fldCharType="end"/>
            </w:r>
          </w:hyperlink>
        </w:p>
        <w:p w14:paraId="5ED65D03" w14:textId="4B72948F" w:rsidR="00BB5ED9" w:rsidRDefault="003B7EA5">
          <w:pPr>
            <w:pStyle w:val="TOC2"/>
            <w:tabs>
              <w:tab w:val="left" w:pos="960"/>
              <w:tab w:val="right" w:leader="dot" w:pos="9350"/>
            </w:tabs>
            <w:rPr>
              <w:rFonts w:eastAsiaTheme="minorEastAsia"/>
              <w:smallCaps w:val="0"/>
              <w:noProof/>
              <w:kern w:val="2"/>
              <w:sz w:val="24"/>
              <w:szCs w:val="24"/>
              <w:lang w:eastAsia="en-GB"/>
            </w:rPr>
          </w:pPr>
          <w:hyperlink w:anchor="_Toc180211967" w:history="1">
            <w:r w:rsidR="00BB5ED9" w:rsidRPr="00585606">
              <w:rPr>
                <w:rStyle w:val="Hyperlink"/>
                <w:noProof/>
              </w:rPr>
              <w:t>2.4</w:t>
            </w:r>
            <w:r w:rsidR="00BB5ED9">
              <w:rPr>
                <w:rFonts w:eastAsiaTheme="minorEastAsia"/>
                <w:smallCaps w:val="0"/>
                <w:noProof/>
                <w:kern w:val="2"/>
                <w:sz w:val="24"/>
                <w:szCs w:val="24"/>
                <w:lang w:eastAsia="en-GB"/>
              </w:rPr>
              <w:tab/>
            </w:r>
            <w:r w:rsidR="00BB5ED9" w:rsidRPr="00585606">
              <w:rPr>
                <w:rStyle w:val="Hyperlink"/>
                <w:noProof/>
              </w:rPr>
              <w:t>Industry Examples and Potential Solutions</w:t>
            </w:r>
            <w:r w:rsidR="00BB5ED9">
              <w:rPr>
                <w:noProof/>
                <w:webHidden/>
              </w:rPr>
              <w:tab/>
            </w:r>
            <w:r w:rsidR="00BB5ED9">
              <w:rPr>
                <w:noProof/>
                <w:webHidden/>
              </w:rPr>
              <w:fldChar w:fldCharType="begin"/>
            </w:r>
            <w:r w:rsidR="00BB5ED9">
              <w:rPr>
                <w:noProof/>
                <w:webHidden/>
              </w:rPr>
              <w:instrText xml:space="preserve"> PAGEREF _Toc180211967 \h </w:instrText>
            </w:r>
            <w:r w:rsidR="00BB5ED9">
              <w:rPr>
                <w:noProof/>
                <w:webHidden/>
              </w:rPr>
            </w:r>
            <w:r w:rsidR="00BB5ED9">
              <w:rPr>
                <w:noProof/>
                <w:webHidden/>
              </w:rPr>
              <w:fldChar w:fldCharType="separate"/>
            </w:r>
            <w:r w:rsidR="00BB5ED9">
              <w:rPr>
                <w:noProof/>
                <w:webHidden/>
              </w:rPr>
              <w:t>7</w:t>
            </w:r>
            <w:r w:rsidR="00BB5ED9">
              <w:rPr>
                <w:noProof/>
                <w:webHidden/>
              </w:rPr>
              <w:fldChar w:fldCharType="end"/>
            </w:r>
          </w:hyperlink>
        </w:p>
        <w:p w14:paraId="60BB146E" w14:textId="31D4F06C" w:rsidR="00BB5ED9" w:rsidRDefault="003B7EA5">
          <w:pPr>
            <w:pStyle w:val="TOC1"/>
            <w:tabs>
              <w:tab w:val="left" w:pos="720"/>
              <w:tab w:val="right" w:leader="dot" w:pos="9350"/>
            </w:tabs>
            <w:rPr>
              <w:rFonts w:eastAsiaTheme="minorEastAsia"/>
              <w:b w:val="0"/>
              <w:bCs w:val="0"/>
              <w:caps w:val="0"/>
              <w:noProof/>
              <w:kern w:val="2"/>
              <w:sz w:val="24"/>
              <w:szCs w:val="24"/>
              <w:lang w:eastAsia="en-GB"/>
            </w:rPr>
          </w:pPr>
          <w:hyperlink w:anchor="_Toc180211968" w:history="1">
            <w:r w:rsidR="00BB5ED9" w:rsidRPr="00585606">
              <w:rPr>
                <w:rStyle w:val="Hyperlink"/>
                <w:noProof/>
              </w:rPr>
              <w:t>3.0</w:t>
            </w:r>
            <w:r w:rsidR="00BB5ED9">
              <w:rPr>
                <w:rFonts w:eastAsiaTheme="minorEastAsia"/>
                <w:b w:val="0"/>
                <w:bCs w:val="0"/>
                <w:caps w:val="0"/>
                <w:noProof/>
                <w:kern w:val="2"/>
                <w:sz w:val="24"/>
                <w:szCs w:val="24"/>
                <w:lang w:eastAsia="en-GB"/>
              </w:rPr>
              <w:tab/>
            </w:r>
            <w:r w:rsidR="00BB5ED9" w:rsidRPr="00585606">
              <w:rPr>
                <w:rStyle w:val="Hyperlink"/>
                <w:noProof/>
              </w:rPr>
              <w:t>Evaluation and Conclusion</w:t>
            </w:r>
            <w:r w:rsidR="00BB5ED9">
              <w:rPr>
                <w:noProof/>
                <w:webHidden/>
              </w:rPr>
              <w:tab/>
            </w:r>
            <w:r w:rsidR="00BB5ED9">
              <w:rPr>
                <w:noProof/>
                <w:webHidden/>
              </w:rPr>
              <w:fldChar w:fldCharType="begin"/>
            </w:r>
            <w:r w:rsidR="00BB5ED9">
              <w:rPr>
                <w:noProof/>
                <w:webHidden/>
              </w:rPr>
              <w:instrText xml:space="preserve"> PAGEREF _Toc180211968 \h </w:instrText>
            </w:r>
            <w:r w:rsidR="00BB5ED9">
              <w:rPr>
                <w:noProof/>
                <w:webHidden/>
              </w:rPr>
            </w:r>
            <w:r w:rsidR="00BB5ED9">
              <w:rPr>
                <w:noProof/>
                <w:webHidden/>
              </w:rPr>
              <w:fldChar w:fldCharType="separate"/>
            </w:r>
            <w:r w:rsidR="00BB5ED9">
              <w:rPr>
                <w:noProof/>
                <w:webHidden/>
              </w:rPr>
              <w:t>8</w:t>
            </w:r>
            <w:r w:rsidR="00BB5ED9">
              <w:rPr>
                <w:noProof/>
                <w:webHidden/>
              </w:rPr>
              <w:fldChar w:fldCharType="end"/>
            </w:r>
          </w:hyperlink>
        </w:p>
        <w:p w14:paraId="040B9FB9" w14:textId="506EB66E" w:rsidR="00BB5ED9" w:rsidRDefault="003B7EA5">
          <w:pPr>
            <w:pStyle w:val="TOC2"/>
            <w:tabs>
              <w:tab w:val="left" w:pos="960"/>
              <w:tab w:val="right" w:leader="dot" w:pos="9350"/>
            </w:tabs>
            <w:rPr>
              <w:rFonts w:eastAsiaTheme="minorEastAsia"/>
              <w:smallCaps w:val="0"/>
              <w:noProof/>
              <w:kern w:val="2"/>
              <w:sz w:val="24"/>
              <w:szCs w:val="24"/>
              <w:lang w:eastAsia="en-GB"/>
            </w:rPr>
          </w:pPr>
          <w:hyperlink w:anchor="_Toc180211969" w:history="1">
            <w:r w:rsidR="00BB5ED9" w:rsidRPr="00585606">
              <w:rPr>
                <w:rStyle w:val="Hyperlink"/>
                <w:noProof/>
              </w:rPr>
              <w:t>3.1</w:t>
            </w:r>
            <w:r w:rsidR="00BB5ED9">
              <w:rPr>
                <w:rFonts w:eastAsiaTheme="minorEastAsia"/>
                <w:smallCaps w:val="0"/>
                <w:noProof/>
                <w:kern w:val="2"/>
                <w:sz w:val="24"/>
                <w:szCs w:val="24"/>
                <w:lang w:eastAsia="en-GB"/>
              </w:rPr>
              <w:tab/>
            </w:r>
            <w:r w:rsidR="00BB5ED9" w:rsidRPr="00585606">
              <w:rPr>
                <w:rStyle w:val="Hyperlink"/>
                <w:noProof/>
              </w:rPr>
              <w:t>Summary of Findings</w:t>
            </w:r>
            <w:r w:rsidR="00BB5ED9">
              <w:rPr>
                <w:noProof/>
                <w:webHidden/>
              </w:rPr>
              <w:tab/>
            </w:r>
            <w:r w:rsidR="00BB5ED9">
              <w:rPr>
                <w:noProof/>
                <w:webHidden/>
              </w:rPr>
              <w:fldChar w:fldCharType="begin"/>
            </w:r>
            <w:r w:rsidR="00BB5ED9">
              <w:rPr>
                <w:noProof/>
                <w:webHidden/>
              </w:rPr>
              <w:instrText xml:space="preserve"> PAGEREF _Toc180211969 \h </w:instrText>
            </w:r>
            <w:r w:rsidR="00BB5ED9">
              <w:rPr>
                <w:noProof/>
                <w:webHidden/>
              </w:rPr>
            </w:r>
            <w:r w:rsidR="00BB5ED9">
              <w:rPr>
                <w:noProof/>
                <w:webHidden/>
              </w:rPr>
              <w:fldChar w:fldCharType="separate"/>
            </w:r>
            <w:r w:rsidR="00BB5ED9">
              <w:rPr>
                <w:noProof/>
                <w:webHidden/>
              </w:rPr>
              <w:t>8</w:t>
            </w:r>
            <w:r w:rsidR="00BB5ED9">
              <w:rPr>
                <w:noProof/>
                <w:webHidden/>
              </w:rPr>
              <w:fldChar w:fldCharType="end"/>
            </w:r>
          </w:hyperlink>
        </w:p>
        <w:p w14:paraId="4CFB34ED" w14:textId="010E19FD" w:rsidR="00BB5ED9" w:rsidRDefault="003B7EA5">
          <w:pPr>
            <w:pStyle w:val="TOC2"/>
            <w:tabs>
              <w:tab w:val="left" w:pos="960"/>
              <w:tab w:val="right" w:leader="dot" w:pos="9350"/>
            </w:tabs>
            <w:rPr>
              <w:rFonts w:eastAsiaTheme="minorEastAsia"/>
              <w:smallCaps w:val="0"/>
              <w:noProof/>
              <w:kern w:val="2"/>
              <w:sz w:val="24"/>
              <w:szCs w:val="24"/>
              <w:lang w:eastAsia="en-GB"/>
            </w:rPr>
          </w:pPr>
          <w:hyperlink w:anchor="_Toc180211970" w:history="1">
            <w:r w:rsidR="00BB5ED9" w:rsidRPr="00585606">
              <w:rPr>
                <w:rStyle w:val="Hyperlink"/>
                <w:noProof/>
              </w:rPr>
              <w:t>3.2</w:t>
            </w:r>
            <w:r w:rsidR="00BB5ED9">
              <w:rPr>
                <w:rFonts w:eastAsiaTheme="minorEastAsia"/>
                <w:smallCaps w:val="0"/>
                <w:noProof/>
                <w:kern w:val="2"/>
                <w:sz w:val="24"/>
                <w:szCs w:val="24"/>
                <w:lang w:eastAsia="en-GB"/>
              </w:rPr>
              <w:tab/>
            </w:r>
            <w:r w:rsidR="00BB5ED9" w:rsidRPr="00585606">
              <w:rPr>
                <w:rStyle w:val="Hyperlink"/>
                <w:noProof/>
              </w:rPr>
              <w:t>Implications</w:t>
            </w:r>
            <w:r w:rsidR="00BB5ED9">
              <w:rPr>
                <w:noProof/>
                <w:webHidden/>
              </w:rPr>
              <w:tab/>
            </w:r>
            <w:r w:rsidR="00BB5ED9">
              <w:rPr>
                <w:noProof/>
                <w:webHidden/>
              </w:rPr>
              <w:fldChar w:fldCharType="begin"/>
            </w:r>
            <w:r w:rsidR="00BB5ED9">
              <w:rPr>
                <w:noProof/>
                <w:webHidden/>
              </w:rPr>
              <w:instrText xml:space="preserve"> PAGEREF _Toc180211970 \h </w:instrText>
            </w:r>
            <w:r w:rsidR="00BB5ED9">
              <w:rPr>
                <w:noProof/>
                <w:webHidden/>
              </w:rPr>
            </w:r>
            <w:r w:rsidR="00BB5ED9">
              <w:rPr>
                <w:noProof/>
                <w:webHidden/>
              </w:rPr>
              <w:fldChar w:fldCharType="separate"/>
            </w:r>
            <w:r w:rsidR="00BB5ED9">
              <w:rPr>
                <w:noProof/>
                <w:webHidden/>
              </w:rPr>
              <w:t>8</w:t>
            </w:r>
            <w:r w:rsidR="00BB5ED9">
              <w:rPr>
                <w:noProof/>
                <w:webHidden/>
              </w:rPr>
              <w:fldChar w:fldCharType="end"/>
            </w:r>
          </w:hyperlink>
        </w:p>
        <w:p w14:paraId="5C2A5531" w14:textId="6CA53CBC" w:rsidR="00BB5ED9" w:rsidRDefault="003B7EA5">
          <w:pPr>
            <w:pStyle w:val="TOC2"/>
            <w:tabs>
              <w:tab w:val="left" w:pos="960"/>
              <w:tab w:val="right" w:leader="dot" w:pos="9350"/>
            </w:tabs>
            <w:rPr>
              <w:rFonts w:eastAsiaTheme="minorEastAsia"/>
              <w:smallCaps w:val="0"/>
              <w:noProof/>
              <w:kern w:val="2"/>
              <w:sz w:val="24"/>
              <w:szCs w:val="24"/>
              <w:lang w:eastAsia="en-GB"/>
            </w:rPr>
          </w:pPr>
          <w:hyperlink w:anchor="_Toc180211971" w:history="1">
            <w:r w:rsidR="00BB5ED9" w:rsidRPr="00585606">
              <w:rPr>
                <w:rStyle w:val="Hyperlink"/>
                <w:noProof/>
              </w:rPr>
              <w:t>3.3</w:t>
            </w:r>
            <w:r w:rsidR="00BB5ED9">
              <w:rPr>
                <w:rFonts w:eastAsiaTheme="minorEastAsia"/>
                <w:smallCaps w:val="0"/>
                <w:noProof/>
                <w:kern w:val="2"/>
                <w:sz w:val="24"/>
                <w:szCs w:val="24"/>
                <w:lang w:eastAsia="en-GB"/>
              </w:rPr>
              <w:tab/>
            </w:r>
            <w:r w:rsidR="00BB5ED9" w:rsidRPr="00585606">
              <w:rPr>
                <w:rStyle w:val="Hyperlink"/>
                <w:noProof/>
              </w:rPr>
              <w:t>Recommendations</w:t>
            </w:r>
            <w:r w:rsidR="00BB5ED9">
              <w:rPr>
                <w:noProof/>
                <w:webHidden/>
              </w:rPr>
              <w:tab/>
            </w:r>
            <w:r w:rsidR="00BB5ED9">
              <w:rPr>
                <w:noProof/>
                <w:webHidden/>
              </w:rPr>
              <w:fldChar w:fldCharType="begin"/>
            </w:r>
            <w:r w:rsidR="00BB5ED9">
              <w:rPr>
                <w:noProof/>
                <w:webHidden/>
              </w:rPr>
              <w:instrText xml:space="preserve"> PAGEREF _Toc180211971 \h </w:instrText>
            </w:r>
            <w:r w:rsidR="00BB5ED9">
              <w:rPr>
                <w:noProof/>
                <w:webHidden/>
              </w:rPr>
            </w:r>
            <w:r w:rsidR="00BB5ED9">
              <w:rPr>
                <w:noProof/>
                <w:webHidden/>
              </w:rPr>
              <w:fldChar w:fldCharType="separate"/>
            </w:r>
            <w:r w:rsidR="00BB5ED9">
              <w:rPr>
                <w:noProof/>
                <w:webHidden/>
              </w:rPr>
              <w:t>8</w:t>
            </w:r>
            <w:r w:rsidR="00BB5ED9">
              <w:rPr>
                <w:noProof/>
                <w:webHidden/>
              </w:rPr>
              <w:fldChar w:fldCharType="end"/>
            </w:r>
          </w:hyperlink>
        </w:p>
        <w:p w14:paraId="5F13249F" w14:textId="53480302" w:rsidR="00BB5ED9" w:rsidRDefault="003B7EA5">
          <w:pPr>
            <w:pStyle w:val="TOC1"/>
            <w:tabs>
              <w:tab w:val="left" w:pos="720"/>
              <w:tab w:val="right" w:leader="dot" w:pos="9350"/>
            </w:tabs>
            <w:rPr>
              <w:rFonts w:eastAsiaTheme="minorEastAsia"/>
              <w:b w:val="0"/>
              <w:bCs w:val="0"/>
              <w:caps w:val="0"/>
              <w:noProof/>
              <w:kern w:val="2"/>
              <w:sz w:val="24"/>
              <w:szCs w:val="24"/>
              <w:lang w:eastAsia="en-GB"/>
            </w:rPr>
          </w:pPr>
          <w:hyperlink w:anchor="_Toc180211972" w:history="1">
            <w:r w:rsidR="00BB5ED9" w:rsidRPr="00585606">
              <w:rPr>
                <w:rStyle w:val="Hyperlink"/>
                <w:noProof/>
              </w:rPr>
              <w:t>4.0</w:t>
            </w:r>
            <w:r w:rsidR="00BB5ED9">
              <w:rPr>
                <w:rFonts w:eastAsiaTheme="minorEastAsia"/>
                <w:b w:val="0"/>
                <w:bCs w:val="0"/>
                <w:caps w:val="0"/>
                <w:noProof/>
                <w:kern w:val="2"/>
                <w:sz w:val="24"/>
                <w:szCs w:val="24"/>
                <w:lang w:eastAsia="en-GB"/>
              </w:rPr>
              <w:tab/>
            </w:r>
            <w:r w:rsidR="00BB5ED9" w:rsidRPr="00585606">
              <w:rPr>
                <w:rStyle w:val="Hyperlink"/>
                <w:noProof/>
              </w:rPr>
              <w:t>References</w:t>
            </w:r>
            <w:r w:rsidR="00BB5ED9">
              <w:rPr>
                <w:noProof/>
                <w:webHidden/>
              </w:rPr>
              <w:tab/>
            </w:r>
            <w:r w:rsidR="00BB5ED9">
              <w:rPr>
                <w:noProof/>
                <w:webHidden/>
              </w:rPr>
              <w:fldChar w:fldCharType="begin"/>
            </w:r>
            <w:r w:rsidR="00BB5ED9">
              <w:rPr>
                <w:noProof/>
                <w:webHidden/>
              </w:rPr>
              <w:instrText xml:space="preserve"> PAGEREF _Toc180211972 \h </w:instrText>
            </w:r>
            <w:r w:rsidR="00BB5ED9">
              <w:rPr>
                <w:noProof/>
                <w:webHidden/>
              </w:rPr>
            </w:r>
            <w:r w:rsidR="00BB5ED9">
              <w:rPr>
                <w:noProof/>
                <w:webHidden/>
              </w:rPr>
              <w:fldChar w:fldCharType="separate"/>
            </w:r>
            <w:r w:rsidR="00BB5ED9">
              <w:rPr>
                <w:noProof/>
                <w:webHidden/>
              </w:rPr>
              <w:t>10</w:t>
            </w:r>
            <w:r w:rsidR="00BB5ED9">
              <w:rPr>
                <w:noProof/>
                <w:webHidden/>
              </w:rPr>
              <w:fldChar w:fldCharType="end"/>
            </w:r>
          </w:hyperlink>
        </w:p>
        <w:p w14:paraId="483C42D9" w14:textId="7C70D035" w:rsidR="00EE0A86" w:rsidRDefault="00EE0A86">
          <w:r>
            <w:fldChar w:fldCharType="end"/>
          </w:r>
        </w:p>
      </w:sdtContent>
    </w:sdt>
    <w:p w14:paraId="51B2E47D" w14:textId="408FBC77" w:rsidR="00EE0A86" w:rsidRDefault="00EE0A86">
      <w:pPr>
        <w:spacing w:line="259" w:lineRule="auto"/>
        <w:jc w:val="left"/>
        <w:rPr>
          <w:b/>
          <w:bCs/>
          <w:sz w:val="28"/>
          <w:szCs w:val="28"/>
        </w:rPr>
      </w:pPr>
      <w:r>
        <w:rPr>
          <w:b/>
          <w:bCs/>
          <w:sz w:val="28"/>
          <w:szCs w:val="28"/>
        </w:rPr>
        <w:br w:type="page"/>
      </w:r>
    </w:p>
    <w:p w14:paraId="26A6AB5A" w14:textId="754C51D1" w:rsidR="00EE0A86" w:rsidRPr="009B384F" w:rsidRDefault="00EE0A86" w:rsidP="00EE0A86">
      <w:pPr>
        <w:pStyle w:val="Heading1"/>
        <w:numPr>
          <w:ilvl w:val="0"/>
          <w:numId w:val="1"/>
        </w:numPr>
        <w:rPr>
          <w:rFonts w:asciiTheme="minorBidi" w:hAnsiTheme="minorBidi" w:cstheme="minorBidi"/>
          <w:sz w:val="24"/>
          <w:szCs w:val="24"/>
        </w:rPr>
      </w:pPr>
      <w:bookmarkStart w:id="0" w:name="_Toc180211959"/>
      <w:r w:rsidRPr="009B384F">
        <w:rPr>
          <w:rFonts w:asciiTheme="minorBidi" w:hAnsiTheme="minorBidi" w:cstheme="minorBidi"/>
          <w:sz w:val="24"/>
          <w:szCs w:val="24"/>
        </w:rPr>
        <w:lastRenderedPageBreak/>
        <w:t>Introduction and Background</w:t>
      </w:r>
      <w:bookmarkEnd w:id="0"/>
    </w:p>
    <w:p w14:paraId="6EFEBC13" w14:textId="25C2B2F1" w:rsidR="00EE0A86" w:rsidRPr="009B384F" w:rsidRDefault="00EE0A86" w:rsidP="00EE0A86">
      <w:pPr>
        <w:pStyle w:val="Heading2"/>
        <w:rPr>
          <w:rFonts w:asciiTheme="minorBidi" w:hAnsiTheme="minorBidi" w:cstheme="minorBidi"/>
          <w:szCs w:val="24"/>
        </w:rPr>
      </w:pPr>
      <w:bookmarkStart w:id="1" w:name="_Toc180211960"/>
      <w:r w:rsidRPr="009B384F">
        <w:rPr>
          <w:rFonts w:asciiTheme="minorBidi" w:hAnsiTheme="minorBidi" w:cstheme="minorBidi"/>
          <w:bCs/>
          <w:szCs w:val="24"/>
        </w:rPr>
        <w:t>1</w:t>
      </w:r>
      <w:r w:rsidRPr="009B384F">
        <w:rPr>
          <w:rFonts w:asciiTheme="minorBidi" w:hAnsiTheme="minorBidi" w:cstheme="minorBidi"/>
          <w:b w:val="0"/>
          <w:szCs w:val="24"/>
        </w:rPr>
        <w:t>.</w:t>
      </w:r>
      <w:r w:rsidRPr="009B384F">
        <w:rPr>
          <w:rFonts w:asciiTheme="minorBidi" w:hAnsiTheme="minorBidi" w:cstheme="minorBidi"/>
          <w:szCs w:val="24"/>
        </w:rPr>
        <w:t>1</w:t>
      </w:r>
      <w:r w:rsidRPr="009B384F">
        <w:rPr>
          <w:rFonts w:asciiTheme="minorBidi" w:hAnsiTheme="minorBidi" w:cstheme="minorBidi"/>
          <w:szCs w:val="24"/>
        </w:rPr>
        <w:tab/>
        <w:t>Introduction</w:t>
      </w:r>
      <w:bookmarkEnd w:id="1"/>
    </w:p>
    <w:p w14:paraId="1CC46C5F" w14:textId="33EFD803" w:rsidR="00EE0A86" w:rsidRPr="009B384F" w:rsidRDefault="00EE0A86" w:rsidP="00EE0A86">
      <w:pPr>
        <w:pStyle w:val="ListParagraph"/>
        <w:ind w:left="0"/>
        <w:rPr>
          <w:rFonts w:asciiTheme="minorBidi" w:hAnsiTheme="minorBidi"/>
          <w:szCs w:val="24"/>
        </w:rPr>
      </w:pPr>
      <w:r w:rsidRPr="009B384F">
        <w:rPr>
          <w:rFonts w:asciiTheme="minorBidi" w:hAnsiTheme="minorBidi"/>
          <w:szCs w:val="24"/>
        </w:rPr>
        <w:t>Hospitality performance management and monitoring are intrinsically critical and relate directly to the quality of service and, hence to business outcomes. With different working modes like hybrid, remote, and flexible, for instance, gaining ground, performance management is more complicated</w:t>
      </w:r>
      <w:r w:rsidR="00CA32CD" w:rsidRPr="009B384F">
        <w:rPr>
          <w:rFonts w:asciiTheme="minorBidi" w:hAnsiTheme="minorBidi"/>
          <w:szCs w:val="24"/>
        </w:rPr>
        <w:t xml:space="preserve"> (Friedman, 2012)</w:t>
      </w:r>
      <w:r w:rsidRPr="009B384F">
        <w:rPr>
          <w:rFonts w:asciiTheme="minorBidi" w:hAnsiTheme="minorBidi"/>
          <w:szCs w:val="24"/>
        </w:rPr>
        <w:t>. Socio-economic forces such as economic fluctuations, disparities in income, and the ever-changing labour laws influence the approach towards monitoring performance by the HR professional. Factors such as employee engagement and retention, which can positively influence their productivity in performance, force hotels to adjust their strategies towards them</w:t>
      </w:r>
      <w:r w:rsidR="00CA32CD" w:rsidRPr="009B384F">
        <w:rPr>
          <w:rFonts w:asciiTheme="minorBidi" w:hAnsiTheme="minorBidi"/>
          <w:szCs w:val="24"/>
        </w:rPr>
        <w:t xml:space="preserve"> (Marchington and Wilkinson, 2016)</w:t>
      </w:r>
      <w:r w:rsidRPr="009B384F">
        <w:rPr>
          <w:rFonts w:asciiTheme="minorBidi" w:hAnsiTheme="minorBidi"/>
          <w:szCs w:val="24"/>
        </w:rPr>
        <w:t>. This developed research proposal will analyse how socioeconomic forces shape performance management in a selected hotel brand, providing insights and recommendations for optimizing employee management across different work modes for the General Manager.</w:t>
      </w:r>
    </w:p>
    <w:p w14:paraId="64304612" w14:textId="4553B6AF" w:rsidR="00EE0A86" w:rsidRPr="009B384F" w:rsidRDefault="00EE0A86" w:rsidP="00EE0A86">
      <w:pPr>
        <w:pStyle w:val="Heading2"/>
        <w:rPr>
          <w:rFonts w:asciiTheme="minorBidi" w:hAnsiTheme="minorBidi" w:cstheme="minorBidi"/>
          <w:szCs w:val="24"/>
        </w:rPr>
      </w:pPr>
      <w:bookmarkStart w:id="2" w:name="_Toc180211961"/>
      <w:r w:rsidRPr="009B384F">
        <w:rPr>
          <w:rFonts w:asciiTheme="minorBidi" w:hAnsiTheme="minorBidi" w:cstheme="minorBidi"/>
          <w:szCs w:val="24"/>
        </w:rPr>
        <w:t>1.2</w:t>
      </w:r>
      <w:r w:rsidRPr="009B384F">
        <w:rPr>
          <w:rFonts w:asciiTheme="minorBidi" w:hAnsiTheme="minorBidi" w:cstheme="minorBidi"/>
          <w:szCs w:val="24"/>
        </w:rPr>
        <w:tab/>
        <w:t>Hotel Brand Overview</w:t>
      </w:r>
      <w:bookmarkEnd w:id="2"/>
    </w:p>
    <w:p w14:paraId="78A9AB38" w14:textId="613AADC8" w:rsidR="00EE0A86" w:rsidRPr="009B384F" w:rsidRDefault="00697A15" w:rsidP="00EE0A86">
      <w:pPr>
        <w:rPr>
          <w:rFonts w:asciiTheme="minorBidi" w:hAnsiTheme="minorBidi"/>
          <w:szCs w:val="24"/>
        </w:rPr>
      </w:pPr>
      <w:r w:rsidRPr="009B384F">
        <w:rPr>
          <w:rFonts w:asciiTheme="minorBidi" w:hAnsiTheme="minorBidi"/>
          <w:szCs w:val="24"/>
        </w:rPr>
        <w:t xml:space="preserve">This research proposal focuses on Marriott International, one of the largest and most well-established hotel chains in the world. </w:t>
      </w:r>
      <w:r w:rsidR="002974F3" w:rsidRPr="009B384F">
        <w:rPr>
          <w:rFonts w:asciiTheme="minorBidi" w:hAnsiTheme="minorBidi"/>
          <w:szCs w:val="24"/>
        </w:rPr>
        <w:t>The company was f</w:t>
      </w:r>
      <w:r w:rsidRPr="009B384F">
        <w:rPr>
          <w:rFonts w:asciiTheme="minorBidi" w:hAnsiTheme="minorBidi"/>
          <w:szCs w:val="24"/>
        </w:rPr>
        <w:t>ounded by J. Willard Marriott in 1927 an</w:t>
      </w:r>
      <w:r w:rsidR="002974F3" w:rsidRPr="009B384F">
        <w:rPr>
          <w:rFonts w:asciiTheme="minorBidi" w:hAnsiTheme="minorBidi"/>
          <w:szCs w:val="24"/>
        </w:rPr>
        <w:t>d</w:t>
      </w:r>
      <w:r w:rsidRPr="009B384F">
        <w:rPr>
          <w:rFonts w:asciiTheme="minorBidi" w:hAnsiTheme="minorBidi"/>
          <w:szCs w:val="24"/>
        </w:rPr>
        <w:t xml:space="preserve"> has since grown into a well-respected global brand</w:t>
      </w:r>
      <w:r w:rsidR="00CA32CD" w:rsidRPr="009B384F">
        <w:rPr>
          <w:rFonts w:asciiTheme="minorBidi" w:hAnsiTheme="minorBidi"/>
          <w:szCs w:val="24"/>
        </w:rPr>
        <w:t xml:space="preserve"> (</w:t>
      </w:r>
      <w:proofErr w:type="spellStart"/>
      <w:r w:rsidR="00CA32CD" w:rsidRPr="009B384F">
        <w:rPr>
          <w:rFonts w:asciiTheme="minorBidi" w:hAnsiTheme="minorBidi"/>
          <w:szCs w:val="24"/>
        </w:rPr>
        <w:t>Anlesinya</w:t>
      </w:r>
      <w:proofErr w:type="spellEnd"/>
      <w:r w:rsidR="00CA32CD" w:rsidRPr="009B384F">
        <w:rPr>
          <w:rFonts w:asciiTheme="minorBidi" w:hAnsiTheme="minorBidi"/>
          <w:szCs w:val="24"/>
        </w:rPr>
        <w:t xml:space="preserve"> and </w:t>
      </w:r>
      <w:proofErr w:type="spellStart"/>
      <w:r w:rsidR="00CA32CD" w:rsidRPr="009B384F">
        <w:rPr>
          <w:rFonts w:asciiTheme="minorBidi" w:hAnsiTheme="minorBidi"/>
          <w:szCs w:val="24"/>
        </w:rPr>
        <w:t>Susomrith</w:t>
      </w:r>
      <w:proofErr w:type="spellEnd"/>
      <w:r w:rsidR="00CA32CD" w:rsidRPr="009B384F">
        <w:rPr>
          <w:rFonts w:asciiTheme="minorBidi" w:hAnsiTheme="minorBidi"/>
          <w:szCs w:val="24"/>
        </w:rPr>
        <w:t>, 2020)</w:t>
      </w:r>
      <w:r w:rsidRPr="009B384F">
        <w:rPr>
          <w:rFonts w:asciiTheme="minorBidi" w:hAnsiTheme="minorBidi"/>
          <w:szCs w:val="24"/>
        </w:rPr>
        <w:t>. It was founded by Willard Marriott and Alice Marriott, starting as a root beer stand in Washington D.C. before expanding into the hospitality business with the company opening its first hotel in 1957. Today, Marriott operates over 8,500 properties in 138 countries and territories under 30 brands-which include The Ritz-Carlton, St. Regis, and Sheraton among others</w:t>
      </w:r>
      <w:r w:rsidR="00CA32CD" w:rsidRPr="009B384F">
        <w:rPr>
          <w:rFonts w:asciiTheme="minorBidi" w:hAnsiTheme="minorBidi"/>
          <w:szCs w:val="24"/>
        </w:rPr>
        <w:t xml:space="preserve"> (Mohammad and Darwish, 2022)</w:t>
      </w:r>
      <w:r w:rsidRPr="009B384F">
        <w:rPr>
          <w:rFonts w:asciiTheme="minorBidi" w:hAnsiTheme="minorBidi"/>
          <w:szCs w:val="24"/>
        </w:rPr>
        <w:t>. Marriott goes ahead with a destination for customer segments, from luxury to the budget class, with around 377,000 employees globally</w:t>
      </w:r>
      <w:r w:rsidR="00CA32CD" w:rsidRPr="009B384F">
        <w:rPr>
          <w:rFonts w:asciiTheme="minorBidi" w:hAnsiTheme="minorBidi"/>
          <w:szCs w:val="24"/>
        </w:rPr>
        <w:t xml:space="preserve"> (Sarwar et al., 2024)</w:t>
      </w:r>
      <w:r w:rsidRPr="009B384F">
        <w:rPr>
          <w:rFonts w:asciiTheme="minorBidi" w:hAnsiTheme="minorBidi"/>
          <w:szCs w:val="24"/>
        </w:rPr>
        <w:t>. It has been highly recogni</w:t>
      </w:r>
      <w:r w:rsidR="002974F3" w:rsidRPr="009B384F">
        <w:rPr>
          <w:rFonts w:asciiTheme="minorBidi" w:hAnsiTheme="minorBidi"/>
          <w:szCs w:val="24"/>
        </w:rPr>
        <w:t>s</w:t>
      </w:r>
      <w:r w:rsidRPr="009B384F">
        <w:rPr>
          <w:rFonts w:asciiTheme="minorBidi" w:hAnsiTheme="minorBidi"/>
          <w:szCs w:val="24"/>
        </w:rPr>
        <w:t xml:space="preserve">ed for its service standards and customer satisfaction. Marriott uses complete performance management strategies </w:t>
      </w:r>
      <w:r w:rsidR="002974F3" w:rsidRPr="009B384F">
        <w:rPr>
          <w:rFonts w:asciiTheme="minorBidi" w:hAnsiTheme="minorBidi"/>
          <w:szCs w:val="24"/>
        </w:rPr>
        <w:t>to</w:t>
      </w:r>
      <w:r w:rsidRPr="009B384F">
        <w:rPr>
          <w:rFonts w:asciiTheme="minorBidi" w:hAnsiTheme="minorBidi"/>
          <w:szCs w:val="24"/>
        </w:rPr>
        <w:t xml:space="preserve"> observ</w:t>
      </w:r>
      <w:r w:rsidR="002974F3" w:rsidRPr="009B384F">
        <w:rPr>
          <w:rFonts w:asciiTheme="minorBidi" w:hAnsiTheme="minorBidi"/>
          <w:szCs w:val="24"/>
        </w:rPr>
        <w:t>e</w:t>
      </w:r>
      <w:r w:rsidRPr="009B384F">
        <w:rPr>
          <w:rFonts w:asciiTheme="minorBidi" w:hAnsiTheme="minorBidi"/>
          <w:szCs w:val="24"/>
        </w:rPr>
        <w:t xml:space="preserve"> and improv</w:t>
      </w:r>
      <w:r w:rsidR="002974F3" w:rsidRPr="009B384F">
        <w:rPr>
          <w:rFonts w:asciiTheme="minorBidi" w:hAnsiTheme="minorBidi"/>
          <w:szCs w:val="24"/>
        </w:rPr>
        <w:t>e the</w:t>
      </w:r>
      <w:r w:rsidRPr="009B384F">
        <w:rPr>
          <w:rFonts w:asciiTheme="minorBidi" w:hAnsiTheme="minorBidi"/>
          <w:szCs w:val="24"/>
        </w:rPr>
        <w:t xml:space="preserve"> performance of working arrangements, such as on-site, remote, or hybrid mode</w:t>
      </w:r>
      <w:r w:rsidR="002974F3" w:rsidRPr="009B384F">
        <w:rPr>
          <w:rFonts w:asciiTheme="minorBidi" w:hAnsiTheme="minorBidi"/>
          <w:szCs w:val="24"/>
        </w:rPr>
        <w:t>s</w:t>
      </w:r>
      <w:r w:rsidRPr="009B384F">
        <w:rPr>
          <w:rFonts w:asciiTheme="minorBidi" w:hAnsiTheme="minorBidi"/>
          <w:szCs w:val="24"/>
        </w:rPr>
        <w:t>.</w:t>
      </w:r>
    </w:p>
    <w:p w14:paraId="348F5229" w14:textId="58EA0989" w:rsidR="00697A15" w:rsidRPr="009B384F" w:rsidRDefault="00697A15" w:rsidP="00697A15">
      <w:pPr>
        <w:pStyle w:val="Heading2"/>
        <w:rPr>
          <w:rFonts w:asciiTheme="minorBidi" w:hAnsiTheme="minorBidi" w:cstheme="minorBidi"/>
          <w:szCs w:val="24"/>
        </w:rPr>
      </w:pPr>
      <w:bookmarkStart w:id="3" w:name="_Toc180211962"/>
      <w:r w:rsidRPr="009B384F">
        <w:rPr>
          <w:rFonts w:asciiTheme="minorBidi" w:hAnsiTheme="minorBidi" w:cstheme="minorBidi"/>
          <w:szCs w:val="24"/>
        </w:rPr>
        <w:lastRenderedPageBreak/>
        <w:t>1.3</w:t>
      </w:r>
      <w:r w:rsidRPr="009B384F">
        <w:rPr>
          <w:rFonts w:asciiTheme="minorBidi" w:hAnsiTheme="minorBidi" w:cstheme="minorBidi"/>
          <w:szCs w:val="24"/>
        </w:rPr>
        <w:tab/>
        <w:t>Current Issues</w:t>
      </w:r>
      <w:bookmarkEnd w:id="3"/>
    </w:p>
    <w:p w14:paraId="203F4D42" w14:textId="377D0608" w:rsidR="00697A15" w:rsidRPr="009B384F" w:rsidRDefault="002974F3" w:rsidP="00697A15">
      <w:pPr>
        <w:rPr>
          <w:rFonts w:asciiTheme="minorBidi" w:hAnsiTheme="minorBidi"/>
          <w:szCs w:val="24"/>
        </w:rPr>
      </w:pPr>
      <w:r w:rsidRPr="009B384F">
        <w:rPr>
          <w:rFonts w:asciiTheme="minorBidi" w:hAnsiTheme="minorBidi"/>
          <w:szCs w:val="24"/>
        </w:rPr>
        <w:t>Some of the important socioeconomic factors that greatly impact the performance of employees in the hospitality industry include of economic decline, unequal distribution of income, and an increase in the cost of living</w:t>
      </w:r>
      <w:r w:rsidR="00CA32CD" w:rsidRPr="009B384F">
        <w:rPr>
          <w:rFonts w:asciiTheme="minorBidi" w:hAnsiTheme="minorBidi"/>
          <w:szCs w:val="24"/>
        </w:rPr>
        <w:t xml:space="preserve"> (Kronenberg and Fuchs, 2021)</w:t>
      </w:r>
      <w:r w:rsidRPr="009B384F">
        <w:rPr>
          <w:rFonts w:asciiTheme="minorBidi" w:hAnsiTheme="minorBidi"/>
          <w:szCs w:val="24"/>
        </w:rPr>
        <w:t>. Economic troubles such as inflation and recessions place a critical financial constraint on employees and employers, hence hindering job satisfaction and motivating factors, while income disparity and increased cost of living precipitate turnover rates due to an unstable remuneration factor as employees migrate to other industries that pay better</w:t>
      </w:r>
      <w:r w:rsidR="00CA32CD" w:rsidRPr="009B384F">
        <w:rPr>
          <w:rFonts w:asciiTheme="minorBidi" w:hAnsiTheme="minorBidi"/>
          <w:szCs w:val="24"/>
        </w:rPr>
        <w:t xml:space="preserve"> (Johnston et al., 2012)</w:t>
      </w:r>
      <w:r w:rsidRPr="009B384F">
        <w:rPr>
          <w:rFonts w:asciiTheme="minorBidi" w:hAnsiTheme="minorBidi"/>
          <w:szCs w:val="24"/>
        </w:rPr>
        <w:t>. Meanwhile, the hospitality industry has also seen several working modes, such as hybrid, flexible, office-based, and remote working, especially during the COVID-19 pandemic. These arrangements provide even more flexibility; however, they challenge performance management since securing productivity, consistency in the quality of services, and managing retention in the environment becomes difficult when staff work from different locations</w:t>
      </w:r>
      <w:r w:rsidR="00CA32CD" w:rsidRPr="009B384F">
        <w:rPr>
          <w:rFonts w:asciiTheme="minorBidi" w:hAnsiTheme="minorBidi"/>
          <w:szCs w:val="24"/>
        </w:rPr>
        <w:t xml:space="preserve"> (Parker and Chung, 2018)</w:t>
      </w:r>
      <w:r w:rsidRPr="009B384F">
        <w:rPr>
          <w:rFonts w:asciiTheme="minorBidi" w:hAnsiTheme="minorBidi"/>
          <w:szCs w:val="24"/>
        </w:rPr>
        <w:t>. This means it is important that hospitality human resource teams develop a strategy to track employee performance successfully and support employees.</w:t>
      </w:r>
    </w:p>
    <w:p w14:paraId="758E6892" w14:textId="4E8E47E3" w:rsidR="00D05E31" w:rsidRPr="009B384F" w:rsidRDefault="00D05E31" w:rsidP="00D05E31">
      <w:pPr>
        <w:pStyle w:val="Heading1"/>
        <w:rPr>
          <w:rFonts w:asciiTheme="minorBidi" w:hAnsiTheme="minorBidi" w:cstheme="minorBidi"/>
          <w:sz w:val="24"/>
          <w:szCs w:val="24"/>
        </w:rPr>
      </w:pPr>
      <w:bookmarkStart w:id="4" w:name="_Toc180211963"/>
      <w:r w:rsidRPr="009B384F">
        <w:rPr>
          <w:rFonts w:asciiTheme="minorBidi" w:hAnsiTheme="minorBidi" w:cstheme="minorBidi"/>
          <w:sz w:val="24"/>
          <w:szCs w:val="24"/>
        </w:rPr>
        <w:t>2.0</w:t>
      </w:r>
      <w:r w:rsidRPr="009B384F">
        <w:rPr>
          <w:rFonts w:asciiTheme="minorBidi" w:hAnsiTheme="minorBidi" w:cstheme="minorBidi"/>
          <w:sz w:val="24"/>
          <w:szCs w:val="24"/>
        </w:rPr>
        <w:tab/>
        <w:t>Literature Review</w:t>
      </w:r>
      <w:bookmarkEnd w:id="4"/>
    </w:p>
    <w:p w14:paraId="485D30F7" w14:textId="7E1CDC0A" w:rsidR="00D05E31" w:rsidRPr="009B384F" w:rsidRDefault="00D05E31" w:rsidP="00D05E31">
      <w:pPr>
        <w:pStyle w:val="Heading2"/>
        <w:rPr>
          <w:rFonts w:asciiTheme="minorBidi" w:hAnsiTheme="minorBidi" w:cstheme="minorBidi"/>
          <w:szCs w:val="24"/>
        </w:rPr>
      </w:pPr>
      <w:bookmarkStart w:id="5" w:name="_Toc180211964"/>
      <w:r w:rsidRPr="009B384F">
        <w:rPr>
          <w:rFonts w:asciiTheme="minorBidi" w:hAnsiTheme="minorBidi" w:cstheme="minorBidi"/>
          <w:szCs w:val="24"/>
        </w:rPr>
        <w:t>2.1</w:t>
      </w:r>
      <w:r w:rsidRPr="009B384F">
        <w:rPr>
          <w:rFonts w:asciiTheme="minorBidi" w:hAnsiTheme="minorBidi" w:cstheme="minorBidi"/>
          <w:szCs w:val="24"/>
        </w:rPr>
        <w:tab/>
        <w:t>Socio-Economic Factors</w:t>
      </w:r>
      <w:bookmarkEnd w:id="5"/>
    </w:p>
    <w:p w14:paraId="39562170" w14:textId="6CE3F1FB" w:rsidR="005E6248" w:rsidRPr="009B384F" w:rsidRDefault="005E6248" w:rsidP="00D05E31">
      <w:pPr>
        <w:rPr>
          <w:rFonts w:asciiTheme="minorBidi" w:hAnsiTheme="minorBidi"/>
          <w:szCs w:val="24"/>
        </w:rPr>
      </w:pPr>
      <w:r w:rsidRPr="009B384F">
        <w:rPr>
          <w:rFonts w:asciiTheme="minorBidi" w:hAnsiTheme="minorBidi"/>
          <w:szCs w:val="24"/>
        </w:rPr>
        <w:t>Socio-economic factors such as the influence of economic growth or recession shape the performance management landscape of the hospitality industry in performative ways. When economies are in boom mode, for example, consumer spending on travel and hospitality increases, with a similar increase in demand for such services, along with an increase in personnel</w:t>
      </w:r>
      <w:r w:rsidR="004F6450" w:rsidRPr="009B384F">
        <w:rPr>
          <w:rFonts w:asciiTheme="minorBidi" w:hAnsiTheme="minorBidi"/>
          <w:szCs w:val="24"/>
        </w:rPr>
        <w:t xml:space="preserve"> (Gallagher, 2016)</w:t>
      </w:r>
      <w:r w:rsidRPr="009B384F">
        <w:rPr>
          <w:rFonts w:asciiTheme="minorBidi" w:hAnsiTheme="minorBidi"/>
          <w:szCs w:val="24"/>
        </w:rPr>
        <w:t>. On the other hand, during periods of economic recessions, sometimes as witnessed during the global financial crisis and COVID-19, the hospitality sector is adversely affected by the decline in consumer expenditure because consumers reduce the frequency of visits. This leads to layoffs, a reduction in work hours, and heavier workloads on the remaining employees, ultimately bringing down morale and performance</w:t>
      </w:r>
      <w:r w:rsidR="004F6450" w:rsidRPr="009B384F">
        <w:rPr>
          <w:rFonts w:asciiTheme="minorBidi" w:hAnsiTheme="minorBidi"/>
          <w:szCs w:val="24"/>
        </w:rPr>
        <w:t xml:space="preserve"> (Serafini and Szamosi, 2015)</w:t>
      </w:r>
      <w:r w:rsidRPr="009B384F">
        <w:rPr>
          <w:rFonts w:asciiTheme="minorBidi" w:hAnsiTheme="minorBidi"/>
          <w:szCs w:val="24"/>
        </w:rPr>
        <w:t xml:space="preserve">. Moreover, laws and regulations regarding employment play a vital role in the workforce management of hospitality companies. </w:t>
      </w:r>
      <w:r w:rsidRPr="009B384F">
        <w:rPr>
          <w:rFonts w:asciiTheme="minorBidi" w:hAnsiTheme="minorBidi"/>
          <w:szCs w:val="24"/>
        </w:rPr>
        <w:lastRenderedPageBreak/>
        <w:t>Minimum wage laws, working time directives, and employee rights in terms of fair treatment and benefits are some of the issues which the management has to comply with regularly</w:t>
      </w:r>
      <w:r w:rsidR="004F6450" w:rsidRPr="009B384F">
        <w:rPr>
          <w:rFonts w:asciiTheme="minorBidi" w:hAnsiTheme="minorBidi"/>
          <w:szCs w:val="24"/>
        </w:rPr>
        <w:t xml:space="preserve"> (Armstrong and Taylor, 2020)</w:t>
      </w:r>
      <w:r w:rsidRPr="009B384F">
        <w:rPr>
          <w:rFonts w:asciiTheme="minorBidi" w:hAnsiTheme="minorBidi"/>
          <w:szCs w:val="24"/>
        </w:rPr>
        <w:t>. For example, altering labour legislation in many countries that brought in legislation to prevent worker exploitation and increased minimum wages has affected their cost structure; thus, the challenge in performance management in the hospitality sector is how to balance labour costs against employee satisfaction and retention.</w:t>
      </w:r>
    </w:p>
    <w:p w14:paraId="7D7DDCB5" w14:textId="2D1204FE" w:rsidR="005E6248" w:rsidRPr="009B384F" w:rsidRDefault="005E6248" w:rsidP="00D05E31">
      <w:pPr>
        <w:rPr>
          <w:rFonts w:asciiTheme="minorBidi" w:hAnsiTheme="minorBidi"/>
          <w:szCs w:val="24"/>
        </w:rPr>
      </w:pPr>
      <w:r w:rsidRPr="009B384F">
        <w:rPr>
          <w:rFonts w:asciiTheme="minorBidi" w:hAnsiTheme="minorBidi"/>
          <w:szCs w:val="24"/>
        </w:rPr>
        <w:t>The social trends that hit the hospitality workforce include changes in work-life balance. Workers today want flexible working arrangements; hence, the evolution of hybrid work models, working from home, and flexible hours</w:t>
      </w:r>
      <w:r w:rsidR="004F6450" w:rsidRPr="009B384F">
        <w:rPr>
          <w:rFonts w:asciiTheme="minorBidi" w:hAnsiTheme="minorBidi"/>
          <w:szCs w:val="24"/>
        </w:rPr>
        <w:t xml:space="preserve"> (Horn, 2009)</w:t>
      </w:r>
      <w:r w:rsidRPr="009B384F">
        <w:rPr>
          <w:rFonts w:asciiTheme="minorBidi" w:hAnsiTheme="minorBidi"/>
          <w:szCs w:val="24"/>
        </w:rPr>
        <w:t>. While this change presents an opportunity for workers to have an appropriate work-life balance, it presents a challenge to hospitality managers in terms of performance observation and maintenance of service standards consistency. Added to this, the increased emphasis on mental health and employee well-being means that support mechanisms, such as flexibility in working hours and well-being programs, are increasingly expected by Human Resources management as important in retaining talent in high performances given changing socio-economic demands</w:t>
      </w:r>
      <w:r w:rsidR="004F6450" w:rsidRPr="009B384F">
        <w:rPr>
          <w:rFonts w:asciiTheme="minorBidi" w:hAnsiTheme="minorBidi"/>
          <w:szCs w:val="24"/>
        </w:rPr>
        <w:t xml:space="preserve"> (Omolo and Mose, 2019)</w:t>
      </w:r>
      <w:r w:rsidRPr="009B384F">
        <w:rPr>
          <w:rFonts w:asciiTheme="minorBidi" w:hAnsiTheme="minorBidi"/>
          <w:szCs w:val="24"/>
        </w:rPr>
        <w:t>.</w:t>
      </w:r>
    </w:p>
    <w:p w14:paraId="3CA9FA38" w14:textId="5961FE47" w:rsidR="005E6248" w:rsidRPr="009B384F" w:rsidRDefault="005E6248" w:rsidP="005E6248">
      <w:pPr>
        <w:pStyle w:val="Heading2"/>
        <w:rPr>
          <w:rFonts w:asciiTheme="minorBidi" w:hAnsiTheme="minorBidi" w:cstheme="minorBidi"/>
          <w:szCs w:val="24"/>
        </w:rPr>
      </w:pPr>
      <w:bookmarkStart w:id="6" w:name="_Toc180211965"/>
      <w:r w:rsidRPr="009B384F">
        <w:rPr>
          <w:rFonts w:asciiTheme="minorBidi" w:hAnsiTheme="minorBidi" w:cstheme="minorBidi"/>
          <w:szCs w:val="24"/>
        </w:rPr>
        <w:t>2.2</w:t>
      </w:r>
      <w:r w:rsidRPr="009B384F">
        <w:rPr>
          <w:rFonts w:asciiTheme="minorBidi" w:hAnsiTheme="minorBidi" w:cstheme="minorBidi"/>
          <w:szCs w:val="24"/>
        </w:rPr>
        <w:tab/>
        <w:t>Industry Trends</w:t>
      </w:r>
      <w:bookmarkEnd w:id="6"/>
    </w:p>
    <w:p w14:paraId="05CDEE1F" w14:textId="5E39AF81" w:rsidR="005E6248" w:rsidRPr="009B384F" w:rsidRDefault="00DC2CEF" w:rsidP="005E6248">
      <w:pPr>
        <w:rPr>
          <w:rFonts w:asciiTheme="minorBidi" w:hAnsiTheme="minorBidi"/>
          <w:szCs w:val="24"/>
        </w:rPr>
      </w:pPr>
      <w:r w:rsidRPr="009B384F">
        <w:rPr>
          <w:rFonts w:asciiTheme="minorBidi" w:hAnsiTheme="minorBidi"/>
          <w:szCs w:val="24"/>
        </w:rPr>
        <w:t xml:space="preserve">The hospitality business has experienced radical changes in the retention rate, per cent turnover, and other performance parameters </w:t>
      </w:r>
      <w:r w:rsidR="004F6450" w:rsidRPr="009B384F">
        <w:rPr>
          <w:rFonts w:asciiTheme="minorBidi" w:hAnsiTheme="minorBidi"/>
          <w:szCs w:val="24"/>
        </w:rPr>
        <w:t>because of</w:t>
      </w:r>
      <w:r w:rsidRPr="009B384F">
        <w:rPr>
          <w:rFonts w:asciiTheme="minorBidi" w:hAnsiTheme="minorBidi"/>
          <w:szCs w:val="24"/>
        </w:rPr>
        <w:t xml:space="preserve"> economic fluctuations and changing expectations among the workforce</w:t>
      </w:r>
      <w:r w:rsidR="004F6450" w:rsidRPr="009B384F">
        <w:rPr>
          <w:rFonts w:asciiTheme="minorBidi" w:hAnsiTheme="minorBidi"/>
          <w:szCs w:val="24"/>
        </w:rPr>
        <w:t xml:space="preserve"> (Lather et al., 2016)</w:t>
      </w:r>
      <w:r w:rsidRPr="009B384F">
        <w:rPr>
          <w:rFonts w:asciiTheme="minorBidi" w:hAnsiTheme="minorBidi"/>
          <w:szCs w:val="24"/>
        </w:rPr>
        <w:t>. Even before the pandemic, excessive annual employee turnover-estimated in some locations to be as high as 70%-was part of the cost of doing business, given the sector's reliance on low-wage, part-time labour. Limited opportunities for career advancement, seasonal demand, and long working hours were some of the other factors complicating retention problems</w:t>
      </w:r>
      <w:r w:rsidR="004F6450" w:rsidRPr="009B384F">
        <w:rPr>
          <w:rFonts w:asciiTheme="minorBidi" w:hAnsiTheme="minorBidi"/>
          <w:szCs w:val="24"/>
        </w:rPr>
        <w:t xml:space="preserve"> (Kagika, 2016)</w:t>
      </w:r>
      <w:r w:rsidRPr="009B384F">
        <w:rPr>
          <w:rFonts w:asciiTheme="minorBidi" w:hAnsiTheme="minorBidi"/>
          <w:szCs w:val="24"/>
        </w:rPr>
        <w:t>. Employee stability was closely aligned with other performance indicators, including employee engagement and customer satisfaction because high turnover meant reduced service quality.</w:t>
      </w:r>
    </w:p>
    <w:p w14:paraId="3D6396C3" w14:textId="1F70A4C5" w:rsidR="00DC2CEF" w:rsidRPr="009B384F" w:rsidRDefault="00DC2CEF" w:rsidP="005E6248">
      <w:pPr>
        <w:rPr>
          <w:rFonts w:asciiTheme="minorBidi" w:hAnsiTheme="minorBidi"/>
          <w:szCs w:val="24"/>
        </w:rPr>
      </w:pPr>
      <w:r w:rsidRPr="009B384F">
        <w:rPr>
          <w:rFonts w:asciiTheme="minorBidi" w:hAnsiTheme="minorBidi"/>
          <w:szCs w:val="24"/>
        </w:rPr>
        <w:t xml:space="preserve">The COVID-19 pandemic compelled deep changes in modes of work, with further impacts on performance metrics. Layoffs, furloughs, and temporary closures commonly befell </w:t>
      </w:r>
      <w:r w:rsidRPr="009B384F">
        <w:rPr>
          <w:rFonts w:asciiTheme="minorBidi" w:hAnsiTheme="minorBidi"/>
          <w:szCs w:val="24"/>
        </w:rPr>
        <w:lastRenderedPageBreak/>
        <w:t>most hospitality businesses during the pandemic, which saw retention rates fall and turnover rates surge</w:t>
      </w:r>
      <w:r w:rsidR="004F6450" w:rsidRPr="009B384F">
        <w:rPr>
          <w:rFonts w:asciiTheme="minorBidi" w:hAnsiTheme="minorBidi"/>
          <w:szCs w:val="24"/>
        </w:rPr>
        <w:t xml:space="preserve"> (Murton et al., 2010)</w:t>
      </w:r>
      <w:r w:rsidRPr="009B384F">
        <w:rPr>
          <w:rFonts w:asciiTheme="minorBidi" w:hAnsiTheme="minorBidi"/>
          <w:szCs w:val="24"/>
        </w:rPr>
        <w:t>. However, post-pandemic recovery has seen a shift toward hybrid and flexible modes of working in some aspects of hospitality, especially in support functions and managerial positions. This is demonstrated by the shift from the traditional office-based model of work to more flexible, adaptable arrangements driven by an expectation from employees for much more flexibility</w:t>
      </w:r>
      <w:r w:rsidR="004F6450" w:rsidRPr="009B384F">
        <w:rPr>
          <w:rFonts w:asciiTheme="minorBidi" w:hAnsiTheme="minorBidi"/>
          <w:szCs w:val="24"/>
        </w:rPr>
        <w:t xml:space="preserve"> (Petcu et al., 2021)</w:t>
      </w:r>
      <w:r w:rsidRPr="009B384F">
        <w:rPr>
          <w:rFonts w:asciiTheme="minorBidi" w:hAnsiTheme="minorBidi"/>
          <w:szCs w:val="24"/>
        </w:rPr>
        <w:t xml:space="preserve">. These changes have positively and negatively impacted performance management mechanisms that strive for a balance between the two. The flexible schedules allow employees to be more satisfied and create better work-life balances, thus engaging them more in work. On the other hand, managing employee performance both remotely and hybrid brings in new challenges </w:t>
      </w:r>
      <w:r w:rsidR="004F6450" w:rsidRPr="009B384F">
        <w:rPr>
          <w:rFonts w:asciiTheme="minorBidi" w:hAnsiTheme="minorBidi"/>
          <w:szCs w:val="24"/>
        </w:rPr>
        <w:t>regardi</w:t>
      </w:r>
      <w:r w:rsidRPr="009B384F">
        <w:rPr>
          <w:rFonts w:asciiTheme="minorBidi" w:hAnsiTheme="minorBidi"/>
          <w:szCs w:val="24"/>
        </w:rPr>
        <w:t>n</w:t>
      </w:r>
      <w:r w:rsidR="004F6450" w:rsidRPr="009B384F">
        <w:rPr>
          <w:rFonts w:asciiTheme="minorBidi" w:hAnsiTheme="minorBidi"/>
          <w:szCs w:val="24"/>
        </w:rPr>
        <w:t>g</w:t>
      </w:r>
      <w:r w:rsidRPr="009B384F">
        <w:rPr>
          <w:rFonts w:asciiTheme="minorBidi" w:hAnsiTheme="minorBidi"/>
          <w:szCs w:val="24"/>
        </w:rPr>
        <w:t xml:space="preserve"> consistent service quality and how to manage dispersed teams</w:t>
      </w:r>
      <w:r w:rsidR="004F6450" w:rsidRPr="009B384F">
        <w:rPr>
          <w:rFonts w:asciiTheme="minorBidi" w:hAnsiTheme="minorBidi"/>
          <w:szCs w:val="24"/>
        </w:rPr>
        <w:t xml:space="preserve"> (Bal et al., 2022)</w:t>
      </w:r>
      <w:r w:rsidRPr="009B384F">
        <w:rPr>
          <w:rFonts w:asciiTheme="minorBidi" w:hAnsiTheme="minorBidi"/>
          <w:szCs w:val="24"/>
        </w:rPr>
        <w:t xml:space="preserve">. Due to these changes, the industry is equally compelled to adjust, and HR managers are seeking to balance these changes with robust performance monitoring systems that will ensure the emerging models of work in the industry do not impinge on either operational </w:t>
      </w:r>
      <w:r w:rsidR="00AF3589" w:rsidRPr="009B384F">
        <w:rPr>
          <w:rFonts w:asciiTheme="minorBidi" w:hAnsiTheme="minorBidi"/>
          <w:szCs w:val="24"/>
        </w:rPr>
        <w:t>efficiency</w:t>
      </w:r>
      <w:r w:rsidRPr="009B384F">
        <w:rPr>
          <w:rFonts w:asciiTheme="minorBidi" w:hAnsiTheme="minorBidi"/>
          <w:szCs w:val="24"/>
        </w:rPr>
        <w:t>.</w:t>
      </w:r>
    </w:p>
    <w:p w14:paraId="6FD2F4E9" w14:textId="2C55D697" w:rsidR="00DC2CEF" w:rsidRPr="009B384F" w:rsidRDefault="00DC2CEF" w:rsidP="00DC2CEF">
      <w:pPr>
        <w:pStyle w:val="Heading2"/>
        <w:rPr>
          <w:rFonts w:asciiTheme="minorBidi" w:hAnsiTheme="minorBidi" w:cstheme="minorBidi"/>
          <w:szCs w:val="24"/>
        </w:rPr>
      </w:pPr>
      <w:bookmarkStart w:id="7" w:name="_Toc180211966"/>
      <w:r w:rsidRPr="009B384F">
        <w:rPr>
          <w:rFonts w:asciiTheme="minorBidi" w:hAnsiTheme="minorBidi" w:cstheme="minorBidi"/>
          <w:szCs w:val="24"/>
        </w:rPr>
        <w:t>2.3</w:t>
      </w:r>
      <w:r w:rsidRPr="009B384F">
        <w:rPr>
          <w:rFonts w:asciiTheme="minorBidi" w:hAnsiTheme="minorBidi" w:cstheme="minorBidi"/>
          <w:szCs w:val="24"/>
        </w:rPr>
        <w:tab/>
        <w:t>Emergence of Different Work Modes</w:t>
      </w:r>
      <w:bookmarkEnd w:id="7"/>
    </w:p>
    <w:p w14:paraId="05DC17A2" w14:textId="5260818F" w:rsidR="00DC2CEF" w:rsidRPr="009B384F" w:rsidRDefault="00DC2CEF" w:rsidP="00DC2CEF">
      <w:pPr>
        <w:rPr>
          <w:rFonts w:asciiTheme="minorBidi" w:hAnsiTheme="minorBidi"/>
          <w:szCs w:val="24"/>
        </w:rPr>
      </w:pPr>
      <w:r w:rsidRPr="009B384F">
        <w:rPr>
          <w:rFonts w:asciiTheme="minorBidi" w:hAnsiTheme="minorBidi"/>
          <w:szCs w:val="24"/>
        </w:rPr>
        <w:t>Over the past five years, there has been a sea change in the modes of working within the hospitality industry. It's influenced and continuously driven by changing expectations of employees, advances in technology, and external disruptors such as the COVID-19 pandemic</w:t>
      </w:r>
      <w:r w:rsidR="004F6450" w:rsidRPr="009B384F">
        <w:rPr>
          <w:rFonts w:asciiTheme="minorBidi" w:hAnsiTheme="minorBidi"/>
          <w:szCs w:val="24"/>
        </w:rPr>
        <w:t xml:space="preserve"> (</w:t>
      </w:r>
      <w:proofErr w:type="spellStart"/>
      <w:r w:rsidR="004F6450" w:rsidRPr="009B384F">
        <w:rPr>
          <w:rFonts w:asciiTheme="minorBidi" w:hAnsiTheme="minorBidi"/>
          <w:szCs w:val="24"/>
        </w:rPr>
        <w:t>Tooranloo</w:t>
      </w:r>
      <w:proofErr w:type="spellEnd"/>
      <w:r w:rsidR="004F6450" w:rsidRPr="009B384F">
        <w:rPr>
          <w:rFonts w:asciiTheme="minorBidi" w:hAnsiTheme="minorBidi"/>
          <w:szCs w:val="24"/>
        </w:rPr>
        <w:t xml:space="preserve"> et al., 2017)</w:t>
      </w:r>
      <w:r w:rsidRPr="009B384F">
        <w:rPr>
          <w:rFonts w:asciiTheme="minorBidi" w:hAnsiTheme="minorBidi"/>
          <w:szCs w:val="24"/>
        </w:rPr>
        <w:t>. Conventionally, this industry was dependent on work from the site, with most roles required to mandatorily have employees physically present at the site owing to the nature of the customer service</w:t>
      </w:r>
      <w:r w:rsidR="004F6450" w:rsidRPr="009B384F">
        <w:rPr>
          <w:rFonts w:asciiTheme="minorBidi" w:hAnsiTheme="minorBidi"/>
          <w:szCs w:val="24"/>
        </w:rPr>
        <w:t xml:space="preserve"> (Torrington et al., 2020)</w:t>
      </w:r>
      <w:r w:rsidRPr="009B384F">
        <w:rPr>
          <w:rFonts w:asciiTheme="minorBidi" w:hAnsiTheme="minorBidi"/>
          <w:szCs w:val="24"/>
        </w:rPr>
        <w:t>. However, once the winds of remote work and digital transformation blew across the world, in specific areas of hospitality work, many administrative, marketing, and managerial workers started moving into the realm of hybrid and flexible models.  This was hastened by the COVID-19 pandemic</w:t>
      </w:r>
      <w:r w:rsidR="004F6450" w:rsidRPr="009B384F">
        <w:rPr>
          <w:rFonts w:asciiTheme="minorBidi" w:hAnsiTheme="minorBidi"/>
          <w:szCs w:val="24"/>
        </w:rPr>
        <w:t xml:space="preserve"> (Horn, 2009)</w:t>
      </w:r>
      <w:r w:rsidRPr="009B384F">
        <w:rPr>
          <w:rFonts w:asciiTheme="minorBidi" w:hAnsiTheme="minorBidi"/>
          <w:szCs w:val="24"/>
        </w:rPr>
        <w:t>. Because of the concurrent lockdowns and travel restrictions, many hotels had to shut down or work with a skeleton staff, thereby forcing them to think of other ways of working. One feasible option was a hybrid work combination of both office and remote work for non-operational employees; another was flexible modes of work that allowed employees to create schedules that balanced their personal and professional lives</w:t>
      </w:r>
      <w:r w:rsidR="004F6450" w:rsidRPr="009B384F">
        <w:rPr>
          <w:rFonts w:asciiTheme="minorBidi" w:hAnsiTheme="minorBidi"/>
          <w:szCs w:val="24"/>
        </w:rPr>
        <w:t xml:space="preserve"> (Kagika, 2016)</w:t>
      </w:r>
      <w:r w:rsidRPr="009B384F">
        <w:rPr>
          <w:rFonts w:asciiTheme="minorBidi" w:hAnsiTheme="minorBidi"/>
          <w:szCs w:val="24"/>
        </w:rPr>
        <w:t xml:space="preserve">. Thus, it became very important for hotels </w:t>
      </w:r>
      <w:r w:rsidRPr="009B384F">
        <w:rPr>
          <w:rFonts w:asciiTheme="minorBidi" w:hAnsiTheme="minorBidi"/>
          <w:szCs w:val="24"/>
        </w:rPr>
        <w:lastRenderedPageBreak/>
        <w:t>to re-tool their approach to performance management considering such newly emerged work environments.</w:t>
      </w:r>
    </w:p>
    <w:p w14:paraId="52DF8E44" w14:textId="17D8AF44" w:rsidR="00DC2CEF" w:rsidRPr="009B384F" w:rsidRDefault="00A81D9C" w:rsidP="00DC2CEF">
      <w:pPr>
        <w:rPr>
          <w:rFonts w:asciiTheme="minorBidi" w:hAnsiTheme="minorBidi"/>
          <w:szCs w:val="24"/>
        </w:rPr>
      </w:pPr>
      <w:r w:rsidRPr="009B384F">
        <w:rPr>
          <w:rFonts w:asciiTheme="minorBidi" w:hAnsiTheme="minorBidi"/>
          <w:szCs w:val="24"/>
        </w:rPr>
        <w:t>Hotels also leverage different digital ways of tracking employee performance remotely through cloud-based HR systems, communication platforms like Microsoft Teams and Slack, and other performance-tracking tools so that work tasks are performed efficiently</w:t>
      </w:r>
      <w:r w:rsidR="004F6450" w:rsidRPr="009B384F">
        <w:rPr>
          <w:rFonts w:asciiTheme="minorBidi" w:hAnsiTheme="minorBidi"/>
          <w:szCs w:val="24"/>
        </w:rPr>
        <w:t xml:space="preserve"> (Parker and Chung, 2018)</w:t>
      </w:r>
      <w:r w:rsidRPr="009B384F">
        <w:rPr>
          <w:rFonts w:asciiTheme="minorBidi" w:hAnsiTheme="minorBidi"/>
          <w:szCs w:val="24"/>
        </w:rPr>
        <w:t>. In this respect, digital transformation empowers managers to track an extensive array of performance metrics-productivity, employee engagement, or service quality though the workers are remote or hybrid. The hotels have also, therefore, initiated flexible evaluation criteria whereby the focus is no longer on physical presence but rather on output and results</w:t>
      </w:r>
      <w:r w:rsidR="004F6450" w:rsidRPr="009B384F">
        <w:rPr>
          <w:rFonts w:asciiTheme="minorBidi" w:hAnsiTheme="minorBidi"/>
          <w:szCs w:val="24"/>
        </w:rPr>
        <w:t xml:space="preserve"> (Marchington and Wilkinson, 2016)</w:t>
      </w:r>
      <w:r w:rsidRPr="009B384F">
        <w:rPr>
          <w:rFonts w:asciiTheme="minorBidi" w:hAnsiTheme="minorBidi"/>
          <w:szCs w:val="24"/>
        </w:rPr>
        <w:t xml:space="preserve">. This not only gave a better work-life balance for the employees but similarly allowed hotels to retain good talents, providing greater flexibility in how and where the work is completed and, as such, alleviating some of the traditionally stubborn retention challenges for the industry. </w:t>
      </w:r>
      <w:r w:rsidR="00DC4AFA" w:rsidRPr="009B384F">
        <w:rPr>
          <w:rFonts w:asciiTheme="minorBidi" w:hAnsiTheme="minorBidi"/>
          <w:szCs w:val="24"/>
        </w:rPr>
        <w:t>With these changes, it has been possible for hotels to ensure a high level of service and support various job arrangements</w:t>
      </w:r>
      <w:r w:rsidR="004F6450" w:rsidRPr="009B384F">
        <w:rPr>
          <w:rFonts w:asciiTheme="minorBidi" w:hAnsiTheme="minorBidi"/>
          <w:szCs w:val="24"/>
        </w:rPr>
        <w:t xml:space="preserve"> (Parker and Chung, 2018)</w:t>
      </w:r>
      <w:r w:rsidR="00DC4AFA" w:rsidRPr="009B384F">
        <w:rPr>
          <w:rFonts w:asciiTheme="minorBidi" w:hAnsiTheme="minorBidi"/>
          <w:szCs w:val="24"/>
        </w:rPr>
        <w:t>. However, managing the consistency of the service provided is considered a highly challenging task for remote teams, and HR managers have to ring in new performance management frameworks.</w:t>
      </w:r>
    </w:p>
    <w:p w14:paraId="27857415" w14:textId="53902EF4" w:rsidR="00DC4AFA" w:rsidRPr="009B384F" w:rsidRDefault="00DC4AFA" w:rsidP="00DC4AFA">
      <w:pPr>
        <w:pStyle w:val="Heading2"/>
        <w:rPr>
          <w:rFonts w:asciiTheme="minorBidi" w:hAnsiTheme="minorBidi" w:cstheme="minorBidi"/>
          <w:szCs w:val="24"/>
        </w:rPr>
      </w:pPr>
      <w:bookmarkStart w:id="8" w:name="_Toc180211967"/>
      <w:r w:rsidRPr="009B384F">
        <w:rPr>
          <w:rFonts w:asciiTheme="minorBidi" w:hAnsiTheme="minorBidi" w:cstheme="minorBidi"/>
          <w:szCs w:val="24"/>
        </w:rPr>
        <w:t>2.4</w:t>
      </w:r>
      <w:r w:rsidRPr="009B384F">
        <w:rPr>
          <w:rFonts w:asciiTheme="minorBidi" w:hAnsiTheme="minorBidi" w:cstheme="minorBidi"/>
          <w:szCs w:val="24"/>
        </w:rPr>
        <w:tab/>
        <w:t>Industry Examples and Potential Solutions</w:t>
      </w:r>
      <w:bookmarkEnd w:id="8"/>
    </w:p>
    <w:p w14:paraId="37B7F0D0" w14:textId="6A9FD6A6" w:rsidR="00DC4AFA" w:rsidRPr="009B384F" w:rsidRDefault="00D810B7" w:rsidP="00DC4AFA">
      <w:pPr>
        <w:rPr>
          <w:rFonts w:asciiTheme="minorBidi" w:hAnsiTheme="minorBidi"/>
          <w:szCs w:val="24"/>
        </w:rPr>
      </w:pPr>
      <w:r w:rsidRPr="009B384F">
        <w:rPr>
          <w:rFonts w:asciiTheme="minorBidi" w:hAnsiTheme="minorBidi"/>
          <w:szCs w:val="24"/>
        </w:rPr>
        <w:t>Marriott, IHG, and Radisson are among the hotel chains that have created innovative approaches to managing employee performance in different modes of work by using digital tools, policies, and strategies of flexibility that contribute to maintaining standards of service</w:t>
      </w:r>
      <w:r w:rsidR="004F6450" w:rsidRPr="009B384F">
        <w:rPr>
          <w:rFonts w:asciiTheme="minorBidi" w:hAnsiTheme="minorBidi"/>
          <w:szCs w:val="24"/>
        </w:rPr>
        <w:t xml:space="preserve"> (Friedman, 2012)</w:t>
      </w:r>
      <w:r w:rsidRPr="009B384F">
        <w:rPr>
          <w:rFonts w:asciiTheme="minorBidi" w:hAnsiTheme="minorBidi"/>
          <w:szCs w:val="24"/>
        </w:rPr>
        <w:t>. Marriott, for example, has opted for cloud-based human resources systems and performance review software, enabling managers to monitor all employees' productivity and engagement levels from a distance</w:t>
      </w:r>
      <w:r w:rsidR="004F6450" w:rsidRPr="009B384F">
        <w:rPr>
          <w:rFonts w:asciiTheme="minorBidi" w:hAnsiTheme="minorBidi"/>
          <w:szCs w:val="24"/>
        </w:rPr>
        <w:t xml:space="preserve"> (Omolo and Mose, 2019)</w:t>
      </w:r>
      <w:r w:rsidRPr="009B384F">
        <w:rPr>
          <w:rFonts w:asciiTheme="minorBidi" w:hAnsiTheme="minorBidi"/>
          <w:szCs w:val="24"/>
        </w:rPr>
        <w:t>. It uses tools such as Microsoft Teams to keep people in touch regularly and continuously to ensure performance is monitored, whether people are working purely in-office or remotely. Also, based on certain IHG positions that could be suited to hybrid ways of working, regular feedback should be forthcoming from performance management platforms measuring outcomes, alongside initiatives looking after employee wellbeing through flexible scheduling and programs offering mental health support</w:t>
      </w:r>
      <w:r w:rsidR="004F6450" w:rsidRPr="009B384F">
        <w:rPr>
          <w:rFonts w:asciiTheme="minorBidi" w:hAnsiTheme="minorBidi"/>
          <w:szCs w:val="24"/>
        </w:rPr>
        <w:t xml:space="preserve"> (Mohammad and </w:t>
      </w:r>
      <w:r w:rsidR="004F6450" w:rsidRPr="009B384F">
        <w:rPr>
          <w:rFonts w:asciiTheme="minorBidi" w:hAnsiTheme="minorBidi"/>
          <w:szCs w:val="24"/>
        </w:rPr>
        <w:lastRenderedPageBreak/>
        <w:t>Darwish, 2022)</w:t>
      </w:r>
      <w:r w:rsidRPr="009B384F">
        <w:rPr>
          <w:rFonts w:asciiTheme="minorBidi" w:hAnsiTheme="minorBidi"/>
          <w:szCs w:val="24"/>
        </w:rPr>
        <w:t>. Radisson has introduced tailored training programs and remote management tools to monitor productivity, while also employing policies that emphasise output over physical presence.</w:t>
      </w:r>
    </w:p>
    <w:p w14:paraId="3C00CB2F" w14:textId="472BBA71" w:rsidR="00D810B7" w:rsidRPr="009B384F" w:rsidRDefault="00D810B7" w:rsidP="00DC4AFA">
      <w:pPr>
        <w:rPr>
          <w:rFonts w:asciiTheme="minorBidi" w:hAnsiTheme="minorBidi"/>
          <w:szCs w:val="24"/>
        </w:rPr>
      </w:pPr>
      <w:r w:rsidRPr="009B384F">
        <w:rPr>
          <w:rFonts w:asciiTheme="minorBidi" w:hAnsiTheme="minorBidi"/>
          <w:szCs w:val="24"/>
        </w:rPr>
        <w:t>To further enhance performance monitoring in these dynamic work environments, hotels could adopt more sophisticated performance management solutions, such as automated review software that monitors key performance metrics in real</w:t>
      </w:r>
      <w:r w:rsidR="004F6450" w:rsidRPr="009B384F">
        <w:rPr>
          <w:rFonts w:asciiTheme="minorBidi" w:hAnsiTheme="minorBidi"/>
          <w:szCs w:val="24"/>
        </w:rPr>
        <w:t xml:space="preserve"> </w:t>
      </w:r>
      <w:r w:rsidRPr="009B384F">
        <w:rPr>
          <w:rFonts w:asciiTheme="minorBidi" w:hAnsiTheme="minorBidi"/>
          <w:szCs w:val="24"/>
        </w:rPr>
        <w:t>time</w:t>
      </w:r>
      <w:r w:rsidR="004F6450" w:rsidRPr="009B384F">
        <w:rPr>
          <w:rFonts w:asciiTheme="minorBidi" w:hAnsiTheme="minorBidi"/>
          <w:szCs w:val="24"/>
        </w:rPr>
        <w:t xml:space="preserve"> (Gallagher, 2016)</w:t>
      </w:r>
      <w:r w:rsidRPr="009B384F">
        <w:rPr>
          <w:rFonts w:asciiTheme="minorBidi" w:hAnsiTheme="minorBidi"/>
          <w:szCs w:val="24"/>
        </w:rPr>
        <w:t>. The periodic virtual check-in, apart from the structured performance reviews, will create a continuous loop of feedback for better transparency and accountability. The outcome of such measures would be increased retention if there were initiatives to overcome major socio-economic challenges, such as the rising cost of living, through either cost-of-living adjustments or flexible benefits to support work-life balance</w:t>
      </w:r>
      <w:r w:rsidR="004F6450" w:rsidRPr="009B384F">
        <w:rPr>
          <w:rFonts w:asciiTheme="minorBidi" w:hAnsiTheme="minorBidi"/>
          <w:szCs w:val="24"/>
        </w:rPr>
        <w:t xml:space="preserve"> (Kagika, 2016)</w:t>
      </w:r>
      <w:r w:rsidRPr="009B384F">
        <w:rPr>
          <w:rFonts w:asciiTheme="minorBidi" w:hAnsiTheme="minorBidi"/>
          <w:szCs w:val="24"/>
        </w:rPr>
        <w:t>. With such customized benefits and competitive wages, in addition to flexible models of working, hotels have the potential to improve their engagement in the longer term, through better performance by establishing a more flexible and resilient workforce.</w:t>
      </w:r>
    </w:p>
    <w:p w14:paraId="15A3588C" w14:textId="4D29B35F" w:rsidR="00D810B7" w:rsidRPr="009B384F" w:rsidRDefault="00D810B7" w:rsidP="00D810B7">
      <w:pPr>
        <w:pStyle w:val="Heading1"/>
        <w:rPr>
          <w:rFonts w:asciiTheme="minorBidi" w:hAnsiTheme="minorBidi" w:cstheme="minorBidi"/>
          <w:sz w:val="24"/>
          <w:szCs w:val="24"/>
        </w:rPr>
      </w:pPr>
      <w:bookmarkStart w:id="9" w:name="_Toc180211968"/>
      <w:r w:rsidRPr="009B384F">
        <w:rPr>
          <w:rFonts w:asciiTheme="minorBidi" w:hAnsiTheme="minorBidi" w:cstheme="minorBidi"/>
          <w:sz w:val="24"/>
          <w:szCs w:val="24"/>
        </w:rPr>
        <w:t>3.0</w:t>
      </w:r>
      <w:r w:rsidRPr="009B384F">
        <w:rPr>
          <w:rFonts w:asciiTheme="minorBidi" w:hAnsiTheme="minorBidi" w:cstheme="minorBidi"/>
          <w:sz w:val="24"/>
          <w:szCs w:val="24"/>
        </w:rPr>
        <w:tab/>
        <w:t>Evaluation and Conclusion</w:t>
      </w:r>
      <w:bookmarkEnd w:id="9"/>
    </w:p>
    <w:p w14:paraId="778D7685" w14:textId="63E4A8BF" w:rsidR="00D810B7" w:rsidRPr="009B384F" w:rsidRDefault="002E7E73" w:rsidP="002E7E73">
      <w:pPr>
        <w:pStyle w:val="Heading2"/>
        <w:rPr>
          <w:rFonts w:asciiTheme="minorBidi" w:hAnsiTheme="minorBidi" w:cstheme="minorBidi"/>
          <w:szCs w:val="24"/>
        </w:rPr>
      </w:pPr>
      <w:bookmarkStart w:id="10" w:name="_Toc180211969"/>
      <w:r w:rsidRPr="009B384F">
        <w:rPr>
          <w:rFonts w:asciiTheme="minorBidi" w:hAnsiTheme="minorBidi" w:cstheme="minorBidi"/>
          <w:szCs w:val="24"/>
        </w:rPr>
        <w:t>3.1</w:t>
      </w:r>
      <w:r w:rsidRPr="009B384F">
        <w:rPr>
          <w:rFonts w:asciiTheme="minorBidi" w:hAnsiTheme="minorBidi" w:cstheme="minorBidi"/>
          <w:szCs w:val="24"/>
        </w:rPr>
        <w:tab/>
        <w:t>Summary of Findings</w:t>
      </w:r>
      <w:bookmarkEnd w:id="10"/>
    </w:p>
    <w:p w14:paraId="0404B03F" w14:textId="65B315D8" w:rsidR="002E7E73" w:rsidRPr="009B384F" w:rsidRDefault="002E7E73" w:rsidP="002E7E73">
      <w:pPr>
        <w:rPr>
          <w:rFonts w:asciiTheme="minorBidi" w:hAnsiTheme="minorBidi"/>
          <w:szCs w:val="24"/>
        </w:rPr>
      </w:pPr>
      <w:r w:rsidRPr="009B384F">
        <w:rPr>
          <w:rFonts w:asciiTheme="minorBidi" w:hAnsiTheme="minorBidi"/>
          <w:szCs w:val="24"/>
        </w:rPr>
        <w:t>The analysis reveals that socioeconomic forces, which relate to economic downturns, income disparity, and the increase in living costs have been of great importance in altering space in employee performance management in the hospitality industry. The disturbances in the economy because of inflation and financial stability contribute to a further slump in employee morale and, consequently, the participation of employees in such industries, whereas income disparity generates higher turnover due to employee pursuits of opportunities elsewhere. These pressures are exacerbated by the move to hybrid, flexible, and office-based modes of working, each with distinct challenges in monitoring performance. While office-based employees have the benefit of traditional methods of management, hybrid and remote employees work better through digital tools and less rigid supervision. While hybrid and flexible work models are accommodating to employees and offer great satisfaction and work-life balance, complications come along with ensuring consistent service quality.</w:t>
      </w:r>
    </w:p>
    <w:p w14:paraId="77C3F021" w14:textId="567EBF0B" w:rsidR="002E7E73" w:rsidRPr="009B384F" w:rsidRDefault="002E7E73" w:rsidP="002E7E73">
      <w:pPr>
        <w:pStyle w:val="Heading2"/>
        <w:rPr>
          <w:rFonts w:asciiTheme="minorBidi" w:hAnsiTheme="minorBidi" w:cstheme="minorBidi"/>
          <w:szCs w:val="24"/>
        </w:rPr>
      </w:pPr>
      <w:bookmarkStart w:id="11" w:name="_Toc180211970"/>
      <w:r w:rsidRPr="009B384F">
        <w:rPr>
          <w:rFonts w:asciiTheme="minorBidi" w:hAnsiTheme="minorBidi" w:cstheme="minorBidi"/>
          <w:szCs w:val="24"/>
        </w:rPr>
        <w:lastRenderedPageBreak/>
        <w:t>3.2</w:t>
      </w:r>
      <w:r w:rsidRPr="009B384F">
        <w:rPr>
          <w:rFonts w:asciiTheme="minorBidi" w:hAnsiTheme="minorBidi" w:cstheme="minorBidi"/>
          <w:szCs w:val="24"/>
        </w:rPr>
        <w:tab/>
        <w:t>Implications</w:t>
      </w:r>
      <w:bookmarkEnd w:id="11"/>
    </w:p>
    <w:p w14:paraId="773BAFAD" w14:textId="3EAF6801" w:rsidR="002E7E73" w:rsidRPr="009B384F" w:rsidRDefault="002E7E73" w:rsidP="002E7E73">
      <w:pPr>
        <w:rPr>
          <w:rFonts w:asciiTheme="minorBidi" w:hAnsiTheme="minorBidi"/>
          <w:szCs w:val="24"/>
        </w:rPr>
      </w:pPr>
      <w:r w:rsidRPr="009B384F">
        <w:rPr>
          <w:rFonts w:asciiTheme="minorBidi" w:hAnsiTheme="minorBidi"/>
          <w:szCs w:val="24"/>
        </w:rPr>
        <w:t>These social-economic and operational factors have some very important implications for the hotel HR teams, amplifying the need for adaptable approaches toward performance management. Traditional in-person methods of oversight and supervision, in a landscape increasingly dominated by hybrid and flexible models of work, are no longer sufficient</w:t>
      </w:r>
      <w:r w:rsidR="005558C2" w:rsidRPr="009B384F">
        <w:rPr>
          <w:rFonts w:asciiTheme="minorBidi" w:hAnsiTheme="minorBidi"/>
          <w:szCs w:val="24"/>
        </w:rPr>
        <w:t xml:space="preserve"> (Parker and Chung, 2018)</w:t>
      </w:r>
      <w:r w:rsidRPr="009B384F">
        <w:rPr>
          <w:rFonts w:asciiTheme="minorBidi" w:hAnsiTheme="minorBidi"/>
          <w:szCs w:val="24"/>
        </w:rPr>
        <w:t xml:space="preserve">. For this reason, HR managers can no longer afford to neglect digital capabilities that would facilitate real-time tracking of employee engagement, productivity, and service quality. In addition, they must address the financial well-being and good mental health of the staff struggling with such broad economic pressures. </w:t>
      </w:r>
    </w:p>
    <w:p w14:paraId="3F4CBE40" w14:textId="3E8589F2" w:rsidR="002E7E73" w:rsidRPr="009B384F" w:rsidRDefault="002E7E73" w:rsidP="002E7E73">
      <w:pPr>
        <w:pStyle w:val="Heading2"/>
        <w:rPr>
          <w:rFonts w:asciiTheme="minorBidi" w:hAnsiTheme="minorBidi" w:cstheme="minorBidi"/>
          <w:szCs w:val="24"/>
        </w:rPr>
      </w:pPr>
      <w:bookmarkStart w:id="12" w:name="_Toc180211971"/>
      <w:r w:rsidRPr="009B384F">
        <w:rPr>
          <w:rFonts w:asciiTheme="minorBidi" w:hAnsiTheme="minorBidi" w:cstheme="minorBidi"/>
          <w:szCs w:val="24"/>
        </w:rPr>
        <w:t>3.3</w:t>
      </w:r>
      <w:r w:rsidRPr="009B384F">
        <w:rPr>
          <w:rFonts w:asciiTheme="minorBidi" w:hAnsiTheme="minorBidi" w:cstheme="minorBidi"/>
          <w:szCs w:val="24"/>
        </w:rPr>
        <w:tab/>
        <w:t>Recommendations</w:t>
      </w:r>
      <w:bookmarkEnd w:id="12"/>
    </w:p>
    <w:p w14:paraId="347E4DD5" w14:textId="67436871" w:rsidR="0046332B" w:rsidRPr="009B384F" w:rsidRDefault="002E7E73" w:rsidP="002E7E73">
      <w:pPr>
        <w:rPr>
          <w:rFonts w:asciiTheme="minorBidi" w:hAnsiTheme="minorBidi"/>
          <w:szCs w:val="24"/>
        </w:rPr>
      </w:pPr>
      <w:r w:rsidRPr="009B384F">
        <w:rPr>
          <w:rFonts w:asciiTheme="minorBidi" w:hAnsiTheme="minorBidi"/>
          <w:szCs w:val="24"/>
        </w:rPr>
        <w:t>It is hence recommended that the General Manager implement a mix of advanced HR tools, policies, and specific training to develop employee performance management</w:t>
      </w:r>
      <w:r w:rsidR="005558C2" w:rsidRPr="009B384F">
        <w:rPr>
          <w:rFonts w:asciiTheme="minorBidi" w:hAnsiTheme="minorBidi"/>
          <w:szCs w:val="24"/>
        </w:rPr>
        <w:t xml:space="preserve"> (Kagika, 2016)</w:t>
      </w:r>
      <w:r w:rsidRPr="009B384F">
        <w:rPr>
          <w:rFonts w:asciiTheme="minorBidi" w:hAnsiTheme="minorBidi"/>
          <w:szCs w:val="24"/>
        </w:rPr>
        <w:t>. Advanced automated performance review systems and real-time KPI tracking software will enable smooth monitoring across all work modes for consistency and productivity. Virtual check-ins alongside structured feedback meetings will help maintain alignment and communication of employees to managers regarding the work environment</w:t>
      </w:r>
      <w:r w:rsidR="005558C2" w:rsidRPr="009B384F">
        <w:rPr>
          <w:rFonts w:asciiTheme="minorBidi" w:hAnsiTheme="minorBidi"/>
          <w:szCs w:val="24"/>
        </w:rPr>
        <w:t xml:space="preserve"> (Gallagher, 2016)</w:t>
      </w:r>
      <w:r w:rsidRPr="009B384F">
        <w:rPr>
          <w:rFonts w:asciiTheme="minorBidi" w:hAnsiTheme="minorBidi"/>
          <w:szCs w:val="24"/>
        </w:rPr>
        <w:t xml:space="preserve">. Apart from this, offering flexible benefits such as a cost-of-living adjustment and customised packages will protect the talent retention policy when economic pressures are strong. </w:t>
      </w:r>
    </w:p>
    <w:p w14:paraId="0BC43CB7" w14:textId="77777777" w:rsidR="00CA113F" w:rsidRDefault="00CA113F" w:rsidP="00CA113F">
      <w:pPr>
        <w:spacing w:line="259" w:lineRule="auto"/>
        <w:jc w:val="left"/>
        <w:rPr>
          <w:rFonts w:asciiTheme="minorBidi" w:hAnsiTheme="minorBidi"/>
          <w:szCs w:val="24"/>
        </w:rPr>
      </w:pPr>
      <w:bookmarkStart w:id="13" w:name="_Toc180211972"/>
    </w:p>
    <w:p w14:paraId="4850F4EF" w14:textId="1C588A74" w:rsidR="002E7E73" w:rsidRPr="009B384F" w:rsidRDefault="0046332B" w:rsidP="00CA113F">
      <w:pPr>
        <w:spacing w:line="259" w:lineRule="auto"/>
        <w:jc w:val="left"/>
        <w:rPr>
          <w:rFonts w:asciiTheme="minorBidi" w:hAnsiTheme="minorBidi"/>
          <w:szCs w:val="24"/>
        </w:rPr>
      </w:pPr>
      <w:r w:rsidRPr="009B384F">
        <w:rPr>
          <w:rFonts w:asciiTheme="minorBidi" w:hAnsiTheme="minorBidi"/>
          <w:szCs w:val="24"/>
        </w:rPr>
        <w:t>4.0</w:t>
      </w:r>
      <w:r w:rsidRPr="009B384F">
        <w:rPr>
          <w:rFonts w:asciiTheme="minorBidi" w:hAnsiTheme="minorBidi"/>
          <w:szCs w:val="24"/>
        </w:rPr>
        <w:tab/>
        <w:t>References</w:t>
      </w:r>
      <w:bookmarkEnd w:id="13"/>
    </w:p>
    <w:p w14:paraId="2203D105" w14:textId="65FF37D1" w:rsidR="00A138E9" w:rsidRPr="009B384F" w:rsidRDefault="00CA113F" w:rsidP="00A138E9">
      <w:pPr>
        <w:ind w:left="720" w:hanging="720"/>
        <w:rPr>
          <w:rFonts w:asciiTheme="minorBidi" w:hAnsiTheme="minorBidi"/>
          <w:szCs w:val="24"/>
        </w:rPr>
      </w:pPr>
      <w:r>
        <w:rPr>
          <w:rFonts w:asciiTheme="minorBidi" w:hAnsiTheme="minorBidi"/>
          <w:szCs w:val="24"/>
        </w:rPr>
        <w:t>1.</w:t>
      </w:r>
      <w:r w:rsidR="00A138E9" w:rsidRPr="009B384F">
        <w:rPr>
          <w:rFonts w:asciiTheme="minorBidi" w:hAnsiTheme="minorBidi"/>
          <w:szCs w:val="24"/>
        </w:rPr>
        <w:t xml:space="preserve">Anlesinya, A. and </w:t>
      </w:r>
      <w:proofErr w:type="spellStart"/>
      <w:r w:rsidR="00A138E9" w:rsidRPr="009B384F">
        <w:rPr>
          <w:rFonts w:asciiTheme="minorBidi" w:hAnsiTheme="minorBidi"/>
          <w:szCs w:val="24"/>
        </w:rPr>
        <w:t>Susomrith</w:t>
      </w:r>
      <w:proofErr w:type="spellEnd"/>
      <w:r w:rsidR="00A138E9" w:rsidRPr="009B384F">
        <w:rPr>
          <w:rFonts w:asciiTheme="minorBidi" w:hAnsiTheme="minorBidi"/>
          <w:szCs w:val="24"/>
        </w:rPr>
        <w:t>, P., (2020). Sustainable human resource management: a systematic review of a developing field. </w:t>
      </w:r>
      <w:r w:rsidR="00A138E9" w:rsidRPr="009B384F">
        <w:rPr>
          <w:rFonts w:asciiTheme="minorBidi" w:hAnsiTheme="minorBidi"/>
          <w:i/>
          <w:iCs/>
          <w:szCs w:val="24"/>
        </w:rPr>
        <w:t>Journal of Global Responsibility</w:t>
      </w:r>
      <w:r w:rsidR="00A138E9" w:rsidRPr="009B384F">
        <w:rPr>
          <w:rFonts w:asciiTheme="minorBidi" w:hAnsiTheme="minorBidi"/>
          <w:szCs w:val="24"/>
        </w:rPr>
        <w:t>, </w:t>
      </w:r>
      <w:r w:rsidR="00A138E9" w:rsidRPr="009B384F">
        <w:rPr>
          <w:rFonts w:asciiTheme="minorBidi" w:hAnsiTheme="minorBidi"/>
          <w:i/>
          <w:iCs/>
          <w:szCs w:val="24"/>
        </w:rPr>
        <w:t>11</w:t>
      </w:r>
      <w:r w:rsidR="00A138E9" w:rsidRPr="009B384F">
        <w:rPr>
          <w:rFonts w:asciiTheme="minorBidi" w:hAnsiTheme="minorBidi"/>
          <w:szCs w:val="24"/>
        </w:rPr>
        <w:t>(3), pp.295-324.</w:t>
      </w:r>
    </w:p>
    <w:p w14:paraId="07767820" w14:textId="556C56E7" w:rsidR="00A138E9" w:rsidRPr="009B384F" w:rsidRDefault="00CA113F" w:rsidP="00A138E9">
      <w:pPr>
        <w:ind w:left="720" w:hanging="720"/>
        <w:rPr>
          <w:rFonts w:asciiTheme="minorBidi" w:hAnsiTheme="minorBidi"/>
          <w:szCs w:val="24"/>
          <w:lang w:val="en-US"/>
        </w:rPr>
      </w:pPr>
      <w:r>
        <w:rPr>
          <w:rFonts w:asciiTheme="minorBidi" w:hAnsiTheme="minorBidi"/>
          <w:szCs w:val="24"/>
          <w:lang w:val="en-US"/>
        </w:rPr>
        <w:t>2.</w:t>
      </w:r>
      <w:r w:rsidR="00A138E9" w:rsidRPr="009B384F">
        <w:rPr>
          <w:rFonts w:asciiTheme="minorBidi" w:hAnsiTheme="minorBidi"/>
          <w:szCs w:val="24"/>
          <w:lang w:val="en-US"/>
        </w:rPr>
        <w:t xml:space="preserve">Armstrong, M. and Taylor, S. (2020) Armstrong’s handbook of human resource management practice. 15th edition. London, United </w:t>
      </w:r>
      <w:proofErr w:type="gramStart"/>
      <w:r w:rsidR="00A138E9" w:rsidRPr="009B384F">
        <w:rPr>
          <w:rFonts w:asciiTheme="minorBidi" w:hAnsiTheme="minorBidi"/>
          <w:szCs w:val="24"/>
          <w:lang w:val="en-US"/>
        </w:rPr>
        <w:t>Kingdom ;</w:t>
      </w:r>
      <w:proofErr w:type="gramEnd"/>
      <w:r w:rsidR="00A138E9" w:rsidRPr="009B384F">
        <w:rPr>
          <w:rFonts w:asciiTheme="minorBidi" w:hAnsiTheme="minorBidi"/>
          <w:szCs w:val="24"/>
          <w:lang w:val="en-US"/>
        </w:rPr>
        <w:t xml:space="preserve">: </w:t>
      </w:r>
      <w:proofErr w:type="spellStart"/>
      <w:r w:rsidR="00A138E9" w:rsidRPr="009B384F">
        <w:rPr>
          <w:rFonts w:asciiTheme="minorBidi" w:hAnsiTheme="minorBidi"/>
          <w:szCs w:val="24"/>
          <w:lang w:val="en-US"/>
        </w:rPr>
        <w:t>KoganPage</w:t>
      </w:r>
      <w:proofErr w:type="spellEnd"/>
      <w:r w:rsidR="00A138E9" w:rsidRPr="009B384F">
        <w:rPr>
          <w:rFonts w:asciiTheme="minorBidi" w:hAnsiTheme="minorBidi"/>
          <w:szCs w:val="24"/>
          <w:lang w:val="en-US"/>
        </w:rPr>
        <w:t>.</w:t>
      </w:r>
    </w:p>
    <w:p w14:paraId="66EB05CA" w14:textId="67B6E492" w:rsidR="00A138E9" w:rsidRPr="009B384F" w:rsidRDefault="00CA113F" w:rsidP="00A138E9">
      <w:pPr>
        <w:ind w:left="720" w:hanging="720"/>
        <w:rPr>
          <w:rFonts w:asciiTheme="minorBidi" w:hAnsiTheme="minorBidi"/>
          <w:szCs w:val="24"/>
        </w:rPr>
      </w:pPr>
      <w:r>
        <w:rPr>
          <w:rFonts w:asciiTheme="minorBidi" w:hAnsiTheme="minorBidi"/>
          <w:szCs w:val="24"/>
        </w:rPr>
        <w:t>3.</w:t>
      </w:r>
      <w:r w:rsidR="00A138E9" w:rsidRPr="009B384F">
        <w:rPr>
          <w:rFonts w:asciiTheme="minorBidi" w:hAnsiTheme="minorBidi"/>
          <w:szCs w:val="24"/>
        </w:rPr>
        <w:t xml:space="preserve">Bal, P.M., </w:t>
      </w:r>
      <w:proofErr w:type="spellStart"/>
      <w:r w:rsidR="00A138E9" w:rsidRPr="009B384F">
        <w:rPr>
          <w:rFonts w:asciiTheme="minorBidi" w:hAnsiTheme="minorBidi"/>
          <w:szCs w:val="24"/>
        </w:rPr>
        <w:t>Chudzikowski</w:t>
      </w:r>
      <w:proofErr w:type="spellEnd"/>
      <w:r w:rsidR="00A138E9" w:rsidRPr="009B384F">
        <w:rPr>
          <w:rFonts w:asciiTheme="minorBidi" w:hAnsiTheme="minorBidi"/>
          <w:szCs w:val="24"/>
        </w:rPr>
        <w:t xml:space="preserve">, K., Jansen, P. and </w:t>
      </w:r>
      <w:proofErr w:type="spellStart"/>
      <w:r w:rsidR="00A138E9" w:rsidRPr="009B384F">
        <w:rPr>
          <w:rFonts w:asciiTheme="minorBidi" w:hAnsiTheme="minorBidi"/>
          <w:szCs w:val="24"/>
        </w:rPr>
        <w:t>Wawoe</w:t>
      </w:r>
      <w:proofErr w:type="spellEnd"/>
      <w:r w:rsidR="00A138E9" w:rsidRPr="009B384F">
        <w:rPr>
          <w:rFonts w:asciiTheme="minorBidi" w:hAnsiTheme="minorBidi"/>
          <w:szCs w:val="24"/>
        </w:rPr>
        <w:t xml:space="preserve">, K., (2022). Individualized work arrangements and socio-economic factors in relation to motivation to continue </w:t>
      </w:r>
      <w:r w:rsidR="00A138E9" w:rsidRPr="009B384F">
        <w:rPr>
          <w:rFonts w:asciiTheme="minorBidi" w:hAnsiTheme="minorBidi"/>
          <w:szCs w:val="24"/>
        </w:rPr>
        <w:lastRenderedPageBreak/>
        <w:t>working: A multilevel study of municipal influences. </w:t>
      </w:r>
      <w:r w:rsidR="00A138E9" w:rsidRPr="009B384F">
        <w:rPr>
          <w:rFonts w:asciiTheme="minorBidi" w:hAnsiTheme="minorBidi"/>
          <w:i/>
          <w:iCs/>
          <w:szCs w:val="24"/>
        </w:rPr>
        <w:t>The International Journal of Human Resource Management</w:t>
      </w:r>
      <w:r w:rsidR="00A138E9" w:rsidRPr="009B384F">
        <w:rPr>
          <w:rFonts w:asciiTheme="minorBidi" w:hAnsiTheme="minorBidi"/>
          <w:szCs w:val="24"/>
        </w:rPr>
        <w:t>, </w:t>
      </w:r>
      <w:r w:rsidR="00A138E9" w:rsidRPr="009B384F">
        <w:rPr>
          <w:rFonts w:asciiTheme="minorBidi" w:hAnsiTheme="minorBidi"/>
          <w:i/>
          <w:iCs/>
          <w:szCs w:val="24"/>
        </w:rPr>
        <w:t>33</w:t>
      </w:r>
      <w:r w:rsidR="00A138E9" w:rsidRPr="009B384F">
        <w:rPr>
          <w:rFonts w:asciiTheme="minorBidi" w:hAnsiTheme="minorBidi"/>
          <w:szCs w:val="24"/>
        </w:rPr>
        <w:t>(18), pp.3629-3661.</w:t>
      </w:r>
    </w:p>
    <w:p w14:paraId="614A0FFD" w14:textId="7F7929B5" w:rsidR="00A138E9" w:rsidRPr="009B384F" w:rsidRDefault="00CA113F" w:rsidP="00A138E9">
      <w:pPr>
        <w:ind w:left="720" w:hanging="720"/>
        <w:rPr>
          <w:rFonts w:asciiTheme="minorBidi" w:hAnsiTheme="minorBidi"/>
          <w:szCs w:val="24"/>
          <w:lang w:val="en-US"/>
        </w:rPr>
      </w:pPr>
      <w:r>
        <w:rPr>
          <w:rFonts w:asciiTheme="minorBidi" w:hAnsiTheme="minorBidi"/>
          <w:szCs w:val="24"/>
          <w:lang w:val="en-US"/>
        </w:rPr>
        <w:t>4.</w:t>
      </w:r>
      <w:r w:rsidR="00A138E9" w:rsidRPr="009B384F">
        <w:rPr>
          <w:rFonts w:asciiTheme="minorBidi" w:hAnsiTheme="minorBidi"/>
          <w:szCs w:val="24"/>
          <w:lang w:val="en-US"/>
        </w:rPr>
        <w:t>Friedman, A. (2012) Continuing professional development: lifelong learning of millions. London: Routledge.</w:t>
      </w:r>
    </w:p>
    <w:p w14:paraId="7154558B" w14:textId="7DBBC40B" w:rsidR="00A138E9" w:rsidRPr="009B384F" w:rsidRDefault="00CA113F" w:rsidP="00A138E9">
      <w:pPr>
        <w:ind w:left="720" w:hanging="720"/>
        <w:rPr>
          <w:rFonts w:asciiTheme="minorBidi" w:hAnsiTheme="minorBidi"/>
          <w:szCs w:val="24"/>
          <w:lang w:val="en-US"/>
        </w:rPr>
      </w:pPr>
      <w:r>
        <w:rPr>
          <w:rFonts w:asciiTheme="minorBidi" w:hAnsiTheme="minorBidi"/>
          <w:szCs w:val="24"/>
          <w:lang w:val="en-US"/>
        </w:rPr>
        <w:t>5.</w:t>
      </w:r>
      <w:r w:rsidR="00A138E9" w:rsidRPr="009B384F">
        <w:rPr>
          <w:rFonts w:asciiTheme="minorBidi" w:hAnsiTheme="minorBidi"/>
          <w:szCs w:val="24"/>
          <w:lang w:val="en-US"/>
        </w:rPr>
        <w:t>Gallagher, K. (2016) Essential study and employment skills for business and management students. Oxford: Oxford University Press.</w:t>
      </w:r>
    </w:p>
    <w:p w14:paraId="4B62A045" w14:textId="4A45952D" w:rsidR="00A138E9" w:rsidRPr="009B384F" w:rsidRDefault="00CA113F" w:rsidP="00A138E9">
      <w:pPr>
        <w:ind w:left="720" w:hanging="720"/>
        <w:rPr>
          <w:rFonts w:asciiTheme="minorBidi" w:hAnsiTheme="minorBidi"/>
          <w:szCs w:val="24"/>
          <w:lang w:val="en-US"/>
        </w:rPr>
      </w:pPr>
      <w:r>
        <w:rPr>
          <w:rFonts w:asciiTheme="minorBidi" w:hAnsiTheme="minorBidi"/>
          <w:szCs w:val="24"/>
          <w:lang w:val="en-US"/>
        </w:rPr>
        <w:t>6.</w:t>
      </w:r>
      <w:r w:rsidR="00A138E9" w:rsidRPr="009B384F">
        <w:rPr>
          <w:rFonts w:asciiTheme="minorBidi" w:hAnsiTheme="minorBidi"/>
          <w:szCs w:val="24"/>
          <w:lang w:val="en-US"/>
        </w:rPr>
        <w:t>Horn, R. (2009) The business skills handbook. London: Chartered Institute of Personnel and Development.</w:t>
      </w:r>
    </w:p>
    <w:p w14:paraId="21AB4AC3" w14:textId="32CBF6C4" w:rsidR="00A138E9" w:rsidRPr="009B384F" w:rsidRDefault="00CA113F" w:rsidP="00A138E9">
      <w:pPr>
        <w:ind w:left="720" w:hanging="720"/>
        <w:rPr>
          <w:rFonts w:asciiTheme="minorBidi" w:hAnsiTheme="minorBidi"/>
          <w:szCs w:val="24"/>
          <w:lang w:val="en-US"/>
        </w:rPr>
      </w:pPr>
      <w:r>
        <w:rPr>
          <w:rFonts w:asciiTheme="minorBidi" w:hAnsiTheme="minorBidi"/>
          <w:szCs w:val="24"/>
          <w:lang w:val="en-US"/>
        </w:rPr>
        <w:t>7.</w:t>
      </w:r>
      <w:r w:rsidR="00A138E9" w:rsidRPr="009B384F">
        <w:rPr>
          <w:rFonts w:asciiTheme="minorBidi" w:hAnsiTheme="minorBidi"/>
          <w:szCs w:val="24"/>
          <w:lang w:val="en-US"/>
        </w:rPr>
        <w:t xml:space="preserve">Johnston, R. Clark, G. </w:t>
      </w:r>
      <w:proofErr w:type="spellStart"/>
      <w:r w:rsidR="00A138E9" w:rsidRPr="009B384F">
        <w:rPr>
          <w:rFonts w:asciiTheme="minorBidi" w:hAnsiTheme="minorBidi"/>
          <w:szCs w:val="24"/>
          <w:lang w:val="en-US"/>
        </w:rPr>
        <w:t>Shulver</w:t>
      </w:r>
      <w:proofErr w:type="spellEnd"/>
      <w:r w:rsidR="00A138E9" w:rsidRPr="009B384F">
        <w:rPr>
          <w:rFonts w:asciiTheme="minorBidi" w:hAnsiTheme="minorBidi"/>
          <w:szCs w:val="24"/>
          <w:lang w:val="en-US"/>
        </w:rPr>
        <w:t xml:space="preserve">, M (2012). Service Operations </w:t>
      </w:r>
      <w:proofErr w:type="gramStart"/>
      <w:r w:rsidR="00A138E9" w:rsidRPr="009B384F">
        <w:rPr>
          <w:rFonts w:asciiTheme="minorBidi" w:hAnsiTheme="minorBidi"/>
          <w:szCs w:val="24"/>
          <w:lang w:val="en-US"/>
        </w:rPr>
        <w:t>Management ,Pearson</w:t>
      </w:r>
      <w:proofErr w:type="gramEnd"/>
      <w:r w:rsidR="00A138E9" w:rsidRPr="009B384F">
        <w:rPr>
          <w:rFonts w:asciiTheme="minorBidi" w:hAnsiTheme="minorBidi"/>
          <w:szCs w:val="24"/>
          <w:lang w:val="en-US"/>
        </w:rPr>
        <w:t>, London</w:t>
      </w:r>
    </w:p>
    <w:p w14:paraId="435FF08F" w14:textId="54447EEA" w:rsidR="00A138E9" w:rsidRPr="009B384F" w:rsidRDefault="00CA113F" w:rsidP="00A138E9">
      <w:pPr>
        <w:ind w:left="720" w:hanging="720"/>
        <w:rPr>
          <w:rFonts w:asciiTheme="minorBidi" w:hAnsiTheme="minorBidi"/>
          <w:szCs w:val="24"/>
        </w:rPr>
      </w:pPr>
      <w:r>
        <w:rPr>
          <w:rFonts w:asciiTheme="minorBidi" w:hAnsiTheme="minorBidi"/>
          <w:szCs w:val="24"/>
        </w:rPr>
        <w:t>8.</w:t>
      </w:r>
      <w:r w:rsidR="00A138E9" w:rsidRPr="009B384F">
        <w:rPr>
          <w:rFonts w:asciiTheme="minorBidi" w:hAnsiTheme="minorBidi"/>
          <w:szCs w:val="24"/>
        </w:rPr>
        <w:t>Kagika, A.M., (2016). </w:t>
      </w:r>
      <w:r w:rsidR="00A138E9" w:rsidRPr="009B384F">
        <w:rPr>
          <w:rFonts w:asciiTheme="minorBidi" w:hAnsiTheme="minorBidi"/>
          <w:i/>
          <w:iCs/>
          <w:szCs w:val="24"/>
        </w:rPr>
        <w:t>Management practices of small and medium enterprises and the challenges in socio-economic sphere: a case study of SMEs in Nairobi city</w:t>
      </w:r>
      <w:r w:rsidR="00A138E9" w:rsidRPr="009B384F">
        <w:rPr>
          <w:rFonts w:asciiTheme="minorBidi" w:hAnsiTheme="minorBidi"/>
          <w:szCs w:val="24"/>
        </w:rPr>
        <w:t> (Doctoral dissertation, University of Nairobi).</w:t>
      </w:r>
    </w:p>
    <w:p w14:paraId="529C6FFF" w14:textId="0D77EE52" w:rsidR="00A138E9" w:rsidRPr="009B384F" w:rsidRDefault="00CA113F" w:rsidP="00A138E9">
      <w:pPr>
        <w:ind w:left="720" w:hanging="720"/>
        <w:rPr>
          <w:rFonts w:asciiTheme="minorBidi" w:hAnsiTheme="minorBidi"/>
          <w:szCs w:val="24"/>
        </w:rPr>
      </w:pPr>
      <w:r>
        <w:rPr>
          <w:rFonts w:asciiTheme="minorBidi" w:hAnsiTheme="minorBidi"/>
          <w:szCs w:val="24"/>
        </w:rPr>
        <w:t>9.</w:t>
      </w:r>
      <w:r w:rsidR="00A138E9" w:rsidRPr="009B384F">
        <w:rPr>
          <w:rFonts w:asciiTheme="minorBidi" w:hAnsiTheme="minorBidi"/>
          <w:szCs w:val="24"/>
        </w:rPr>
        <w:t>Kronenberg, K. and Fuchs, M., (2021). Aligning tourism's socio-economic impact with the United Nations' sustainable development goals. </w:t>
      </w:r>
      <w:r w:rsidR="00A138E9" w:rsidRPr="009B384F">
        <w:rPr>
          <w:rFonts w:asciiTheme="minorBidi" w:hAnsiTheme="minorBidi"/>
          <w:i/>
          <w:iCs/>
          <w:szCs w:val="24"/>
        </w:rPr>
        <w:t>Tourism Management Perspectives</w:t>
      </w:r>
      <w:r w:rsidR="00A138E9" w:rsidRPr="009B384F">
        <w:rPr>
          <w:rFonts w:asciiTheme="minorBidi" w:hAnsiTheme="minorBidi"/>
          <w:szCs w:val="24"/>
        </w:rPr>
        <w:t>, </w:t>
      </w:r>
      <w:r w:rsidR="00A138E9" w:rsidRPr="009B384F">
        <w:rPr>
          <w:rFonts w:asciiTheme="minorBidi" w:hAnsiTheme="minorBidi"/>
          <w:i/>
          <w:iCs/>
          <w:szCs w:val="24"/>
        </w:rPr>
        <w:t>39</w:t>
      </w:r>
      <w:r w:rsidR="00A138E9" w:rsidRPr="009B384F">
        <w:rPr>
          <w:rFonts w:asciiTheme="minorBidi" w:hAnsiTheme="minorBidi"/>
          <w:szCs w:val="24"/>
        </w:rPr>
        <w:t>, p.100831.</w:t>
      </w:r>
    </w:p>
    <w:p w14:paraId="56815F81" w14:textId="7FFC20F6" w:rsidR="00A138E9" w:rsidRPr="009B384F" w:rsidRDefault="00CA113F" w:rsidP="00A138E9">
      <w:pPr>
        <w:ind w:left="720" w:hanging="720"/>
        <w:rPr>
          <w:rFonts w:asciiTheme="minorBidi" w:hAnsiTheme="minorBidi"/>
          <w:szCs w:val="24"/>
        </w:rPr>
      </w:pPr>
      <w:r>
        <w:rPr>
          <w:rFonts w:asciiTheme="minorBidi" w:hAnsiTheme="minorBidi"/>
          <w:szCs w:val="24"/>
        </w:rPr>
        <w:t>10.</w:t>
      </w:r>
      <w:r w:rsidR="00A138E9" w:rsidRPr="009B384F">
        <w:rPr>
          <w:rFonts w:asciiTheme="minorBidi" w:hAnsiTheme="minorBidi"/>
          <w:szCs w:val="24"/>
        </w:rPr>
        <w:t>Lather, A.S., Jain, S.V.K. and Jain, S., (2016). Impact of Ten Cs leadership practices on employee engagement with respect to socio demographic variables: a study of hotel and tourism industry in National Capital Region, Delhi, India. </w:t>
      </w:r>
      <w:r w:rsidR="00A138E9" w:rsidRPr="009B384F">
        <w:rPr>
          <w:rFonts w:asciiTheme="minorBidi" w:hAnsiTheme="minorBidi"/>
          <w:i/>
          <w:iCs/>
          <w:szCs w:val="24"/>
        </w:rPr>
        <w:t>International Journal of Indian Culture and Business Management</w:t>
      </w:r>
      <w:r w:rsidR="00A138E9" w:rsidRPr="009B384F">
        <w:rPr>
          <w:rFonts w:asciiTheme="minorBidi" w:hAnsiTheme="minorBidi"/>
          <w:szCs w:val="24"/>
        </w:rPr>
        <w:t>, </w:t>
      </w:r>
      <w:r w:rsidR="00A138E9" w:rsidRPr="009B384F">
        <w:rPr>
          <w:rFonts w:asciiTheme="minorBidi" w:hAnsiTheme="minorBidi"/>
          <w:i/>
          <w:iCs/>
          <w:szCs w:val="24"/>
        </w:rPr>
        <w:t>12</w:t>
      </w:r>
      <w:r w:rsidR="00A138E9" w:rsidRPr="009B384F">
        <w:rPr>
          <w:rFonts w:asciiTheme="minorBidi" w:hAnsiTheme="minorBidi"/>
          <w:szCs w:val="24"/>
        </w:rPr>
        <w:t>(4), pp.425-445.</w:t>
      </w:r>
    </w:p>
    <w:p w14:paraId="3C39B7D9" w14:textId="62DB0D45" w:rsidR="00A138E9" w:rsidRPr="009B384F" w:rsidRDefault="00CA113F" w:rsidP="00A138E9">
      <w:pPr>
        <w:ind w:left="720" w:hanging="720"/>
        <w:rPr>
          <w:rFonts w:asciiTheme="minorBidi" w:hAnsiTheme="minorBidi"/>
          <w:szCs w:val="24"/>
          <w:lang w:val="en-US"/>
        </w:rPr>
      </w:pPr>
      <w:r>
        <w:rPr>
          <w:rFonts w:asciiTheme="minorBidi" w:hAnsiTheme="minorBidi"/>
          <w:szCs w:val="24"/>
          <w:lang w:val="en-US"/>
        </w:rPr>
        <w:t>11.</w:t>
      </w:r>
      <w:r w:rsidR="00A138E9" w:rsidRPr="009B384F">
        <w:rPr>
          <w:rFonts w:asciiTheme="minorBidi" w:hAnsiTheme="minorBidi"/>
          <w:szCs w:val="24"/>
          <w:lang w:val="en-US"/>
        </w:rPr>
        <w:t>Marchington, M. and Wilkinson, A. (2016) Human resource management at work. 6th ed. London: Chartered Institute of Personnel and Development.</w:t>
      </w:r>
    </w:p>
    <w:p w14:paraId="0D4ECD76" w14:textId="4DFDEC78" w:rsidR="00A138E9" w:rsidRPr="009B384F" w:rsidRDefault="00CA113F" w:rsidP="00A138E9">
      <w:pPr>
        <w:ind w:left="720" w:hanging="720"/>
        <w:rPr>
          <w:rFonts w:asciiTheme="minorBidi" w:hAnsiTheme="minorBidi"/>
          <w:szCs w:val="24"/>
        </w:rPr>
      </w:pPr>
      <w:r>
        <w:rPr>
          <w:rFonts w:asciiTheme="minorBidi" w:hAnsiTheme="minorBidi"/>
          <w:szCs w:val="24"/>
          <w:lang w:val="en-US"/>
        </w:rPr>
        <w:t>12.</w:t>
      </w:r>
      <w:r w:rsidR="00A138E9" w:rsidRPr="009B384F">
        <w:rPr>
          <w:rFonts w:asciiTheme="minorBidi" w:hAnsiTheme="minorBidi"/>
          <w:szCs w:val="24"/>
        </w:rPr>
        <w:t>Mohammad, T. and Darwish, T.K., (2022). Human resource Management in Jordan: Challenges and future prospects. </w:t>
      </w:r>
      <w:r w:rsidR="00A138E9" w:rsidRPr="009B384F">
        <w:rPr>
          <w:rFonts w:asciiTheme="minorBidi" w:hAnsiTheme="minorBidi"/>
          <w:i/>
          <w:iCs/>
          <w:szCs w:val="24"/>
        </w:rPr>
        <w:t>HRM in the global south: A critical perspective</w:t>
      </w:r>
      <w:r w:rsidR="00A138E9" w:rsidRPr="009B384F">
        <w:rPr>
          <w:rFonts w:asciiTheme="minorBidi" w:hAnsiTheme="minorBidi"/>
          <w:szCs w:val="24"/>
        </w:rPr>
        <w:t>, pp.155-187.</w:t>
      </w:r>
    </w:p>
    <w:p w14:paraId="232CE23D" w14:textId="0BB9A04E" w:rsidR="00A138E9" w:rsidRPr="009B384F" w:rsidRDefault="00CA113F" w:rsidP="00A138E9">
      <w:pPr>
        <w:ind w:left="720" w:hanging="720"/>
        <w:rPr>
          <w:rFonts w:asciiTheme="minorBidi" w:hAnsiTheme="minorBidi"/>
          <w:szCs w:val="24"/>
          <w:lang w:val="en-US"/>
        </w:rPr>
      </w:pPr>
      <w:r>
        <w:rPr>
          <w:rFonts w:asciiTheme="minorBidi" w:hAnsiTheme="minorBidi"/>
          <w:szCs w:val="24"/>
          <w:lang w:val="en-US"/>
        </w:rPr>
        <w:t>13.</w:t>
      </w:r>
      <w:r w:rsidR="00A138E9" w:rsidRPr="009B384F">
        <w:rPr>
          <w:rFonts w:asciiTheme="minorBidi" w:hAnsiTheme="minorBidi"/>
          <w:szCs w:val="24"/>
          <w:lang w:val="en-US"/>
        </w:rPr>
        <w:t xml:space="preserve">Murton, </w:t>
      </w:r>
      <w:proofErr w:type="gramStart"/>
      <w:r w:rsidR="00A138E9" w:rsidRPr="009B384F">
        <w:rPr>
          <w:rFonts w:asciiTheme="minorBidi" w:hAnsiTheme="minorBidi"/>
          <w:szCs w:val="24"/>
          <w:lang w:val="en-US"/>
        </w:rPr>
        <w:t>A,.</w:t>
      </w:r>
      <w:proofErr w:type="gramEnd"/>
      <w:r w:rsidR="00A138E9" w:rsidRPr="009B384F">
        <w:rPr>
          <w:rFonts w:asciiTheme="minorBidi" w:hAnsiTheme="minorBidi"/>
          <w:szCs w:val="24"/>
          <w:lang w:val="en-US"/>
        </w:rPr>
        <w:t xml:space="preserve"> Inman, M., O’Sullivan, N. (2010) Unlocking Human Resource Management, Hodder Education</w:t>
      </w:r>
    </w:p>
    <w:p w14:paraId="0BF004BF" w14:textId="28CFF5A8" w:rsidR="00A138E9" w:rsidRPr="009B384F" w:rsidRDefault="00CA113F" w:rsidP="00A138E9">
      <w:pPr>
        <w:ind w:left="720" w:hanging="720"/>
        <w:rPr>
          <w:rFonts w:asciiTheme="minorBidi" w:hAnsiTheme="minorBidi"/>
          <w:szCs w:val="24"/>
        </w:rPr>
      </w:pPr>
      <w:r>
        <w:rPr>
          <w:rFonts w:asciiTheme="minorBidi" w:hAnsiTheme="minorBidi"/>
          <w:szCs w:val="24"/>
        </w:rPr>
        <w:lastRenderedPageBreak/>
        <w:t>14.</w:t>
      </w:r>
      <w:r w:rsidR="00A138E9" w:rsidRPr="009B384F">
        <w:rPr>
          <w:rFonts w:asciiTheme="minorBidi" w:hAnsiTheme="minorBidi"/>
          <w:szCs w:val="24"/>
        </w:rPr>
        <w:t xml:space="preserve">Omolo, N.A. and </w:t>
      </w:r>
      <w:proofErr w:type="spellStart"/>
      <w:r w:rsidR="00A138E9" w:rsidRPr="009B384F">
        <w:rPr>
          <w:rFonts w:asciiTheme="minorBidi" w:hAnsiTheme="minorBidi"/>
          <w:szCs w:val="24"/>
        </w:rPr>
        <w:t>Mose</w:t>
      </w:r>
      <w:proofErr w:type="spellEnd"/>
      <w:r w:rsidR="00A138E9" w:rsidRPr="009B384F">
        <w:rPr>
          <w:rFonts w:asciiTheme="minorBidi" w:hAnsiTheme="minorBidi"/>
          <w:szCs w:val="24"/>
        </w:rPr>
        <w:t>, T., (2019). Determinants of employee performance in humanitarian international non-governmental organizations based in Kenya. </w:t>
      </w:r>
      <w:r w:rsidR="00A138E9" w:rsidRPr="009B384F">
        <w:rPr>
          <w:rFonts w:asciiTheme="minorBidi" w:hAnsiTheme="minorBidi"/>
          <w:i/>
          <w:iCs/>
          <w:szCs w:val="24"/>
        </w:rPr>
        <w:t>International Academic Journal of Human Resource and Business Administration</w:t>
      </w:r>
      <w:r w:rsidR="00A138E9" w:rsidRPr="009B384F">
        <w:rPr>
          <w:rFonts w:asciiTheme="minorBidi" w:hAnsiTheme="minorBidi"/>
          <w:szCs w:val="24"/>
        </w:rPr>
        <w:t>, </w:t>
      </w:r>
      <w:r w:rsidR="00A138E9" w:rsidRPr="009B384F">
        <w:rPr>
          <w:rFonts w:asciiTheme="minorBidi" w:hAnsiTheme="minorBidi"/>
          <w:i/>
          <w:iCs/>
          <w:szCs w:val="24"/>
        </w:rPr>
        <w:t>3</w:t>
      </w:r>
      <w:r w:rsidR="00A138E9" w:rsidRPr="009B384F">
        <w:rPr>
          <w:rFonts w:asciiTheme="minorBidi" w:hAnsiTheme="minorBidi"/>
          <w:szCs w:val="24"/>
        </w:rPr>
        <w:t>(7), pp.57-82.</w:t>
      </w:r>
    </w:p>
    <w:p w14:paraId="11F2CAE9" w14:textId="6EFC8CB6" w:rsidR="00A138E9" w:rsidRPr="009B384F" w:rsidRDefault="00CA113F" w:rsidP="00A138E9">
      <w:pPr>
        <w:ind w:left="720" w:hanging="720"/>
        <w:rPr>
          <w:rFonts w:asciiTheme="minorBidi" w:hAnsiTheme="minorBidi"/>
          <w:szCs w:val="24"/>
        </w:rPr>
      </w:pPr>
      <w:r>
        <w:rPr>
          <w:rFonts w:asciiTheme="minorBidi" w:hAnsiTheme="minorBidi"/>
          <w:szCs w:val="24"/>
        </w:rPr>
        <w:t>15.</w:t>
      </w:r>
      <w:r w:rsidR="00A138E9" w:rsidRPr="009B384F">
        <w:rPr>
          <w:rFonts w:asciiTheme="minorBidi" w:hAnsiTheme="minorBidi"/>
          <w:szCs w:val="24"/>
        </w:rPr>
        <w:t>Parker, L.D. and Chung, L.H., (2018). Structuring social and environmental management control and accountability: Behind the hotel doors. </w:t>
      </w:r>
      <w:r w:rsidR="00A138E9" w:rsidRPr="009B384F">
        <w:rPr>
          <w:rFonts w:asciiTheme="minorBidi" w:hAnsiTheme="minorBidi"/>
          <w:i/>
          <w:iCs/>
          <w:szCs w:val="24"/>
        </w:rPr>
        <w:t>Accounting, Auditing &amp; Accountability Journal</w:t>
      </w:r>
      <w:r w:rsidR="00A138E9" w:rsidRPr="009B384F">
        <w:rPr>
          <w:rFonts w:asciiTheme="minorBidi" w:hAnsiTheme="minorBidi"/>
          <w:szCs w:val="24"/>
        </w:rPr>
        <w:t>, </w:t>
      </w:r>
      <w:r w:rsidR="00A138E9" w:rsidRPr="009B384F">
        <w:rPr>
          <w:rFonts w:asciiTheme="minorBidi" w:hAnsiTheme="minorBidi"/>
          <w:i/>
          <w:iCs/>
          <w:szCs w:val="24"/>
        </w:rPr>
        <w:t>31</w:t>
      </w:r>
      <w:r w:rsidR="00A138E9" w:rsidRPr="009B384F">
        <w:rPr>
          <w:rFonts w:asciiTheme="minorBidi" w:hAnsiTheme="minorBidi"/>
          <w:szCs w:val="24"/>
        </w:rPr>
        <w:t>(3), pp.993-1023.</w:t>
      </w:r>
    </w:p>
    <w:p w14:paraId="2A5F16FA" w14:textId="015B42FB" w:rsidR="00A138E9" w:rsidRPr="009B384F" w:rsidRDefault="00CA113F" w:rsidP="00A138E9">
      <w:pPr>
        <w:ind w:left="720" w:hanging="720"/>
        <w:rPr>
          <w:rFonts w:asciiTheme="minorBidi" w:hAnsiTheme="minorBidi"/>
          <w:szCs w:val="24"/>
        </w:rPr>
      </w:pPr>
      <w:r>
        <w:rPr>
          <w:rFonts w:asciiTheme="minorBidi" w:hAnsiTheme="minorBidi"/>
          <w:szCs w:val="24"/>
        </w:rPr>
        <w:t>16.</w:t>
      </w:r>
      <w:r w:rsidR="00A138E9" w:rsidRPr="009B384F">
        <w:rPr>
          <w:rFonts w:asciiTheme="minorBidi" w:hAnsiTheme="minorBidi"/>
          <w:szCs w:val="24"/>
        </w:rPr>
        <w:t xml:space="preserve">Petcu, M.A., </w:t>
      </w:r>
      <w:proofErr w:type="spellStart"/>
      <w:r w:rsidR="00A138E9" w:rsidRPr="009B384F">
        <w:rPr>
          <w:rFonts w:asciiTheme="minorBidi" w:hAnsiTheme="minorBidi"/>
          <w:szCs w:val="24"/>
        </w:rPr>
        <w:t>Sobolevschi</w:t>
      </w:r>
      <w:proofErr w:type="spellEnd"/>
      <w:r w:rsidR="00A138E9" w:rsidRPr="009B384F">
        <w:rPr>
          <w:rFonts w:asciiTheme="minorBidi" w:hAnsiTheme="minorBidi"/>
          <w:szCs w:val="24"/>
        </w:rPr>
        <w:t xml:space="preserve">-David, M.I. and </w:t>
      </w:r>
      <w:proofErr w:type="spellStart"/>
      <w:r w:rsidR="00A138E9" w:rsidRPr="009B384F">
        <w:rPr>
          <w:rFonts w:asciiTheme="minorBidi" w:hAnsiTheme="minorBidi"/>
          <w:szCs w:val="24"/>
        </w:rPr>
        <w:t>Curea</w:t>
      </w:r>
      <w:proofErr w:type="spellEnd"/>
      <w:r w:rsidR="00A138E9" w:rsidRPr="009B384F">
        <w:rPr>
          <w:rFonts w:asciiTheme="minorBidi" w:hAnsiTheme="minorBidi"/>
          <w:szCs w:val="24"/>
        </w:rPr>
        <w:t>, S.C., (2021). Configuration of an integrated quality-social responsibility-performance management system in the hospitality industry. Case studies: Balneary tourism Romania. </w:t>
      </w:r>
      <w:r w:rsidR="00A138E9" w:rsidRPr="009B384F">
        <w:rPr>
          <w:rFonts w:asciiTheme="minorBidi" w:hAnsiTheme="minorBidi"/>
          <w:i/>
          <w:iCs/>
          <w:szCs w:val="24"/>
        </w:rPr>
        <w:t>Sustainability</w:t>
      </w:r>
      <w:r w:rsidR="00A138E9" w:rsidRPr="009B384F">
        <w:rPr>
          <w:rFonts w:asciiTheme="minorBidi" w:hAnsiTheme="minorBidi"/>
          <w:szCs w:val="24"/>
        </w:rPr>
        <w:t>, </w:t>
      </w:r>
      <w:r w:rsidR="00A138E9" w:rsidRPr="009B384F">
        <w:rPr>
          <w:rFonts w:asciiTheme="minorBidi" w:hAnsiTheme="minorBidi"/>
          <w:i/>
          <w:iCs/>
          <w:szCs w:val="24"/>
        </w:rPr>
        <w:t>13</w:t>
      </w:r>
      <w:r w:rsidR="00A138E9" w:rsidRPr="009B384F">
        <w:rPr>
          <w:rFonts w:asciiTheme="minorBidi" w:hAnsiTheme="minorBidi"/>
          <w:szCs w:val="24"/>
        </w:rPr>
        <w:t>(13), p.7303.</w:t>
      </w:r>
    </w:p>
    <w:p w14:paraId="1D012F7E" w14:textId="25588727" w:rsidR="00A138E9" w:rsidRPr="009B384F" w:rsidRDefault="00CA113F" w:rsidP="00A138E9">
      <w:pPr>
        <w:ind w:left="720" w:hanging="720"/>
        <w:rPr>
          <w:rFonts w:asciiTheme="minorBidi" w:hAnsiTheme="minorBidi"/>
          <w:szCs w:val="24"/>
        </w:rPr>
      </w:pPr>
      <w:r>
        <w:rPr>
          <w:rFonts w:asciiTheme="minorBidi" w:hAnsiTheme="minorBidi"/>
          <w:szCs w:val="24"/>
        </w:rPr>
        <w:t>17.</w:t>
      </w:r>
      <w:r w:rsidR="00A138E9" w:rsidRPr="009B384F">
        <w:rPr>
          <w:rFonts w:asciiTheme="minorBidi" w:hAnsiTheme="minorBidi"/>
          <w:szCs w:val="24"/>
        </w:rPr>
        <w:t>Sarwar, H., Ishaq, M.I. and Franzoni, S., (2024). Influence of HRM on CSR and performance of upscale hotels in developed and developing countries. </w:t>
      </w:r>
      <w:r w:rsidR="00A138E9" w:rsidRPr="009B384F">
        <w:rPr>
          <w:rFonts w:asciiTheme="minorBidi" w:hAnsiTheme="minorBidi"/>
          <w:i/>
          <w:iCs/>
          <w:szCs w:val="24"/>
        </w:rPr>
        <w:t>Environment, Development and Sustainability</w:t>
      </w:r>
      <w:r w:rsidR="00A138E9" w:rsidRPr="009B384F">
        <w:rPr>
          <w:rFonts w:asciiTheme="minorBidi" w:hAnsiTheme="minorBidi"/>
          <w:szCs w:val="24"/>
        </w:rPr>
        <w:t>, </w:t>
      </w:r>
      <w:r w:rsidR="00A138E9" w:rsidRPr="009B384F">
        <w:rPr>
          <w:rFonts w:asciiTheme="minorBidi" w:hAnsiTheme="minorBidi"/>
          <w:i/>
          <w:iCs/>
          <w:szCs w:val="24"/>
        </w:rPr>
        <w:t>26</w:t>
      </w:r>
      <w:r w:rsidR="00A138E9" w:rsidRPr="009B384F">
        <w:rPr>
          <w:rFonts w:asciiTheme="minorBidi" w:hAnsiTheme="minorBidi"/>
          <w:szCs w:val="24"/>
        </w:rPr>
        <w:t>(1), pp.335-357.</w:t>
      </w:r>
    </w:p>
    <w:p w14:paraId="5187B0DD" w14:textId="22B72576" w:rsidR="00A138E9" w:rsidRPr="009B384F" w:rsidRDefault="00CA113F" w:rsidP="00A138E9">
      <w:pPr>
        <w:ind w:left="720" w:hanging="720"/>
        <w:rPr>
          <w:rFonts w:asciiTheme="minorBidi" w:hAnsiTheme="minorBidi"/>
          <w:szCs w:val="24"/>
        </w:rPr>
      </w:pPr>
      <w:r>
        <w:rPr>
          <w:rFonts w:asciiTheme="minorBidi" w:hAnsiTheme="minorBidi"/>
          <w:szCs w:val="24"/>
        </w:rPr>
        <w:t>18.</w:t>
      </w:r>
      <w:r w:rsidR="00A138E9" w:rsidRPr="009B384F">
        <w:rPr>
          <w:rFonts w:asciiTheme="minorBidi" w:hAnsiTheme="minorBidi"/>
          <w:szCs w:val="24"/>
        </w:rPr>
        <w:t xml:space="preserve">Serafini, G.O. and </w:t>
      </w:r>
      <w:proofErr w:type="spellStart"/>
      <w:r w:rsidR="00A138E9" w:rsidRPr="009B384F">
        <w:rPr>
          <w:rFonts w:asciiTheme="minorBidi" w:hAnsiTheme="minorBidi"/>
          <w:szCs w:val="24"/>
        </w:rPr>
        <w:t>Szamosi</w:t>
      </w:r>
      <w:proofErr w:type="spellEnd"/>
      <w:r w:rsidR="00A138E9" w:rsidRPr="009B384F">
        <w:rPr>
          <w:rFonts w:asciiTheme="minorBidi" w:hAnsiTheme="minorBidi"/>
          <w:szCs w:val="24"/>
        </w:rPr>
        <w:t>, L.T., (2015). Five star hotels of a Multinational Enterprise in countries of the transitional periphery: A case study in human resources management. </w:t>
      </w:r>
      <w:r w:rsidR="00A138E9" w:rsidRPr="009B384F">
        <w:rPr>
          <w:rFonts w:asciiTheme="minorBidi" w:hAnsiTheme="minorBidi"/>
          <w:i/>
          <w:iCs/>
          <w:szCs w:val="24"/>
        </w:rPr>
        <w:t>International Business Review</w:t>
      </w:r>
      <w:r w:rsidR="00A138E9" w:rsidRPr="009B384F">
        <w:rPr>
          <w:rFonts w:asciiTheme="minorBidi" w:hAnsiTheme="minorBidi"/>
          <w:szCs w:val="24"/>
        </w:rPr>
        <w:t>, </w:t>
      </w:r>
      <w:r w:rsidR="00A138E9" w:rsidRPr="009B384F">
        <w:rPr>
          <w:rFonts w:asciiTheme="minorBidi" w:hAnsiTheme="minorBidi"/>
          <w:i/>
          <w:iCs/>
          <w:szCs w:val="24"/>
        </w:rPr>
        <w:t>24</w:t>
      </w:r>
      <w:r w:rsidR="00A138E9" w:rsidRPr="009B384F">
        <w:rPr>
          <w:rFonts w:asciiTheme="minorBidi" w:hAnsiTheme="minorBidi"/>
          <w:szCs w:val="24"/>
        </w:rPr>
        <w:t>(6), pp.972-983.</w:t>
      </w:r>
    </w:p>
    <w:p w14:paraId="5D99020C" w14:textId="31D7424B" w:rsidR="00A138E9" w:rsidRPr="009B384F" w:rsidRDefault="00CA113F" w:rsidP="00A138E9">
      <w:pPr>
        <w:ind w:left="720" w:hanging="720"/>
        <w:rPr>
          <w:rFonts w:asciiTheme="minorBidi" w:hAnsiTheme="minorBidi"/>
          <w:szCs w:val="24"/>
        </w:rPr>
      </w:pPr>
      <w:r>
        <w:rPr>
          <w:rFonts w:asciiTheme="minorBidi" w:hAnsiTheme="minorBidi"/>
          <w:szCs w:val="24"/>
        </w:rPr>
        <w:t>19.</w:t>
      </w:r>
      <w:r w:rsidR="00A138E9" w:rsidRPr="009B384F">
        <w:rPr>
          <w:rFonts w:asciiTheme="minorBidi" w:hAnsiTheme="minorBidi"/>
          <w:szCs w:val="24"/>
        </w:rPr>
        <w:t xml:space="preserve">Tooranloo, H.S., </w:t>
      </w:r>
      <w:proofErr w:type="spellStart"/>
      <w:r w:rsidR="00A138E9" w:rsidRPr="009B384F">
        <w:rPr>
          <w:rFonts w:asciiTheme="minorBidi" w:hAnsiTheme="minorBidi"/>
          <w:szCs w:val="24"/>
        </w:rPr>
        <w:t>Azadi</w:t>
      </w:r>
      <w:proofErr w:type="spellEnd"/>
      <w:r w:rsidR="00A138E9" w:rsidRPr="009B384F">
        <w:rPr>
          <w:rFonts w:asciiTheme="minorBidi" w:hAnsiTheme="minorBidi"/>
          <w:szCs w:val="24"/>
        </w:rPr>
        <w:t xml:space="preserve">, M.H. and </w:t>
      </w:r>
      <w:proofErr w:type="spellStart"/>
      <w:r w:rsidR="00A138E9" w:rsidRPr="009B384F">
        <w:rPr>
          <w:rFonts w:asciiTheme="minorBidi" w:hAnsiTheme="minorBidi"/>
          <w:szCs w:val="24"/>
        </w:rPr>
        <w:t>Sayyahpoor</w:t>
      </w:r>
      <w:proofErr w:type="spellEnd"/>
      <w:r w:rsidR="00A138E9" w:rsidRPr="009B384F">
        <w:rPr>
          <w:rFonts w:asciiTheme="minorBidi" w:hAnsiTheme="minorBidi"/>
          <w:szCs w:val="24"/>
        </w:rPr>
        <w:t xml:space="preserve">, A., (2017). </w:t>
      </w:r>
      <w:proofErr w:type="spellStart"/>
      <w:r w:rsidR="00A138E9" w:rsidRPr="009B384F">
        <w:rPr>
          <w:rFonts w:asciiTheme="minorBidi" w:hAnsiTheme="minorBidi"/>
          <w:szCs w:val="24"/>
        </w:rPr>
        <w:t>Analyzing</w:t>
      </w:r>
      <w:proofErr w:type="spellEnd"/>
      <w:r w:rsidR="00A138E9" w:rsidRPr="009B384F">
        <w:rPr>
          <w:rFonts w:asciiTheme="minorBidi" w:hAnsiTheme="minorBidi"/>
          <w:szCs w:val="24"/>
        </w:rPr>
        <w:t xml:space="preserve"> factors affecting implementation success of sustainable human resource management (SHRM) using a hybrid approach of FAHP and Type-2 fuzzy DEMATEL. </w:t>
      </w:r>
      <w:r w:rsidR="00A138E9" w:rsidRPr="009B384F">
        <w:rPr>
          <w:rFonts w:asciiTheme="minorBidi" w:hAnsiTheme="minorBidi"/>
          <w:i/>
          <w:iCs/>
          <w:szCs w:val="24"/>
        </w:rPr>
        <w:t>Journal of cleaner production</w:t>
      </w:r>
      <w:r w:rsidR="00A138E9" w:rsidRPr="009B384F">
        <w:rPr>
          <w:rFonts w:asciiTheme="minorBidi" w:hAnsiTheme="minorBidi"/>
          <w:szCs w:val="24"/>
        </w:rPr>
        <w:t>, </w:t>
      </w:r>
      <w:r w:rsidR="00A138E9" w:rsidRPr="009B384F">
        <w:rPr>
          <w:rFonts w:asciiTheme="minorBidi" w:hAnsiTheme="minorBidi"/>
          <w:i/>
          <w:iCs/>
          <w:szCs w:val="24"/>
        </w:rPr>
        <w:t>162</w:t>
      </w:r>
      <w:r w:rsidR="00A138E9" w:rsidRPr="009B384F">
        <w:rPr>
          <w:rFonts w:asciiTheme="minorBidi" w:hAnsiTheme="minorBidi"/>
          <w:szCs w:val="24"/>
        </w:rPr>
        <w:t>, pp.1252-1265.</w:t>
      </w:r>
    </w:p>
    <w:p w14:paraId="51F0788D" w14:textId="7D4D2A20" w:rsidR="00A138E9" w:rsidRPr="009B384F" w:rsidRDefault="00CA113F" w:rsidP="00A138E9">
      <w:pPr>
        <w:ind w:left="720" w:hanging="720"/>
        <w:rPr>
          <w:rFonts w:asciiTheme="minorBidi" w:hAnsiTheme="minorBidi"/>
          <w:szCs w:val="24"/>
          <w:lang w:val="en-US"/>
        </w:rPr>
      </w:pPr>
      <w:r>
        <w:rPr>
          <w:rFonts w:asciiTheme="minorBidi" w:hAnsiTheme="minorBidi"/>
          <w:szCs w:val="24"/>
          <w:lang w:val="en-US"/>
        </w:rPr>
        <w:t>20.</w:t>
      </w:r>
      <w:bookmarkStart w:id="14" w:name="_GoBack"/>
      <w:bookmarkEnd w:id="14"/>
      <w:r w:rsidR="00A138E9" w:rsidRPr="009B384F">
        <w:rPr>
          <w:rFonts w:asciiTheme="minorBidi" w:hAnsiTheme="minorBidi"/>
          <w:szCs w:val="24"/>
          <w:lang w:val="en-US"/>
        </w:rPr>
        <w:t xml:space="preserve">Torrington, D, Hall, L, Atkinson, C, &amp; Taylor, S (2020), Human Resource Management PDF EBook, Pearson Education, Limited, Harlow. Available from: ProQuest </w:t>
      </w:r>
      <w:proofErr w:type="spellStart"/>
      <w:r w:rsidR="00A138E9" w:rsidRPr="009B384F">
        <w:rPr>
          <w:rFonts w:asciiTheme="minorBidi" w:hAnsiTheme="minorBidi"/>
          <w:szCs w:val="24"/>
          <w:lang w:val="en-US"/>
        </w:rPr>
        <w:t>Ebook</w:t>
      </w:r>
      <w:proofErr w:type="spellEnd"/>
      <w:r w:rsidR="00A138E9" w:rsidRPr="009B384F">
        <w:rPr>
          <w:rFonts w:asciiTheme="minorBidi" w:hAnsiTheme="minorBidi"/>
          <w:szCs w:val="24"/>
          <w:lang w:val="en-US"/>
        </w:rPr>
        <w:t xml:space="preserve"> Central.</w:t>
      </w:r>
    </w:p>
    <w:p w14:paraId="2C080097" w14:textId="77777777" w:rsidR="0046332B" w:rsidRPr="009B384F" w:rsidRDefault="0046332B" w:rsidP="0046332B">
      <w:pPr>
        <w:rPr>
          <w:rFonts w:asciiTheme="minorBidi" w:hAnsiTheme="minorBidi"/>
          <w:szCs w:val="24"/>
        </w:rPr>
      </w:pPr>
    </w:p>
    <w:sectPr w:rsidR="0046332B" w:rsidRPr="009B384F" w:rsidSect="00533FAE">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45676D0" w14:textId="77777777" w:rsidR="003B7EA5" w:rsidRDefault="003B7EA5" w:rsidP="00825F10">
      <w:pPr>
        <w:spacing w:after="0" w:line="240" w:lineRule="auto"/>
      </w:pPr>
      <w:r>
        <w:separator/>
      </w:r>
    </w:p>
  </w:endnote>
  <w:endnote w:type="continuationSeparator" w:id="0">
    <w:p w14:paraId="41CE94B0" w14:textId="77777777" w:rsidR="003B7EA5" w:rsidRDefault="003B7EA5" w:rsidP="00825F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ptos">
    <w:altName w:val="Arial"/>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5625440"/>
      <w:docPartObj>
        <w:docPartGallery w:val="Page Numbers (Bottom of Page)"/>
        <w:docPartUnique/>
      </w:docPartObj>
    </w:sdtPr>
    <w:sdtEndPr>
      <w:rPr>
        <w:noProof/>
      </w:rPr>
    </w:sdtEndPr>
    <w:sdtContent>
      <w:p w14:paraId="5376B872" w14:textId="156EDD74" w:rsidR="00825F10" w:rsidRDefault="00825F10">
        <w:pPr>
          <w:pStyle w:val="Footer"/>
          <w:jc w:val="right"/>
        </w:pPr>
        <w:r>
          <w:fldChar w:fldCharType="begin"/>
        </w:r>
        <w:r>
          <w:instrText xml:space="preserve"> PAGE   \* MERGEFORMAT </w:instrText>
        </w:r>
        <w:r>
          <w:fldChar w:fldCharType="separate"/>
        </w:r>
        <w:r w:rsidR="00CA113F">
          <w:rPr>
            <w:noProof/>
          </w:rPr>
          <w:t>10</w:t>
        </w:r>
        <w:r>
          <w:rPr>
            <w:noProof/>
          </w:rPr>
          <w:fldChar w:fldCharType="end"/>
        </w:r>
      </w:p>
    </w:sdtContent>
  </w:sdt>
  <w:p w14:paraId="5952B36D" w14:textId="77777777" w:rsidR="00825F10" w:rsidRDefault="00825F10">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9E4E9D8" w14:textId="77777777" w:rsidR="003B7EA5" w:rsidRDefault="003B7EA5" w:rsidP="00825F10">
      <w:pPr>
        <w:spacing w:after="0" w:line="240" w:lineRule="auto"/>
      </w:pPr>
      <w:r>
        <w:separator/>
      </w:r>
    </w:p>
  </w:footnote>
  <w:footnote w:type="continuationSeparator" w:id="0">
    <w:p w14:paraId="1F47D256" w14:textId="77777777" w:rsidR="003B7EA5" w:rsidRDefault="003B7EA5" w:rsidP="00825F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C1E1BCA"/>
    <w:multiLevelType w:val="multilevel"/>
    <w:tmpl w:val="7518963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E0A86"/>
    <w:rsid w:val="000F4F66"/>
    <w:rsid w:val="002974F3"/>
    <w:rsid w:val="002E7E73"/>
    <w:rsid w:val="003B7EA5"/>
    <w:rsid w:val="0044037C"/>
    <w:rsid w:val="0046332B"/>
    <w:rsid w:val="004D2F5E"/>
    <w:rsid w:val="004F6450"/>
    <w:rsid w:val="00533FAE"/>
    <w:rsid w:val="005558C2"/>
    <w:rsid w:val="005A1141"/>
    <w:rsid w:val="005E362D"/>
    <w:rsid w:val="005E6248"/>
    <w:rsid w:val="00604CF9"/>
    <w:rsid w:val="006566BA"/>
    <w:rsid w:val="00667519"/>
    <w:rsid w:val="00697A15"/>
    <w:rsid w:val="006F5927"/>
    <w:rsid w:val="00825F10"/>
    <w:rsid w:val="00830DEA"/>
    <w:rsid w:val="00887D85"/>
    <w:rsid w:val="009479E0"/>
    <w:rsid w:val="00973280"/>
    <w:rsid w:val="009B384F"/>
    <w:rsid w:val="00A138E9"/>
    <w:rsid w:val="00A81D9C"/>
    <w:rsid w:val="00AF3589"/>
    <w:rsid w:val="00AF69D4"/>
    <w:rsid w:val="00B23C4B"/>
    <w:rsid w:val="00BB5ED9"/>
    <w:rsid w:val="00BC671E"/>
    <w:rsid w:val="00BE6780"/>
    <w:rsid w:val="00C34CFF"/>
    <w:rsid w:val="00CA113F"/>
    <w:rsid w:val="00CA32CD"/>
    <w:rsid w:val="00CD6570"/>
    <w:rsid w:val="00D05E31"/>
    <w:rsid w:val="00D810B7"/>
    <w:rsid w:val="00DC2CEF"/>
    <w:rsid w:val="00DC4AFA"/>
    <w:rsid w:val="00E9396E"/>
    <w:rsid w:val="00EE0A86"/>
    <w:rsid w:val="00EF14C4"/>
    <w:rsid w:val="00F66B6D"/>
    <w:rsid w:val="00F739EE"/>
    <w:rsid w:val="00F8181B"/>
    <w:rsid w:val="00FD522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FE8E33D"/>
  <w15:chartTrackingRefBased/>
  <w15:docId w15:val="{5B56F13C-0F25-4040-A8F9-F736EBEBBF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30DE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F739EE"/>
    <w:pPr>
      <w:keepNext/>
      <w:keepLines/>
      <w:spacing w:before="360" w:after="80"/>
      <w:outlineLvl w:val="0"/>
    </w:pPr>
    <w:rPr>
      <w:rFonts w:eastAsiaTheme="majorEastAsia" w:cstheme="majorBidi"/>
      <w:b/>
      <w:color w:val="000000" w:themeColor="text1"/>
      <w:sz w:val="28"/>
      <w:szCs w:val="40"/>
    </w:rPr>
  </w:style>
  <w:style w:type="paragraph" w:styleId="Heading2">
    <w:name w:val="heading 2"/>
    <w:basedOn w:val="Normal"/>
    <w:next w:val="Normal"/>
    <w:link w:val="Heading2Char"/>
    <w:uiPriority w:val="9"/>
    <w:unhideWhenUsed/>
    <w:qFormat/>
    <w:rsid w:val="006F5927"/>
    <w:pPr>
      <w:keepNext/>
      <w:keepLines/>
      <w:spacing w:before="160" w:after="80"/>
      <w:outlineLvl w:val="1"/>
    </w:pPr>
    <w:rPr>
      <w:rFonts w:eastAsiaTheme="majorEastAsia" w:cstheme="majorBidi"/>
      <w:b/>
      <w:color w:val="000000" w:themeColor="text1"/>
      <w:szCs w:val="32"/>
    </w:rPr>
  </w:style>
  <w:style w:type="paragraph" w:styleId="Heading3">
    <w:name w:val="heading 3"/>
    <w:basedOn w:val="Normal"/>
    <w:next w:val="Normal"/>
    <w:link w:val="Heading3Char"/>
    <w:uiPriority w:val="9"/>
    <w:semiHidden/>
    <w:unhideWhenUsed/>
    <w:qFormat/>
    <w:rsid w:val="00EE0A86"/>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0A86"/>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EE0A86"/>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EE0A8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E0A8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E0A86"/>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E0A86"/>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39EE"/>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6F5927"/>
    <w:rPr>
      <w:rFonts w:ascii="Times New Roman" w:eastAsiaTheme="majorEastAsia" w:hAnsi="Times New Roman" w:cstheme="majorBidi"/>
      <w:b/>
      <w:color w:val="000000" w:themeColor="text1"/>
      <w:sz w:val="24"/>
      <w:szCs w:val="32"/>
    </w:rPr>
  </w:style>
  <w:style w:type="character" w:customStyle="1" w:styleId="Heading3Char">
    <w:name w:val="Heading 3 Char"/>
    <w:basedOn w:val="DefaultParagraphFont"/>
    <w:link w:val="Heading3"/>
    <w:uiPriority w:val="9"/>
    <w:semiHidden/>
    <w:rsid w:val="00EE0A8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0A86"/>
    <w:rPr>
      <w:rFonts w:eastAsiaTheme="majorEastAsia" w:cstheme="majorBidi"/>
      <w:i/>
      <w:iCs/>
      <w:color w:val="0F4761" w:themeColor="accent1" w:themeShade="BF"/>
      <w:sz w:val="24"/>
    </w:rPr>
  </w:style>
  <w:style w:type="character" w:customStyle="1" w:styleId="Heading5Char">
    <w:name w:val="Heading 5 Char"/>
    <w:basedOn w:val="DefaultParagraphFont"/>
    <w:link w:val="Heading5"/>
    <w:uiPriority w:val="9"/>
    <w:semiHidden/>
    <w:rsid w:val="00EE0A86"/>
    <w:rPr>
      <w:rFonts w:eastAsiaTheme="majorEastAsia" w:cstheme="majorBidi"/>
      <w:color w:val="0F4761" w:themeColor="accent1" w:themeShade="BF"/>
      <w:sz w:val="24"/>
    </w:rPr>
  </w:style>
  <w:style w:type="character" w:customStyle="1" w:styleId="Heading6Char">
    <w:name w:val="Heading 6 Char"/>
    <w:basedOn w:val="DefaultParagraphFont"/>
    <w:link w:val="Heading6"/>
    <w:uiPriority w:val="9"/>
    <w:semiHidden/>
    <w:rsid w:val="00EE0A86"/>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EE0A86"/>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EE0A86"/>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EE0A86"/>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EE0A8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0A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0A86"/>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0A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0A86"/>
    <w:pPr>
      <w:spacing w:before="160"/>
      <w:jc w:val="center"/>
    </w:pPr>
    <w:rPr>
      <w:i/>
      <w:iCs/>
      <w:color w:val="404040" w:themeColor="text1" w:themeTint="BF"/>
    </w:rPr>
  </w:style>
  <w:style w:type="character" w:customStyle="1" w:styleId="QuoteChar">
    <w:name w:val="Quote Char"/>
    <w:basedOn w:val="DefaultParagraphFont"/>
    <w:link w:val="Quote"/>
    <w:uiPriority w:val="29"/>
    <w:rsid w:val="00EE0A86"/>
    <w:rPr>
      <w:rFonts w:ascii="Times New Roman" w:hAnsi="Times New Roman"/>
      <w:i/>
      <w:iCs/>
      <w:color w:val="404040" w:themeColor="text1" w:themeTint="BF"/>
      <w:sz w:val="24"/>
    </w:rPr>
  </w:style>
  <w:style w:type="paragraph" w:styleId="ListParagraph">
    <w:name w:val="List Paragraph"/>
    <w:basedOn w:val="Normal"/>
    <w:uiPriority w:val="34"/>
    <w:qFormat/>
    <w:rsid w:val="00EE0A86"/>
    <w:pPr>
      <w:ind w:left="720"/>
      <w:contextualSpacing/>
    </w:pPr>
  </w:style>
  <w:style w:type="character" w:styleId="IntenseEmphasis">
    <w:name w:val="Intense Emphasis"/>
    <w:basedOn w:val="DefaultParagraphFont"/>
    <w:uiPriority w:val="21"/>
    <w:qFormat/>
    <w:rsid w:val="00EE0A86"/>
    <w:rPr>
      <w:i/>
      <w:iCs/>
      <w:color w:val="0F4761" w:themeColor="accent1" w:themeShade="BF"/>
    </w:rPr>
  </w:style>
  <w:style w:type="paragraph" w:styleId="IntenseQuote">
    <w:name w:val="Intense Quote"/>
    <w:basedOn w:val="Normal"/>
    <w:next w:val="Normal"/>
    <w:link w:val="IntenseQuoteChar"/>
    <w:uiPriority w:val="30"/>
    <w:qFormat/>
    <w:rsid w:val="00EE0A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0A86"/>
    <w:rPr>
      <w:rFonts w:ascii="Times New Roman" w:hAnsi="Times New Roman"/>
      <w:i/>
      <w:iCs/>
      <w:color w:val="0F4761" w:themeColor="accent1" w:themeShade="BF"/>
      <w:sz w:val="24"/>
    </w:rPr>
  </w:style>
  <w:style w:type="character" w:styleId="IntenseReference">
    <w:name w:val="Intense Reference"/>
    <w:basedOn w:val="DefaultParagraphFont"/>
    <w:uiPriority w:val="32"/>
    <w:qFormat/>
    <w:rsid w:val="00EE0A86"/>
    <w:rPr>
      <w:b/>
      <w:bCs/>
      <w:smallCaps/>
      <w:color w:val="0F4761" w:themeColor="accent1" w:themeShade="BF"/>
      <w:spacing w:val="5"/>
    </w:rPr>
  </w:style>
  <w:style w:type="paragraph" w:styleId="TOCHeading">
    <w:name w:val="TOC Heading"/>
    <w:basedOn w:val="Heading1"/>
    <w:next w:val="Normal"/>
    <w:uiPriority w:val="39"/>
    <w:unhideWhenUsed/>
    <w:qFormat/>
    <w:rsid w:val="00EE0A86"/>
    <w:pPr>
      <w:spacing w:before="240" w:after="0" w:line="259" w:lineRule="auto"/>
      <w:jc w:val="left"/>
      <w:outlineLvl w:val="9"/>
    </w:pPr>
    <w:rPr>
      <w:rFonts w:asciiTheme="majorHAnsi" w:hAnsiTheme="majorHAnsi"/>
      <w:b w:val="0"/>
      <w:color w:val="0F4761" w:themeColor="accent1" w:themeShade="BF"/>
      <w:sz w:val="32"/>
      <w:szCs w:val="32"/>
      <w:lang w:val="en-US"/>
      <w14:ligatures w14:val="none"/>
    </w:rPr>
  </w:style>
  <w:style w:type="paragraph" w:styleId="TOC1">
    <w:name w:val="toc 1"/>
    <w:basedOn w:val="Normal"/>
    <w:next w:val="Normal"/>
    <w:autoRedefine/>
    <w:uiPriority w:val="39"/>
    <w:unhideWhenUsed/>
    <w:rsid w:val="00EE0A86"/>
    <w:pPr>
      <w:spacing w:before="120" w:after="120"/>
      <w:jc w:val="left"/>
    </w:pPr>
    <w:rPr>
      <w:rFonts w:asciiTheme="minorHAnsi" w:hAnsiTheme="minorHAnsi"/>
      <w:b/>
      <w:bCs/>
      <w:caps/>
      <w:sz w:val="20"/>
      <w:szCs w:val="20"/>
    </w:rPr>
  </w:style>
  <w:style w:type="paragraph" w:styleId="TOC2">
    <w:name w:val="toc 2"/>
    <w:basedOn w:val="Normal"/>
    <w:next w:val="Normal"/>
    <w:autoRedefine/>
    <w:uiPriority w:val="39"/>
    <w:unhideWhenUsed/>
    <w:rsid w:val="00EE0A86"/>
    <w:pPr>
      <w:spacing w:after="0"/>
      <w:ind w:left="240"/>
      <w:jc w:val="left"/>
    </w:pPr>
    <w:rPr>
      <w:rFonts w:asciiTheme="minorHAnsi" w:hAnsiTheme="minorHAnsi"/>
      <w:smallCaps/>
      <w:sz w:val="20"/>
      <w:szCs w:val="20"/>
    </w:rPr>
  </w:style>
  <w:style w:type="paragraph" w:styleId="TOC3">
    <w:name w:val="toc 3"/>
    <w:basedOn w:val="Normal"/>
    <w:next w:val="Normal"/>
    <w:autoRedefine/>
    <w:uiPriority w:val="39"/>
    <w:unhideWhenUsed/>
    <w:rsid w:val="00EE0A86"/>
    <w:pPr>
      <w:spacing w:after="0"/>
      <w:ind w:left="480"/>
      <w:jc w:val="left"/>
    </w:pPr>
    <w:rPr>
      <w:rFonts w:asciiTheme="minorHAnsi" w:hAnsiTheme="minorHAnsi"/>
      <w:i/>
      <w:iCs/>
      <w:sz w:val="20"/>
      <w:szCs w:val="20"/>
    </w:rPr>
  </w:style>
  <w:style w:type="paragraph" w:styleId="TOC4">
    <w:name w:val="toc 4"/>
    <w:basedOn w:val="Normal"/>
    <w:next w:val="Normal"/>
    <w:autoRedefine/>
    <w:uiPriority w:val="39"/>
    <w:unhideWhenUsed/>
    <w:rsid w:val="00EE0A86"/>
    <w:pPr>
      <w:spacing w:after="0"/>
      <w:ind w:left="720"/>
      <w:jc w:val="left"/>
    </w:pPr>
    <w:rPr>
      <w:rFonts w:asciiTheme="minorHAnsi" w:hAnsiTheme="minorHAnsi"/>
      <w:sz w:val="18"/>
      <w:szCs w:val="18"/>
    </w:rPr>
  </w:style>
  <w:style w:type="paragraph" w:styleId="TOC5">
    <w:name w:val="toc 5"/>
    <w:basedOn w:val="Normal"/>
    <w:next w:val="Normal"/>
    <w:autoRedefine/>
    <w:uiPriority w:val="39"/>
    <w:unhideWhenUsed/>
    <w:rsid w:val="00EE0A86"/>
    <w:pPr>
      <w:spacing w:after="0"/>
      <w:ind w:left="960"/>
      <w:jc w:val="left"/>
    </w:pPr>
    <w:rPr>
      <w:rFonts w:asciiTheme="minorHAnsi" w:hAnsiTheme="minorHAnsi"/>
      <w:sz w:val="18"/>
      <w:szCs w:val="18"/>
    </w:rPr>
  </w:style>
  <w:style w:type="paragraph" w:styleId="TOC6">
    <w:name w:val="toc 6"/>
    <w:basedOn w:val="Normal"/>
    <w:next w:val="Normal"/>
    <w:autoRedefine/>
    <w:uiPriority w:val="39"/>
    <w:unhideWhenUsed/>
    <w:rsid w:val="00EE0A86"/>
    <w:pPr>
      <w:spacing w:after="0"/>
      <w:ind w:left="1200"/>
      <w:jc w:val="left"/>
    </w:pPr>
    <w:rPr>
      <w:rFonts w:asciiTheme="minorHAnsi" w:hAnsiTheme="minorHAnsi"/>
      <w:sz w:val="18"/>
      <w:szCs w:val="18"/>
    </w:rPr>
  </w:style>
  <w:style w:type="paragraph" w:styleId="TOC7">
    <w:name w:val="toc 7"/>
    <w:basedOn w:val="Normal"/>
    <w:next w:val="Normal"/>
    <w:autoRedefine/>
    <w:uiPriority w:val="39"/>
    <w:unhideWhenUsed/>
    <w:rsid w:val="00EE0A86"/>
    <w:pPr>
      <w:spacing w:after="0"/>
      <w:ind w:left="1440"/>
      <w:jc w:val="left"/>
    </w:pPr>
    <w:rPr>
      <w:rFonts w:asciiTheme="minorHAnsi" w:hAnsiTheme="minorHAnsi"/>
      <w:sz w:val="18"/>
      <w:szCs w:val="18"/>
    </w:rPr>
  </w:style>
  <w:style w:type="paragraph" w:styleId="TOC8">
    <w:name w:val="toc 8"/>
    <w:basedOn w:val="Normal"/>
    <w:next w:val="Normal"/>
    <w:autoRedefine/>
    <w:uiPriority w:val="39"/>
    <w:unhideWhenUsed/>
    <w:rsid w:val="00EE0A86"/>
    <w:pPr>
      <w:spacing w:after="0"/>
      <w:ind w:left="1680"/>
      <w:jc w:val="left"/>
    </w:pPr>
    <w:rPr>
      <w:rFonts w:asciiTheme="minorHAnsi" w:hAnsiTheme="minorHAnsi"/>
      <w:sz w:val="18"/>
      <w:szCs w:val="18"/>
    </w:rPr>
  </w:style>
  <w:style w:type="paragraph" w:styleId="TOC9">
    <w:name w:val="toc 9"/>
    <w:basedOn w:val="Normal"/>
    <w:next w:val="Normal"/>
    <w:autoRedefine/>
    <w:uiPriority w:val="39"/>
    <w:unhideWhenUsed/>
    <w:rsid w:val="00EE0A86"/>
    <w:pPr>
      <w:spacing w:after="0"/>
      <w:ind w:left="1920"/>
      <w:jc w:val="left"/>
    </w:pPr>
    <w:rPr>
      <w:rFonts w:asciiTheme="minorHAnsi" w:hAnsiTheme="minorHAnsi"/>
      <w:sz w:val="18"/>
      <w:szCs w:val="18"/>
    </w:rPr>
  </w:style>
  <w:style w:type="character" w:styleId="Hyperlink">
    <w:name w:val="Hyperlink"/>
    <w:basedOn w:val="DefaultParagraphFont"/>
    <w:uiPriority w:val="99"/>
    <w:unhideWhenUsed/>
    <w:rsid w:val="00EE0A86"/>
    <w:rPr>
      <w:color w:val="467886" w:themeColor="hyperlink"/>
      <w:u w:val="single"/>
    </w:rPr>
  </w:style>
  <w:style w:type="paragraph" w:styleId="Header">
    <w:name w:val="header"/>
    <w:basedOn w:val="Normal"/>
    <w:link w:val="HeaderChar"/>
    <w:uiPriority w:val="99"/>
    <w:unhideWhenUsed/>
    <w:rsid w:val="00825F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5F10"/>
    <w:rPr>
      <w:rFonts w:ascii="Times New Roman" w:hAnsi="Times New Roman"/>
      <w:sz w:val="24"/>
    </w:rPr>
  </w:style>
  <w:style w:type="paragraph" w:styleId="Footer">
    <w:name w:val="footer"/>
    <w:basedOn w:val="Normal"/>
    <w:link w:val="FooterChar"/>
    <w:uiPriority w:val="99"/>
    <w:unhideWhenUsed/>
    <w:rsid w:val="00825F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5F10"/>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3FD47B-E13B-4AFF-9625-25E6CB5C51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11</Pages>
  <Words>2948</Words>
  <Characters>18072</Characters>
  <Application>Microsoft Office Word</Application>
  <DocSecurity>0</DocSecurity>
  <Lines>301</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Sumon</dc:creator>
  <cp:keywords/>
  <dc:description/>
  <cp:lastModifiedBy>m</cp:lastModifiedBy>
  <cp:revision>7</cp:revision>
  <dcterms:created xsi:type="dcterms:W3CDTF">2024-10-19T16:22:00Z</dcterms:created>
  <dcterms:modified xsi:type="dcterms:W3CDTF">2024-10-19T16:43:00Z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5dc8ac4f-1ea8-417d-bfc1-d1145df536f3</vt:lpwstr>
  </property>
  <property fmtid="{D5CDD505-2E9C-101B-9397-08002B2CF9AE}" pid="3" name="MSIP_Label_defa4170-0d19-0005-0004-bc88714345d2_Enabled">
    <vt:lpwstr>true</vt:lpwstr>
  </property>
  <property fmtid="{D5CDD505-2E9C-101B-9397-08002B2CF9AE}" pid="4" name="MSIP_Label_defa4170-0d19-0005-0004-bc88714345d2_SetDate">
    <vt:lpwstr>2024-10-18T23:01:13Z</vt:lpwstr>
  </property>
  <property fmtid="{D5CDD505-2E9C-101B-9397-08002B2CF9AE}" pid="5" name="MSIP_Label_defa4170-0d19-0005-0004-bc88714345d2_Method">
    <vt:lpwstr>Standard</vt:lpwstr>
  </property>
  <property fmtid="{D5CDD505-2E9C-101B-9397-08002B2CF9AE}" pid="6" name="MSIP_Label_defa4170-0d19-0005-0004-bc88714345d2_Name">
    <vt:lpwstr>defa4170-0d19-0005-0004-bc88714345d2</vt:lpwstr>
  </property>
  <property fmtid="{D5CDD505-2E9C-101B-9397-08002B2CF9AE}" pid="7" name="MSIP_Label_defa4170-0d19-0005-0004-bc88714345d2_SiteId">
    <vt:lpwstr>8bf9b88d-d271-4ca5-a4fd-11594046ba1b</vt:lpwstr>
  </property>
  <property fmtid="{D5CDD505-2E9C-101B-9397-08002B2CF9AE}" pid="8" name="MSIP_Label_defa4170-0d19-0005-0004-bc88714345d2_ActionId">
    <vt:lpwstr>4e0fe384-72c9-416b-8c04-4de6735eeafc</vt:lpwstr>
  </property>
  <property fmtid="{D5CDD505-2E9C-101B-9397-08002B2CF9AE}" pid="9" name="MSIP_Label_defa4170-0d19-0005-0004-bc88714345d2_ContentBits">
    <vt:lpwstr>0</vt:lpwstr>
  </property>
</Properties>
</file>