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91B61" w14:textId="3B246B2C" w:rsidR="00DF6DCC" w:rsidRPr="00B54B4E" w:rsidRDefault="00DF6DCC" w:rsidP="00DF6DCC">
      <w:pPr>
        <w:jc w:val="center"/>
        <w:rPr>
          <w:b/>
          <w:sz w:val="24"/>
          <w:szCs w:val="24"/>
          <w:lang w:val="fr-FR"/>
        </w:rPr>
      </w:pPr>
      <w:r w:rsidRPr="00B54B4E">
        <w:rPr>
          <w:b/>
          <w:sz w:val="24"/>
          <w:szCs w:val="24"/>
          <w:lang w:val="fr-FR"/>
        </w:rPr>
        <w:t>Representations of Brittany</w:t>
      </w:r>
    </w:p>
    <w:p w14:paraId="7F304A73" w14:textId="2AC95609" w:rsidR="00DF6DCC" w:rsidRPr="00B54B4E" w:rsidRDefault="00DF6DCC" w:rsidP="00DF6DCC">
      <w:pPr>
        <w:jc w:val="center"/>
        <w:rPr>
          <w:b/>
          <w:sz w:val="24"/>
          <w:szCs w:val="24"/>
          <w:lang w:val="fr-FR"/>
        </w:rPr>
      </w:pPr>
      <w:r w:rsidRPr="00B54B4E">
        <w:rPr>
          <w:b/>
          <w:sz w:val="24"/>
          <w:szCs w:val="24"/>
          <w:lang w:val="fr-FR"/>
        </w:rPr>
        <w:t xml:space="preserve">Week </w:t>
      </w:r>
      <w:r w:rsidR="00182AB4">
        <w:rPr>
          <w:b/>
          <w:sz w:val="24"/>
          <w:szCs w:val="24"/>
          <w:lang w:val="fr-FR"/>
        </w:rPr>
        <w:t>3 (continued)</w:t>
      </w:r>
      <w:r w:rsidRPr="00B54B4E">
        <w:rPr>
          <w:b/>
          <w:sz w:val="24"/>
          <w:szCs w:val="24"/>
          <w:lang w:val="fr-FR"/>
        </w:rPr>
        <w:t xml:space="preserve"> tasks</w:t>
      </w:r>
    </w:p>
    <w:p w14:paraId="7A90A088" w14:textId="321F89E0" w:rsidR="00DF6DCC" w:rsidRPr="00B54B4E" w:rsidRDefault="00DF6DCC" w:rsidP="00DF6DCC">
      <w:pPr>
        <w:jc w:val="center"/>
        <w:rPr>
          <w:sz w:val="24"/>
          <w:szCs w:val="24"/>
          <w:lang w:val="fr-FR"/>
        </w:rPr>
      </w:pPr>
      <w:r w:rsidRPr="00B54B4E">
        <w:rPr>
          <w:b/>
          <w:sz w:val="24"/>
          <w:szCs w:val="24"/>
          <w:lang w:val="fr-FR"/>
        </w:rPr>
        <w:t xml:space="preserve">Balzac, </w:t>
      </w:r>
      <w:r w:rsidRPr="00B54B4E">
        <w:rPr>
          <w:b/>
          <w:i/>
          <w:sz w:val="24"/>
          <w:szCs w:val="24"/>
          <w:lang w:val="fr-FR"/>
        </w:rPr>
        <w:t xml:space="preserve">Les Chouans ou la Bretagne en 1799 </w:t>
      </w:r>
      <w:r w:rsidRPr="00B54B4E">
        <w:rPr>
          <w:b/>
          <w:sz w:val="24"/>
          <w:szCs w:val="24"/>
          <w:lang w:val="fr-FR"/>
        </w:rPr>
        <w:t>(1829)</w:t>
      </w:r>
    </w:p>
    <w:p w14:paraId="196B722B" w14:textId="77777777" w:rsidR="00DF6DCC" w:rsidRPr="00B54B4E" w:rsidRDefault="00DF6DCC" w:rsidP="00DF6DCC">
      <w:pPr>
        <w:jc w:val="both"/>
        <w:rPr>
          <w:sz w:val="24"/>
          <w:szCs w:val="24"/>
          <w:lang w:val="fr-FR"/>
        </w:rPr>
      </w:pPr>
    </w:p>
    <w:p w14:paraId="4A078E0C" w14:textId="74CB76AD" w:rsidR="00DF6DCC" w:rsidRPr="00B54B4E" w:rsidRDefault="00DF6DCC" w:rsidP="00DF6DCC">
      <w:pPr>
        <w:rPr>
          <w:sz w:val="24"/>
          <w:szCs w:val="24"/>
        </w:rPr>
      </w:pPr>
      <w:r w:rsidRPr="00B54B4E">
        <w:rPr>
          <w:sz w:val="24"/>
          <w:szCs w:val="24"/>
        </w:rPr>
        <w:t xml:space="preserve">What do you know about Balzac, and his ‘Comédie humaine’ project, and his importance in the history of the novel?  </w:t>
      </w:r>
    </w:p>
    <w:p w14:paraId="04D1B835" w14:textId="77777777" w:rsidR="00A8348E" w:rsidRPr="00B54B4E" w:rsidRDefault="00A8348E" w:rsidP="00DF6DCC">
      <w:pPr>
        <w:rPr>
          <w:sz w:val="24"/>
          <w:szCs w:val="24"/>
        </w:rPr>
      </w:pPr>
    </w:p>
    <w:p w14:paraId="3C94C62E" w14:textId="3283ABF4" w:rsidR="00DF6DCC" w:rsidRPr="00B54B4E" w:rsidRDefault="00DF6DCC" w:rsidP="00DF6DCC">
      <w:pPr>
        <w:rPr>
          <w:sz w:val="24"/>
          <w:szCs w:val="24"/>
        </w:rPr>
      </w:pPr>
    </w:p>
    <w:p w14:paraId="5E652152" w14:textId="18F663BC" w:rsidR="00671629" w:rsidRPr="00B54B4E" w:rsidRDefault="00DF6DCC" w:rsidP="00B54B4E">
      <w:pPr>
        <w:rPr>
          <w:color w:val="000000"/>
          <w:sz w:val="24"/>
          <w:szCs w:val="24"/>
        </w:rPr>
      </w:pPr>
      <w:r w:rsidRPr="00B54B4E">
        <w:rPr>
          <w:sz w:val="24"/>
          <w:szCs w:val="24"/>
        </w:rPr>
        <w:t>Read the</w:t>
      </w:r>
      <w:r w:rsidR="00671629" w:rsidRPr="00B54B4E">
        <w:rPr>
          <w:sz w:val="24"/>
          <w:szCs w:val="24"/>
        </w:rPr>
        <w:t>se extracts from the opening pages of the novel</w:t>
      </w:r>
      <w:r w:rsidRPr="00B54B4E">
        <w:rPr>
          <w:sz w:val="24"/>
          <w:szCs w:val="24"/>
        </w:rPr>
        <w:t xml:space="preserve"> </w:t>
      </w:r>
      <w:r w:rsidR="00B54B4E" w:rsidRPr="00B54B4E">
        <w:rPr>
          <w:sz w:val="24"/>
          <w:szCs w:val="24"/>
        </w:rPr>
        <w:t xml:space="preserve">in detail. </w:t>
      </w:r>
      <w:r w:rsidR="00547617" w:rsidRPr="00B54B4E">
        <w:rPr>
          <w:sz w:val="24"/>
          <w:szCs w:val="24"/>
        </w:rPr>
        <w:t xml:space="preserve">Read on if you intend to use this novel as one of your examples in one of your essays. </w:t>
      </w:r>
      <w:r w:rsidR="00671629" w:rsidRPr="00B54B4E">
        <w:rPr>
          <w:color w:val="000000"/>
          <w:sz w:val="24"/>
          <w:szCs w:val="24"/>
        </w:rPr>
        <w:t xml:space="preserve">Available here </w:t>
      </w:r>
      <w:r w:rsidR="00B54B4E" w:rsidRPr="00B54B4E">
        <w:rPr>
          <w:color w:val="000000"/>
          <w:sz w:val="24"/>
          <w:szCs w:val="24"/>
        </w:rPr>
        <w:t xml:space="preserve">: </w:t>
      </w:r>
      <w:hyperlink r:id="rId5" w:history="1">
        <w:r w:rsidR="00B54B4E" w:rsidRPr="00B54B4E">
          <w:rPr>
            <w:rStyle w:val="Hyperlink"/>
            <w:sz w:val="24"/>
            <w:szCs w:val="24"/>
          </w:rPr>
          <w:t>https://www.gutenberg.org/files/1921/1921-h/1921-h.htm</w:t>
        </w:r>
      </w:hyperlink>
      <w:r w:rsidR="00671629" w:rsidRPr="00B54B4E">
        <w:rPr>
          <w:color w:val="000000"/>
          <w:sz w:val="24"/>
          <w:szCs w:val="24"/>
        </w:rPr>
        <w:t xml:space="preserve"> </w:t>
      </w:r>
    </w:p>
    <w:p w14:paraId="68BC22CD" w14:textId="77777777" w:rsidR="00671629" w:rsidRPr="00B54B4E" w:rsidRDefault="00671629" w:rsidP="00671629">
      <w:pPr>
        <w:pStyle w:val="NormalWeb"/>
        <w:spacing w:before="60" w:beforeAutospacing="0" w:after="60" w:afterAutospacing="0"/>
        <w:ind w:firstLine="240"/>
        <w:jc w:val="both"/>
        <w:rPr>
          <w:color w:val="000000"/>
        </w:rPr>
      </w:pPr>
    </w:p>
    <w:p w14:paraId="148FEE6A" w14:textId="77777777" w:rsidR="00671629" w:rsidRPr="00B54B4E" w:rsidRDefault="00671629" w:rsidP="00671629">
      <w:pPr>
        <w:pStyle w:val="NormalWeb"/>
        <w:spacing w:before="60" w:beforeAutospacing="0" w:after="60" w:afterAutospacing="0"/>
        <w:ind w:firstLine="240"/>
        <w:jc w:val="both"/>
        <w:rPr>
          <w:color w:val="000000"/>
        </w:rPr>
      </w:pPr>
      <w:r w:rsidRPr="00B54B4E">
        <w:rPr>
          <w:color w:val="000000"/>
        </w:rPr>
        <w:t>Early in the year VIII., at the beginning of Vendemiaire, or, to conform to our own calendar, towards the close of September, 1799, a hundred or so of peasants and a large number of citizens, who had left Fougeres in the morning on their way to Mayenne, were going up the little mountain of La Pelerine, half-way between Fougeres and Ernee, a small town where travellers along that road are in the habit of resting. This company, divided into groups that were more or less numerous, presented a collection of such fantastic costumes and a mixture of individuals belonging to so many and diverse localities and professions that it will be well to describe their characteristic differences, in order to give to this history the vivid local coloring to which so much value is attached in these days,—though some critics do assert that it injures the representation of sentiments.</w:t>
      </w:r>
    </w:p>
    <w:p w14:paraId="70BA071C" w14:textId="77777777" w:rsidR="00671629" w:rsidRPr="00B54B4E" w:rsidRDefault="00671629" w:rsidP="00671629">
      <w:pPr>
        <w:pStyle w:val="NormalWeb"/>
        <w:spacing w:before="60" w:beforeAutospacing="0" w:after="60" w:afterAutospacing="0"/>
        <w:ind w:firstLine="240"/>
        <w:jc w:val="both"/>
        <w:rPr>
          <w:color w:val="000000"/>
        </w:rPr>
      </w:pPr>
      <w:r w:rsidRPr="00B54B4E">
        <w:rPr>
          <w:color w:val="000000"/>
        </w:rPr>
        <w:t xml:space="preserve">Many of the peasants, in fact the greater number, were barefooted, and wore no other garments than a large goatskin, which covered them from the neck to the knees, and trousers of white and very coarse linen, the ill-woven texture of which betrayed the slovenly industrial habits of the region. The straight locks of their long hair mingling with those of the goatskin hid their faces, which were bent on the ground, so completely that the garment might have been thought their own skin, and they themselves mistaken at first sight for a species of the animal which served them as clothing. But through this tangle of hair their eyes were presently seen to shine like dew-drops in a thicket, and their glances, full of human intelligence, caused fear rather than pleasure to those who met them. Their heads were covered with a dirty head-gear of red flannel, not unlike the Phrygian cap which the Republic had lately adopted as an emblem of liberty. Each man carried over his shoulder a heavy stick of knotted oak, at the end of which hung a linen bag with little in it. Some wore, over the red cap, a coarse felt hat, with a broad brim adorned by a sort of woollen chenille of many colors which was fastened round it. Others were clothed entirely in the coarse linen of which the trousers and wallets of all were made, and showed nothing that was distinctive of the new order of civilization. Their long hair fell upon the collar of a round jacket with square pockets, which reached to the hips only, a garment peculiar to the peasantry of western France. </w:t>
      </w:r>
    </w:p>
    <w:p w14:paraId="2BAFBCA0" w14:textId="77777777" w:rsidR="00671629" w:rsidRPr="00B54B4E" w:rsidRDefault="00671629" w:rsidP="00671629">
      <w:pPr>
        <w:jc w:val="center"/>
        <w:rPr>
          <w:sz w:val="24"/>
          <w:szCs w:val="24"/>
        </w:rPr>
      </w:pPr>
      <w:r w:rsidRPr="00B54B4E">
        <w:rPr>
          <w:sz w:val="24"/>
          <w:szCs w:val="24"/>
        </w:rPr>
        <w:t>[***]</w:t>
      </w:r>
    </w:p>
    <w:p w14:paraId="0FE41EEB" w14:textId="77777777" w:rsidR="00671629" w:rsidRPr="00B54B4E" w:rsidRDefault="00671629" w:rsidP="00671629">
      <w:pPr>
        <w:pStyle w:val="NormalWeb"/>
        <w:spacing w:before="60" w:beforeAutospacing="0" w:after="60" w:afterAutospacing="0"/>
        <w:ind w:firstLine="240"/>
        <w:jc w:val="both"/>
        <w:rPr>
          <w:color w:val="000000"/>
        </w:rPr>
      </w:pPr>
      <w:r w:rsidRPr="00B54B4E">
        <w:rPr>
          <w:color w:val="000000"/>
        </w:rPr>
        <w:t xml:space="preserve">Hearing these words, which seemed to issue from a horn, such as the peasants of the western valleys use to call their flocks, the commandant turned sharply round, as if pricked by a sword, and beheld, close behind him, a personage even more fantastic in appearance than any of those who were now being escorted to Mayenne to serve the Republic. This unknown man, short and thick-set in figure and broad-shouldered, had a head like a bull, to which, in fact, he bore more than one resemblance. His nose seemed shorter than it was, on account of the thick nostrils. His full lips, drawn from the teeth which were white as snow, his large and round black eyes with their shaggy brows, his hanging ears and tawny hair,—seemed to belong far less to our fine Caucasian race than to a breed of herbivorous animals. The total absence of all the usual </w:t>
      </w:r>
      <w:r w:rsidRPr="00B54B4E">
        <w:rPr>
          <w:color w:val="000000"/>
        </w:rPr>
        <w:lastRenderedPageBreak/>
        <w:t xml:space="preserve">characteristics of the social man made that bare head still more remarkable. The face, bronzed by the sun (its angular outlines presenting a sort of vague likeness to the granite which forms the soil of the region), was the only visible portion of the body of this singular being. From the neck down he was wrapped in a “sarrau” or smock, a sort of russet linen blouse, coarser in texture than that of the trousers of the less fortunate conscripts. This “sarrau,” in which an antiquary would have recognized the “saye,” or the “sayon” of the Gauls, ended at his middle, where it was fastened to two leggings of goatskin by slivers, or thongs of wood, roughly cut,—some of them still covered with their peel or bark. These hides of the nanny-goat (to give them the name by which they were known to the peasantry) covered his legs and thighs, and masked all appearance of human shape. Enormous sabots hid his feet. His long and shining hair fell straight, like the goat’s hair, on either side of his face, being parted in the centre like the hair of certain statues of the Middle-Ages which are still to be seen in our cathedrals. </w:t>
      </w:r>
    </w:p>
    <w:p w14:paraId="3D82DA37" w14:textId="77777777" w:rsidR="00671629" w:rsidRPr="00B54B4E" w:rsidRDefault="00671629" w:rsidP="00671629">
      <w:pPr>
        <w:rPr>
          <w:sz w:val="24"/>
          <w:szCs w:val="24"/>
        </w:rPr>
      </w:pPr>
    </w:p>
    <w:p w14:paraId="1EE14591" w14:textId="776B630D" w:rsidR="00DF6DCC" w:rsidRPr="00B54B4E" w:rsidRDefault="00B54B4E" w:rsidP="00DF6DCC">
      <w:pPr>
        <w:rPr>
          <w:b/>
          <w:bCs/>
          <w:sz w:val="24"/>
          <w:szCs w:val="24"/>
        </w:rPr>
      </w:pPr>
      <w:r w:rsidRPr="00B54B4E">
        <w:rPr>
          <w:b/>
          <w:bCs/>
          <w:sz w:val="24"/>
          <w:szCs w:val="24"/>
        </w:rPr>
        <w:t>C</w:t>
      </w:r>
      <w:r w:rsidRPr="00B54B4E">
        <w:rPr>
          <w:b/>
          <w:bCs/>
          <w:sz w:val="24"/>
          <w:szCs w:val="24"/>
        </w:rPr>
        <w:t>onsider the following questions</w:t>
      </w:r>
    </w:p>
    <w:p w14:paraId="43369209" w14:textId="77777777" w:rsidR="00DF6DCC" w:rsidRPr="00B54B4E" w:rsidRDefault="00DF6DCC" w:rsidP="00DF6DCC">
      <w:pPr>
        <w:rPr>
          <w:sz w:val="24"/>
          <w:szCs w:val="24"/>
        </w:rPr>
      </w:pPr>
    </w:p>
    <w:p w14:paraId="3AD89D31" w14:textId="5B4743EE" w:rsidR="00DF6DCC" w:rsidRPr="00B54B4E" w:rsidRDefault="00DF6DCC" w:rsidP="00DF6DCC">
      <w:pPr>
        <w:rPr>
          <w:sz w:val="24"/>
          <w:szCs w:val="24"/>
        </w:rPr>
      </w:pPr>
      <w:r w:rsidRPr="00B54B4E">
        <w:rPr>
          <w:sz w:val="24"/>
          <w:szCs w:val="24"/>
        </w:rPr>
        <w:t xml:space="preserve">How is the gulf between Paris and the provinces </w:t>
      </w:r>
      <w:r w:rsidR="005E2525" w:rsidRPr="00B54B4E">
        <w:rPr>
          <w:sz w:val="24"/>
          <w:szCs w:val="24"/>
        </w:rPr>
        <w:t xml:space="preserve">described/ conveyed/ </w:t>
      </w:r>
      <w:r w:rsidR="00A8348E" w:rsidRPr="00B54B4E">
        <w:rPr>
          <w:sz w:val="24"/>
          <w:szCs w:val="24"/>
        </w:rPr>
        <w:t xml:space="preserve">stressed </w:t>
      </w:r>
      <w:r w:rsidRPr="00B54B4E">
        <w:rPr>
          <w:sz w:val="24"/>
          <w:szCs w:val="24"/>
        </w:rPr>
        <w:t>?</w:t>
      </w:r>
    </w:p>
    <w:p w14:paraId="05E769F2" w14:textId="77777777" w:rsidR="00DF6DCC" w:rsidRPr="00B54B4E" w:rsidRDefault="00DF6DCC" w:rsidP="00DF6DCC">
      <w:pPr>
        <w:rPr>
          <w:sz w:val="24"/>
          <w:szCs w:val="24"/>
        </w:rPr>
      </w:pPr>
    </w:p>
    <w:p w14:paraId="656B3BA8" w14:textId="77777777" w:rsidR="00A8348E" w:rsidRPr="00B54B4E" w:rsidRDefault="00A8348E" w:rsidP="00DF6DCC">
      <w:pPr>
        <w:rPr>
          <w:sz w:val="24"/>
          <w:szCs w:val="24"/>
        </w:rPr>
      </w:pPr>
    </w:p>
    <w:p w14:paraId="19D82276" w14:textId="77777777" w:rsidR="00DF6DCC" w:rsidRPr="00B54B4E" w:rsidRDefault="00DF6DCC" w:rsidP="00DF6DCC">
      <w:pPr>
        <w:rPr>
          <w:sz w:val="24"/>
          <w:szCs w:val="24"/>
        </w:rPr>
      </w:pPr>
    </w:p>
    <w:p w14:paraId="4F2549FA" w14:textId="77777777" w:rsidR="00DF6DCC" w:rsidRPr="00B54B4E" w:rsidRDefault="00DF6DCC" w:rsidP="00DF6DCC">
      <w:pPr>
        <w:rPr>
          <w:sz w:val="24"/>
          <w:szCs w:val="24"/>
        </w:rPr>
      </w:pPr>
    </w:p>
    <w:p w14:paraId="6493DD3A" w14:textId="77777777" w:rsidR="00DF6DCC" w:rsidRPr="00B54B4E" w:rsidRDefault="00DF6DCC" w:rsidP="00DF6DCC">
      <w:pPr>
        <w:rPr>
          <w:sz w:val="24"/>
          <w:szCs w:val="24"/>
        </w:rPr>
      </w:pPr>
      <w:r w:rsidRPr="00B54B4E">
        <w:rPr>
          <w:sz w:val="24"/>
          <w:szCs w:val="24"/>
        </w:rPr>
        <w:t>What is Balzac’s attitude towards:</w:t>
      </w:r>
    </w:p>
    <w:p w14:paraId="72F77370" w14:textId="77777777" w:rsidR="005E2525" w:rsidRPr="00B54B4E" w:rsidRDefault="005E2525" w:rsidP="00DF6DCC">
      <w:pPr>
        <w:rPr>
          <w:sz w:val="24"/>
          <w:szCs w:val="24"/>
        </w:rPr>
      </w:pPr>
    </w:p>
    <w:p w14:paraId="179AD902" w14:textId="77777777" w:rsidR="00DF6DCC" w:rsidRPr="00B54B4E" w:rsidRDefault="00DF6DCC" w:rsidP="00DF6DCC">
      <w:pPr>
        <w:numPr>
          <w:ilvl w:val="0"/>
          <w:numId w:val="1"/>
        </w:numPr>
        <w:tabs>
          <w:tab w:val="left" w:pos="720"/>
        </w:tabs>
        <w:rPr>
          <w:sz w:val="24"/>
          <w:szCs w:val="24"/>
        </w:rPr>
      </w:pPr>
      <w:r w:rsidRPr="00B54B4E">
        <w:rPr>
          <w:sz w:val="24"/>
          <w:szCs w:val="24"/>
        </w:rPr>
        <w:t>the Breton language</w:t>
      </w:r>
    </w:p>
    <w:p w14:paraId="1DD05E65" w14:textId="77777777" w:rsidR="005E2525" w:rsidRPr="00B54B4E" w:rsidRDefault="005E2525" w:rsidP="005E2525">
      <w:pPr>
        <w:tabs>
          <w:tab w:val="left" w:pos="720"/>
        </w:tabs>
        <w:ind w:left="720"/>
        <w:rPr>
          <w:sz w:val="24"/>
          <w:szCs w:val="24"/>
        </w:rPr>
      </w:pPr>
    </w:p>
    <w:p w14:paraId="1B46A040" w14:textId="77777777" w:rsidR="005E2525" w:rsidRPr="00B54B4E" w:rsidRDefault="005E2525" w:rsidP="005E2525">
      <w:pPr>
        <w:tabs>
          <w:tab w:val="left" w:pos="720"/>
        </w:tabs>
        <w:ind w:left="720"/>
        <w:rPr>
          <w:sz w:val="24"/>
          <w:szCs w:val="24"/>
        </w:rPr>
      </w:pPr>
    </w:p>
    <w:p w14:paraId="2A83DA86" w14:textId="77777777" w:rsidR="00DF6DCC" w:rsidRPr="00B54B4E" w:rsidRDefault="00DF6DCC" w:rsidP="00DF6DCC">
      <w:pPr>
        <w:numPr>
          <w:ilvl w:val="0"/>
          <w:numId w:val="1"/>
        </w:numPr>
        <w:tabs>
          <w:tab w:val="left" w:pos="720"/>
        </w:tabs>
        <w:rPr>
          <w:sz w:val="24"/>
          <w:szCs w:val="24"/>
        </w:rPr>
      </w:pPr>
      <w:r w:rsidRPr="00B54B4E">
        <w:rPr>
          <w:sz w:val="24"/>
          <w:szCs w:val="24"/>
        </w:rPr>
        <w:t>the Breton landscape</w:t>
      </w:r>
    </w:p>
    <w:p w14:paraId="235E4878" w14:textId="77777777" w:rsidR="005E2525" w:rsidRPr="00B54B4E" w:rsidRDefault="005E2525" w:rsidP="005E2525">
      <w:pPr>
        <w:pStyle w:val="ListParagraph"/>
        <w:rPr>
          <w:sz w:val="24"/>
          <w:szCs w:val="24"/>
        </w:rPr>
      </w:pPr>
    </w:p>
    <w:p w14:paraId="76472B8A" w14:textId="77777777" w:rsidR="005E2525" w:rsidRPr="00B54B4E" w:rsidRDefault="005E2525" w:rsidP="005E2525">
      <w:pPr>
        <w:tabs>
          <w:tab w:val="left" w:pos="720"/>
        </w:tabs>
        <w:ind w:left="720"/>
        <w:rPr>
          <w:sz w:val="24"/>
          <w:szCs w:val="24"/>
        </w:rPr>
      </w:pPr>
    </w:p>
    <w:p w14:paraId="1F631462" w14:textId="77777777" w:rsidR="00DF6DCC" w:rsidRPr="00B54B4E" w:rsidRDefault="00DF6DCC" w:rsidP="00DF6DCC">
      <w:pPr>
        <w:numPr>
          <w:ilvl w:val="0"/>
          <w:numId w:val="1"/>
        </w:numPr>
        <w:tabs>
          <w:tab w:val="left" w:pos="720"/>
        </w:tabs>
        <w:rPr>
          <w:sz w:val="24"/>
          <w:szCs w:val="24"/>
        </w:rPr>
      </w:pPr>
      <w:r w:rsidRPr="00B54B4E">
        <w:rPr>
          <w:sz w:val="24"/>
          <w:szCs w:val="24"/>
        </w:rPr>
        <w:t>the Breton character or people</w:t>
      </w:r>
    </w:p>
    <w:p w14:paraId="3711B4F1" w14:textId="77777777" w:rsidR="00DF6DCC" w:rsidRPr="00B54B4E" w:rsidRDefault="00DF6DCC" w:rsidP="00DF6DCC">
      <w:pPr>
        <w:rPr>
          <w:sz w:val="24"/>
          <w:szCs w:val="24"/>
        </w:rPr>
      </w:pPr>
    </w:p>
    <w:p w14:paraId="3D574403" w14:textId="77777777" w:rsidR="00DF6DCC" w:rsidRPr="00B54B4E" w:rsidRDefault="00DF6DCC" w:rsidP="00DF6DCC">
      <w:pPr>
        <w:rPr>
          <w:sz w:val="24"/>
          <w:szCs w:val="24"/>
        </w:rPr>
      </w:pPr>
    </w:p>
    <w:p w14:paraId="2EF6BD13" w14:textId="77777777" w:rsidR="005E2525" w:rsidRPr="00B54B4E" w:rsidRDefault="005E2525" w:rsidP="00DF6DCC">
      <w:pPr>
        <w:rPr>
          <w:sz w:val="24"/>
          <w:szCs w:val="24"/>
        </w:rPr>
      </w:pPr>
    </w:p>
    <w:p w14:paraId="57D90559" w14:textId="201D5A0C" w:rsidR="00DF6DCC" w:rsidRPr="00B54B4E" w:rsidRDefault="00DF6DCC" w:rsidP="00DF6DCC">
      <w:pPr>
        <w:rPr>
          <w:sz w:val="24"/>
          <w:szCs w:val="24"/>
        </w:rPr>
      </w:pPr>
      <w:r w:rsidRPr="00B54B4E">
        <w:rPr>
          <w:sz w:val="24"/>
          <w:szCs w:val="24"/>
        </w:rPr>
        <w:t xml:space="preserve">Is </w:t>
      </w:r>
      <w:r w:rsidR="0086086E" w:rsidRPr="00B54B4E">
        <w:rPr>
          <w:sz w:val="24"/>
          <w:szCs w:val="24"/>
        </w:rPr>
        <w:t>Balzac’s novel</w:t>
      </w:r>
      <w:r w:rsidRPr="00B54B4E">
        <w:rPr>
          <w:sz w:val="24"/>
          <w:szCs w:val="24"/>
        </w:rPr>
        <w:t xml:space="preserve"> a project about France or about Brittany?</w:t>
      </w:r>
    </w:p>
    <w:p w14:paraId="3BAF1481" w14:textId="77777777" w:rsidR="00DF6DCC" w:rsidRPr="00B54B4E" w:rsidRDefault="00DF6DCC" w:rsidP="00DF6DCC">
      <w:pPr>
        <w:rPr>
          <w:sz w:val="24"/>
          <w:szCs w:val="24"/>
        </w:rPr>
      </w:pPr>
    </w:p>
    <w:p w14:paraId="46B2654A" w14:textId="77777777" w:rsidR="00DF6DCC" w:rsidRPr="00B54B4E" w:rsidRDefault="00DF6DCC" w:rsidP="00DF6DCC">
      <w:pPr>
        <w:rPr>
          <w:sz w:val="24"/>
          <w:szCs w:val="24"/>
        </w:rPr>
      </w:pPr>
    </w:p>
    <w:p w14:paraId="44E4AC36" w14:textId="77777777" w:rsidR="00DF6DCC" w:rsidRPr="00B54B4E" w:rsidRDefault="00DF6DCC" w:rsidP="00DF6DCC">
      <w:pPr>
        <w:rPr>
          <w:sz w:val="24"/>
          <w:szCs w:val="24"/>
        </w:rPr>
      </w:pPr>
      <w:r w:rsidRPr="00B54B4E">
        <w:rPr>
          <w:sz w:val="24"/>
          <w:szCs w:val="24"/>
        </w:rPr>
        <w:t>When compared with the other texts discussed, what can we deduce about the dominant ‘representations’ of Brittany in mainstream French literature?</w:t>
      </w:r>
    </w:p>
    <w:p w14:paraId="13AF75C7" w14:textId="77777777" w:rsidR="00DF6DCC" w:rsidRPr="00B54B4E" w:rsidRDefault="00DF6DCC" w:rsidP="00DF6DCC">
      <w:pPr>
        <w:rPr>
          <w:sz w:val="24"/>
          <w:szCs w:val="24"/>
        </w:rPr>
      </w:pPr>
    </w:p>
    <w:p w14:paraId="79407AB8" w14:textId="77777777" w:rsidR="00210BE3" w:rsidRPr="00B54B4E" w:rsidRDefault="00210BE3">
      <w:pPr>
        <w:rPr>
          <w:sz w:val="24"/>
          <w:szCs w:val="24"/>
        </w:rPr>
      </w:pPr>
    </w:p>
    <w:sectPr w:rsidR="00210BE3" w:rsidRPr="00B54B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32462A"/>
    <w:multiLevelType w:val="singleLevel"/>
    <w:tmpl w:val="247ADAC2"/>
    <w:lvl w:ilvl="0">
      <w:start w:val="1"/>
      <w:numFmt w:val="lowerRoman"/>
      <w:lvlText w:val="%1)"/>
      <w:legacy w:legacy="1" w:legacySpace="0" w:legacyIndent="720"/>
      <w:lvlJc w:val="left"/>
      <w:pPr>
        <w:ind w:left="720" w:hanging="72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DCC"/>
    <w:rsid w:val="00182AB4"/>
    <w:rsid w:val="00210BE3"/>
    <w:rsid w:val="00547617"/>
    <w:rsid w:val="005E2525"/>
    <w:rsid w:val="00671629"/>
    <w:rsid w:val="0086086E"/>
    <w:rsid w:val="00A8348E"/>
    <w:rsid w:val="00B54B4E"/>
    <w:rsid w:val="00DF6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1DBA7"/>
  <w15:chartTrackingRefBased/>
  <w15:docId w15:val="{CDE8DD61-4B2C-4B5E-A9AB-6F8BAFEC7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DCC"/>
    <w:pPr>
      <w:overflowPunct w:val="0"/>
      <w:autoSpaceDE w:val="0"/>
      <w:autoSpaceDN w:val="0"/>
      <w:adjustRightInd w:val="0"/>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2525"/>
    <w:pPr>
      <w:ind w:left="720"/>
      <w:contextualSpacing/>
    </w:pPr>
  </w:style>
  <w:style w:type="paragraph" w:styleId="NormalWeb">
    <w:name w:val="Normal (Web)"/>
    <w:basedOn w:val="Normal"/>
    <w:uiPriority w:val="99"/>
    <w:unhideWhenUsed/>
    <w:rsid w:val="00671629"/>
    <w:pPr>
      <w:overflowPunct/>
      <w:autoSpaceDE/>
      <w:autoSpaceDN/>
      <w:adjustRightInd/>
      <w:spacing w:before="100" w:beforeAutospacing="1" w:after="100" w:afterAutospacing="1"/>
    </w:pPr>
    <w:rPr>
      <w:sz w:val="24"/>
      <w:szCs w:val="24"/>
    </w:rPr>
  </w:style>
  <w:style w:type="character" w:styleId="Hyperlink">
    <w:name w:val="Hyperlink"/>
    <w:basedOn w:val="DefaultParagraphFont"/>
    <w:uiPriority w:val="99"/>
    <w:unhideWhenUsed/>
    <w:rsid w:val="00671629"/>
    <w:rPr>
      <w:color w:val="0563C1" w:themeColor="hyperlink"/>
      <w:u w:val="single"/>
    </w:rPr>
  </w:style>
  <w:style w:type="character" w:styleId="UnresolvedMention">
    <w:name w:val="Unresolved Mention"/>
    <w:basedOn w:val="DefaultParagraphFont"/>
    <w:uiPriority w:val="99"/>
    <w:semiHidden/>
    <w:unhideWhenUsed/>
    <w:rsid w:val="00B54B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6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utenberg.org/files/1921/1921-h/1921-h.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802</Words>
  <Characters>4578</Characters>
  <Application>Microsoft Office Word</Application>
  <DocSecurity>0</DocSecurity>
  <Lines>38</Lines>
  <Paragraphs>10</Paragraphs>
  <ScaleCrop>false</ScaleCrop>
  <Company/>
  <LinksUpToDate>false</LinksUpToDate>
  <CharactersWithSpaces>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Williams</dc:creator>
  <cp:keywords/>
  <dc:description/>
  <cp:lastModifiedBy>Heather Williams</cp:lastModifiedBy>
  <cp:revision>8</cp:revision>
  <dcterms:created xsi:type="dcterms:W3CDTF">2021-10-18T09:04:00Z</dcterms:created>
  <dcterms:modified xsi:type="dcterms:W3CDTF">2021-10-18T09:40:00Z</dcterms:modified>
</cp:coreProperties>
</file>