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850165"/>
        <w:docPartObj>
          <w:docPartGallery w:val="Cover Pages"/>
          <w:docPartUnique/>
        </w:docPartObj>
      </w:sdtPr>
      <w:sdtEndPr>
        <w:rPr>
          <w:rFonts w:ascii="Arial" w:eastAsia="Times New Roman" w:hAnsi="Arial" w:cs="Arial"/>
          <w:color w:val="000000"/>
          <w:sz w:val="24"/>
          <w:szCs w:val="24"/>
          <w:lang w:eastAsia="en-GB"/>
        </w:rPr>
      </w:sdtEndPr>
      <w:sdtContent>
        <w:p w14:paraId="33E27867" w14:textId="35B1D9B7" w:rsidR="005A6295" w:rsidRDefault="005A6295"/>
        <w:p w14:paraId="0F9214CC" w14:textId="342A13C6" w:rsidR="005A6295" w:rsidRDefault="00FF2B14">
          <w:pPr>
            <w:rPr>
              <w:rFonts w:ascii="Arial" w:eastAsia="Times New Roman" w:hAnsi="Arial" w:cs="Arial"/>
              <w:color w:val="000000"/>
              <w:sz w:val="24"/>
              <w:szCs w:val="24"/>
              <w:lang w:eastAsia="en-GB"/>
            </w:rPr>
          </w:pPr>
          <w:r>
            <w:rPr>
              <w:noProof/>
            </w:rPr>
            <mc:AlternateContent>
              <mc:Choice Requires="wps">
                <w:drawing>
                  <wp:anchor distT="0" distB="0" distL="114300" distR="114300" simplePos="0" relativeHeight="251661312" behindDoc="0" locked="0" layoutInCell="1" allowOverlap="1" wp14:anchorId="4D4560A1" wp14:editId="5706003D">
                    <wp:simplePos x="0" y="0"/>
                    <wp:positionH relativeFrom="column">
                      <wp:posOffset>482600</wp:posOffset>
                    </wp:positionH>
                    <wp:positionV relativeFrom="paragraph">
                      <wp:posOffset>7493000</wp:posOffset>
                    </wp:positionV>
                    <wp:extent cx="1746250" cy="2921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1746250" cy="292100"/>
                            </a:xfrm>
                            <a:prstGeom prst="rect">
                              <a:avLst/>
                            </a:prstGeom>
                            <a:solidFill>
                              <a:schemeClr val="lt1"/>
                            </a:solidFill>
                            <a:ln w="6350">
                              <a:noFill/>
                            </a:ln>
                          </wps:spPr>
                          <wps:txbx>
                            <w:txbxContent>
                              <w:p w14:paraId="619682AC" w14:textId="5C6DDD22" w:rsidR="00FF2B14" w:rsidRDefault="00FF2B14">
                                <w:r>
                                  <w:t xml:space="preserve">Word Count: </w:t>
                                </w:r>
                                <w:r w:rsidR="00AB0FD2">
                                  <w:t>2920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D4560A1" id="_x0000_t202" coordsize="21600,21600" o:spt="202" path="m,l,21600r21600,l21600,xe">
                    <v:stroke joinstyle="miter"/>
                    <v:path gradientshapeok="t" o:connecttype="rect"/>
                  </v:shapetype>
                  <v:shape id="Text Box 1" o:spid="_x0000_s1026" type="#_x0000_t202" style="position:absolute;margin-left:38pt;margin-top:590pt;width:137.5pt;height:2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" fillcolor="white [3201]" stroked="f" strokeweight=".5pt">
                    <v:textbox>
                      <w:txbxContent>
                        <w:p w14:paraId="619682AC" w14:textId="5C6DDD22" w:rsidR="00FF2B14" w:rsidRDefault="00FF2B14">
                          <w:r>
                            <w:t xml:space="preserve">Word Count: </w:t>
                          </w:r>
                          <w:r w:rsidR="00AB0FD2">
                            <w:t>2920</w:t>
                          </w:r>
                        </w:p>
                      </w:txbxContent>
                    </v:textbox>
                  </v:shape>
                </w:pict>
              </mc:Fallback>
            </mc:AlternateContent>
          </w:r>
          <w:r w:rsidR="005A6295">
            <w:rPr>
              <w:noProof/>
            </w:rPr>
            <mc:AlternateContent>
              <mc:Choice Requires="wps">
                <w:drawing>
                  <wp:anchor distT="0" distB="0" distL="182880" distR="182880" simplePos="0" relativeHeight="251660288" behindDoc="0" locked="0" layoutInCell="1" allowOverlap="1" wp14:anchorId="1EFA4E62" wp14:editId="039DCA1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DFD73" w14:textId="6313251C" w:rsidR="005A6295" w:rsidRDefault="005A629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73F80">
                                      <w:rPr>
                                        <w:color w:val="4472C4" w:themeColor="accent1"/>
                                        <w:sz w:val="72"/>
                                        <w:szCs w:val="72"/>
                                      </w:rPr>
                                      <w:t xml:space="preserve">Critically Evaluate How </w:t>
                                    </w:r>
                                    <w:proofErr w:type="gramStart"/>
                                    <w:r w:rsidR="00073F80">
                                      <w:rPr>
                                        <w:color w:val="4472C4" w:themeColor="accent1"/>
                                        <w:sz w:val="72"/>
                                        <w:szCs w:val="72"/>
                                      </w:rPr>
                                      <w:t>The</w:t>
                                    </w:r>
                                    <w:proofErr w:type="gramEnd"/>
                                    <w:r w:rsidR="00073F80">
                                      <w:rPr>
                                        <w:color w:val="4472C4" w:themeColor="accent1"/>
                                        <w:sz w:val="72"/>
                                        <w:szCs w:val="72"/>
                                      </w:rPr>
                                      <w:t xml:space="preserve"> Criminal Justice System Responds to Victims of Crime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371061B" w14:textId="11D76D92" w:rsidR="005A6295" w:rsidRDefault="00073F80">
                                    <w:pPr>
                                      <w:pStyle w:val="NoSpacing"/>
                                      <w:spacing w:before="40" w:after="40"/>
                                      <w:rPr>
                                        <w:caps/>
                                        <w:color w:val="1F4E79" w:themeColor="accent5" w:themeShade="80"/>
                                        <w:sz w:val="28"/>
                                        <w:szCs w:val="28"/>
                                      </w:rPr>
                                    </w:pPr>
                                    <w:r>
                                      <w:rPr>
                                        <w:caps/>
                                        <w:color w:val="1F4E79" w:themeColor="accent5" w:themeShade="80"/>
                                        <w:sz w:val="28"/>
                                        <w:szCs w:val="28"/>
                                      </w:rPr>
                                      <w:t xml:space="preserve">Student </w:t>
                                    </w:r>
                                    <w:r w:rsidR="00FF2B14">
                                      <w:rPr>
                                        <w:caps/>
                                        <w:color w:val="1F4E79" w:themeColor="accent5" w:themeShade="80"/>
                                        <w:sz w:val="28"/>
                                        <w:szCs w:val="28"/>
                                      </w:rPr>
                                      <w:t>ID: 1905097</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2043823" w14:textId="6FE340FD" w:rsidR="005A6295" w:rsidRDefault="005A6295">
                                    <w:pPr>
                                      <w:pStyle w:val="NoSpacing"/>
                                      <w:spacing w:before="80" w:after="40"/>
                                      <w:rPr>
                                        <w:caps/>
                                        <w:color w:val="5B9BD5" w:themeColor="accent5"/>
                                        <w:sz w:val="24"/>
                                        <w:szCs w:val="24"/>
                                      </w:rPr>
                                    </w:pPr>
                                    <w:r>
                                      <w:rPr>
                                        <w:caps/>
                                        <w:color w:val="5B9BD5" w:themeColor="accent5"/>
                                        <w:sz w:val="24"/>
                                        <w:szCs w:val="24"/>
                                      </w:rPr>
                                      <w:t>Anna Elizabeth Lewis (1905097)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1EFA4E62"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637DFD73" w14:textId="6313251C" w:rsidR="005A6295" w:rsidRDefault="005A629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073F80">
                                <w:rPr>
                                  <w:color w:val="4472C4" w:themeColor="accent1"/>
                                  <w:sz w:val="72"/>
                                  <w:szCs w:val="72"/>
                                </w:rPr>
                                <w:t xml:space="preserve">Critically Evaluate How </w:t>
                              </w:r>
                              <w:proofErr w:type="gramStart"/>
                              <w:r w:rsidR="00073F80">
                                <w:rPr>
                                  <w:color w:val="4472C4" w:themeColor="accent1"/>
                                  <w:sz w:val="72"/>
                                  <w:szCs w:val="72"/>
                                </w:rPr>
                                <w:t>The</w:t>
                              </w:r>
                              <w:proofErr w:type="gramEnd"/>
                              <w:r w:rsidR="00073F80">
                                <w:rPr>
                                  <w:color w:val="4472C4" w:themeColor="accent1"/>
                                  <w:sz w:val="72"/>
                                  <w:szCs w:val="72"/>
                                </w:rPr>
                                <w:t xml:space="preserve"> Criminal Justice System Responds to Victims of Crime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7371061B" w14:textId="11D76D92" w:rsidR="005A6295" w:rsidRDefault="00073F80">
                              <w:pPr>
                                <w:pStyle w:val="NoSpacing"/>
                                <w:spacing w:before="40" w:after="40"/>
                                <w:rPr>
                                  <w:caps/>
                                  <w:color w:val="1F4E79" w:themeColor="accent5" w:themeShade="80"/>
                                  <w:sz w:val="28"/>
                                  <w:szCs w:val="28"/>
                                </w:rPr>
                              </w:pPr>
                              <w:r>
                                <w:rPr>
                                  <w:caps/>
                                  <w:color w:val="1F4E79" w:themeColor="accent5" w:themeShade="80"/>
                                  <w:sz w:val="28"/>
                                  <w:szCs w:val="28"/>
                                </w:rPr>
                                <w:t xml:space="preserve">Student </w:t>
                              </w:r>
                              <w:r w:rsidR="00FF2B14">
                                <w:rPr>
                                  <w:caps/>
                                  <w:color w:val="1F4E79" w:themeColor="accent5" w:themeShade="80"/>
                                  <w:sz w:val="28"/>
                                  <w:szCs w:val="28"/>
                                </w:rPr>
                                <w:t>ID: 1905097</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2043823" w14:textId="6FE340FD" w:rsidR="005A6295" w:rsidRDefault="005A6295">
                              <w:pPr>
                                <w:pStyle w:val="NoSpacing"/>
                                <w:spacing w:before="80" w:after="40"/>
                                <w:rPr>
                                  <w:caps/>
                                  <w:color w:val="5B9BD5" w:themeColor="accent5"/>
                                  <w:sz w:val="24"/>
                                  <w:szCs w:val="24"/>
                                </w:rPr>
                              </w:pPr>
                              <w:r>
                                <w:rPr>
                                  <w:caps/>
                                  <w:color w:val="5B9BD5" w:themeColor="accent5"/>
                                  <w:sz w:val="24"/>
                                  <w:szCs w:val="24"/>
                                </w:rPr>
                                <w:t>Anna Elizabeth Lewis (1905097)</w:t>
                              </w:r>
                            </w:p>
                          </w:sdtContent>
                        </w:sdt>
                      </w:txbxContent>
                    </v:textbox>
                    <w10:wrap type="square" anchorx="margin" anchory="page"/>
                  </v:shape>
                </w:pict>
              </mc:Fallback>
            </mc:AlternateContent>
          </w:r>
          <w:r w:rsidR="005A6295">
            <w:rPr>
              <w:noProof/>
            </w:rPr>
            <mc:AlternateContent>
              <mc:Choice Requires="wps">
                <w:drawing>
                  <wp:anchor distT="0" distB="0" distL="114300" distR="114300" simplePos="0" relativeHeight="251659264" behindDoc="0" locked="0" layoutInCell="1" allowOverlap="1" wp14:anchorId="575E8894" wp14:editId="60AA86C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6C5CB8B4" w14:textId="416BEC7A" w:rsidR="005A6295" w:rsidRDefault="00FF2B14">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75E8894" id="Rectangle 132"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6C5CB8B4" w14:textId="416BEC7A" w:rsidR="005A6295" w:rsidRDefault="00FF2B14">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005A6295">
            <w:rPr>
              <w:rFonts w:ascii="Arial" w:eastAsia="Times New Roman" w:hAnsi="Arial" w:cs="Arial"/>
              <w:color w:val="000000"/>
              <w:sz w:val="24"/>
              <w:szCs w:val="24"/>
              <w:lang w:eastAsia="en-GB"/>
            </w:rPr>
            <w:br w:type="page"/>
          </w:r>
        </w:p>
      </w:sdtContent>
    </w:sdt>
    <w:p w14:paraId="633D316B" w14:textId="60253C95"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lastRenderedPageBreak/>
        <w:t>The criminal Justice system is a series of organisations under the guidance of the government to reduce criminal activity and increase safety within communities across the UK. According to Newburn (2017, p. 579- 582) the organisations that are a part of the Criminal Justice system are The Police, The Crown Prosecution Services, Probation services, Youth Offending Services, Prison Services, Criminal Courts, Community Safety Partnerships, Criminal Injuries Compensation Authority, Forensic Science Services and the Parole board. The criminal justice system is also made of voluntary services such as victim support services. Victim support services provide free and confidential support for victims of all crime and traumatic incidents (Victim Support, N.D). </w:t>
      </w:r>
    </w:p>
    <w:p w14:paraId="3D9DC930"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b/>
          <w:bCs/>
          <w:color w:val="000000"/>
          <w:sz w:val="24"/>
          <w:szCs w:val="24"/>
          <w:u w:val="single"/>
          <w:lang w:eastAsia="en-GB"/>
        </w:rPr>
        <w:t> </w:t>
      </w:r>
    </w:p>
    <w:p w14:paraId="693BFED1"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A victim is defined as an individual that has been injured, killed or harmed mentally due to a crime, an accident or another event (Cambridgeshire Constabulary, 2021). </w:t>
      </w:r>
    </w:p>
    <w:p w14:paraId="3DAB8399"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Victims should receive the accurate support from the criminal justice system during the process of getting justice. Although many may receive this support there are </w:t>
      </w:r>
      <w:proofErr w:type="gramStart"/>
      <w:r w:rsidRPr="004A429A">
        <w:rPr>
          <w:rFonts w:ascii="Arial" w:eastAsia="Times New Roman" w:hAnsi="Arial" w:cs="Arial"/>
          <w:color w:val="000000"/>
          <w:sz w:val="24"/>
          <w:szCs w:val="24"/>
          <w:lang w:eastAsia="en-GB"/>
        </w:rPr>
        <w:t>a large number of</w:t>
      </w:r>
      <w:proofErr w:type="gramEnd"/>
      <w:r w:rsidRPr="004A429A">
        <w:rPr>
          <w:rFonts w:ascii="Arial" w:eastAsia="Times New Roman" w:hAnsi="Arial" w:cs="Arial"/>
          <w:color w:val="000000"/>
          <w:sz w:val="24"/>
          <w:szCs w:val="24"/>
          <w:lang w:eastAsia="en-GB"/>
        </w:rPr>
        <w:t xml:space="preserve"> victims that would not. There is no research available to explain the reason for this. Under the </w:t>
      </w:r>
      <w:proofErr w:type="gramStart"/>
      <w:r w:rsidRPr="004A429A">
        <w:rPr>
          <w:rFonts w:ascii="Arial" w:eastAsia="Times New Roman" w:hAnsi="Arial" w:cs="Arial"/>
          <w:color w:val="000000"/>
          <w:sz w:val="24"/>
          <w:szCs w:val="24"/>
          <w:lang w:eastAsia="en-GB"/>
        </w:rPr>
        <w:t>victims</w:t>
      </w:r>
      <w:proofErr w:type="gramEnd"/>
      <w:r w:rsidRPr="004A429A">
        <w:rPr>
          <w:rFonts w:ascii="Arial" w:eastAsia="Times New Roman" w:hAnsi="Arial" w:cs="Arial"/>
          <w:color w:val="000000"/>
          <w:sz w:val="24"/>
          <w:szCs w:val="24"/>
          <w:lang w:eastAsia="en-GB"/>
        </w:rPr>
        <w:t xml:space="preserve"> code vulnerable victims is a victim under the age of 17, anyone with a mental disorder which is covered in the mental health act 1983, someone with troubles in movement and intelligence, and those who suffer a physical disability (Ministry of Justice, N.D). </w:t>
      </w:r>
    </w:p>
    <w:p w14:paraId="77E45F18"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0F2105BF"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This essay aims to evaluate how the criminal justice system responds to victims of crime. The purpose of this essay is to understand how the criminal Justice System supports victims of crime and whether these methods are being carried out effectively. To achieve this </w:t>
      </w:r>
      <w:proofErr w:type="gramStart"/>
      <w:r w:rsidRPr="004A429A">
        <w:rPr>
          <w:rFonts w:ascii="Arial" w:eastAsia="Times New Roman" w:hAnsi="Arial" w:cs="Arial"/>
          <w:color w:val="000000"/>
          <w:sz w:val="24"/>
          <w:szCs w:val="24"/>
          <w:lang w:eastAsia="en-GB"/>
        </w:rPr>
        <w:t>evaluation</w:t>
      </w:r>
      <w:proofErr w:type="gramEnd"/>
      <w:r w:rsidRPr="004A429A">
        <w:rPr>
          <w:rFonts w:ascii="Arial" w:eastAsia="Times New Roman" w:hAnsi="Arial" w:cs="Arial"/>
          <w:color w:val="000000"/>
          <w:sz w:val="24"/>
          <w:szCs w:val="24"/>
          <w:lang w:eastAsia="en-GB"/>
        </w:rPr>
        <w:t xml:space="preserve"> we will be focusing on one service that is offered to victims of serious crime, which is the victim's personal statement. Although this service is offered to victims of the most serious of crimes, this essay will be focusing on knife crime and specifically the Stephen Lawrence Case.  </w:t>
      </w:r>
    </w:p>
    <w:p w14:paraId="00E624C4"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181D2568"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Guns are referred to as a firearm and knives are referred to as an Offensive weapon in most legal cases. The definition of firearm is a lethal weapon and any component to a lethal weapon, a prohibited weapon, and any accessories to a lethal and prohibited weapon (Crown Prosecution Service, 2020). The definition of an Offensive </w:t>
      </w:r>
      <w:r w:rsidRPr="004A429A">
        <w:rPr>
          <w:rFonts w:ascii="Arial" w:eastAsia="Times New Roman" w:hAnsi="Arial" w:cs="Arial"/>
          <w:color w:val="000000"/>
          <w:sz w:val="24"/>
          <w:szCs w:val="24"/>
          <w:lang w:eastAsia="en-GB"/>
        </w:rPr>
        <w:lastRenderedPageBreak/>
        <w:t>weapon is any item that has been adapted to cause injury and harm to another person (Crown Prosecution Service, 2021).</w:t>
      </w:r>
    </w:p>
    <w:p w14:paraId="3130D515"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Research carried out by </w:t>
      </w:r>
      <w:proofErr w:type="spellStart"/>
      <w:r w:rsidRPr="004A429A">
        <w:rPr>
          <w:rFonts w:ascii="Arial" w:eastAsia="Times New Roman" w:hAnsi="Arial" w:cs="Arial"/>
          <w:color w:val="000000"/>
          <w:sz w:val="24"/>
          <w:szCs w:val="24"/>
          <w:lang w:eastAsia="en-GB"/>
        </w:rPr>
        <w:t>Hellenbach</w:t>
      </w:r>
      <w:proofErr w:type="spellEnd"/>
      <w:r w:rsidRPr="004A429A">
        <w:rPr>
          <w:rFonts w:ascii="Arial" w:eastAsia="Times New Roman" w:hAnsi="Arial" w:cs="Arial"/>
          <w:color w:val="000000"/>
          <w:sz w:val="24"/>
          <w:szCs w:val="24"/>
          <w:lang w:eastAsia="en-GB"/>
        </w:rPr>
        <w:t>, Elliott, Gerard, Stamos and Stamos (2018, p. 173) shows that the UK had a gun crime rate of 0.04% back in 2018. There was a 9% decrease in the number of police recorded crimes involving knives and sharp objects, in the year December 2019/20 (Office for national statistics, 2020). Research suggests that in 2020/21 there were a total of 41,000 offences, that involved a knife or a sharp object, reported to the police. This statistic did not include Greater Manchester Police force area (Allen and Harding, 2021b, p.4). Research published shows that 6,622 non-air firearms were reported in the year ending 31st March 2020, in England and Wales. Within the same year there were a total of 30 homicides carried out due to shootings. This was only 4% of all homicides (Allen and Harding, 2021a, p.5).   </w:t>
      </w:r>
    </w:p>
    <w:p w14:paraId="396B64DA"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6808D5B3"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Gun and Knife crime is a big problem in the </w:t>
      </w:r>
      <w:proofErr w:type="spellStart"/>
      <w:r w:rsidRPr="004A429A">
        <w:rPr>
          <w:rFonts w:ascii="Arial" w:eastAsia="Times New Roman" w:hAnsi="Arial" w:cs="Arial"/>
          <w:color w:val="000000"/>
          <w:sz w:val="24"/>
          <w:szCs w:val="24"/>
          <w:lang w:eastAsia="en-GB"/>
        </w:rPr>
        <w:t>uk</w:t>
      </w:r>
      <w:proofErr w:type="spellEnd"/>
      <w:r w:rsidRPr="004A429A">
        <w:rPr>
          <w:rFonts w:ascii="Arial" w:eastAsia="Times New Roman" w:hAnsi="Arial" w:cs="Arial"/>
          <w:color w:val="000000"/>
          <w:sz w:val="24"/>
          <w:szCs w:val="24"/>
          <w:lang w:eastAsia="en-GB"/>
        </w:rPr>
        <w:t xml:space="preserve"> and there are many victims involved and impacted by these crimes. Serious crimes like gun and knife crime have a huge impact on the victims. In their article (</w:t>
      </w:r>
      <w:proofErr w:type="spellStart"/>
      <w:r w:rsidRPr="004A429A">
        <w:rPr>
          <w:rFonts w:ascii="Arial" w:eastAsia="Times New Roman" w:hAnsi="Arial" w:cs="Arial"/>
          <w:color w:val="000000"/>
          <w:sz w:val="24"/>
          <w:szCs w:val="24"/>
          <w:lang w:eastAsia="en-GB"/>
        </w:rPr>
        <w:t>Lurigio</w:t>
      </w:r>
      <w:proofErr w:type="spellEnd"/>
      <w:r w:rsidRPr="004A429A">
        <w:rPr>
          <w:rFonts w:ascii="Arial" w:eastAsia="Times New Roman" w:hAnsi="Arial" w:cs="Arial"/>
          <w:color w:val="000000"/>
          <w:sz w:val="24"/>
          <w:szCs w:val="24"/>
          <w:lang w:eastAsia="en-GB"/>
        </w:rPr>
        <w:t xml:space="preserve">, 1987) Long term effects of serious crime include </w:t>
      </w:r>
      <w:proofErr w:type="spellStart"/>
      <w:r w:rsidRPr="004A429A">
        <w:rPr>
          <w:rFonts w:ascii="Arial" w:eastAsia="Times New Roman" w:hAnsi="Arial" w:cs="Arial"/>
          <w:color w:val="000000"/>
          <w:sz w:val="24"/>
          <w:szCs w:val="24"/>
          <w:lang w:eastAsia="en-GB"/>
        </w:rPr>
        <w:t>post traumatic</w:t>
      </w:r>
      <w:proofErr w:type="spellEnd"/>
      <w:r w:rsidRPr="004A429A">
        <w:rPr>
          <w:rFonts w:ascii="Arial" w:eastAsia="Times New Roman" w:hAnsi="Arial" w:cs="Arial"/>
          <w:color w:val="000000"/>
          <w:sz w:val="24"/>
          <w:szCs w:val="24"/>
          <w:lang w:eastAsia="en-GB"/>
        </w:rPr>
        <w:t xml:space="preserve"> stress disorder (PTSD). PTSD is a collective set of symptoms which include Anxiety, sleep disturbance, guilt, difficulties in returning to normal life. Short term effects of serious crimes are feeling anger, upset, a delay in the impact of the crime, lack of sleep or feeling unwell (Victim Support, N.D C). The support available to victims of crime should include the opportunity to make a VPS. </w:t>
      </w:r>
      <w:proofErr w:type="gramStart"/>
      <w:r w:rsidRPr="004A429A">
        <w:rPr>
          <w:rFonts w:ascii="Arial" w:eastAsia="Times New Roman" w:hAnsi="Arial" w:cs="Arial"/>
          <w:color w:val="000000"/>
          <w:sz w:val="24"/>
          <w:szCs w:val="24"/>
          <w:lang w:eastAsia="en-GB"/>
        </w:rPr>
        <w:t>However</w:t>
      </w:r>
      <w:proofErr w:type="gramEnd"/>
      <w:r w:rsidRPr="004A429A">
        <w:rPr>
          <w:rFonts w:ascii="Arial" w:eastAsia="Times New Roman" w:hAnsi="Arial" w:cs="Arial"/>
          <w:color w:val="000000"/>
          <w:sz w:val="24"/>
          <w:szCs w:val="24"/>
          <w:lang w:eastAsia="en-GB"/>
        </w:rPr>
        <w:t xml:space="preserve"> evidence suggests that not all victims of crime are offered this opportunity (Victims Commissioner, 2016). In contrast there is no research to explain these outcomes. Under the </w:t>
      </w:r>
      <w:proofErr w:type="gramStart"/>
      <w:r w:rsidRPr="004A429A">
        <w:rPr>
          <w:rFonts w:ascii="Arial" w:eastAsia="Times New Roman" w:hAnsi="Arial" w:cs="Arial"/>
          <w:color w:val="000000"/>
          <w:sz w:val="24"/>
          <w:szCs w:val="24"/>
          <w:lang w:eastAsia="en-GB"/>
        </w:rPr>
        <w:t>victims</w:t>
      </w:r>
      <w:proofErr w:type="gramEnd"/>
      <w:r w:rsidRPr="004A429A">
        <w:rPr>
          <w:rFonts w:ascii="Arial" w:eastAsia="Times New Roman" w:hAnsi="Arial" w:cs="Arial"/>
          <w:color w:val="000000"/>
          <w:sz w:val="24"/>
          <w:szCs w:val="24"/>
          <w:lang w:eastAsia="en-GB"/>
        </w:rPr>
        <w:t xml:space="preserve"> code 2015 it suggests that all victims of crime should have emotional support, counselling, safeguarding, finding someone to provide them with help and to speak for them in court, and finding specialist support for those who are victims of domestic abuse and sexual crimes (UK Government, n.d.). The selection of support that the government has to offer evidently shows that there is a plan in place on how to provide support to victims. </w:t>
      </w:r>
      <w:proofErr w:type="gramStart"/>
      <w:r w:rsidRPr="004A429A">
        <w:rPr>
          <w:rFonts w:ascii="Arial" w:eastAsia="Times New Roman" w:hAnsi="Arial" w:cs="Arial"/>
          <w:color w:val="000000"/>
          <w:sz w:val="24"/>
          <w:szCs w:val="24"/>
          <w:lang w:eastAsia="en-GB"/>
        </w:rPr>
        <w:t>Therefore</w:t>
      </w:r>
      <w:proofErr w:type="gramEnd"/>
      <w:r w:rsidRPr="004A429A">
        <w:rPr>
          <w:rFonts w:ascii="Arial" w:eastAsia="Times New Roman" w:hAnsi="Arial" w:cs="Arial"/>
          <w:color w:val="000000"/>
          <w:sz w:val="24"/>
          <w:szCs w:val="24"/>
          <w:lang w:eastAsia="en-GB"/>
        </w:rPr>
        <w:t xml:space="preserve"> shows that the government has the capability of effectively responding to victims of crime.</w:t>
      </w:r>
    </w:p>
    <w:p w14:paraId="35FB15BC"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b/>
          <w:bCs/>
          <w:color w:val="000000"/>
          <w:sz w:val="24"/>
          <w:szCs w:val="24"/>
          <w:u w:val="single"/>
          <w:lang w:eastAsia="en-GB"/>
        </w:rPr>
        <w:t> </w:t>
      </w:r>
    </w:p>
    <w:p w14:paraId="7C7DA1BD"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The Victims Code of Practice for victims of crime lists the services that, by law, </w:t>
      </w:r>
      <w:proofErr w:type="gramStart"/>
      <w:r w:rsidRPr="004A429A">
        <w:rPr>
          <w:rFonts w:ascii="Arial" w:eastAsia="Times New Roman" w:hAnsi="Arial" w:cs="Arial"/>
          <w:color w:val="000000"/>
          <w:sz w:val="24"/>
          <w:szCs w:val="24"/>
          <w:lang w:eastAsia="en-GB"/>
        </w:rPr>
        <w:t>have to</w:t>
      </w:r>
      <w:proofErr w:type="gramEnd"/>
      <w:r w:rsidRPr="004A429A">
        <w:rPr>
          <w:rFonts w:ascii="Arial" w:eastAsia="Times New Roman" w:hAnsi="Arial" w:cs="Arial"/>
          <w:color w:val="000000"/>
          <w:sz w:val="24"/>
          <w:szCs w:val="24"/>
          <w:lang w:eastAsia="en-GB"/>
        </w:rPr>
        <w:t xml:space="preserve"> provide victim support to victims of crime. It also covers who is entitled to victim </w:t>
      </w:r>
      <w:r w:rsidRPr="004A429A">
        <w:rPr>
          <w:rFonts w:ascii="Arial" w:eastAsia="Times New Roman" w:hAnsi="Arial" w:cs="Arial"/>
          <w:color w:val="000000"/>
          <w:sz w:val="24"/>
          <w:szCs w:val="24"/>
          <w:lang w:eastAsia="en-GB"/>
        </w:rPr>
        <w:lastRenderedPageBreak/>
        <w:t xml:space="preserve">support and what kind of support they may receive (Ministry of Justice, 2015). The rights that are covered within this document are to understand any information given to them and to ensure they are understood by others. They are allowed to have any details recorded by police as soon as possible after the incident, victims are allowed to have written confirmation, information in regards to the process of the criminal justice system and services that are available for support, to receive information in regards to compensation, to be updated with the progress of the investigation and any prosecutions and the outcomes of the trials and any appeals, to be provided with information in regards to the trial and the process, they are entitled to have their property and expenses returned, to be given information about the offender after a conviction and the most relevant, to this research, of all rights is to make a victim personal statement (Ministry of Justice, 2021). This has portrayed that the Crown Prosecution services are responding in a positive manner towards victims of crime. The publication of this piece of legislation has demonstrated that the Criminal Justice system is recognising the victims and ensuring they receive their rights. </w:t>
      </w:r>
      <w:proofErr w:type="gramStart"/>
      <w:r w:rsidRPr="004A429A">
        <w:rPr>
          <w:rFonts w:ascii="Arial" w:eastAsia="Times New Roman" w:hAnsi="Arial" w:cs="Arial"/>
          <w:color w:val="000000"/>
          <w:sz w:val="24"/>
          <w:szCs w:val="24"/>
          <w:lang w:eastAsia="en-GB"/>
        </w:rPr>
        <w:t>Therefore</w:t>
      </w:r>
      <w:proofErr w:type="gramEnd"/>
      <w:r w:rsidRPr="004A429A">
        <w:rPr>
          <w:rFonts w:ascii="Arial" w:eastAsia="Times New Roman" w:hAnsi="Arial" w:cs="Arial"/>
          <w:color w:val="000000"/>
          <w:sz w:val="24"/>
          <w:szCs w:val="24"/>
          <w:lang w:eastAsia="en-GB"/>
        </w:rPr>
        <w:t xml:space="preserve"> this shows that the government is responding to victims of crime effectively.   </w:t>
      </w:r>
    </w:p>
    <w:p w14:paraId="7AB2C4B2"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3730D661"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A Victim Personal Statement is a written or voice recorded piece of work taken by the police which includes information on how the act of crime has affected the victim. The victims code suggests that this statement can also be recorded by victim support services (Victim support, 2021 B). This is then taken into consideration by the courts once the perpetrator has been found guilty. This can be read out in court by either the victim or by someone else on their behalf. It is important that this is carried out as it gives the victim an opportunity to be heard by the courts (Crown Prosecution Service, 2018). This service is a good opportunity to be given to the victim as it gives them a chance to tell others how they have been impacted by the crime, but it also increases the trust between victim and the criminal justice system. Research carried out shows that victims who submit a victim personal statement are more satisfied with the process of sentencing in comparison to those who do not submit (Roberts and </w:t>
      </w:r>
      <w:proofErr w:type="spellStart"/>
      <w:r w:rsidRPr="004A429A">
        <w:rPr>
          <w:rFonts w:ascii="Arial" w:eastAsia="Times New Roman" w:hAnsi="Arial" w:cs="Arial"/>
          <w:color w:val="000000"/>
          <w:sz w:val="24"/>
          <w:szCs w:val="24"/>
          <w:lang w:eastAsia="en-GB"/>
        </w:rPr>
        <w:t>Manikis</w:t>
      </w:r>
      <w:proofErr w:type="spellEnd"/>
      <w:r w:rsidRPr="004A429A">
        <w:rPr>
          <w:rFonts w:ascii="Arial" w:eastAsia="Times New Roman" w:hAnsi="Arial" w:cs="Arial"/>
          <w:color w:val="000000"/>
          <w:sz w:val="24"/>
          <w:szCs w:val="24"/>
          <w:lang w:eastAsia="en-GB"/>
        </w:rPr>
        <w:t>, 2011a, p.3). Evidently this suggests that the use of Victim Personal Statements is improving the trust between the victim and the Criminal Justice System.  </w:t>
      </w:r>
    </w:p>
    <w:p w14:paraId="679D0880"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0E5BF85C"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lastRenderedPageBreak/>
        <w:t xml:space="preserve">Although all victims should be given the offer to carry out a Victim's personal statement, there are many that do not get the opportunity. Research carried out shows that only 16.5% of victims had been given the opportunity to produce a victim’s personal statement in the year 2016/17 (Crown Prosecution Service, 2018). This clearly shows that this method of support for the victims is not being offered and they are not being given the opportunity to provide a Victim personal statement. This shows that the service is available to all victims but due to the number of victims who do not know about the </w:t>
      </w:r>
      <w:proofErr w:type="spellStart"/>
      <w:proofErr w:type="gramStart"/>
      <w:r w:rsidRPr="004A429A">
        <w:rPr>
          <w:rFonts w:ascii="Arial" w:eastAsia="Times New Roman" w:hAnsi="Arial" w:cs="Arial"/>
          <w:color w:val="000000"/>
          <w:sz w:val="24"/>
          <w:szCs w:val="24"/>
          <w:lang w:eastAsia="en-GB"/>
        </w:rPr>
        <w:t>victims</w:t>
      </w:r>
      <w:proofErr w:type="spellEnd"/>
      <w:proofErr w:type="gramEnd"/>
      <w:r w:rsidRPr="004A429A">
        <w:rPr>
          <w:rFonts w:ascii="Arial" w:eastAsia="Times New Roman" w:hAnsi="Arial" w:cs="Arial"/>
          <w:color w:val="000000"/>
          <w:sz w:val="24"/>
          <w:szCs w:val="24"/>
          <w:lang w:eastAsia="en-GB"/>
        </w:rPr>
        <w:t xml:space="preserve"> rights, they are not being offered the service. This reasoning is not known and there is no research available to inform the public why this service is not being offered to all victims of crime. This could suggest that due to not having a response or a reason to this question, they may not have wanted to produce the document as it may impact their reputation. </w:t>
      </w:r>
    </w:p>
    <w:p w14:paraId="79539D70"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17CBBE7C"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The victim's personal statements can be carried out in two types of surroundings. One is the Police station and the other is a comfort suite. The comfort suites are designed to reduce intimidation of the Police Stations. These suites are rooms for victims of rape and serious sexual assault (Metropolitan Police, No Date). The locations of these comfort suits are unknown due to the safety of victims. The response of the police with providing different locations, which is uninformed to the public, is a positive response to victims. The unknown locations may make the victim feel safe from the perpetrator. The design of these comfort suites </w:t>
      </w:r>
      <w:proofErr w:type="gramStart"/>
      <w:r w:rsidRPr="004A429A">
        <w:rPr>
          <w:rFonts w:ascii="Arial" w:eastAsia="Times New Roman" w:hAnsi="Arial" w:cs="Arial"/>
          <w:color w:val="000000"/>
          <w:sz w:val="24"/>
          <w:szCs w:val="24"/>
          <w:lang w:eastAsia="en-GB"/>
        </w:rPr>
        <w:t>are</w:t>
      </w:r>
      <w:proofErr w:type="gramEnd"/>
      <w:r w:rsidRPr="004A429A">
        <w:rPr>
          <w:rFonts w:ascii="Arial" w:eastAsia="Times New Roman" w:hAnsi="Arial" w:cs="Arial"/>
          <w:color w:val="000000"/>
          <w:sz w:val="24"/>
          <w:szCs w:val="24"/>
          <w:lang w:eastAsia="en-GB"/>
        </w:rPr>
        <w:t xml:space="preserve"> not known, but the name suggests that the environment in these suites are made to make the victim feel less intimidated and more relaxed.  </w:t>
      </w:r>
    </w:p>
    <w:p w14:paraId="7E576AFE"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7AB08B34"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Once a victim has written a Victim Personal Statement this cannot be changed. Although this cannot be changed the victim does get a second opportunity to write another Victim Personal Statement, but this would be any time before sentencing of the perpetrator (Victim Support, 2013 A). This shows that the service is only available to the victims of serious crime, whereas this should be an opportunity for any victim of any crime.   </w:t>
      </w:r>
    </w:p>
    <w:p w14:paraId="61D950AF"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68F94115"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There are different services in the criminal Justice system that use the Victims personal Statement. The first service to use this would be the police service. As spoken above the Police are the service to offer the opportunity to the victim. Some </w:t>
      </w:r>
      <w:r w:rsidRPr="004A429A">
        <w:rPr>
          <w:rFonts w:ascii="Arial" w:eastAsia="Times New Roman" w:hAnsi="Arial" w:cs="Arial"/>
          <w:color w:val="000000"/>
          <w:sz w:val="24"/>
          <w:szCs w:val="24"/>
          <w:lang w:eastAsia="en-GB"/>
        </w:rPr>
        <w:lastRenderedPageBreak/>
        <w:t xml:space="preserve">research carried out by (Roberts and </w:t>
      </w:r>
      <w:proofErr w:type="spellStart"/>
      <w:r w:rsidRPr="004A429A">
        <w:rPr>
          <w:rFonts w:ascii="Arial" w:eastAsia="Times New Roman" w:hAnsi="Arial" w:cs="Arial"/>
          <w:color w:val="000000"/>
          <w:sz w:val="24"/>
          <w:szCs w:val="24"/>
          <w:lang w:eastAsia="en-GB"/>
        </w:rPr>
        <w:t>Manikis</w:t>
      </w:r>
      <w:proofErr w:type="spellEnd"/>
      <w:r w:rsidRPr="004A429A">
        <w:rPr>
          <w:rFonts w:ascii="Arial" w:eastAsia="Times New Roman" w:hAnsi="Arial" w:cs="Arial"/>
          <w:color w:val="000000"/>
          <w:sz w:val="24"/>
          <w:szCs w:val="24"/>
          <w:lang w:eastAsia="en-GB"/>
        </w:rPr>
        <w:t xml:space="preserve">, 2012b) states that the Crown Prosecution Service will use the victim's personal statement as evidence in the sentencing of the perpetrator. The use of the personal statement in court shows the victim that the Criminal Justice system understands how the victim is impacted and is taken into consideration the impact of the crime. According to the Parole Board (2015, pp. 15-16) the probation Services also considers the victims personal statement when determining the parole conditions of the perpetrator. The use of Personal statements in all these services shows that the victim is once again being considered in each process which shows a positive response. Research found suggests that the victim's personal statement does not change the decision of the parole granted to the perpetrator (parole board, 2019). This could impact victims in different ways. This could cause distress and anxiety due to not knowing whether the perpetrator is going to be living in the same area as them. This could also make the victim feel vulnerable and could affect their mental state. The victim may also feel that there's no positive outcome of doing a Victim personal statement therefore think there is no purpose in writing a Victim Personal statement. They may feel that by doing a Victim Personal statement they are reliving the events which have caused them distress and </w:t>
      </w:r>
      <w:proofErr w:type="gramStart"/>
      <w:r w:rsidRPr="004A429A">
        <w:rPr>
          <w:rFonts w:ascii="Arial" w:eastAsia="Times New Roman" w:hAnsi="Arial" w:cs="Arial"/>
          <w:color w:val="000000"/>
          <w:sz w:val="24"/>
          <w:szCs w:val="24"/>
          <w:lang w:eastAsia="en-GB"/>
        </w:rPr>
        <w:t>upset</w:t>
      </w:r>
      <w:proofErr w:type="gramEnd"/>
      <w:r w:rsidRPr="004A429A">
        <w:rPr>
          <w:rFonts w:ascii="Arial" w:eastAsia="Times New Roman" w:hAnsi="Arial" w:cs="Arial"/>
          <w:color w:val="000000"/>
          <w:sz w:val="24"/>
          <w:szCs w:val="24"/>
          <w:lang w:eastAsia="en-GB"/>
        </w:rPr>
        <w:t xml:space="preserve"> and they do not take it into consideration when trying to prevent re-victimisation. </w:t>
      </w:r>
    </w:p>
    <w:p w14:paraId="3D42B7F8"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439869CE"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There are positives and negatives to everything. One positive thing about the victim's personal statement, it gives the victims an opportunity to tell the Criminal Justice system and the perpetrator how the crime has impacted them (Windsor and Roberts, 2020, p.2). Another positive of carrying out a Victim personal statement is that it provides more unknown evidence to the courts. Some negatives of a Victim Personal statement are that not many want to provide an oral statement, courts sometimes </w:t>
      </w:r>
      <w:proofErr w:type="spellStart"/>
      <w:r w:rsidRPr="004A429A">
        <w:rPr>
          <w:rFonts w:ascii="Arial" w:eastAsia="Times New Roman" w:hAnsi="Arial" w:cs="Arial"/>
          <w:color w:val="000000"/>
          <w:sz w:val="24"/>
          <w:szCs w:val="24"/>
          <w:lang w:eastAsia="en-GB"/>
        </w:rPr>
        <w:t>can not</w:t>
      </w:r>
      <w:proofErr w:type="spellEnd"/>
      <w:r w:rsidRPr="004A429A">
        <w:rPr>
          <w:rFonts w:ascii="Arial" w:eastAsia="Times New Roman" w:hAnsi="Arial" w:cs="Arial"/>
          <w:color w:val="000000"/>
          <w:sz w:val="24"/>
          <w:szCs w:val="24"/>
          <w:lang w:eastAsia="en-GB"/>
        </w:rPr>
        <w:t xml:space="preserve"> contact the victims, victim personal statements will not achieve every expectation of a victim (Connect Us, 2019). This research strongly shows that there are mainly positive outcomes for doing a Victim Personal Statement. </w:t>
      </w:r>
    </w:p>
    <w:p w14:paraId="491FCCF7"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There is no data or research published to determine whether a victim's personal statement has been effective to the recovery process of the victims. The only outcomes that have come from research is victims have a better understanding of the process, as stated at the beginning. In 2018, 46% of victims felt that their Victim Personal Statement was taken into consideration during the Courts. This number </w:t>
      </w:r>
      <w:r w:rsidRPr="004A429A">
        <w:rPr>
          <w:rFonts w:ascii="Arial" w:eastAsia="Times New Roman" w:hAnsi="Arial" w:cs="Arial"/>
          <w:color w:val="000000"/>
          <w:sz w:val="24"/>
          <w:szCs w:val="24"/>
          <w:lang w:eastAsia="en-GB"/>
        </w:rPr>
        <w:lastRenderedPageBreak/>
        <w:t xml:space="preserve">was found to </w:t>
      </w:r>
      <w:proofErr w:type="gramStart"/>
      <w:r w:rsidRPr="004A429A">
        <w:rPr>
          <w:rFonts w:ascii="Arial" w:eastAsia="Times New Roman" w:hAnsi="Arial" w:cs="Arial"/>
          <w:color w:val="000000"/>
          <w:sz w:val="24"/>
          <w:szCs w:val="24"/>
          <w:lang w:eastAsia="en-GB"/>
        </w:rPr>
        <w:t>be  22</w:t>
      </w:r>
      <w:proofErr w:type="gramEnd"/>
      <w:r w:rsidRPr="004A429A">
        <w:rPr>
          <w:rFonts w:ascii="Arial" w:eastAsia="Times New Roman" w:hAnsi="Arial" w:cs="Arial"/>
          <w:color w:val="000000"/>
          <w:sz w:val="24"/>
          <w:szCs w:val="24"/>
          <w:lang w:eastAsia="en-GB"/>
        </w:rPr>
        <w:t>% lower than the previous year and 30% lower than 2 years before (Baird, 2019). This shows that there has been a decrease in numbers, therefore suggests that the Criminal Justice system is not responding to the victims of crime positively.</w:t>
      </w:r>
    </w:p>
    <w:p w14:paraId="6407045B"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w:t>
      </w:r>
      <w:r w:rsidRPr="004A429A">
        <w:rPr>
          <w:rFonts w:ascii="Arial" w:eastAsia="Times New Roman" w:hAnsi="Arial" w:cs="Arial"/>
          <w:b/>
          <w:bCs/>
          <w:color w:val="000000"/>
          <w:sz w:val="24"/>
          <w:szCs w:val="24"/>
          <w:u w:val="single"/>
          <w:lang w:eastAsia="en-GB"/>
        </w:rPr>
        <w:t>  </w:t>
      </w:r>
    </w:p>
    <w:p w14:paraId="7C3F1516"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805,000 victims of nonfatal violence were from the black ethnicity population (U.S Department of Justice, 2007, p.1). Between the years of March 2014 and March 2018 the number of Asian/Asian British victims, who were given the opportunity to provide a victim's personal statement, had increased. In contrast to the Asian/ </w:t>
      </w:r>
      <w:proofErr w:type="spellStart"/>
      <w:r w:rsidRPr="004A429A">
        <w:rPr>
          <w:rFonts w:ascii="Arial" w:eastAsia="Times New Roman" w:hAnsi="Arial" w:cs="Arial"/>
          <w:color w:val="000000"/>
          <w:sz w:val="24"/>
          <w:szCs w:val="24"/>
          <w:lang w:eastAsia="en-GB"/>
        </w:rPr>
        <w:t>Aisian</w:t>
      </w:r>
      <w:proofErr w:type="spellEnd"/>
      <w:r w:rsidRPr="004A429A">
        <w:rPr>
          <w:rFonts w:ascii="Arial" w:eastAsia="Times New Roman" w:hAnsi="Arial" w:cs="Arial"/>
          <w:color w:val="000000"/>
          <w:sz w:val="24"/>
          <w:szCs w:val="24"/>
          <w:lang w:eastAsia="en-GB"/>
        </w:rPr>
        <w:t xml:space="preserve"> </w:t>
      </w:r>
      <w:proofErr w:type="spellStart"/>
      <w:r w:rsidRPr="004A429A">
        <w:rPr>
          <w:rFonts w:ascii="Arial" w:eastAsia="Times New Roman" w:hAnsi="Arial" w:cs="Arial"/>
          <w:color w:val="000000"/>
          <w:sz w:val="24"/>
          <w:szCs w:val="24"/>
          <w:lang w:eastAsia="en-GB"/>
        </w:rPr>
        <w:t>british</w:t>
      </w:r>
      <w:proofErr w:type="spellEnd"/>
      <w:r w:rsidRPr="004A429A">
        <w:rPr>
          <w:rFonts w:ascii="Arial" w:eastAsia="Times New Roman" w:hAnsi="Arial" w:cs="Arial"/>
          <w:color w:val="000000"/>
          <w:sz w:val="24"/>
          <w:szCs w:val="24"/>
          <w:lang w:eastAsia="en-GB"/>
        </w:rPr>
        <w:t xml:space="preserve"> ethnicity, the numbers for Mixed race, Black, African, Caribbean, Black British ethnicities and other ethnicities had decreased between this timeframe. The number of white ethnic victims are shown to be decreasing, but the numbers in comparison to those of BAME victims are significantly higher (Office for National Statistics, 2018).</w:t>
      </w:r>
      <w:r w:rsidRPr="004A429A">
        <w:rPr>
          <w:rFonts w:ascii="Arial" w:eastAsia="Times New Roman" w:hAnsi="Arial" w:cs="Arial"/>
          <w:i/>
          <w:iCs/>
          <w:color w:val="000000"/>
          <w:sz w:val="24"/>
          <w:szCs w:val="24"/>
          <w:lang w:eastAsia="en-GB"/>
        </w:rPr>
        <w:t xml:space="preserve"> </w:t>
      </w:r>
      <w:r w:rsidRPr="004A429A">
        <w:rPr>
          <w:rFonts w:ascii="Arial" w:eastAsia="Times New Roman" w:hAnsi="Arial" w:cs="Arial"/>
          <w:color w:val="000000"/>
          <w:sz w:val="24"/>
          <w:szCs w:val="24"/>
          <w:lang w:eastAsia="en-GB"/>
        </w:rPr>
        <w:t>This strongly suggests that the opportunity of carrying out a Victim personal Statement is not being offered to all the victims from the BAME community. There is no research or data to explain the reason why this number is so low. </w:t>
      </w:r>
    </w:p>
    <w:p w14:paraId="1B18DAC4"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The case of Lawrence (1999) evidently shows that </w:t>
      </w:r>
      <w:proofErr w:type="gramStart"/>
      <w:r w:rsidRPr="004A429A">
        <w:rPr>
          <w:rFonts w:ascii="Arial" w:eastAsia="Times New Roman" w:hAnsi="Arial" w:cs="Arial"/>
          <w:color w:val="000000"/>
          <w:sz w:val="24"/>
          <w:szCs w:val="24"/>
          <w:lang w:eastAsia="en-GB"/>
        </w:rPr>
        <w:t>18 year old</w:t>
      </w:r>
      <w:proofErr w:type="gramEnd"/>
      <w:r w:rsidRPr="004A429A">
        <w:rPr>
          <w:rFonts w:ascii="Arial" w:eastAsia="Times New Roman" w:hAnsi="Arial" w:cs="Arial"/>
          <w:color w:val="000000"/>
          <w:sz w:val="24"/>
          <w:szCs w:val="24"/>
          <w:lang w:eastAsia="en-GB"/>
        </w:rPr>
        <w:t>, mixed race male, Stephen Lawrence was Murdered by a group of white youths on the evening of April the 22nd. Lawrence sustained 2 stab wounds which were around 5 Inches deep. Both wounds severed arteries, which meant he was bleeding freely. Due to Lawrence wearing 5 layers of clothing there was not a great amount of blood marking the scene. In their article (</w:t>
      </w:r>
      <w:proofErr w:type="spellStart"/>
      <w:r w:rsidRPr="004A429A">
        <w:rPr>
          <w:rFonts w:ascii="Arial" w:eastAsia="Times New Roman" w:hAnsi="Arial" w:cs="Arial"/>
          <w:color w:val="000000"/>
          <w:sz w:val="24"/>
          <w:szCs w:val="24"/>
          <w:lang w:eastAsia="en-GB"/>
        </w:rPr>
        <w:t>Athwal</w:t>
      </w:r>
      <w:proofErr w:type="spellEnd"/>
      <w:r w:rsidRPr="004A429A">
        <w:rPr>
          <w:rFonts w:ascii="Arial" w:eastAsia="Times New Roman" w:hAnsi="Arial" w:cs="Arial"/>
          <w:color w:val="000000"/>
          <w:sz w:val="24"/>
          <w:szCs w:val="24"/>
          <w:lang w:eastAsia="en-GB"/>
        </w:rPr>
        <w:t xml:space="preserve"> and Burnett, 2014) shows that the police were forced by Lawrence’s parents to accept and admit that they had failed to carry out </w:t>
      </w:r>
      <w:proofErr w:type="gramStart"/>
      <w:r w:rsidRPr="004A429A">
        <w:rPr>
          <w:rFonts w:ascii="Arial" w:eastAsia="Times New Roman" w:hAnsi="Arial" w:cs="Arial"/>
          <w:color w:val="000000"/>
          <w:sz w:val="24"/>
          <w:szCs w:val="24"/>
          <w:lang w:eastAsia="en-GB"/>
        </w:rPr>
        <w:t>a number of</w:t>
      </w:r>
      <w:proofErr w:type="gramEnd"/>
      <w:r w:rsidRPr="004A429A">
        <w:rPr>
          <w:rFonts w:ascii="Arial" w:eastAsia="Times New Roman" w:hAnsi="Arial" w:cs="Arial"/>
          <w:color w:val="000000"/>
          <w:sz w:val="24"/>
          <w:szCs w:val="24"/>
          <w:lang w:eastAsia="en-GB"/>
        </w:rPr>
        <w:t xml:space="preserve"> investigation steps. This strongly indicates that those from the BAME community are targets in violence attacks. There is no set evidence to say that Lawrence’s family were given the opportunity to make a Victim personal statement, but the inquest of Lawrence (1999) suggests that Mrs Lawrence </w:t>
      </w:r>
      <w:proofErr w:type="gramStart"/>
      <w:r w:rsidRPr="004A429A">
        <w:rPr>
          <w:rFonts w:ascii="Arial" w:eastAsia="Times New Roman" w:hAnsi="Arial" w:cs="Arial"/>
          <w:color w:val="000000"/>
          <w:sz w:val="24"/>
          <w:szCs w:val="24"/>
          <w:lang w:eastAsia="en-GB"/>
        </w:rPr>
        <w:t>was  given</w:t>
      </w:r>
      <w:proofErr w:type="gramEnd"/>
      <w:r w:rsidRPr="004A429A">
        <w:rPr>
          <w:rFonts w:ascii="Arial" w:eastAsia="Times New Roman" w:hAnsi="Arial" w:cs="Arial"/>
          <w:color w:val="000000"/>
          <w:sz w:val="24"/>
          <w:szCs w:val="24"/>
          <w:lang w:eastAsia="en-GB"/>
        </w:rPr>
        <w:t xml:space="preserve"> the opportunity to give evidence 3 years after Lawrence died. She also had a statement read out on her behalf in the courts after the inquest. This suggests that she was given the opportunity to write a victim personal </w:t>
      </w:r>
      <w:proofErr w:type="gramStart"/>
      <w:r w:rsidRPr="004A429A">
        <w:rPr>
          <w:rFonts w:ascii="Arial" w:eastAsia="Times New Roman" w:hAnsi="Arial" w:cs="Arial"/>
          <w:color w:val="000000"/>
          <w:sz w:val="24"/>
          <w:szCs w:val="24"/>
          <w:lang w:eastAsia="en-GB"/>
        </w:rPr>
        <w:t>statement</w:t>
      </w:r>
      <w:proofErr w:type="gramEnd"/>
      <w:r w:rsidRPr="004A429A">
        <w:rPr>
          <w:rFonts w:ascii="Arial" w:eastAsia="Times New Roman" w:hAnsi="Arial" w:cs="Arial"/>
          <w:color w:val="000000"/>
          <w:sz w:val="24"/>
          <w:szCs w:val="24"/>
          <w:lang w:eastAsia="en-GB"/>
        </w:rPr>
        <w:t xml:space="preserve"> but it was not referred to as a victim personal statement.</w:t>
      </w:r>
      <w:r w:rsidRPr="004A429A">
        <w:rPr>
          <w:rFonts w:ascii="Arial" w:eastAsia="Times New Roman" w:hAnsi="Arial" w:cs="Arial"/>
          <w:b/>
          <w:bCs/>
          <w:color w:val="000000"/>
          <w:sz w:val="24"/>
          <w:szCs w:val="24"/>
          <w:u w:val="single"/>
          <w:lang w:eastAsia="en-GB"/>
        </w:rPr>
        <w:t> </w:t>
      </w:r>
    </w:p>
    <w:p w14:paraId="238D48BA"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7E2BD1E5"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In the years between 2005 and 2010 there were 3 elements of support that were given to victims. These 3 elements are emotional and practical support and providing </w:t>
      </w:r>
      <w:r w:rsidRPr="004A429A">
        <w:rPr>
          <w:rFonts w:ascii="Arial" w:eastAsia="Times New Roman" w:hAnsi="Arial" w:cs="Arial"/>
          <w:color w:val="000000"/>
          <w:sz w:val="24"/>
          <w:szCs w:val="24"/>
          <w:lang w:eastAsia="en-GB"/>
        </w:rPr>
        <w:lastRenderedPageBreak/>
        <w:t xml:space="preserve">information (Criminal Justice System, 2005). There has been a recent publication of a strategy plan for the victim support service which would cover between the years of 2015 and 2020. This strategy has aimed to provide high quality emotional support, to strongly prioritise the interests of the victims and witnesses and to have high quality staff and volunteers to ensure high standard of work (Victim Support, 2015).  This suggests that there are many amendments being made from recent years. This strongly suggests that the amendments are made to improve the quality and effectiveness of the work they carry out. In a government publication there is going to be an improvement in dealing with applications for compensation for victims. This improvement will introduce a guidance document to help to deal with complex cases (Ministry of Justice, 2020). </w:t>
      </w:r>
      <w:r w:rsidRPr="004A429A">
        <w:rPr>
          <w:rFonts w:ascii="Arial" w:eastAsia="Times New Roman" w:hAnsi="Arial" w:cs="Arial"/>
          <w:b/>
          <w:bCs/>
          <w:color w:val="000000"/>
          <w:sz w:val="24"/>
          <w:szCs w:val="24"/>
          <w:u w:val="single"/>
          <w:lang w:eastAsia="en-GB"/>
        </w:rPr>
        <w:t> </w:t>
      </w:r>
    </w:p>
    <w:p w14:paraId="72204596"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5B1A6E06"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To conclude, the research found in this document strongly shows that there is an overall positive response. The publication of the Victims Code 2015 which set out a plan to respond to victims of crime. The use of Victim Personal Statements found to be improving the trust between Victims and Criminal Justice system. The use of Comfort suites to carry out the Victim Personal statements provides a less intimidating environment for the Victims. The details of the unknown location of the comfort suites provide safety for the victims from the perpetrator. Majority of services within the Criminal Justice system utilize the Victim personal statements which shows they are utilizing the Victim Personal Statement and taking it into consideration. Although most services utilize the Victim personal statement, one of the most important services within the Criminal Justice system does not utilize it when it comes to parole of the perpetrator. This has a negative effect on victims and therefore gives the criminal justice system a negative outcome of the response. There are some negatives from the response of the Criminal Justice Systems to victims of crime. The research shown above shows that not all victims are being offered the opportunity to make a Victim Personal Statement. Another negative response is that there is no positive response to the effectiveness of the Victim Personal Statements. And the final negative response is that the rates of victims from a BAME community are being offered the opportunity to write a Victim Personal Statement. The publication of strategy plans in place for improvement suggests that they have recognised that there are improvements that need to be made. The overall </w:t>
      </w:r>
      <w:r w:rsidRPr="004A429A">
        <w:rPr>
          <w:rFonts w:ascii="Arial" w:eastAsia="Times New Roman" w:hAnsi="Arial" w:cs="Arial"/>
          <w:color w:val="000000"/>
          <w:sz w:val="24"/>
          <w:szCs w:val="24"/>
          <w:lang w:eastAsia="en-GB"/>
        </w:rPr>
        <w:lastRenderedPageBreak/>
        <w:t>response of the criminal Justice systems response to victims is positive but there is room for improvements. </w:t>
      </w:r>
    </w:p>
    <w:p w14:paraId="1FFBB0A0" w14:textId="77777777" w:rsidR="004A429A" w:rsidRPr="004A429A" w:rsidRDefault="004A429A" w:rsidP="004A429A">
      <w:pPr>
        <w:shd w:val="clear" w:color="auto" w:fill="FFFFFF"/>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t> </w:t>
      </w:r>
    </w:p>
    <w:p w14:paraId="15B3B8CD"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b/>
          <w:bCs/>
          <w:color w:val="000000"/>
          <w:sz w:val="24"/>
          <w:szCs w:val="24"/>
          <w:u w:val="single"/>
          <w:lang w:eastAsia="en-GB"/>
        </w:rPr>
        <w:t>References</w:t>
      </w:r>
    </w:p>
    <w:p w14:paraId="2AC55FAC" w14:textId="77777777" w:rsidR="004A429A" w:rsidRPr="004A429A" w:rsidRDefault="004A429A" w:rsidP="004A429A">
      <w:pPr>
        <w:numPr>
          <w:ilvl w:val="0"/>
          <w:numId w:val="1"/>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Allen, G. Harding, M. (2021) </w:t>
      </w:r>
      <w:r w:rsidRPr="004A429A">
        <w:rPr>
          <w:rFonts w:ascii="Arial" w:eastAsia="Times New Roman" w:hAnsi="Arial" w:cs="Arial"/>
          <w:i/>
          <w:iCs/>
          <w:color w:val="000000"/>
          <w:sz w:val="24"/>
          <w:szCs w:val="24"/>
          <w:lang w:eastAsia="en-GB"/>
        </w:rPr>
        <w:t xml:space="preserve">Firearm crime statistics: England and Wales. </w:t>
      </w:r>
      <w:r w:rsidRPr="004A429A">
        <w:rPr>
          <w:rFonts w:ascii="Arial" w:eastAsia="Times New Roman" w:hAnsi="Arial" w:cs="Arial"/>
          <w:color w:val="000000"/>
          <w:sz w:val="24"/>
          <w:szCs w:val="24"/>
          <w:lang w:eastAsia="en-GB"/>
        </w:rPr>
        <w:t xml:space="preserve">Available at: </w:t>
      </w:r>
      <w:hyperlink r:id="rId6" w:history="1">
        <w:r w:rsidRPr="004A429A">
          <w:rPr>
            <w:rFonts w:ascii="Arial" w:eastAsia="Times New Roman" w:hAnsi="Arial" w:cs="Arial"/>
            <w:color w:val="1155CC"/>
            <w:sz w:val="24"/>
            <w:szCs w:val="24"/>
            <w:u w:val="single"/>
            <w:lang w:eastAsia="en-GB"/>
          </w:rPr>
          <w:t>https://researchbriefings.files.parliament.uk/documents/CBP-7654/CBP-7654.pdf</w:t>
        </w:r>
      </w:hyperlink>
      <w:r w:rsidRPr="004A429A">
        <w:rPr>
          <w:rFonts w:ascii="Arial" w:eastAsia="Times New Roman" w:hAnsi="Arial" w:cs="Arial"/>
          <w:color w:val="000000"/>
          <w:sz w:val="24"/>
          <w:szCs w:val="24"/>
          <w:lang w:eastAsia="en-GB"/>
        </w:rPr>
        <w:t xml:space="preserve"> (Accessed: 13 October 2021) </w:t>
      </w:r>
    </w:p>
    <w:p w14:paraId="70F42319"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60F35936" w14:textId="77777777" w:rsidR="004A429A" w:rsidRPr="004A429A" w:rsidRDefault="004A429A" w:rsidP="004A429A">
      <w:pPr>
        <w:numPr>
          <w:ilvl w:val="0"/>
          <w:numId w:val="2"/>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Allen, G. Harding, M. (2021) </w:t>
      </w:r>
      <w:r w:rsidRPr="004A429A">
        <w:rPr>
          <w:rFonts w:ascii="Arial" w:eastAsia="Times New Roman" w:hAnsi="Arial" w:cs="Arial"/>
          <w:i/>
          <w:iCs/>
          <w:color w:val="000000"/>
          <w:sz w:val="24"/>
          <w:szCs w:val="24"/>
          <w:lang w:eastAsia="en-GB"/>
        </w:rPr>
        <w:t xml:space="preserve">Knife Crime in England and Wales. </w:t>
      </w:r>
      <w:r w:rsidRPr="004A429A">
        <w:rPr>
          <w:rFonts w:ascii="Arial" w:eastAsia="Times New Roman" w:hAnsi="Arial" w:cs="Arial"/>
          <w:color w:val="000000"/>
          <w:sz w:val="24"/>
          <w:szCs w:val="24"/>
          <w:lang w:eastAsia="en-GB"/>
        </w:rPr>
        <w:t xml:space="preserve">Available at: </w:t>
      </w:r>
      <w:hyperlink r:id="rId7" w:history="1">
        <w:r w:rsidRPr="004A429A">
          <w:rPr>
            <w:rFonts w:ascii="Arial" w:eastAsia="Times New Roman" w:hAnsi="Arial" w:cs="Arial"/>
            <w:color w:val="1155CC"/>
            <w:sz w:val="24"/>
            <w:szCs w:val="24"/>
            <w:u w:val="single"/>
            <w:lang w:eastAsia="en-GB"/>
          </w:rPr>
          <w:t>https://researchbriefings.files.parliament.uk/documents/SN04304/SN04304.pdf</w:t>
        </w:r>
      </w:hyperlink>
      <w:r w:rsidRPr="004A429A">
        <w:rPr>
          <w:rFonts w:ascii="Arial" w:eastAsia="Times New Roman" w:hAnsi="Arial" w:cs="Arial"/>
          <w:color w:val="000000"/>
          <w:sz w:val="24"/>
          <w:szCs w:val="24"/>
          <w:lang w:eastAsia="en-GB"/>
        </w:rPr>
        <w:t xml:space="preserve"> (Accessed: 12 October 2021) </w:t>
      </w:r>
    </w:p>
    <w:p w14:paraId="72B25271"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3E11B37C"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roofErr w:type="spellStart"/>
      <w:r w:rsidRPr="004A429A">
        <w:rPr>
          <w:rFonts w:ascii="Arial" w:eastAsia="Times New Roman" w:hAnsi="Arial" w:cs="Arial"/>
          <w:color w:val="000000"/>
          <w:sz w:val="24"/>
          <w:szCs w:val="24"/>
          <w:lang w:eastAsia="en-GB"/>
        </w:rPr>
        <w:t>Athwal</w:t>
      </w:r>
      <w:proofErr w:type="spellEnd"/>
      <w:r w:rsidRPr="004A429A">
        <w:rPr>
          <w:rFonts w:ascii="Arial" w:eastAsia="Times New Roman" w:hAnsi="Arial" w:cs="Arial"/>
          <w:color w:val="000000"/>
          <w:sz w:val="24"/>
          <w:szCs w:val="24"/>
          <w:lang w:eastAsia="en-GB"/>
        </w:rPr>
        <w:t xml:space="preserve">, H. Burnett, J. (2014) ‘Investigated or Ignored? An analysis of race-related deaths since the Macpherson Report’, </w:t>
      </w:r>
      <w:r w:rsidRPr="004A429A">
        <w:rPr>
          <w:rFonts w:ascii="Arial" w:eastAsia="Times New Roman" w:hAnsi="Arial" w:cs="Arial"/>
          <w:i/>
          <w:iCs/>
          <w:color w:val="000000"/>
          <w:sz w:val="24"/>
          <w:szCs w:val="24"/>
          <w:lang w:eastAsia="en-GB"/>
        </w:rPr>
        <w:t xml:space="preserve">Race and Class, </w:t>
      </w:r>
      <w:r w:rsidRPr="004A429A">
        <w:rPr>
          <w:rFonts w:ascii="Arial" w:eastAsia="Times New Roman" w:hAnsi="Arial" w:cs="Arial"/>
          <w:color w:val="000000"/>
          <w:sz w:val="24"/>
          <w:szCs w:val="24"/>
          <w:lang w:eastAsia="en-GB"/>
        </w:rPr>
        <w:t xml:space="preserve">56(1), PP. 23. Available at: </w:t>
      </w:r>
      <w:hyperlink r:id="rId8" w:history="1">
        <w:r w:rsidRPr="004A429A">
          <w:rPr>
            <w:rFonts w:ascii="Arial" w:eastAsia="Times New Roman" w:hAnsi="Arial" w:cs="Arial"/>
            <w:color w:val="1155CC"/>
            <w:sz w:val="24"/>
            <w:szCs w:val="24"/>
            <w:u w:val="single"/>
            <w:lang w:eastAsia="en-GB"/>
          </w:rPr>
          <w:t>https://journals-sagepub-com.ezproxy.uwtsd.ac.uk/doi/pdf/10.1177/0306396814531694</w:t>
        </w:r>
      </w:hyperlink>
      <w:r w:rsidRPr="004A429A">
        <w:rPr>
          <w:rFonts w:ascii="Arial" w:eastAsia="Times New Roman" w:hAnsi="Arial" w:cs="Arial"/>
          <w:color w:val="000000"/>
          <w:sz w:val="24"/>
          <w:szCs w:val="24"/>
          <w:lang w:eastAsia="en-GB"/>
        </w:rPr>
        <w:t xml:space="preserve"> (Accessed: 31 October 2021)</w:t>
      </w:r>
    </w:p>
    <w:p w14:paraId="481F6E65"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78DAE411"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Baird, V. (2019) </w:t>
      </w:r>
      <w:r w:rsidRPr="004A429A">
        <w:rPr>
          <w:rFonts w:ascii="Arial" w:eastAsia="Times New Roman" w:hAnsi="Arial" w:cs="Arial"/>
          <w:i/>
          <w:iCs/>
          <w:color w:val="000000"/>
          <w:sz w:val="24"/>
          <w:szCs w:val="24"/>
          <w:lang w:eastAsia="en-GB"/>
        </w:rPr>
        <w:t xml:space="preserve">Victim Personal Statements 2018/19: Analysis of the offer and take up of Victims Personal Statements using the crime survey for England and Wales, April 2013 to March 2019. </w:t>
      </w:r>
      <w:r w:rsidRPr="004A429A">
        <w:rPr>
          <w:rFonts w:ascii="Arial" w:eastAsia="Times New Roman" w:hAnsi="Arial" w:cs="Arial"/>
          <w:color w:val="000000"/>
          <w:sz w:val="24"/>
          <w:szCs w:val="24"/>
          <w:lang w:eastAsia="en-GB"/>
        </w:rPr>
        <w:t xml:space="preserve">Available at: </w:t>
      </w:r>
      <w:hyperlink r:id="rId9" w:history="1">
        <w:r w:rsidRPr="004A429A">
          <w:rPr>
            <w:rFonts w:ascii="Arial" w:eastAsia="Times New Roman" w:hAnsi="Arial" w:cs="Arial"/>
            <w:color w:val="1155CC"/>
            <w:sz w:val="24"/>
            <w:szCs w:val="24"/>
            <w:u w:val="single"/>
            <w:lang w:eastAsia="en-GB"/>
          </w:rPr>
          <w:t>https://s3-eu-west-2.amazonaws.com/victcomm2-prod-storage-119w3o4kq2z48/uploads/2019/08/VC-Victim-Personal-Statements-Review-2018-19.pdf</w:t>
        </w:r>
      </w:hyperlink>
      <w:r w:rsidRPr="004A429A">
        <w:rPr>
          <w:rFonts w:ascii="Arial" w:eastAsia="Times New Roman" w:hAnsi="Arial" w:cs="Arial"/>
          <w:color w:val="000000"/>
          <w:sz w:val="24"/>
          <w:szCs w:val="24"/>
          <w:lang w:eastAsia="en-GB"/>
        </w:rPr>
        <w:t xml:space="preserve"> (Accessed: 27 October 2021) </w:t>
      </w:r>
    </w:p>
    <w:p w14:paraId="006C560B"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572D8CD5"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Cambridgeshire constabulary (2021) </w:t>
      </w:r>
      <w:r w:rsidRPr="004A429A">
        <w:rPr>
          <w:rFonts w:ascii="Arial" w:eastAsia="Times New Roman" w:hAnsi="Arial" w:cs="Arial"/>
          <w:i/>
          <w:iCs/>
          <w:color w:val="000000"/>
          <w:sz w:val="24"/>
          <w:szCs w:val="24"/>
          <w:lang w:eastAsia="en-GB"/>
        </w:rPr>
        <w:t xml:space="preserve">Information for Victims. </w:t>
      </w:r>
      <w:r w:rsidRPr="004A429A">
        <w:rPr>
          <w:rFonts w:ascii="Arial" w:eastAsia="Times New Roman" w:hAnsi="Arial" w:cs="Arial"/>
          <w:color w:val="000000"/>
          <w:sz w:val="24"/>
          <w:szCs w:val="24"/>
          <w:lang w:eastAsia="en-GB"/>
        </w:rPr>
        <w:t xml:space="preserve">Available at: </w:t>
      </w:r>
      <w:hyperlink r:id="rId10" w:history="1">
        <w:r w:rsidRPr="004A429A">
          <w:rPr>
            <w:rFonts w:ascii="Arial" w:eastAsia="Times New Roman" w:hAnsi="Arial" w:cs="Arial"/>
            <w:color w:val="1155CC"/>
            <w:sz w:val="24"/>
            <w:szCs w:val="24"/>
            <w:u w:val="single"/>
            <w:lang w:eastAsia="en-GB"/>
          </w:rPr>
          <w:t>https://www.cambs.police.uk/information-and-services/Victims-and-Witnesses/Victim-information</w:t>
        </w:r>
      </w:hyperlink>
      <w:r w:rsidRPr="004A429A">
        <w:rPr>
          <w:rFonts w:ascii="Arial" w:eastAsia="Times New Roman" w:hAnsi="Arial" w:cs="Arial"/>
          <w:color w:val="000000"/>
          <w:sz w:val="24"/>
          <w:szCs w:val="24"/>
          <w:lang w:eastAsia="en-GB"/>
        </w:rPr>
        <w:t xml:space="preserve"> (Accessed: 14 October 2021) </w:t>
      </w:r>
    </w:p>
    <w:p w14:paraId="0980A0FF"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26AD1EDF"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Connect Us (2019) </w:t>
      </w:r>
      <w:r w:rsidRPr="004A429A">
        <w:rPr>
          <w:rFonts w:ascii="Arial" w:eastAsia="Times New Roman" w:hAnsi="Arial" w:cs="Arial"/>
          <w:i/>
          <w:iCs/>
          <w:color w:val="000000"/>
          <w:sz w:val="24"/>
          <w:szCs w:val="24"/>
          <w:lang w:eastAsia="en-GB"/>
        </w:rPr>
        <w:t xml:space="preserve">17 Big Pros and Cons of Victim Impact Statements. </w:t>
      </w:r>
      <w:r w:rsidRPr="004A429A">
        <w:rPr>
          <w:rFonts w:ascii="Arial" w:eastAsia="Times New Roman" w:hAnsi="Arial" w:cs="Arial"/>
          <w:color w:val="000000"/>
          <w:sz w:val="24"/>
          <w:szCs w:val="24"/>
          <w:lang w:eastAsia="en-GB"/>
        </w:rPr>
        <w:t xml:space="preserve">Available at: </w:t>
      </w:r>
      <w:hyperlink r:id="rId11" w:history="1">
        <w:r w:rsidRPr="004A429A">
          <w:rPr>
            <w:rFonts w:ascii="Arial" w:eastAsia="Times New Roman" w:hAnsi="Arial" w:cs="Arial"/>
            <w:color w:val="1155CC"/>
            <w:sz w:val="24"/>
            <w:szCs w:val="24"/>
            <w:u w:val="single"/>
            <w:lang w:eastAsia="en-GB"/>
          </w:rPr>
          <w:t>https://connectusfund.org/17-big-pros-and-cons-of-victim-impact-statements</w:t>
        </w:r>
      </w:hyperlink>
      <w:r w:rsidRPr="004A429A">
        <w:rPr>
          <w:rFonts w:ascii="Arial" w:eastAsia="Times New Roman" w:hAnsi="Arial" w:cs="Arial"/>
          <w:color w:val="000000"/>
          <w:sz w:val="24"/>
          <w:szCs w:val="24"/>
          <w:lang w:eastAsia="en-GB"/>
        </w:rPr>
        <w:t xml:space="preserve"> (Accessed: 01 November 2021)</w:t>
      </w:r>
    </w:p>
    <w:p w14:paraId="5A860862"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62FC7A5B"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lastRenderedPageBreak/>
        <w:t xml:space="preserve">Criminal Justice System (2005) </w:t>
      </w:r>
      <w:r w:rsidRPr="004A429A">
        <w:rPr>
          <w:rFonts w:ascii="Arial" w:eastAsia="Times New Roman" w:hAnsi="Arial" w:cs="Arial"/>
          <w:i/>
          <w:iCs/>
          <w:color w:val="000000"/>
          <w:sz w:val="24"/>
          <w:szCs w:val="24"/>
          <w:lang w:eastAsia="en-GB"/>
        </w:rPr>
        <w:t xml:space="preserve">Rebuilding Lives- Supporting victims of crime. </w:t>
      </w:r>
      <w:r w:rsidRPr="004A429A">
        <w:rPr>
          <w:rFonts w:ascii="Arial" w:eastAsia="Times New Roman" w:hAnsi="Arial" w:cs="Arial"/>
          <w:color w:val="000000"/>
          <w:sz w:val="24"/>
          <w:szCs w:val="24"/>
          <w:lang w:eastAsia="en-GB"/>
        </w:rPr>
        <w:t xml:space="preserve">Available at: </w:t>
      </w:r>
      <w:hyperlink r:id="rId12" w:history="1">
        <w:r w:rsidRPr="004A429A">
          <w:rPr>
            <w:rFonts w:ascii="Arial" w:eastAsia="Times New Roman" w:hAnsi="Arial" w:cs="Arial"/>
            <w:color w:val="1155CC"/>
            <w:sz w:val="24"/>
            <w:szCs w:val="24"/>
            <w:u w:val="single"/>
            <w:lang w:eastAsia="en-GB"/>
          </w:rPr>
          <w:t>https://assets.publishing.service.gov.uk/government/uploads/system/uploads/attachment_data/file/272209/6705.pdf</w:t>
        </w:r>
      </w:hyperlink>
      <w:r w:rsidRPr="004A429A">
        <w:rPr>
          <w:rFonts w:ascii="Arial" w:eastAsia="Times New Roman" w:hAnsi="Arial" w:cs="Arial"/>
          <w:color w:val="000000"/>
          <w:sz w:val="24"/>
          <w:szCs w:val="24"/>
          <w:lang w:eastAsia="en-GB"/>
        </w:rPr>
        <w:t xml:space="preserve"> (Accessed: 01 November 2021) </w:t>
      </w:r>
    </w:p>
    <w:p w14:paraId="0AEEDE56"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08D44497"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Crown Prosecution Service (2020) </w:t>
      </w:r>
      <w:r w:rsidRPr="004A429A">
        <w:rPr>
          <w:rFonts w:ascii="Arial" w:eastAsia="Times New Roman" w:hAnsi="Arial" w:cs="Arial"/>
          <w:i/>
          <w:iCs/>
          <w:color w:val="000000"/>
          <w:sz w:val="24"/>
          <w:szCs w:val="24"/>
          <w:lang w:eastAsia="en-GB"/>
        </w:rPr>
        <w:t xml:space="preserve">Firearms. </w:t>
      </w:r>
      <w:r w:rsidRPr="004A429A">
        <w:rPr>
          <w:rFonts w:ascii="Arial" w:eastAsia="Times New Roman" w:hAnsi="Arial" w:cs="Arial"/>
          <w:color w:val="000000"/>
          <w:sz w:val="24"/>
          <w:szCs w:val="24"/>
          <w:lang w:eastAsia="en-GB"/>
        </w:rPr>
        <w:t xml:space="preserve">Available at: </w:t>
      </w:r>
      <w:hyperlink r:id="rId13" w:history="1">
        <w:r w:rsidRPr="004A429A">
          <w:rPr>
            <w:rFonts w:ascii="Arial" w:eastAsia="Times New Roman" w:hAnsi="Arial" w:cs="Arial"/>
            <w:color w:val="1155CC"/>
            <w:sz w:val="24"/>
            <w:szCs w:val="24"/>
            <w:u w:val="single"/>
            <w:lang w:eastAsia="en-GB"/>
          </w:rPr>
          <w:t>https://www.cps.gov.uk/legal-guidance/firearms</w:t>
        </w:r>
      </w:hyperlink>
      <w:r w:rsidRPr="004A429A">
        <w:rPr>
          <w:rFonts w:ascii="Arial" w:eastAsia="Times New Roman" w:hAnsi="Arial" w:cs="Arial"/>
          <w:color w:val="000000"/>
          <w:sz w:val="24"/>
          <w:szCs w:val="24"/>
          <w:lang w:eastAsia="en-GB"/>
        </w:rPr>
        <w:t xml:space="preserve"> (Accessed: 14 October 2021) </w:t>
      </w:r>
    </w:p>
    <w:p w14:paraId="525802F0"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15757FDD"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Crown Prosecution Service (2021) </w:t>
      </w:r>
      <w:r w:rsidRPr="004A429A">
        <w:rPr>
          <w:rFonts w:ascii="Arial" w:eastAsia="Times New Roman" w:hAnsi="Arial" w:cs="Arial"/>
          <w:i/>
          <w:iCs/>
          <w:color w:val="000000"/>
          <w:sz w:val="24"/>
          <w:szCs w:val="24"/>
          <w:lang w:eastAsia="en-GB"/>
        </w:rPr>
        <w:t xml:space="preserve">Offensive Weapons, Knives, Bladed and Pointed Articles. </w:t>
      </w:r>
      <w:r w:rsidRPr="004A429A">
        <w:rPr>
          <w:rFonts w:ascii="Arial" w:eastAsia="Times New Roman" w:hAnsi="Arial" w:cs="Arial"/>
          <w:color w:val="000000"/>
          <w:sz w:val="24"/>
          <w:szCs w:val="24"/>
          <w:lang w:eastAsia="en-GB"/>
        </w:rPr>
        <w:t xml:space="preserve">Available at: </w:t>
      </w:r>
      <w:hyperlink r:id="rId14" w:history="1">
        <w:r w:rsidRPr="004A429A">
          <w:rPr>
            <w:rFonts w:ascii="Arial" w:eastAsia="Times New Roman" w:hAnsi="Arial" w:cs="Arial"/>
            <w:color w:val="1155CC"/>
            <w:sz w:val="24"/>
            <w:szCs w:val="24"/>
            <w:u w:val="single"/>
            <w:lang w:eastAsia="en-GB"/>
          </w:rPr>
          <w:t>https://www.cps.gov.uk/legal-guidance/offensive-weapons-knives-bladed-and-pointed-articles</w:t>
        </w:r>
      </w:hyperlink>
      <w:r w:rsidRPr="004A429A">
        <w:rPr>
          <w:rFonts w:ascii="Arial" w:eastAsia="Times New Roman" w:hAnsi="Arial" w:cs="Arial"/>
          <w:color w:val="000000"/>
          <w:sz w:val="24"/>
          <w:szCs w:val="24"/>
          <w:lang w:eastAsia="en-GB"/>
        </w:rPr>
        <w:t xml:space="preserve"> (Accessed:14 October 2021) </w:t>
      </w:r>
    </w:p>
    <w:p w14:paraId="57B7107C"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25003EAA" w14:textId="77777777" w:rsidR="004A429A" w:rsidRPr="004A429A" w:rsidRDefault="004A429A" w:rsidP="004A429A">
      <w:pPr>
        <w:numPr>
          <w:ilvl w:val="0"/>
          <w:numId w:val="3"/>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Crown Prosecution Service (2018) </w:t>
      </w:r>
      <w:r w:rsidRPr="004A429A">
        <w:rPr>
          <w:rFonts w:ascii="Arial" w:eastAsia="Times New Roman" w:hAnsi="Arial" w:cs="Arial"/>
          <w:i/>
          <w:iCs/>
          <w:color w:val="000000"/>
          <w:sz w:val="24"/>
          <w:szCs w:val="24"/>
          <w:lang w:eastAsia="en-GB"/>
        </w:rPr>
        <w:t xml:space="preserve">Joint Agency Guide to the victim personal statement. </w:t>
      </w:r>
      <w:r w:rsidRPr="004A429A">
        <w:rPr>
          <w:rFonts w:ascii="Arial" w:eastAsia="Times New Roman" w:hAnsi="Arial" w:cs="Arial"/>
          <w:color w:val="000000"/>
          <w:sz w:val="24"/>
          <w:szCs w:val="24"/>
          <w:lang w:eastAsia="en-GB"/>
        </w:rPr>
        <w:t xml:space="preserve">Available at: </w:t>
      </w:r>
      <w:hyperlink r:id="rId15" w:history="1">
        <w:r w:rsidRPr="004A429A">
          <w:rPr>
            <w:rFonts w:ascii="Arial" w:eastAsia="Times New Roman" w:hAnsi="Arial" w:cs="Arial"/>
            <w:color w:val="1155CC"/>
            <w:sz w:val="24"/>
            <w:szCs w:val="24"/>
            <w:u w:val="single"/>
            <w:lang w:eastAsia="en-GB"/>
          </w:rPr>
          <w:t>https://www.cps.gov.uk/sites/default/files/documents/legal_guidance/joint-agency-guide-victim-personal-statement_0.pdf</w:t>
        </w:r>
      </w:hyperlink>
      <w:r w:rsidRPr="004A429A">
        <w:rPr>
          <w:rFonts w:ascii="Arial" w:eastAsia="Times New Roman" w:hAnsi="Arial" w:cs="Arial"/>
          <w:color w:val="000000"/>
          <w:sz w:val="24"/>
          <w:szCs w:val="24"/>
          <w:lang w:eastAsia="en-GB"/>
        </w:rPr>
        <w:t xml:space="preserve"> (Accessed: 16 October 2021) </w:t>
      </w:r>
    </w:p>
    <w:p w14:paraId="1570BC87"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20FD466F" w14:textId="77777777" w:rsidR="004A429A" w:rsidRPr="004A429A" w:rsidRDefault="004A429A" w:rsidP="004A429A">
      <w:pPr>
        <w:numPr>
          <w:ilvl w:val="0"/>
          <w:numId w:val="4"/>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Crown Prosecution Service (2018) </w:t>
      </w:r>
      <w:r w:rsidRPr="004A429A">
        <w:rPr>
          <w:rFonts w:ascii="Arial" w:eastAsia="Times New Roman" w:hAnsi="Arial" w:cs="Arial"/>
          <w:i/>
          <w:iCs/>
          <w:color w:val="000000"/>
          <w:sz w:val="24"/>
          <w:szCs w:val="24"/>
          <w:lang w:eastAsia="en-GB"/>
        </w:rPr>
        <w:t xml:space="preserve">Victims get Clearer Guidance on Telling Courts About Impact of Crime. </w:t>
      </w:r>
      <w:r w:rsidRPr="004A429A">
        <w:rPr>
          <w:rFonts w:ascii="Arial" w:eastAsia="Times New Roman" w:hAnsi="Arial" w:cs="Arial"/>
          <w:color w:val="000000"/>
          <w:sz w:val="24"/>
          <w:szCs w:val="24"/>
          <w:lang w:eastAsia="en-GB"/>
        </w:rPr>
        <w:t xml:space="preserve">Available at: </w:t>
      </w:r>
      <w:hyperlink r:id="rId16" w:history="1">
        <w:r w:rsidRPr="004A429A">
          <w:rPr>
            <w:rFonts w:ascii="Arial" w:eastAsia="Times New Roman" w:hAnsi="Arial" w:cs="Arial"/>
            <w:color w:val="1155CC"/>
            <w:sz w:val="24"/>
            <w:szCs w:val="24"/>
            <w:u w:val="single"/>
            <w:lang w:eastAsia="en-GB"/>
          </w:rPr>
          <w:t>https://www.cps.gov.uk/cps/news/victims-get-clearer-guidance-telling-courts-about-impact-crime</w:t>
        </w:r>
      </w:hyperlink>
      <w:r w:rsidRPr="004A429A">
        <w:rPr>
          <w:rFonts w:ascii="Arial" w:eastAsia="Times New Roman" w:hAnsi="Arial" w:cs="Arial"/>
          <w:color w:val="000000"/>
          <w:sz w:val="24"/>
          <w:szCs w:val="24"/>
          <w:lang w:eastAsia="en-GB"/>
        </w:rPr>
        <w:t xml:space="preserve"> (Accessed: 16 October 2021) </w:t>
      </w:r>
    </w:p>
    <w:p w14:paraId="2F83DD6D"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70D274EA"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roofErr w:type="spellStart"/>
      <w:r w:rsidRPr="004A429A">
        <w:rPr>
          <w:rFonts w:ascii="Arial" w:eastAsia="Times New Roman" w:hAnsi="Arial" w:cs="Arial"/>
          <w:color w:val="000000"/>
          <w:sz w:val="24"/>
          <w:szCs w:val="24"/>
          <w:lang w:eastAsia="en-GB"/>
        </w:rPr>
        <w:t>Hellenbach</w:t>
      </w:r>
      <w:proofErr w:type="spellEnd"/>
      <w:r w:rsidRPr="004A429A">
        <w:rPr>
          <w:rFonts w:ascii="Arial" w:eastAsia="Times New Roman" w:hAnsi="Arial" w:cs="Arial"/>
          <w:color w:val="000000"/>
          <w:sz w:val="24"/>
          <w:szCs w:val="24"/>
          <w:lang w:eastAsia="en-GB"/>
        </w:rPr>
        <w:t xml:space="preserve">, M. Elliott, S. Gerard, F. J. Stamos, C. Stamos, T. (2018) ‘The detection and Policing of Gun Crime: Challenges to the effective policing of gun crime in Europe’, </w:t>
      </w:r>
      <w:r w:rsidRPr="004A429A">
        <w:rPr>
          <w:rFonts w:ascii="Arial" w:eastAsia="Times New Roman" w:hAnsi="Arial" w:cs="Arial"/>
          <w:i/>
          <w:iCs/>
          <w:color w:val="000000"/>
          <w:sz w:val="24"/>
          <w:szCs w:val="24"/>
          <w:lang w:eastAsia="en-GB"/>
        </w:rPr>
        <w:t xml:space="preserve">European Journal of Criminology, </w:t>
      </w:r>
      <w:r w:rsidRPr="004A429A">
        <w:rPr>
          <w:rFonts w:ascii="Arial" w:eastAsia="Times New Roman" w:hAnsi="Arial" w:cs="Arial"/>
          <w:color w:val="000000"/>
          <w:sz w:val="24"/>
          <w:szCs w:val="24"/>
          <w:lang w:eastAsia="en-GB"/>
        </w:rPr>
        <w:t xml:space="preserve">15(2), PP. 172-196. Available at: </w:t>
      </w:r>
      <w:hyperlink r:id="rId17" w:history="1">
        <w:r w:rsidRPr="004A429A">
          <w:rPr>
            <w:rFonts w:ascii="Arial" w:eastAsia="Times New Roman" w:hAnsi="Arial" w:cs="Arial"/>
            <w:color w:val="1155CC"/>
            <w:sz w:val="24"/>
            <w:szCs w:val="24"/>
            <w:u w:val="single"/>
            <w:lang w:eastAsia="en-GB"/>
          </w:rPr>
          <w:t>https://librarysearch.uwtsd.ac.uk/discovery/fulldisplay?docid=cdi_crossref_primary_10_1177_1477370816686122&amp;context=PC&amp;vid=44WHELF_UWTSD:44WHELF_UWTSD_VU1&amp;lang=en&amp;search_scope=MyInst_and_CI&amp;adaptor=Primo%20Central&amp;tab=Everything&amp;query=any,contains,investigation%20into%20gun%20incidents%20uk&amp;facet=tlevel,include,online_resources&amp;offset=0</w:t>
        </w:r>
      </w:hyperlink>
      <w:r w:rsidRPr="004A429A">
        <w:rPr>
          <w:rFonts w:ascii="Arial" w:eastAsia="Times New Roman" w:hAnsi="Arial" w:cs="Arial"/>
          <w:color w:val="000000"/>
          <w:sz w:val="24"/>
          <w:szCs w:val="24"/>
          <w:lang w:eastAsia="en-GB"/>
        </w:rPr>
        <w:t xml:space="preserve"> (Accessed: 24 October 2021) </w:t>
      </w:r>
    </w:p>
    <w:p w14:paraId="54DC1870"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1AA25C07"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roofErr w:type="spellStart"/>
      <w:r w:rsidRPr="004A429A">
        <w:rPr>
          <w:rFonts w:ascii="Arial" w:eastAsia="Times New Roman" w:hAnsi="Arial" w:cs="Arial"/>
          <w:color w:val="000000"/>
          <w:sz w:val="24"/>
          <w:szCs w:val="24"/>
          <w:lang w:eastAsia="en-GB"/>
        </w:rPr>
        <w:lastRenderedPageBreak/>
        <w:t>Lurigio</w:t>
      </w:r>
      <w:proofErr w:type="spellEnd"/>
      <w:r w:rsidRPr="004A429A">
        <w:rPr>
          <w:rFonts w:ascii="Arial" w:eastAsia="Times New Roman" w:hAnsi="Arial" w:cs="Arial"/>
          <w:color w:val="000000"/>
          <w:sz w:val="24"/>
          <w:szCs w:val="24"/>
          <w:lang w:eastAsia="en-GB"/>
        </w:rPr>
        <w:t xml:space="preserve">, A. (1987) ‘Are all victims alike? The adverse, generalised and differential impact of crime’, </w:t>
      </w:r>
      <w:r w:rsidRPr="004A429A">
        <w:rPr>
          <w:rFonts w:ascii="Arial" w:eastAsia="Times New Roman" w:hAnsi="Arial" w:cs="Arial"/>
          <w:i/>
          <w:iCs/>
          <w:color w:val="000000"/>
          <w:sz w:val="24"/>
          <w:szCs w:val="24"/>
          <w:lang w:eastAsia="en-GB"/>
        </w:rPr>
        <w:t xml:space="preserve">crime and delinquency, </w:t>
      </w:r>
      <w:r w:rsidRPr="004A429A">
        <w:rPr>
          <w:rFonts w:ascii="Arial" w:eastAsia="Times New Roman" w:hAnsi="Arial" w:cs="Arial"/>
          <w:color w:val="000000"/>
          <w:sz w:val="24"/>
          <w:szCs w:val="24"/>
          <w:lang w:eastAsia="en-GB"/>
        </w:rPr>
        <w:t xml:space="preserve">33(4), p.453. Available at: </w:t>
      </w:r>
      <w:hyperlink r:id="rId18" w:history="1">
        <w:r w:rsidRPr="004A429A">
          <w:rPr>
            <w:rFonts w:ascii="Arial" w:eastAsia="Times New Roman" w:hAnsi="Arial" w:cs="Arial"/>
            <w:color w:val="1155CC"/>
            <w:sz w:val="24"/>
            <w:szCs w:val="24"/>
            <w:u w:val="single"/>
            <w:lang w:eastAsia="en-GB"/>
          </w:rPr>
          <w:t>https://journals.sagepub.com/doi/pdf/10.1177/0011128787033004003</w:t>
        </w:r>
      </w:hyperlink>
      <w:r w:rsidRPr="004A429A">
        <w:rPr>
          <w:rFonts w:ascii="Arial" w:eastAsia="Times New Roman" w:hAnsi="Arial" w:cs="Arial"/>
          <w:color w:val="000000"/>
          <w:sz w:val="24"/>
          <w:szCs w:val="24"/>
          <w:lang w:eastAsia="en-GB"/>
        </w:rPr>
        <w:t xml:space="preserve"> (Accessed: 30 October 2021)</w:t>
      </w:r>
    </w:p>
    <w:p w14:paraId="61B13C20"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675C91AE"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Macpherson, W. (1999) </w:t>
      </w:r>
      <w:r w:rsidRPr="004A429A">
        <w:rPr>
          <w:rFonts w:ascii="Arial" w:eastAsia="Times New Roman" w:hAnsi="Arial" w:cs="Arial"/>
          <w:i/>
          <w:iCs/>
          <w:color w:val="000000"/>
          <w:sz w:val="24"/>
          <w:szCs w:val="24"/>
          <w:lang w:eastAsia="en-GB"/>
        </w:rPr>
        <w:t xml:space="preserve">The Stephen Lawrence Inquiry. </w:t>
      </w:r>
      <w:r w:rsidRPr="004A429A">
        <w:rPr>
          <w:rFonts w:ascii="Arial" w:eastAsia="Times New Roman" w:hAnsi="Arial" w:cs="Arial"/>
          <w:color w:val="000000"/>
          <w:sz w:val="24"/>
          <w:szCs w:val="24"/>
          <w:lang w:eastAsia="en-GB"/>
        </w:rPr>
        <w:t xml:space="preserve">(CM 4262-I). Available at: </w:t>
      </w:r>
      <w:hyperlink r:id="rId19" w:history="1">
        <w:r w:rsidRPr="004A429A">
          <w:rPr>
            <w:rFonts w:ascii="Arial" w:eastAsia="Times New Roman" w:hAnsi="Arial" w:cs="Arial"/>
            <w:color w:val="1155CC"/>
            <w:sz w:val="24"/>
            <w:szCs w:val="24"/>
            <w:u w:val="single"/>
            <w:lang w:eastAsia="en-GB"/>
          </w:rPr>
          <w:t>https://assets.publishing.service.gov.uk/government/uploads/system/uploads/attachment_data/file/277111/4262.pdf</w:t>
        </w:r>
      </w:hyperlink>
      <w:r w:rsidRPr="004A429A">
        <w:rPr>
          <w:rFonts w:ascii="Arial" w:eastAsia="Times New Roman" w:hAnsi="Arial" w:cs="Arial"/>
          <w:color w:val="000000"/>
          <w:sz w:val="24"/>
          <w:szCs w:val="24"/>
          <w:lang w:eastAsia="en-GB"/>
        </w:rPr>
        <w:t xml:space="preserve"> (Accessed: 28 October 2021)</w:t>
      </w:r>
    </w:p>
    <w:p w14:paraId="654DBC4A"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723D5B4A"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Metropolitan Police (no date) </w:t>
      </w:r>
      <w:r w:rsidRPr="004A429A">
        <w:rPr>
          <w:rFonts w:ascii="Arial" w:eastAsia="Times New Roman" w:hAnsi="Arial" w:cs="Arial"/>
          <w:i/>
          <w:iCs/>
          <w:color w:val="000000"/>
          <w:sz w:val="24"/>
          <w:szCs w:val="24"/>
          <w:lang w:eastAsia="en-GB"/>
        </w:rPr>
        <w:t xml:space="preserve">What happens after you report rape or sexual assault. </w:t>
      </w:r>
      <w:r w:rsidRPr="004A429A">
        <w:rPr>
          <w:rFonts w:ascii="Arial" w:eastAsia="Times New Roman" w:hAnsi="Arial" w:cs="Arial"/>
          <w:color w:val="000000"/>
          <w:sz w:val="24"/>
          <w:szCs w:val="24"/>
          <w:lang w:eastAsia="en-GB"/>
        </w:rPr>
        <w:t xml:space="preserve">Available at: </w:t>
      </w:r>
      <w:hyperlink r:id="rId20" w:history="1">
        <w:r w:rsidRPr="004A429A">
          <w:rPr>
            <w:rFonts w:ascii="Arial" w:eastAsia="Times New Roman" w:hAnsi="Arial" w:cs="Arial"/>
            <w:color w:val="1155CC"/>
            <w:sz w:val="24"/>
            <w:szCs w:val="24"/>
            <w:u w:val="single"/>
            <w:lang w:eastAsia="en-GB"/>
          </w:rPr>
          <w:t>https://www.met.police.uk/advice/advice-and-information/rsa/rape-and-sexual-assault/what-happens-after-you-report-rape-or-sexual-assault</w:t>
        </w:r>
      </w:hyperlink>
      <w:r w:rsidRPr="004A429A">
        <w:rPr>
          <w:rFonts w:ascii="Arial" w:eastAsia="Times New Roman" w:hAnsi="Arial" w:cs="Arial"/>
          <w:color w:val="000000"/>
          <w:sz w:val="24"/>
          <w:szCs w:val="24"/>
          <w:lang w:eastAsia="en-GB"/>
        </w:rPr>
        <w:t xml:space="preserve"> (Accessed:18 October 2021) </w:t>
      </w:r>
    </w:p>
    <w:p w14:paraId="36E4221D"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68FD92AA"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Ministry of Justice (2015) </w:t>
      </w:r>
      <w:r w:rsidRPr="004A429A">
        <w:rPr>
          <w:rFonts w:ascii="Arial" w:eastAsia="Times New Roman" w:hAnsi="Arial" w:cs="Arial"/>
          <w:i/>
          <w:iCs/>
          <w:color w:val="000000"/>
          <w:sz w:val="24"/>
          <w:szCs w:val="24"/>
          <w:lang w:eastAsia="en-GB"/>
        </w:rPr>
        <w:t xml:space="preserve">Code of Practice for victims of crime. </w:t>
      </w:r>
      <w:r w:rsidRPr="004A429A">
        <w:rPr>
          <w:rFonts w:ascii="Arial" w:eastAsia="Times New Roman" w:hAnsi="Arial" w:cs="Arial"/>
          <w:color w:val="000000"/>
          <w:sz w:val="24"/>
          <w:szCs w:val="24"/>
          <w:lang w:eastAsia="en-GB"/>
        </w:rPr>
        <w:t xml:space="preserve">Available at: </w:t>
      </w:r>
      <w:hyperlink r:id="rId21" w:history="1">
        <w:r w:rsidRPr="004A429A">
          <w:rPr>
            <w:rFonts w:ascii="Arial" w:eastAsia="Times New Roman" w:hAnsi="Arial" w:cs="Arial"/>
            <w:color w:val="1155CC"/>
            <w:sz w:val="24"/>
            <w:szCs w:val="24"/>
            <w:u w:val="single"/>
            <w:lang w:eastAsia="en-GB"/>
          </w:rPr>
          <w:t>https://www.cps.gov.uk/sites/default/files/documents/legal_guidance/OD_000049.pdf</w:t>
        </w:r>
      </w:hyperlink>
      <w:r w:rsidRPr="004A429A">
        <w:rPr>
          <w:rFonts w:ascii="Arial" w:eastAsia="Times New Roman" w:hAnsi="Arial" w:cs="Arial"/>
          <w:color w:val="000000"/>
          <w:sz w:val="24"/>
          <w:szCs w:val="24"/>
          <w:lang w:eastAsia="en-GB"/>
        </w:rPr>
        <w:t>  (Accessed: 14 October 2021)</w:t>
      </w:r>
    </w:p>
    <w:p w14:paraId="62F085AF"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40456311"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Ministry of Justice (2020) </w:t>
      </w:r>
      <w:r w:rsidRPr="004A429A">
        <w:rPr>
          <w:rFonts w:ascii="Arial" w:eastAsia="Times New Roman" w:hAnsi="Arial" w:cs="Arial"/>
          <w:i/>
          <w:iCs/>
          <w:color w:val="000000"/>
          <w:sz w:val="24"/>
          <w:szCs w:val="24"/>
          <w:lang w:eastAsia="en-GB"/>
        </w:rPr>
        <w:t xml:space="preserve">Criminal Injuries Compensation Scheme Review 2020. </w:t>
      </w:r>
      <w:r w:rsidRPr="004A429A">
        <w:rPr>
          <w:rFonts w:ascii="Arial" w:eastAsia="Times New Roman" w:hAnsi="Arial" w:cs="Arial"/>
          <w:color w:val="000000"/>
          <w:sz w:val="24"/>
          <w:szCs w:val="24"/>
          <w:lang w:eastAsia="en-GB"/>
        </w:rPr>
        <w:t xml:space="preserve">Available at: </w:t>
      </w:r>
      <w:hyperlink r:id="rId22" w:history="1">
        <w:r w:rsidRPr="004A429A">
          <w:rPr>
            <w:rFonts w:ascii="Arial" w:eastAsia="Times New Roman" w:hAnsi="Arial" w:cs="Arial"/>
            <w:color w:val="1155CC"/>
            <w:sz w:val="24"/>
            <w:szCs w:val="24"/>
            <w:u w:val="single"/>
            <w:lang w:eastAsia="en-GB"/>
          </w:rPr>
          <w:t>https://consult.justice.gov.uk/digital-communications/criminal-injuries-compensation-scheme-review-2020/supporting_documents/cicsreview2020.pdf</w:t>
        </w:r>
      </w:hyperlink>
      <w:r w:rsidRPr="004A429A">
        <w:rPr>
          <w:rFonts w:ascii="Arial" w:eastAsia="Times New Roman" w:hAnsi="Arial" w:cs="Arial"/>
          <w:color w:val="000000"/>
          <w:sz w:val="24"/>
          <w:szCs w:val="24"/>
          <w:lang w:eastAsia="en-GB"/>
        </w:rPr>
        <w:t xml:space="preserve"> (Accessed: 01 November 2021) </w:t>
      </w:r>
    </w:p>
    <w:p w14:paraId="40F64A82"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43953412"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Ministry of Justice (2021) </w:t>
      </w:r>
      <w:r w:rsidRPr="004A429A">
        <w:rPr>
          <w:rFonts w:ascii="Arial" w:eastAsia="Times New Roman" w:hAnsi="Arial" w:cs="Arial"/>
          <w:i/>
          <w:iCs/>
          <w:color w:val="000000"/>
          <w:sz w:val="24"/>
          <w:szCs w:val="24"/>
          <w:lang w:eastAsia="en-GB"/>
        </w:rPr>
        <w:t>Code of Practice for victims of crime in England and Wales (</w:t>
      </w:r>
      <w:proofErr w:type="gramStart"/>
      <w:r w:rsidRPr="004A429A">
        <w:rPr>
          <w:rFonts w:ascii="Arial" w:eastAsia="Times New Roman" w:hAnsi="Arial" w:cs="Arial"/>
          <w:i/>
          <w:iCs/>
          <w:color w:val="000000"/>
          <w:sz w:val="24"/>
          <w:szCs w:val="24"/>
          <w:lang w:eastAsia="en-GB"/>
        </w:rPr>
        <w:t>Victims</w:t>
      </w:r>
      <w:proofErr w:type="gramEnd"/>
      <w:r w:rsidRPr="004A429A">
        <w:rPr>
          <w:rFonts w:ascii="Arial" w:eastAsia="Times New Roman" w:hAnsi="Arial" w:cs="Arial"/>
          <w:i/>
          <w:iCs/>
          <w:color w:val="000000"/>
          <w:sz w:val="24"/>
          <w:szCs w:val="24"/>
          <w:lang w:eastAsia="en-GB"/>
        </w:rPr>
        <w:t xml:space="preserve"> code). </w:t>
      </w:r>
      <w:r w:rsidRPr="004A429A">
        <w:rPr>
          <w:rFonts w:ascii="Arial" w:eastAsia="Times New Roman" w:hAnsi="Arial" w:cs="Arial"/>
          <w:color w:val="000000"/>
          <w:sz w:val="24"/>
          <w:szCs w:val="24"/>
          <w:lang w:eastAsia="en-GB"/>
        </w:rPr>
        <w:t xml:space="preserve">Available at: </w:t>
      </w:r>
      <w:hyperlink r:id="rId23" w:history="1">
        <w:r w:rsidRPr="004A429A">
          <w:rPr>
            <w:rFonts w:ascii="Arial" w:eastAsia="Times New Roman" w:hAnsi="Arial" w:cs="Arial"/>
            <w:color w:val="1155CC"/>
            <w:sz w:val="24"/>
            <w:szCs w:val="24"/>
            <w:u w:val="single"/>
            <w:lang w:eastAsia="en-GB"/>
          </w:rPr>
          <w:t>https://www.gov.uk/government/publications/the-code-of-practice-for-victims-of-crime/code-of-practice-for-victims-of-crime-in-england-and-wales-victims-code</w:t>
        </w:r>
      </w:hyperlink>
      <w:r w:rsidRPr="004A429A">
        <w:rPr>
          <w:rFonts w:ascii="Arial" w:eastAsia="Times New Roman" w:hAnsi="Arial" w:cs="Arial"/>
          <w:color w:val="000000"/>
          <w:sz w:val="24"/>
          <w:szCs w:val="24"/>
          <w:lang w:eastAsia="en-GB"/>
        </w:rPr>
        <w:t xml:space="preserve"> (Accessed: 19 October 2021) </w:t>
      </w:r>
    </w:p>
    <w:p w14:paraId="4DFB5E05"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3F52CA98"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Ministry of Justice (No date) </w:t>
      </w:r>
      <w:r w:rsidRPr="004A429A">
        <w:rPr>
          <w:rFonts w:ascii="Arial" w:eastAsia="Times New Roman" w:hAnsi="Arial" w:cs="Arial"/>
          <w:i/>
          <w:iCs/>
          <w:color w:val="000000"/>
          <w:sz w:val="24"/>
          <w:szCs w:val="24"/>
          <w:lang w:eastAsia="en-GB"/>
        </w:rPr>
        <w:t xml:space="preserve">The victim’s code sets out a minimum standard of service for victims of crime. </w:t>
      </w:r>
      <w:r w:rsidRPr="004A429A">
        <w:rPr>
          <w:rFonts w:ascii="Arial" w:eastAsia="Times New Roman" w:hAnsi="Arial" w:cs="Arial"/>
          <w:color w:val="000000"/>
          <w:sz w:val="24"/>
          <w:szCs w:val="24"/>
          <w:lang w:eastAsia="en-GB"/>
        </w:rPr>
        <w:t xml:space="preserve">Available at: </w:t>
      </w:r>
      <w:hyperlink r:id="rId24" w:history="1">
        <w:r w:rsidRPr="004A429A">
          <w:rPr>
            <w:rFonts w:ascii="Arial" w:eastAsia="Times New Roman" w:hAnsi="Arial" w:cs="Arial"/>
            <w:color w:val="1155CC"/>
            <w:sz w:val="24"/>
            <w:szCs w:val="24"/>
            <w:u w:val="single"/>
            <w:lang w:eastAsia="en-GB"/>
          </w:rPr>
          <w:t>https://consult.justice.gov.uk/victim-policy/consultation-on-improving-the-victims-code/supporting_documents/victimscodeweb.pdf</w:t>
        </w:r>
      </w:hyperlink>
      <w:r w:rsidRPr="004A429A">
        <w:rPr>
          <w:rFonts w:ascii="Arial" w:eastAsia="Times New Roman" w:hAnsi="Arial" w:cs="Arial"/>
          <w:color w:val="000000"/>
          <w:sz w:val="24"/>
          <w:szCs w:val="24"/>
          <w:lang w:eastAsia="en-GB"/>
        </w:rPr>
        <w:t xml:space="preserve"> (Accessed: 25 October 2021)</w:t>
      </w:r>
    </w:p>
    <w:p w14:paraId="66330ED2"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4FCC73D1"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Newburn, T. (2017) </w:t>
      </w:r>
      <w:r w:rsidRPr="004A429A">
        <w:rPr>
          <w:rFonts w:ascii="Arial" w:eastAsia="Times New Roman" w:hAnsi="Arial" w:cs="Arial"/>
          <w:i/>
          <w:iCs/>
          <w:color w:val="000000"/>
          <w:sz w:val="24"/>
          <w:szCs w:val="24"/>
          <w:lang w:eastAsia="en-GB"/>
        </w:rPr>
        <w:t xml:space="preserve">Criminology. </w:t>
      </w:r>
      <w:r w:rsidRPr="004A429A">
        <w:rPr>
          <w:rFonts w:ascii="Arial" w:eastAsia="Times New Roman" w:hAnsi="Arial" w:cs="Arial"/>
          <w:color w:val="000000"/>
          <w:sz w:val="24"/>
          <w:szCs w:val="24"/>
          <w:lang w:eastAsia="en-GB"/>
        </w:rPr>
        <w:t>Abingdon: Routledge Third edition</w:t>
      </w:r>
    </w:p>
    <w:p w14:paraId="7183F77C"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6EBA32BA"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Office for National Statistics (2018) </w:t>
      </w:r>
      <w:r w:rsidRPr="004A429A">
        <w:rPr>
          <w:rFonts w:ascii="Arial" w:eastAsia="Times New Roman" w:hAnsi="Arial" w:cs="Arial"/>
          <w:i/>
          <w:iCs/>
          <w:color w:val="000000"/>
          <w:sz w:val="24"/>
          <w:szCs w:val="24"/>
          <w:lang w:eastAsia="en-GB"/>
        </w:rPr>
        <w:t>Victim personal statements by, demographics and type of victimisation, year ending March 2014 to year ending March 2018 CSEW</w:t>
      </w:r>
      <w:r w:rsidRPr="004A429A">
        <w:rPr>
          <w:rFonts w:ascii="Arial" w:eastAsia="Times New Roman" w:hAnsi="Arial" w:cs="Arial"/>
          <w:color w:val="000000"/>
          <w:sz w:val="24"/>
          <w:szCs w:val="24"/>
          <w:lang w:eastAsia="en-GB"/>
        </w:rPr>
        <w:t>.</w:t>
      </w:r>
      <w:r w:rsidRPr="004A429A">
        <w:rPr>
          <w:rFonts w:ascii="Arial" w:eastAsia="Times New Roman" w:hAnsi="Arial" w:cs="Arial"/>
          <w:i/>
          <w:iCs/>
          <w:color w:val="000000"/>
          <w:sz w:val="24"/>
          <w:szCs w:val="24"/>
          <w:lang w:eastAsia="en-GB"/>
        </w:rPr>
        <w:t xml:space="preserve"> </w:t>
      </w:r>
      <w:r w:rsidRPr="004A429A">
        <w:rPr>
          <w:rFonts w:ascii="Arial" w:eastAsia="Times New Roman" w:hAnsi="Arial" w:cs="Arial"/>
          <w:color w:val="000000"/>
          <w:sz w:val="24"/>
          <w:szCs w:val="24"/>
          <w:lang w:eastAsia="en-GB"/>
        </w:rPr>
        <w:t xml:space="preserve">Available at: </w:t>
      </w:r>
      <w:hyperlink r:id="rId25" w:history="1">
        <w:r w:rsidRPr="004A429A">
          <w:rPr>
            <w:rFonts w:ascii="Arial" w:eastAsia="Times New Roman" w:hAnsi="Arial" w:cs="Arial"/>
            <w:color w:val="1155CC"/>
            <w:sz w:val="24"/>
            <w:szCs w:val="24"/>
            <w:u w:val="single"/>
            <w:lang w:eastAsia="en-GB"/>
          </w:rPr>
          <w:t>https://www.ons.gov.uk/peoplepopulationandcommunity/crimeandjustice/adhocs/008803victimpersonalstatementsbydemographicsandtypeofvictimisationyearendingmarch2014toyearendingmarch2018csew</w:t>
        </w:r>
      </w:hyperlink>
      <w:r w:rsidRPr="004A429A">
        <w:rPr>
          <w:rFonts w:ascii="Arial" w:eastAsia="Times New Roman" w:hAnsi="Arial" w:cs="Arial"/>
          <w:color w:val="000000"/>
          <w:sz w:val="24"/>
          <w:szCs w:val="24"/>
          <w:lang w:eastAsia="en-GB"/>
        </w:rPr>
        <w:t xml:space="preserve"> (Accessed: 31 October 2021)</w:t>
      </w:r>
    </w:p>
    <w:p w14:paraId="7838EBF3"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w:t>
      </w:r>
    </w:p>
    <w:p w14:paraId="3AC0B626"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Office for National Statistics (2020) </w:t>
      </w:r>
      <w:r w:rsidRPr="004A429A">
        <w:rPr>
          <w:rFonts w:ascii="Arial" w:eastAsia="Times New Roman" w:hAnsi="Arial" w:cs="Arial"/>
          <w:i/>
          <w:iCs/>
          <w:color w:val="000000"/>
          <w:sz w:val="24"/>
          <w:szCs w:val="24"/>
          <w:lang w:eastAsia="en-GB"/>
        </w:rPr>
        <w:t xml:space="preserve">Crime in England and Wales: Year ending December 2020. </w:t>
      </w:r>
      <w:r w:rsidRPr="004A429A">
        <w:rPr>
          <w:rFonts w:ascii="Arial" w:eastAsia="Times New Roman" w:hAnsi="Arial" w:cs="Arial"/>
          <w:color w:val="000000"/>
          <w:sz w:val="24"/>
          <w:szCs w:val="24"/>
          <w:lang w:eastAsia="en-GB"/>
        </w:rPr>
        <w:t>Available at:</w:t>
      </w:r>
      <w:hyperlink r:id="rId26" w:history="1">
        <w:r w:rsidRPr="004A429A">
          <w:rPr>
            <w:rFonts w:ascii="Arial" w:eastAsia="Times New Roman" w:hAnsi="Arial" w:cs="Arial"/>
            <w:color w:val="1155CC"/>
            <w:sz w:val="24"/>
            <w:szCs w:val="24"/>
            <w:u w:val="single"/>
            <w:lang w:eastAsia="en-GB"/>
          </w:rPr>
          <w:t>https://www.ons.gov.uk/peoplepopulationandcommunity/crimeandjustice/bulletins/crimeinenglandandwales/yearendingdecember2020</w:t>
        </w:r>
      </w:hyperlink>
      <w:r w:rsidRPr="004A429A">
        <w:rPr>
          <w:rFonts w:ascii="Arial" w:eastAsia="Times New Roman" w:hAnsi="Arial" w:cs="Arial"/>
          <w:color w:val="000000"/>
          <w:sz w:val="24"/>
          <w:szCs w:val="24"/>
          <w:lang w:eastAsia="en-GB"/>
        </w:rPr>
        <w:t xml:space="preserve"> (Accessed: 14 October 2021) </w:t>
      </w:r>
    </w:p>
    <w:p w14:paraId="0E18A6CD"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62C3B587" w14:textId="77777777" w:rsidR="004A429A" w:rsidRPr="004A429A" w:rsidRDefault="004A429A" w:rsidP="004A429A">
      <w:pPr>
        <w:numPr>
          <w:ilvl w:val="0"/>
          <w:numId w:val="5"/>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Parole Board (2015) </w:t>
      </w:r>
      <w:r w:rsidRPr="004A429A">
        <w:rPr>
          <w:rFonts w:ascii="Arial" w:eastAsia="Times New Roman" w:hAnsi="Arial" w:cs="Arial"/>
          <w:i/>
          <w:iCs/>
          <w:color w:val="000000"/>
          <w:sz w:val="24"/>
          <w:szCs w:val="24"/>
          <w:lang w:eastAsia="en-GB"/>
        </w:rPr>
        <w:t xml:space="preserve">Information booklet for victims, </w:t>
      </w:r>
      <w:r w:rsidRPr="004A429A">
        <w:rPr>
          <w:rFonts w:ascii="Arial" w:eastAsia="Times New Roman" w:hAnsi="Arial" w:cs="Arial"/>
          <w:color w:val="000000"/>
          <w:sz w:val="24"/>
          <w:szCs w:val="24"/>
          <w:lang w:eastAsia="en-GB"/>
        </w:rPr>
        <w:t xml:space="preserve">Available at: </w:t>
      </w:r>
      <w:hyperlink r:id="rId27" w:history="1">
        <w:r w:rsidRPr="004A429A">
          <w:rPr>
            <w:rFonts w:ascii="Arial" w:eastAsia="Times New Roman" w:hAnsi="Arial" w:cs="Arial"/>
            <w:color w:val="1155CC"/>
            <w:sz w:val="24"/>
            <w:szCs w:val="24"/>
            <w:u w:val="single"/>
            <w:lang w:eastAsia="en-GB"/>
          </w:rPr>
          <w:t>https://assets.publishing.service.gov.uk/government/uploads/system/uploads/attachment_data/file/427392/Parole_Board_-_Information_for_Victims.pdf</w:t>
        </w:r>
      </w:hyperlink>
      <w:r w:rsidRPr="004A429A">
        <w:rPr>
          <w:rFonts w:ascii="Arial" w:eastAsia="Times New Roman" w:hAnsi="Arial" w:cs="Arial"/>
          <w:color w:val="000000"/>
          <w:sz w:val="24"/>
          <w:szCs w:val="24"/>
          <w:lang w:eastAsia="en-GB"/>
        </w:rPr>
        <w:t xml:space="preserve"> (Accessed: 18 October 2021) </w:t>
      </w:r>
    </w:p>
    <w:p w14:paraId="0917D895"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72DC8C1D" w14:textId="77777777" w:rsidR="004A429A" w:rsidRPr="004A429A" w:rsidRDefault="004A429A" w:rsidP="004A429A">
      <w:pPr>
        <w:numPr>
          <w:ilvl w:val="0"/>
          <w:numId w:val="6"/>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Parole board (2019) </w:t>
      </w:r>
      <w:r w:rsidRPr="004A429A">
        <w:rPr>
          <w:rFonts w:ascii="Arial" w:eastAsia="Times New Roman" w:hAnsi="Arial" w:cs="Arial"/>
          <w:i/>
          <w:iCs/>
          <w:color w:val="000000"/>
          <w:sz w:val="24"/>
          <w:szCs w:val="24"/>
          <w:lang w:eastAsia="en-GB"/>
        </w:rPr>
        <w:t xml:space="preserve">Our commitment to victims of crime. </w:t>
      </w:r>
      <w:r w:rsidRPr="004A429A">
        <w:rPr>
          <w:rFonts w:ascii="Arial" w:eastAsia="Times New Roman" w:hAnsi="Arial" w:cs="Arial"/>
          <w:color w:val="000000"/>
          <w:sz w:val="24"/>
          <w:szCs w:val="24"/>
          <w:lang w:eastAsia="en-GB"/>
        </w:rPr>
        <w:t xml:space="preserve">Available at: </w:t>
      </w:r>
      <w:hyperlink r:id="rId28" w:anchor="victim-personal-statements" w:history="1">
        <w:r w:rsidRPr="004A429A">
          <w:rPr>
            <w:rFonts w:ascii="Arial" w:eastAsia="Times New Roman" w:hAnsi="Arial" w:cs="Arial"/>
            <w:color w:val="1155CC"/>
            <w:sz w:val="24"/>
            <w:szCs w:val="24"/>
            <w:u w:val="single"/>
            <w:lang w:eastAsia="en-GB"/>
          </w:rPr>
          <w:t>https://www.gov.uk/guidance/the-parole-boards-commitment-to-victims-of-crime#victim-personal-statements</w:t>
        </w:r>
      </w:hyperlink>
      <w:r w:rsidRPr="004A429A">
        <w:rPr>
          <w:rFonts w:ascii="Arial" w:eastAsia="Times New Roman" w:hAnsi="Arial" w:cs="Arial"/>
          <w:color w:val="000000"/>
          <w:sz w:val="24"/>
          <w:szCs w:val="24"/>
          <w:lang w:eastAsia="en-GB"/>
        </w:rPr>
        <w:t xml:space="preserve"> (Accessed: 28 October 2021)</w:t>
      </w:r>
    </w:p>
    <w:p w14:paraId="11F83963"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7ABE4063" w14:textId="77777777" w:rsidR="004A429A" w:rsidRPr="004A429A" w:rsidRDefault="004A429A" w:rsidP="004A429A">
      <w:pPr>
        <w:numPr>
          <w:ilvl w:val="0"/>
          <w:numId w:val="7"/>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Roberts, J. </w:t>
      </w:r>
      <w:proofErr w:type="spellStart"/>
      <w:r w:rsidRPr="004A429A">
        <w:rPr>
          <w:rFonts w:ascii="Arial" w:eastAsia="Times New Roman" w:hAnsi="Arial" w:cs="Arial"/>
          <w:color w:val="000000"/>
          <w:sz w:val="24"/>
          <w:szCs w:val="24"/>
          <w:lang w:eastAsia="en-GB"/>
        </w:rPr>
        <w:t>Manikis</w:t>
      </w:r>
      <w:proofErr w:type="spellEnd"/>
      <w:r w:rsidRPr="004A429A">
        <w:rPr>
          <w:rFonts w:ascii="Arial" w:eastAsia="Times New Roman" w:hAnsi="Arial" w:cs="Arial"/>
          <w:color w:val="000000"/>
          <w:sz w:val="24"/>
          <w:szCs w:val="24"/>
          <w:lang w:eastAsia="en-GB"/>
        </w:rPr>
        <w:t xml:space="preserve">, M. (2011) </w:t>
      </w:r>
      <w:r w:rsidRPr="004A429A">
        <w:rPr>
          <w:rFonts w:ascii="Arial" w:eastAsia="Times New Roman" w:hAnsi="Arial" w:cs="Arial"/>
          <w:i/>
          <w:iCs/>
          <w:color w:val="000000"/>
          <w:sz w:val="24"/>
          <w:szCs w:val="24"/>
          <w:lang w:eastAsia="en-GB"/>
        </w:rPr>
        <w:t xml:space="preserve">Report for the Commissioner for Victims and Witnesses in England and Wales. </w:t>
      </w:r>
      <w:r w:rsidRPr="004A429A">
        <w:rPr>
          <w:rFonts w:ascii="Arial" w:eastAsia="Times New Roman" w:hAnsi="Arial" w:cs="Arial"/>
          <w:color w:val="000000"/>
          <w:sz w:val="24"/>
          <w:szCs w:val="24"/>
          <w:lang w:eastAsia="en-GB"/>
        </w:rPr>
        <w:t xml:space="preserve">Available at: </w:t>
      </w:r>
      <w:hyperlink r:id="rId29" w:history="1">
        <w:r w:rsidRPr="004A429A">
          <w:rPr>
            <w:rFonts w:ascii="Arial" w:eastAsia="Times New Roman" w:hAnsi="Arial" w:cs="Arial"/>
            <w:color w:val="1155CC"/>
            <w:sz w:val="24"/>
            <w:szCs w:val="24"/>
            <w:u w:val="single"/>
            <w:lang w:eastAsia="en-GB"/>
          </w:rPr>
          <w:t>https://www.justice.gov.uk/downloads/news/press-releases/victims-com/vps-research.pdf</w:t>
        </w:r>
      </w:hyperlink>
      <w:r w:rsidRPr="004A429A">
        <w:rPr>
          <w:rFonts w:ascii="Arial" w:eastAsia="Times New Roman" w:hAnsi="Arial" w:cs="Arial"/>
          <w:color w:val="000000"/>
          <w:sz w:val="24"/>
          <w:szCs w:val="24"/>
          <w:lang w:eastAsia="en-GB"/>
        </w:rPr>
        <w:t xml:space="preserve"> (Accessed: 16 October 2021)</w:t>
      </w:r>
    </w:p>
    <w:p w14:paraId="6FB9035C"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w:t>
      </w:r>
    </w:p>
    <w:p w14:paraId="27C2C1C1" w14:textId="77777777" w:rsidR="004A429A" w:rsidRPr="004A429A" w:rsidRDefault="004A429A" w:rsidP="004A429A">
      <w:pPr>
        <w:numPr>
          <w:ilvl w:val="0"/>
          <w:numId w:val="8"/>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Roberts, J. </w:t>
      </w:r>
      <w:proofErr w:type="spellStart"/>
      <w:r w:rsidRPr="004A429A">
        <w:rPr>
          <w:rFonts w:ascii="Arial" w:eastAsia="Times New Roman" w:hAnsi="Arial" w:cs="Arial"/>
          <w:color w:val="000000"/>
          <w:sz w:val="24"/>
          <w:szCs w:val="24"/>
          <w:lang w:eastAsia="en-GB"/>
        </w:rPr>
        <w:t>Manikis</w:t>
      </w:r>
      <w:proofErr w:type="spellEnd"/>
      <w:r w:rsidRPr="004A429A">
        <w:rPr>
          <w:rFonts w:ascii="Arial" w:eastAsia="Times New Roman" w:hAnsi="Arial" w:cs="Arial"/>
          <w:color w:val="000000"/>
          <w:sz w:val="24"/>
          <w:szCs w:val="24"/>
          <w:lang w:eastAsia="en-GB"/>
        </w:rPr>
        <w:t xml:space="preserve">, M. (2012) ‘Victim Personal Statements in England and Wales: Latest (and Last) Trends </w:t>
      </w:r>
      <w:proofErr w:type="gramStart"/>
      <w:r w:rsidRPr="004A429A">
        <w:rPr>
          <w:rFonts w:ascii="Arial" w:eastAsia="Times New Roman" w:hAnsi="Arial" w:cs="Arial"/>
          <w:color w:val="000000"/>
          <w:sz w:val="24"/>
          <w:szCs w:val="24"/>
          <w:lang w:eastAsia="en-GB"/>
        </w:rPr>
        <w:t>From</w:t>
      </w:r>
      <w:proofErr w:type="gramEnd"/>
      <w:r w:rsidRPr="004A429A">
        <w:rPr>
          <w:rFonts w:ascii="Arial" w:eastAsia="Times New Roman" w:hAnsi="Arial" w:cs="Arial"/>
          <w:color w:val="000000"/>
          <w:sz w:val="24"/>
          <w:szCs w:val="24"/>
          <w:lang w:eastAsia="en-GB"/>
        </w:rPr>
        <w:t xml:space="preserve"> the Witness and Victim Experience Survey’, </w:t>
      </w:r>
      <w:r w:rsidRPr="004A429A">
        <w:rPr>
          <w:rFonts w:ascii="Arial" w:eastAsia="Times New Roman" w:hAnsi="Arial" w:cs="Arial"/>
          <w:i/>
          <w:iCs/>
          <w:color w:val="000000"/>
          <w:sz w:val="24"/>
          <w:szCs w:val="24"/>
          <w:lang w:eastAsia="en-GB"/>
        </w:rPr>
        <w:t xml:space="preserve">Criminology and Criminal Justice, </w:t>
      </w:r>
      <w:r w:rsidRPr="004A429A">
        <w:rPr>
          <w:rFonts w:ascii="Arial" w:eastAsia="Times New Roman" w:hAnsi="Arial" w:cs="Arial"/>
          <w:color w:val="000000"/>
          <w:sz w:val="24"/>
          <w:szCs w:val="24"/>
          <w:lang w:eastAsia="en-GB"/>
        </w:rPr>
        <w:t xml:space="preserve">13(3), pp. 246. Available at: </w:t>
      </w:r>
      <w:hyperlink r:id="rId30" w:history="1">
        <w:r w:rsidRPr="004A429A">
          <w:rPr>
            <w:rFonts w:ascii="Arial" w:eastAsia="Times New Roman" w:hAnsi="Arial" w:cs="Arial"/>
            <w:color w:val="1155CC"/>
            <w:sz w:val="24"/>
            <w:szCs w:val="24"/>
            <w:u w:val="single"/>
            <w:lang w:eastAsia="en-GB"/>
          </w:rPr>
          <w:t>https://journals-sagepub-</w:t>
        </w:r>
        <w:r w:rsidRPr="004A429A">
          <w:rPr>
            <w:rFonts w:ascii="Arial" w:eastAsia="Times New Roman" w:hAnsi="Arial" w:cs="Arial"/>
            <w:color w:val="1155CC"/>
            <w:sz w:val="24"/>
            <w:szCs w:val="24"/>
            <w:u w:val="single"/>
            <w:lang w:eastAsia="en-GB"/>
          </w:rPr>
          <w:lastRenderedPageBreak/>
          <w:t>com.ezproxy.uwtsd.ac.uk/doi/pdf/10.1177/1748895812452281</w:t>
        </w:r>
      </w:hyperlink>
      <w:r w:rsidRPr="004A429A">
        <w:rPr>
          <w:rFonts w:ascii="Arial" w:eastAsia="Times New Roman" w:hAnsi="Arial" w:cs="Arial"/>
          <w:color w:val="000000"/>
          <w:sz w:val="24"/>
          <w:szCs w:val="24"/>
          <w:lang w:eastAsia="en-GB"/>
        </w:rPr>
        <w:t xml:space="preserve"> (Accessed: 17 October 2021) </w:t>
      </w:r>
    </w:p>
    <w:p w14:paraId="758FE127"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2BBD7F6B"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U.S Department of Justice (2007) </w:t>
      </w:r>
      <w:r w:rsidRPr="004A429A">
        <w:rPr>
          <w:rFonts w:ascii="Arial" w:eastAsia="Times New Roman" w:hAnsi="Arial" w:cs="Arial"/>
          <w:i/>
          <w:iCs/>
          <w:color w:val="000000"/>
          <w:sz w:val="24"/>
          <w:szCs w:val="24"/>
          <w:lang w:eastAsia="en-GB"/>
        </w:rPr>
        <w:t xml:space="preserve">Black victims of violent crime. </w:t>
      </w:r>
      <w:r w:rsidRPr="004A429A">
        <w:rPr>
          <w:rFonts w:ascii="Arial" w:eastAsia="Times New Roman" w:hAnsi="Arial" w:cs="Arial"/>
          <w:color w:val="000000"/>
          <w:sz w:val="24"/>
          <w:szCs w:val="24"/>
          <w:lang w:eastAsia="en-GB"/>
        </w:rPr>
        <w:t xml:space="preserve">Available at: </w:t>
      </w:r>
      <w:hyperlink r:id="rId31" w:anchor="v=onepage&amp;q=rates%20of%20Victims%20of%20serious%20crime&amp;f=false" w:history="1">
        <w:r w:rsidRPr="004A429A">
          <w:rPr>
            <w:rFonts w:ascii="Arial" w:eastAsia="Times New Roman" w:hAnsi="Arial" w:cs="Arial"/>
            <w:color w:val="1155CC"/>
            <w:sz w:val="24"/>
            <w:szCs w:val="24"/>
            <w:u w:val="single"/>
            <w:lang w:eastAsia="en-GB"/>
          </w:rPr>
          <w:t>https://books.google.co.uk/books?hl=en&amp;lr=&amp;id=FDoedyqu7jcC&amp;oi=fnd&amp;pg=PA1&amp;dq=rates+of+Victims+of+serious+crime&amp;ots=2GO5jkYzuf&amp;sig=uJfMfDpwG7clAUztGzps1SNUKmk#v=onepage&amp;q=rates%20of%20Victims%20of%20serious%20crime&amp;f=false</w:t>
        </w:r>
      </w:hyperlink>
      <w:r w:rsidRPr="004A429A">
        <w:rPr>
          <w:rFonts w:ascii="Arial" w:eastAsia="Times New Roman" w:hAnsi="Arial" w:cs="Arial"/>
          <w:color w:val="000000"/>
          <w:sz w:val="24"/>
          <w:szCs w:val="24"/>
          <w:lang w:eastAsia="en-GB"/>
        </w:rPr>
        <w:t xml:space="preserve"> (Accessed: 30 October 2021)</w:t>
      </w:r>
    </w:p>
    <w:p w14:paraId="1FCDF53A"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p>
    <w:p w14:paraId="3B45853E"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Arial" w:eastAsia="Times New Roman" w:hAnsi="Arial" w:cs="Arial"/>
          <w:color w:val="000000"/>
          <w:sz w:val="24"/>
          <w:szCs w:val="24"/>
          <w:lang w:eastAsia="en-GB"/>
        </w:rPr>
        <w:t xml:space="preserve">Victims Commissioner (2016) </w:t>
      </w:r>
      <w:r w:rsidRPr="004A429A">
        <w:rPr>
          <w:rFonts w:ascii="Arial" w:eastAsia="Times New Roman" w:hAnsi="Arial" w:cs="Arial"/>
          <w:i/>
          <w:iCs/>
          <w:color w:val="000000"/>
          <w:sz w:val="24"/>
          <w:szCs w:val="24"/>
          <w:lang w:eastAsia="en-GB"/>
        </w:rPr>
        <w:t xml:space="preserve">Victim Inequality in the offer of victim personal statements. </w:t>
      </w:r>
      <w:r w:rsidRPr="004A429A">
        <w:rPr>
          <w:rFonts w:ascii="Arial" w:eastAsia="Times New Roman" w:hAnsi="Arial" w:cs="Arial"/>
          <w:color w:val="000000"/>
          <w:sz w:val="24"/>
          <w:szCs w:val="24"/>
          <w:lang w:eastAsia="en-GB"/>
        </w:rPr>
        <w:t xml:space="preserve">Available at: </w:t>
      </w:r>
      <w:hyperlink r:id="rId32" w:history="1">
        <w:r w:rsidRPr="004A429A">
          <w:rPr>
            <w:rFonts w:ascii="Arial" w:eastAsia="Times New Roman" w:hAnsi="Arial" w:cs="Arial"/>
            <w:color w:val="1155CC"/>
            <w:sz w:val="24"/>
            <w:szCs w:val="24"/>
            <w:u w:val="single"/>
            <w:lang w:eastAsia="en-GB"/>
          </w:rPr>
          <w:t>https://s3-eu-west-2.amazonaws.com/victcomm2-prod-storage-119w3o4kq2z48/uploads/2019/02/VC-Inequality-Victim-Personal-Statements-Review-2016.pdf</w:t>
        </w:r>
      </w:hyperlink>
      <w:r w:rsidRPr="004A429A">
        <w:rPr>
          <w:rFonts w:ascii="Arial" w:eastAsia="Times New Roman" w:hAnsi="Arial" w:cs="Arial"/>
          <w:color w:val="000000"/>
          <w:sz w:val="24"/>
          <w:szCs w:val="24"/>
          <w:lang w:eastAsia="en-GB"/>
        </w:rPr>
        <w:t xml:space="preserve"> (Accessed: 28 October 2021) </w:t>
      </w:r>
    </w:p>
    <w:p w14:paraId="751566D3"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51169B8C" w14:textId="77777777" w:rsidR="004A429A" w:rsidRPr="004A429A" w:rsidRDefault="004A429A" w:rsidP="004A429A">
      <w:pPr>
        <w:numPr>
          <w:ilvl w:val="0"/>
          <w:numId w:val="9"/>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Victim Support (2013) </w:t>
      </w:r>
      <w:r w:rsidRPr="004A429A">
        <w:rPr>
          <w:rFonts w:ascii="Arial" w:eastAsia="Times New Roman" w:hAnsi="Arial" w:cs="Arial"/>
          <w:i/>
          <w:iCs/>
          <w:color w:val="000000"/>
          <w:sz w:val="24"/>
          <w:szCs w:val="24"/>
          <w:lang w:eastAsia="en-GB"/>
        </w:rPr>
        <w:t xml:space="preserve">Victim Personal Statement. </w:t>
      </w:r>
      <w:r w:rsidRPr="004A429A">
        <w:rPr>
          <w:rFonts w:ascii="Arial" w:eastAsia="Times New Roman" w:hAnsi="Arial" w:cs="Arial"/>
          <w:color w:val="000000"/>
          <w:sz w:val="24"/>
          <w:szCs w:val="24"/>
          <w:lang w:eastAsia="en-GB"/>
        </w:rPr>
        <w:t xml:space="preserve">Available at: </w:t>
      </w:r>
      <w:hyperlink r:id="rId33" w:history="1">
        <w:r w:rsidRPr="004A429A">
          <w:rPr>
            <w:rFonts w:ascii="Arial" w:eastAsia="Times New Roman" w:hAnsi="Arial" w:cs="Arial"/>
            <w:color w:val="1155CC"/>
            <w:sz w:val="24"/>
            <w:szCs w:val="24"/>
            <w:u w:val="single"/>
            <w:lang w:eastAsia="en-GB"/>
          </w:rPr>
          <w:t>https://www.victimsupport.org.uk/help-and-support/your-rights/victim-personal-statements/</w:t>
        </w:r>
      </w:hyperlink>
      <w:r w:rsidRPr="004A429A">
        <w:rPr>
          <w:rFonts w:ascii="Arial" w:eastAsia="Times New Roman" w:hAnsi="Arial" w:cs="Arial"/>
          <w:color w:val="000000"/>
          <w:sz w:val="24"/>
          <w:szCs w:val="24"/>
          <w:lang w:eastAsia="en-GB"/>
        </w:rPr>
        <w:t xml:space="preserve"> (Accessed: 17 October 2021) </w:t>
      </w:r>
    </w:p>
    <w:p w14:paraId="6B5A1D1A"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7B1B6714" w14:textId="77777777" w:rsidR="004A429A" w:rsidRPr="004A429A" w:rsidRDefault="004A429A" w:rsidP="004A429A">
      <w:pPr>
        <w:numPr>
          <w:ilvl w:val="0"/>
          <w:numId w:val="10"/>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Victim Support (2015) </w:t>
      </w:r>
      <w:r w:rsidRPr="004A429A">
        <w:rPr>
          <w:rFonts w:ascii="Arial" w:eastAsia="Times New Roman" w:hAnsi="Arial" w:cs="Arial"/>
          <w:i/>
          <w:iCs/>
          <w:color w:val="000000"/>
          <w:sz w:val="24"/>
          <w:szCs w:val="24"/>
          <w:lang w:eastAsia="en-GB"/>
        </w:rPr>
        <w:t xml:space="preserve">Victim support strategy. </w:t>
      </w:r>
      <w:r w:rsidRPr="004A429A">
        <w:rPr>
          <w:rFonts w:ascii="Arial" w:eastAsia="Times New Roman" w:hAnsi="Arial" w:cs="Arial"/>
          <w:color w:val="000000"/>
          <w:sz w:val="24"/>
          <w:szCs w:val="24"/>
          <w:lang w:eastAsia="en-GB"/>
        </w:rPr>
        <w:t xml:space="preserve">Available at: </w:t>
      </w:r>
      <w:hyperlink r:id="rId34" w:history="1">
        <w:r w:rsidRPr="004A429A">
          <w:rPr>
            <w:rFonts w:ascii="Arial" w:eastAsia="Times New Roman" w:hAnsi="Arial" w:cs="Arial"/>
            <w:color w:val="1155CC"/>
            <w:sz w:val="24"/>
            <w:szCs w:val="24"/>
            <w:u w:val="single"/>
            <w:lang w:eastAsia="en-GB"/>
          </w:rPr>
          <w:t>https://www.victimsupport.org.uk/wp-content/uploads/documents/files/VS%202015-2020%20Strategy.pdf</w:t>
        </w:r>
      </w:hyperlink>
      <w:r w:rsidRPr="004A429A">
        <w:rPr>
          <w:rFonts w:ascii="Arial" w:eastAsia="Times New Roman" w:hAnsi="Arial" w:cs="Arial"/>
          <w:color w:val="000000"/>
          <w:sz w:val="24"/>
          <w:szCs w:val="24"/>
          <w:lang w:eastAsia="en-GB"/>
        </w:rPr>
        <w:t xml:space="preserve"> (Accessed: 01 November 2021) </w:t>
      </w:r>
    </w:p>
    <w:p w14:paraId="654E5530"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0926F413" w14:textId="77777777" w:rsidR="004A429A" w:rsidRPr="004A429A" w:rsidRDefault="004A429A" w:rsidP="004A429A">
      <w:pPr>
        <w:numPr>
          <w:ilvl w:val="0"/>
          <w:numId w:val="11"/>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Victim Support (2021) </w:t>
      </w:r>
      <w:r w:rsidRPr="004A429A">
        <w:rPr>
          <w:rFonts w:ascii="Arial" w:eastAsia="Times New Roman" w:hAnsi="Arial" w:cs="Arial"/>
          <w:i/>
          <w:iCs/>
          <w:color w:val="000000"/>
          <w:sz w:val="24"/>
          <w:szCs w:val="24"/>
          <w:lang w:eastAsia="en-GB"/>
        </w:rPr>
        <w:t xml:space="preserve">Victim Personal Statement. </w:t>
      </w:r>
      <w:r w:rsidRPr="004A429A">
        <w:rPr>
          <w:rFonts w:ascii="Arial" w:eastAsia="Times New Roman" w:hAnsi="Arial" w:cs="Arial"/>
          <w:color w:val="000000"/>
          <w:sz w:val="24"/>
          <w:szCs w:val="24"/>
          <w:lang w:eastAsia="en-GB"/>
        </w:rPr>
        <w:t xml:space="preserve">Available at: </w:t>
      </w:r>
      <w:hyperlink r:id="rId35" w:history="1">
        <w:r w:rsidRPr="004A429A">
          <w:rPr>
            <w:rFonts w:ascii="Arial" w:eastAsia="Times New Roman" w:hAnsi="Arial" w:cs="Arial"/>
            <w:color w:val="1155CC"/>
            <w:sz w:val="24"/>
            <w:szCs w:val="24"/>
            <w:u w:val="single"/>
            <w:lang w:eastAsia="en-GB"/>
          </w:rPr>
          <w:t>https://www.victimsupport.org.uk/help-and-support/your-rights/victim-personal-statements/</w:t>
        </w:r>
      </w:hyperlink>
      <w:r w:rsidRPr="004A429A">
        <w:rPr>
          <w:rFonts w:ascii="Arial" w:eastAsia="Times New Roman" w:hAnsi="Arial" w:cs="Arial"/>
          <w:color w:val="000000"/>
          <w:sz w:val="24"/>
          <w:szCs w:val="24"/>
          <w:lang w:eastAsia="en-GB"/>
        </w:rPr>
        <w:t xml:space="preserve"> (Accessed: 25 October 2021) </w:t>
      </w:r>
    </w:p>
    <w:p w14:paraId="366E2404"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br/>
      </w:r>
    </w:p>
    <w:p w14:paraId="3A688040" w14:textId="77777777" w:rsidR="004A429A" w:rsidRPr="004A429A" w:rsidRDefault="004A429A" w:rsidP="004A429A">
      <w:pPr>
        <w:numPr>
          <w:ilvl w:val="0"/>
          <w:numId w:val="12"/>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Victim Support (No Date) </w:t>
      </w:r>
      <w:r w:rsidRPr="004A429A">
        <w:rPr>
          <w:rFonts w:ascii="Arial" w:eastAsia="Times New Roman" w:hAnsi="Arial" w:cs="Arial"/>
          <w:i/>
          <w:iCs/>
          <w:color w:val="000000"/>
          <w:sz w:val="24"/>
          <w:szCs w:val="24"/>
          <w:lang w:eastAsia="en-GB"/>
        </w:rPr>
        <w:t xml:space="preserve">About Us. </w:t>
      </w:r>
      <w:r w:rsidRPr="004A429A">
        <w:rPr>
          <w:rFonts w:ascii="Arial" w:eastAsia="Times New Roman" w:hAnsi="Arial" w:cs="Arial"/>
          <w:color w:val="000000"/>
          <w:sz w:val="24"/>
          <w:szCs w:val="24"/>
          <w:lang w:eastAsia="en-GB"/>
        </w:rPr>
        <w:t xml:space="preserve">Available at: </w:t>
      </w:r>
      <w:hyperlink r:id="rId36" w:history="1">
        <w:r w:rsidRPr="004A429A">
          <w:rPr>
            <w:rFonts w:ascii="Arial" w:eastAsia="Times New Roman" w:hAnsi="Arial" w:cs="Arial"/>
            <w:color w:val="1155CC"/>
            <w:sz w:val="24"/>
            <w:szCs w:val="24"/>
            <w:u w:val="single"/>
            <w:lang w:eastAsia="en-GB"/>
          </w:rPr>
          <w:t>https://www.victimsupport.org.uk/more-us/about-us/</w:t>
        </w:r>
      </w:hyperlink>
      <w:r w:rsidRPr="004A429A">
        <w:rPr>
          <w:rFonts w:ascii="Arial" w:eastAsia="Times New Roman" w:hAnsi="Arial" w:cs="Arial"/>
          <w:color w:val="000000"/>
          <w:sz w:val="24"/>
          <w:szCs w:val="24"/>
          <w:lang w:eastAsia="en-GB"/>
        </w:rPr>
        <w:t xml:space="preserve"> (Accessed: 02 November 2021) </w:t>
      </w:r>
    </w:p>
    <w:p w14:paraId="560CE613" w14:textId="77777777" w:rsidR="004A429A" w:rsidRPr="004A429A" w:rsidRDefault="004A429A" w:rsidP="004A429A">
      <w:pPr>
        <w:spacing w:after="0" w:line="360" w:lineRule="auto"/>
        <w:rPr>
          <w:rFonts w:ascii="Times New Roman" w:eastAsia="Times New Roman" w:hAnsi="Times New Roman" w:cs="Times New Roman"/>
          <w:sz w:val="24"/>
          <w:szCs w:val="24"/>
          <w:lang w:eastAsia="en-GB"/>
        </w:rPr>
      </w:pPr>
      <w:r w:rsidRPr="004A429A">
        <w:rPr>
          <w:rFonts w:ascii="Times New Roman" w:eastAsia="Times New Roman" w:hAnsi="Times New Roman" w:cs="Times New Roman"/>
          <w:sz w:val="24"/>
          <w:szCs w:val="24"/>
          <w:lang w:eastAsia="en-GB"/>
        </w:rPr>
        <w:lastRenderedPageBreak/>
        <w:br/>
      </w:r>
    </w:p>
    <w:p w14:paraId="47E3440A" w14:textId="77777777" w:rsidR="004A429A" w:rsidRPr="004A429A" w:rsidRDefault="004A429A" w:rsidP="004A429A">
      <w:pPr>
        <w:numPr>
          <w:ilvl w:val="0"/>
          <w:numId w:val="13"/>
        </w:numPr>
        <w:spacing w:after="0" w:line="360" w:lineRule="auto"/>
        <w:textAlignment w:val="baseline"/>
        <w:rPr>
          <w:rFonts w:ascii="Arial" w:eastAsia="Times New Roman" w:hAnsi="Arial" w:cs="Arial"/>
          <w:color w:val="000000"/>
          <w:sz w:val="24"/>
          <w:szCs w:val="24"/>
          <w:lang w:eastAsia="en-GB"/>
        </w:rPr>
      </w:pPr>
      <w:r w:rsidRPr="004A429A">
        <w:rPr>
          <w:rFonts w:ascii="Arial" w:eastAsia="Times New Roman" w:hAnsi="Arial" w:cs="Arial"/>
          <w:color w:val="000000"/>
          <w:sz w:val="24"/>
          <w:szCs w:val="24"/>
          <w:lang w:eastAsia="en-GB"/>
        </w:rPr>
        <w:t xml:space="preserve"> Victim Support (No Date) </w:t>
      </w:r>
      <w:r w:rsidRPr="004A429A">
        <w:rPr>
          <w:rFonts w:ascii="Arial" w:eastAsia="Times New Roman" w:hAnsi="Arial" w:cs="Arial"/>
          <w:i/>
          <w:iCs/>
          <w:color w:val="000000"/>
          <w:sz w:val="24"/>
          <w:szCs w:val="24"/>
          <w:lang w:eastAsia="en-GB"/>
        </w:rPr>
        <w:t xml:space="preserve">How can crime affect </w:t>
      </w:r>
      <w:proofErr w:type="gramStart"/>
      <w:r w:rsidRPr="004A429A">
        <w:rPr>
          <w:rFonts w:ascii="Arial" w:eastAsia="Times New Roman" w:hAnsi="Arial" w:cs="Arial"/>
          <w:i/>
          <w:iCs/>
          <w:color w:val="000000"/>
          <w:sz w:val="24"/>
          <w:szCs w:val="24"/>
          <w:lang w:eastAsia="en-GB"/>
        </w:rPr>
        <w:t>you?.</w:t>
      </w:r>
      <w:proofErr w:type="gramEnd"/>
      <w:r w:rsidRPr="004A429A">
        <w:rPr>
          <w:rFonts w:ascii="Arial" w:eastAsia="Times New Roman" w:hAnsi="Arial" w:cs="Arial"/>
          <w:i/>
          <w:iCs/>
          <w:color w:val="000000"/>
          <w:sz w:val="24"/>
          <w:szCs w:val="24"/>
          <w:lang w:eastAsia="en-GB"/>
        </w:rPr>
        <w:t xml:space="preserve"> </w:t>
      </w:r>
      <w:r w:rsidRPr="004A429A">
        <w:rPr>
          <w:rFonts w:ascii="Arial" w:eastAsia="Times New Roman" w:hAnsi="Arial" w:cs="Arial"/>
          <w:color w:val="000000"/>
          <w:sz w:val="24"/>
          <w:szCs w:val="24"/>
          <w:lang w:eastAsia="en-GB"/>
        </w:rPr>
        <w:t xml:space="preserve">Available at: </w:t>
      </w:r>
      <w:hyperlink r:id="rId37" w:history="1">
        <w:r w:rsidRPr="004A429A">
          <w:rPr>
            <w:rFonts w:ascii="Arial" w:eastAsia="Times New Roman" w:hAnsi="Arial" w:cs="Arial"/>
            <w:color w:val="1155CC"/>
            <w:sz w:val="24"/>
            <w:szCs w:val="24"/>
            <w:u w:val="single"/>
            <w:lang w:eastAsia="en-GB"/>
          </w:rPr>
          <w:t>https://www.victimsupport.org.uk/help-and-support/coping-crime/how-can-crime-affect-you/</w:t>
        </w:r>
      </w:hyperlink>
      <w:r w:rsidRPr="004A429A">
        <w:rPr>
          <w:rFonts w:ascii="Arial" w:eastAsia="Times New Roman" w:hAnsi="Arial" w:cs="Arial"/>
          <w:color w:val="000000"/>
          <w:sz w:val="24"/>
          <w:szCs w:val="24"/>
          <w:lang w:eastAsia="en-GB"/>
        </w:rPr>
        <w:t xml:space="preserve"> (Accessed: 30 October 2021) </w:t>
      </w:r>
    </w:p>
    <w:p w14:paraId="66DBE72E" w14:textId="74B60501" w:rsidR="00B951D6" w:rsidRDefault="004A429A" w:rsidP="004A429A">
      <w:pPr>
        <w:spacing w:line="360" w:lineRule="auto"/>
      </w:pPr>
      <w:r w:rsidRPr="004A429A">
        <w:rPr>
          <w:rFonts w:ascii="Times New Roman" w:eastAsia="Times New Roman" w:hAnsi="Times New Roman" w:cs="Times New Roman"/>
          <w:sz w:val="24"/>
          <w:szCs w:val="24"/>
          <w:lang w:eastAsia="en-GB"/>
        </w:rPr>
        <w:br/>
      </w:r>
      <w:r w:rsidRPr="004A429A">
        <w:rPr>
          <w:rFonts w:ascii="Arial" w:eastAsia="Times New Roman" w:hAnsi="Arial" w:cs="Arial"/>
          <w:color w:val="000000"/>
          <w:sz w:val="24"/>
          <w:szCs w:val="24"/>
          <w:lang w:eastAsia="en-GB"/>
        </w:rPr>
        <w:t xml:space="preserve">Windsor, E. Roberts, J. (2020) </w:t>
      </w:r>
      <w:r w:rsidRPr="004A429A">
        <w:rPr>
          <w:rFonts w:ascii="Arial" w:eastAsia="Times New Roman" w:hAnsi="Arial" w:cs="Arial"/>
          <w:i/>
          <w:iCs/>
          <w:color w:val="000000"/>
          <w:sz w:val="24"/>
          <w:szCs w:val="24"/>
          <w:lang w:eastAsia="en-GB"/>
        </w:rPr>
        <w:t xml:space="preserve">Victim personal statements and sentencing. </w:t>
      </w:r>
      <w:r w:rsidRPr="004A429A">
        <w:rPr>
          <w:rFonts w:ascii="Arial" w:eastAsia="Times New Roman" w:hAnsi="Arial" w:cs="Arial"/>
          <w:color w:val="000000"/>
          <w:sz w:val="24"/>
          <w:szCs w:val="24"/>
          <w:lang w:eastAsia="en-GB"/>
        </w:rPr>
        <w:t xml:space="preserve">Available at: </w:t>
      </w:r>
      <w:hyperlink r:id="rId38" w:history="1">
        <w:r w:rsidRPr="004A429A">
          <w:rPr>
            <w:rFonts w:ascii="Arial" w:eastAsia="Times New Roman" w:hAnsi="Arial" w:cs="Arial"/>
            <w:color w:val="1155CC"/>
            <w:sz w:val="24"/>
            <w:szCs w:val="24"/>
            <w:u w:val="single"/>
            <w:lang w:eastAsia="en-GB"/>
          </w:rPr>
          <w:t>https://sentencingacademy.org.uk/wp-content/uploads/2020/11/Victim-Personal-Statements-and-Sentencing-2.pdf</w:t>
        </w:r>
      </w:hyperlink>
      <w:r w:rsidRPr="004A429A">
        <w:rPr>
          <w:rFonts w:ascii="Arial" w:eastAsia="Times New Roman" w:hAnsi="Arial" w:cs="Arial"/>
          <w:color w:val="000000"/>
          <w:sz w:val="24"/>
          <w:szCs w:val="24"/>
          <w:lang w:eastAsia="en-GB"/>
        </w:rPr>
        <w:t xml:space="preserve"> (Accessed: 01 November 2021)</w:t>
      </w:r>
    </w:p>
    <w:sectPr w:rsidR="00B951D6" w:rsidSect="005A629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26EF8"/>
    <w:multiLevelType w:val="hybridMultilevel"/>
    <w:tmpl w:val="DAF0E904"/>
    <w:lvl w:ilvl="0" w:tplc="DF544D68">
      <w:start w:val="2"/>
      <w:numFmt w:val="upperLetter"/>
      <w:lvlText w:val="%1."/>
      <w:lvlJc w:val="left"/>
      <w:pPr>
        <w:tabs>
          <w:tab w:val="num" w:pos="720"/>
        </w:tabs>
        <w:ind w:left="720" w:hanging="360"/>
      </w:pPr>
    </w:lvl>
    <w:lvl w:ilvl="1" w:tplc="19B0CDEC" w:tentative="1">
      <w:start w:val="1"/>
      <w:numFmt w:val="decimal"/>
      <w:lvlText w:val="%2."/>
      <w:lvlJc w:val="left"/>
      <w:pPr>
        <w:tabs>
          <w:tab w:val="num" w:pos="1440"/>
        </w:tabs>
        <w:ind w:left="1440" w:hanging="360"/>
      </w:pPr>
    </w:lvl>
    <w:lvl w:ilvl="2" w:tplc="8B54B120" w:tentative="1">
      <w:start w:val="1"/>
      <w:numFmt w:val="decimal"/>
      <w:lvlText w:val="%3."/>
      <w:lvlJc w:val="left"/>
      <w:pPr>
        <w:tabs>
          <w:tab w:val="num" w:pos="2160"/>
        </w:tabs>
        <w:ind w:left="2160" w:hanging="360"/>
      </w:pPr>
    </w:lvl>
    <w:lvl w:ilvl="3" w:tplc="9A9CCFA0" w:tentative="1">
      <w:start w:val="1"/>
      <w:numFmt w:val="decimal"/>
      <w:lvlText w:val="%4."/>
      <w:lvlJc w:val="left"/>
      <w:pPr>
        <w:tabs>
          <w:tab w:val="num" w:pos="2880"/>
        </w:tabs>
        <w:ind w:left="2880" w:hanging="360"/>
      </w:pPr>
    </w:lvl>
    <w:lvl w:ilvl="4" w:tplc="D0A62AB8" w:tentative="1">
      <w:start w:val="1"/>
      <w:numFmt w:val="decimal"/>
      <w:lvlText w:val="%5."/>
      <w:lvlJc w:val="left"/>
      <w:pPr>
        <w:tabs>
          <w:tab w:val="num" w:pos="3600"/>
        </w:tabs>
        <w:ind w:left="3600" w:hanging="360"/>
      </w:pPr>
    </w:lvl>
    <w:lvl w:ilvl="5" w:tplc="5F06D05C" w:tentative="1">
      <w:start w:val="1"/>
      <w:numFmt w:val="decimal"/>
      <w:lvlText w:val="%6."/>
      <w:lvlJc w:val="left"/>
      <w:pPr>
        <w:tabs>
          <w:tab w:val="num" w:pos="4320"/>
        </w:tabs>
        <w:ind w:left="4320" w:hanging="360"/>
      </w:pPr>
    </w:lvl>
    <w:lvl w:ilvl="6" w:tplc="D082BA06" w:tentative="1">
      <w:start w:val="1"/>
      <w:numFmt w:val="decimal"/>
      <w:lvlText w:val="%7."/>
      <w:lvlJc w:val="left"/>
      <w:pPr>
        <w:tabs>
          <w:tab w:val="num" w:pos="5040"/>
        </w:tabs>
        <w:ind w:left="5040" w:hanging="360"/>
      </w:pPr>
    </w:lvl>
    <w:lvl w:ilvl="7" w:tplc="13724A54" w:tentative="1">
      <w:start w:val="1"/>
      <w:numFmt w:val="decimal"/>
      <w:lvlText w:val="%8."/>
      <w:lvlJc w:val="left"/>
      <w:pPr>
        <w:tabs>
          <w:tab w:val="num" w:pos="5760"/>
        </w:tabs>
        <w:ind w:left="5760" w:hanging="360"/>
      </w:pPr>
    </w:lvl>
    <w:lvl w:ilvl="8" w:tplc="07E65702" w:tentative="1">
      <w:start w:val="1"/>
      <w:numFmt w:val="decimal"/>
      <w:lvlText w:val="%9."/>
      <w:lvlJc w:val="left"/>
      <w:pPr>
        <w:tabs>
          <w:tab w:val="num" w:pos="6480"/>
        </w:tabs>
        <w:ind w:left="6480" w:hanging="360"/>
      </w:pPr>
    </w:lvl>
  </w:abstractNum>
  <w:abstractNum w:abstractNumId="1" w15:restartNumberingAfterBreak="0">
    <w:nsid w:val="247F4E09"/>
    <w:multiLevelType w:val="hybridMultilevel"/>
    <w:tmpl w:val="06868876"/>
    <w:lvl w:ilvl="0" w:tplc="7744E224">
      <w:start w:val="2"/>
      <w:numFmt w:val="upperLetter"/>
      <w:lvlText w:val="%1."/>
      <w:lvlJc w:val="left"/>
      <w:pPr>
        <w:tabs>
          <w:tab w:val="num" w:pos="720"/>
        </w:tabs>
        <w:ind w:left="720" w:hanging="360"/>
      </w:pPr>
    </w:lvl>
    <w:lvl w:ilvl="1" w:tplc="2F4AA684" w:tentative="1">
      <w:start w:val="1"/>
      <w:numFmt w:val="decimal"/>
      <w:lvlText w:val="%2."/>
      <w:lvlJc w:val="left"/>
      <w:pPr>
        <w:tabs>
          <w:tab w:val="num" w:pos="1440"/>
        </w:tabs>
        <w:ind w:left="1440" w:hanging="360"/>
      </w:pPr>
    </w:lvl>
    <w:lvl w:ilvl="2" w:tplc="BCCC6410" w:tentative="1">
      <w:start w:val="1"/>
      <w:numFmt w:val="decimal"/>
      <w:lvlText w:val="%3."/>
      <w:lvlJc w:val="left"/>
      <w:pPr>
        <w:tabs>
          <w:tab w:val="num" w:pos="2160"/>
        </w:tabs>
        <w:ind w:left="2160" w:hanging="360"/>
      </w:pPr>
    </w:lvl>
    <w:lvl w:ilvl="3" w:tplc="315C057C" w:tentative="1">
      <w:start w:val="1"/>
      <w:numFmt w:val="decimal"/>
      <w:lvlText w:val="%4."/>
      <w:lvlJc w:val="left"/>
      <w:pPr>
        <w:tabs>
          <w:tab w:val="num" w:pos="2880"/>
        </w:tabs>
        <w:ind w:left="2880" w:hanging="360"/>
      </w:pPr>
    </w:lvl>
    <w:lvl w:ilvl="4" w:tplc="B2AC2332" w:tentative="1">
      <w:start w:val="1"/>
      <w:numFmt w:val="decimal"/>
      <w:lvlText w:val="%5."/>
      <w:lvlJc w:val="left"/>
      <w:pPr>
        <w:tabs>
          <w:tab w:val="num" w:pos="3600"/>
        </w:tabs>
        <w:ind w:left="3600" w:hanging="360"/>
      </w:pPr>
    </w:lvl>
    <w:lvl w:ilvl="5" w:tplc="76041404" w:tentative="1">
      <w:start w:val="1"/>
      <w:numFmt w:val="decimal"/>
      <w:lvlText w:val="%6."/>
      <w:lvlJc w:val="left"/>
      <w:pPr>
        <w:tabs>
          <w:tab w:val="num" w:pos="4320"/>
        </w:tabs>
        <w:ind w:left="4320" w:hanging="360"/>
      </w:pPr>
    </w:lvl>
    <w:lvl w:ilvl="6" w:tplc="1A56AA8A" w:tentative="1">
      <w:start w:val="1"/>
      <w:numFmt w:val="decimal"/>
      <w:lvlText w:val="%7."/>
      <w:lvlJc w:val="left"/>
      <w:pPr>
        <w:tabs>
          <w:tab w:val="num" w:pos="5040"/>
        </w:tabs>
        <w:ind w:left="5040" w:hanging="360"/>
      </w:pPr>
    </w:lvl>
    <w:lvl w:ilvl="7" w:tplc="05E8000A" w:tentative="1">
      <w:start w:val="1"/>
      <w:numFmt w:val="decimal"/>
      <w:lvlText w:val="%8."/>
      <w:lvlJc w:val="left"/>
      <w:pPr>
        <w:tabs>
          <w:tab w:val="num" w:pos="5760"/>
        </w:tabs>
        <w:ind w:left="5760" w:hanging="360"/>
      </w:pPr>
    </w:lvl>
    <w:lvl w:ilvl="8" w:tplc="C0725B2E" w:tentative="1">
      <w:start w:val="1"/>
      <w:numFmt w:val="decimal"/>
      <w:lvlText w:val="%9."/>
      <w:lvlJc w:val="left"/>
      <w:pPr>
        <w:tabs>
          <w:tab w:val="num" w:pos="6480"/>
        </w:tabs>
        <w:ind w:left="6480" w:hanging="360"/>
      </w:pPr>
    </w:lvl>
  </w:abstractNum>
  <w:abstractNum w:abstractNumId="2" w15:restartNumberingAfterBreak="0">
    <w:nsid w:val="2ACF7CA0"/>
    <w:multiLevelType w:val="multilevel"/>
    <w:tmpl w:val="C0946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1B3392"/>
    <w:multiLevelType w:val="multilevel"/>
    <w:tmpl w:val="6EA62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8D114C"/>
    <w:multiLevelType w:val="hybridMultilevel"/>
    <w:tmpl w:val="67F6DE70"/>
    <w:lvl w:ilvl="0" w:tplc="0B200546">
      <w:start w:val="2"/>
      <w:numFmt w:val="upperLetter"/>
      <w:lvlText w:val="%1."/>
      <w:lvlJc w:val="left"/>
      <w:pPr>
        <w:tabs>
          <w:tab w:val="num" w:pos="720"/>
        </w:tabs>
        <w:ind w:left="720" w:hanging="360"/>
      </w:pPr>
    </w:lvl>
    <w:lvl w:ilvl="1" w:tplc="BA167DDE" w:tentative="1">
      <w:start w:val="1"/>
      <w:numFmt w:val="decimal"/>
      <w:lvlText w:val="%2."/>
      <w:lvlJc w:val="left"/>
      <w:pPr>
        <w:tabs>
          <w:tab w:val="num" w:pos="1440"/>
        </w:tabs>
        <w:ind w:left="1440" w:hanging="360"/>
      </w:pPr>
    </w:lvl>
    <w:lvl w:ilvl="2" w:tplc="166C8E76" w:tentative="1">
      <w:start w:val="1"/>
      <w:numFmt w:val="decimal"/>
      <w:lvlText w:val="%3."/>
      <w:lvlJc w:val="left"/>
      <w:pPr>
        <w:tabs>
          <w:tab w:val="num" w:pos="2160"/>
        </w:tabs>
        <w:ind w:left="2160" w:hanging="360"/>
      </w:pPr>
    </w:lvl>
    <w:lvl w:ilvl="3" w:tplc="E18AE90E" w:tentative="1">
      <w:start w:val="1"/>
      <w:numFmt w:val="decimal"/>
      <w:lvlText w:val="%4."/>
      <w:lvlJc w:val="left"/>
      <w:pPr>
        <w:tabs>
          <w:tab w:val="num" w:pos="2880"/>
        </w:tabs>
        <w:ind w:left="2880" w:hanging="360"/>
      </w:pPr>
    </w:lvl>
    <w:lvl w:ilvl="4" w:tplc="7320F37A" w:tentative="1">
      <w:start w:val="1"/>
      <w:numFmt w:val="decimal"/>
      <w:lvlText w:val="%5."/>
      <w:lvlJc w:val="left"/>
      <w:pPr>
        <w:tabs>
          <w:tab w:val="num" w:pos="3600"/>
        </w:tabs>
        <w:ind w:left="3600" w:hanging="360"/>
      </w:pPr>
    </w:lvl>
    <w:lvl w:ilvl="5" w:tplc="46440062" w:tentative="1">
      <w:start w:val="1"/>
      <w:numFmt w:val="decimal"/>
      <w:lvlText w:val="%6."/>
      <w:lvlJc w:val="left"/>
      <w:pPr>
        <w:tabs>
          <w:tab w:val="num" w:pos="4320"/>
        </w:tabs>
        <w:ind w:left="4320" w:hanging="360"/>
      </w:pPr>
    </w:lvl>
    <w:lvl w:ilvl="6" w:tplc="170EEF48" w:tentative="1">
      <w:start w:val="1"/>
      <w:numFmt w:val="decimal"/>
      <w:lvlText w:val="%7."/>
      <w:lvlJc w:val="left"/>
      <w:pPr>
        <w:tabs>
          <w:tab w:val="num" w:pos="5040"/>
        </w:tabs>
        <w:ind w:left="5040" w:hanging="360"/>
      </w:pPr>
    </w:lvl>
    <w:lvl w:ilvl="7" w:tplc="4BC8BADE" w:tentative="1">
      <w:start w:val="1"/>
      <w:numFmt w:val="decimal"/>
      <w:lvlText w:val="%8."/>
      <w:lvlJc w:val="left"/>
      <w:pPr>
        <w:tabs>
          <w:tab w:val="num" w:pos="5760"/>
        </w:tabs>
        <w:ind w:left="5760" w:hanging="360"/>
      </w:pPr>
    </w:lvl>
    <w:lvl w:ilvl="8" w:tplc="56BE4364" w:tentative="1">
      <w:start w:val="1"/>
      <w:numFmt w:val="decimal"/>
      <w:lvlText w:val="%9."/>
      <w:lvlJc w:val="left"/>
      <w:pPr>
        <w:tabs>
          <w:tab w:val="num" w:pos="6480"/>
        </w:tabs>
        <w:ind w:left="6480" w:hanging="360"/>
      </w:pPr>
    </w:lvl>
  </w:abstractNum>
  <w:abstractNum w:abstractNumId="5" w15:restartNumberingAfterBreak="0">
    <w:nsid w:val="357C0E47"/>
    <w:multiLevelType w:val="multilevel"/>
    <w:tmpl w:val="C2689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365F09"/>
    <w:multiLevelType w:val="hybridMultilevel"/>
    <w:tmpl w:val="5704A712"/>
    <w:lvl w:ilvl="0" w:tplc="D33C575E">
      <w:start w:val="2"/>
      <w:numFmt w:val="upperLetter"/>
      <w:lvlText w:val="%1."/>
      <w:lvlJc w:val="left"/>
      <w:pPr>
        <w:tabs>
          <w:tab w:val="num" w:pos="720"/>
        </w:tabs>
        <w:ind w:left="720" w:hanging="360"/>
      </w:pPr>
    </w:lvl>
    <w:lvl w:ilvl="1" w:tplc="27622C88" w:tentative="1">
      <w:start w:val="1"/>
      <w:numFmt w:val="decimal"/>
      <w:lvlText w:val="%2."/>
      <w:lvlJc w:val="left"/>
      <w:pPr>
        <w:tabs>
          <w:tab w:val="num" w:pos="1440"/>
        </w:tabs>
        <w:ind w:left="1440" w:hanging="360"/>
      </w:pPr>
    </w:lvl>
    <w:lvl w:ilvl="2" w:tplc="C69E1BBE" w:tentative="1">
      <w:start w:val="1"/>
      <w:numFmt w:val="decimal"/>
      <w:lvlText w:val="%3."/>
      <w:lvlJc w:val="left"/>
      <w:pPr>
        <w:tabs>
          <w:tab w:val="num" w:pos="2160"/>
        </w:tabs>
        <w:ind w:left="2160" w:hanging="360"/>
      </w:pPr>
    </w:lvl>
    <w:lvl w:ilvl="3" w:tplc="ACA47A12" w:tentative="1">
      <w:start w:val="1"/>
      <w:numFmt w:val="decimal"/>
      <w:lvlText w:val="%4."/>
      <w:lvlJc w:val="left"/>
      <w:pPr>
        <w:tabs>
          <w:tab w:val="num" w:pos="2880"/>
        </w:tabs>
        <w:ind w:left="2880" w:hanging="360"/>
      </w:pPr>
    </w:lvl>
    <w:lvl w:ilvl="4" w:tplc="72E2BD56" w:tentative="1">
      <w:start w:val="1"/>
      <w:numFmt w:val="decimal"/>
      <w:lvlText w:val="%5."/>
      <w:lvlJc w:val="left"/>
      <w:pPr>
        <w:tabs>
          <w:tab w:val="num" w:pos="3600"/>
        </w:tabs>
        <w:ind w:left="3600" w:hanging="360"/>
      </w:pPr>
    </w:lvl>
    <w:lvl w:ilvl="5" w:tplc="2C028F86" w:tentative="1">
      <w:start w:val="1"/>
      <w:numFmt w:val="decimal"/>
      <w:lvlText w:val="%6."/>
      <w:lvlJc w:val="left"/>
      <w:pPr>
        <w:tabs>
          <w:tab w:val="num" w:pos="4320"/>
        </w:tabs>
        <w:ind w:left="4320" w:hanging="360"/>
      </w:pPr>
    </w:lvl>
    <w:lvl w:ilvl="6" w:tplc="B2D05A8A" w:tentative="1">
      <w:start w:val="1"/>
      <w:numFmt w:val="decimal"/>
      <w:lvlText w:val="%7."/>
      <w:lvlJc w:val="left"/>
      <w:pPr>
        <w:tabs>
          <w:tab w:val="num" w:pos="5040"/>
        </w:tabs>
        <w:ind w:left="5040" w:hanging="360"/>
      </w:pPr>
    </w:lvl>
    <w:lvl w:ilvl="7" w:tplc="C0B4500E" w:tentative="1">
      <w:start w:val="1"/>
      <w:numFmt w:val="decimal"/>
      <w:lvlText w:val="%8."/>
      <w:lvlJc w:val="left"/>
      <w:pPr>
        <w:tabs>
          <w:tab w:val="num" w:pos="5760"/>
        </w:tabs>
        <w:ind w:left="5760" w:hanging="360"/>
      </w:pPr>
    </w:lvl>
    <w:lvl w:ilvl="8" w:tplc="9CF26CB4" w:tentative="1">
      <w:start w:val="1"/>
      <w:numFmt w:val="decimal"/>
      <w:lvlText w:val="%9."/>
      <w:lvlJc w:val="left"/>
      <w:pPr>
        <w:tabs>
          <w:tab w:val="num" w:pos="6480"/>
        </w:tabs>
        <w:ind w:left="6480" w:hanging="360"/>
      </w:pPr>
    </w:lvl>
  </w:abstractNum>
  <w:abstractNum w:abstractNumId="7" w15:restartNumberingAfterBreak="0">
    <w:nsid w:val="4EDB795C"/>
    <w:multiLevelType w:val="multilevel"/>
    <w:tmpl w:val="3F143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DF2AB4"/>
    <w:multiLevelType w:val="hybridMultilevel"/>
    <w:tmpl w:val="E054B760"/>
    <w:lvl w:ilvl="0" w:tplc="8BD27198">
      <w:start w:val="5"/>
      <w:numFmt w:val="upperLetter"/>
      <w:lvlText w:val="%1."/>
      <w:lvlJc w:val="left"/>
      <w:pPr>
        <w:tabs>
          <w:tab w:val="num" w:pos="720"/>
        </w:tabs>
        <w:ind w:left="720" w:hanging="360"/>
      </w:pPr>
    </w:lvl>
    <w:lvl w:ilvl="1" w:tplc="487E5E92" w:tentative="1">
      <w:start w:val="1"/>
      <w:numFmt w:val="decimal"/>
      <w:lvlText w:val="%2."/>
      <w:lvlJc w:val="left"/>
      <w:pPr>
        <w:tabs>
          <w:tab w:val="num" w:pos="1440"/>
        </w:tabs>
        <w:ind w:left="1440" w:hanging="360"/>
      </w:pPr>
    </w:lvl>
    <w:lvl w:ilvl="2" w:tplc="72F6BE06" w:tentative="1">
      <w:start w:val="1"/>
      <w:numFmt w:val="decimal"/>
      <w:lvlText w:val="%3."/>
      <w:lvlJc w:val="left"/>
      <w:pPr>
        <w:tabs>
          <w:tab w:val="num" w:pos="2160"/>
        </w:tabs>
        <w:ind w:left="2160" w:hanging="360"/>
      </w:pPr>
    </w:lvl>
    <w:lvl w:ilvl="3" w:tplc="5E08DB4A" w:tentative="1">
      <w:start w:val="1"/>
      <w:numFmt w:val="decimal"/>
      <w:lvlText w:val="%4."/>
      <w:lvlJc w:val="left"/>
      <w:pPr>
        <w:tabs>
          <w:tab w:val="num" w:pos="2880"/>
        </w:tabs>
        <w:ind w:left="2880" w:hanging="360"/>
      </w:pPr>
    </w:lvl>
    <w:lvl w:ilvl="4" w:tplc="3AB453D0" w:tentative="1">
      <w:start w:val="1"/>
      <w:numFmt w:val="decimal"/>
      <w:lvlText w:val="%5."/>
      <w:lvlJc w:val="left"/>
      <w:pPr>
        <w:tabs>
          <w:tab w:val="num" w:pos="3600"/>
        </w:tabs>
        <w:ind w:left="3600" w:hanging="360"/>
      </w:pPr>
    </w:lvl>
    <w:lvl w:ilvl="5" w:tplc="C0F4CAD4" w:tentative="1">
      <w:start w:val="1"/>
      <w:numFmt w:val="decimal"/>
      <w:lvlText w:val="%6."/>
      <w:lvlJc w:val="left"/>
      <w:pPr>
        <w:tabs>
          <w:tab w:val="num" w:pos="4320"/>
        </w:tabs>
        <w:ind w:left="4320" w:hanging="360"/>
      </w:pPr>
    </w:lvl>
    <w:lvl w:ilvl="6" w:tplc="A2ECA6DC" w:tentative="1">
      <w:start w:val="1"/>
      <w:numFmt w:val="decimal"/>
      <w:lvlText w:val="%7."/>
      <w:lvlJc w:val="left"/>
      <w:pPr>
        <w:tabs>
          <w:tab w:val="num" w:pos="5040"/>
        </w:tabs>
        <w:ind w:left="5040" w:hanging="360"/>
      </w:pPr>
    </w:lvl>
    <w:lvl w:ilvl="7" w:tplc="C3E4A7A6" w:tentative="1">
      <w:start w:val="1"/>
      <w:numFmt w:val="decimal"/>
      <w:lvlText w:val="%8."/>
      <w:lvlJc w:val="left"/>
      <w:pPr>
        <w:tabs>
          <w:tab w:val="num" w:pos="5760"/>
        </w:tabs>
        <w:ind w:left="5760" w:hanging="360"/>
      </w:pPr>
    </w:lvl>
    <w:lvl w:ilvl="8" w:tplc="FE4A1A04" w:tentative="1">
      <w:start w:val="1"/>
      <w:numFmt w:val="decimal"/>
      <w:lvlText w:val="%9."/>
      <w:lvlJc w:val="left"/>
      <w:pPr>
        <w:tabs>
          <w:tab w:val="num" w:pos="6480"/>
        </w:tabs>
        <w:ind w:left="6480" w:hanging="360"/>
      </w:pPr>
    </w:lvl>
  </w:abstractNum>
  <w:abstractNum w:abstractNumId="9" w15:restartNumberingAfterBreak="0">
    <w:nsid w:val="60E04D2B"/>
    <w:multiLevelType w:val="hybridMultilevel"/>
    <w:tmpl w:val="6D0E5314"/>
    <w:lvl w:ilvl="0" w:tplc="A4142D9C">
      <w:start w:val="4"/>
      <w:numFmt w:val="upperLetter"/>
      <w:lvlText w:val="%1."/>
      <w:lvlJc w:val="left"/>
      <w:pPr>
        <w:tabs>
          <w:tab w:val="num" w:pos="720"/>
        </w:tabs>
        <w:ind w:left="720" w:hanging="360"/>
      </w:pPr>
    </w:lvl>
    <w:lvl w:ilvl="1" w:tplc="386865B4" w:tentative="1">
      <w:start w:val="1"/>
      <w:numFmt w:val="decimal"/>
      <w:lvlText w:val="%2."/>
      <w:lvlJc w:val="left"/>
      <w:pPr>
        <w:tabs>
          <w:tab w:val="num" w:pos="1440"/>
        </w:tabs>
        <w:ind w:left="1440" w:hanging="360"/>
      </w:pPr>
    </w:lvl>
    <w:lvl w:ilvl="2" w:tplc="1E26FB30" w:tentative="1">
      <w:start w:val="1"/>
      <w:numFmt w:val="decimal"/>
      <w:lvlText w:val="%3."/>
      <w:lvlJc w:val="left"/>
      <w:pPr>
        <w:tabs>
          <w:tab w:val="num" w:pos="2160"/>
        </w:tabs>
        <w:ind w:left="2160" w:hanging="360"/>
      </w:pPr>
    </w:lvl>
    <w:lvl w:ilvl="3" w:tplc="E640D43C" w:tentative="1">
      <w:start w:val="1"/>
      <w:numFmt w:val="decimal"/>
      <w:lvlText w:val="%4."/>
      <w:lvlJc w:val="left"/>
      <w:pPr>
        <w:tabs>
          <w:tab w:val="num" w:pos="2880"/>
        </w:tabs>
        <w:ind w:left="2880" w:hanging="360"/>
      </w:pPr>
    </w:lvl>
    <w:lvl w:ilvl="4" w:tplc="9CAABD58" w:tentative="1">
      <w:start w:val="1"/>
      <w:numFmt w:val="decimal"/>
      <w:lvlText w:val="%5."/>
      <w:lvlJc w:val="left"/>
      <w:pPr>
        <w:tabs>
          <w:tab w:val="num" w:pos="3600"/>
        </w:tabs>
        <w:ind w:left="3600" w:hanging="360"/>
      </w:pPr>
    </w:lvl>
    <w:lvl w:ilvl="5" w:tplc="71704994" w:tentative="1">
      <w:start w:val="1"/>
      <w:numFmt w:val="decimal"/>
      <w:lvlText w:val="%6."/>
      <w:lvlJc w:val="left"/>
      <w:pPr>
        <w:tabs>
          <w:tab w:val="num" w:pos="4320"/>
        </w:tabs>
        <w:ind w:left="4320" w:hanging="360"/>
      </w:pPr>
    </w:lvl>
    <w:lvl w:ilvl="6" w:tplc="1FC8A036" w:tentative="1">
      <w:start w:val="1"/>
      <w:numFmt w:val="decimal"/>
      <w:lvlText w:val="%7."/>
      <w:lvlJc w:val="left"/>
      <w:pPr>
        <w:tabs>
          <w:tab w:val="num" w:pos="5040"/>
        </w:tabs>
        <w:ind w:left="5040" w:hanging="360"/>
      </w:pPr>
    </w:lvl>
    <w:lvl w:ilvl="7" w:tplc="AAD67102" w:tentative="1">
      <w:start w:val="1"/>
      <w:numFmt w:val="decimal"/>
      <w:lvlText w:val="%8."/>
      <w:lvlJc w:val="left"/>
      <w:pPr>
        <w:tabs>
          <w:tab w:val="num" w:pos="5760"/>
        </w:tabs>
        <w:ind w:left="5760" w:hanging="360"/>
      </w:pPr>
    </w:lvl>
    <w:lvl w:ilvl="8" w:tplc="CF8E002C" w:tentative="1">
      <w:start w:val="1"/>
      <w:numFmt w:val="decimal"/>
      <w:lvlText w:val="%9."/>
      <w:lvlJc w:val="left"/>
      <w:pPr>
        <w:tabs>
          <w:tab w:val="num" w:pos="6480"/>
        </w:tabs>
        <w:ind w:left="6480" w:hanging="360"/>
      </w:pPr>
    </w:lvl>
  </w:abstractNum>
  <w:abstractNum w:abstractNumId="10" w15:restartNumberingAfterBreak="0">
    <w:nsid w:val="61E02558"/>
    <w:multiLevelType w:val="hybridMultilevel"/>
    <w:tmpl w:val="8E6C3070"/>
    <w:lvl w:ilvl="0" w:tplc="7D7ED2B8">
      <w:start w:val="3"/>
      <w:numFmt w:val="upperLetter"/>
      <w:lvlText w:val="%1."/>
      <w:lvlJc w:val="left"/>
      <w:pPr>
        <w:tabs>
          <w:tab w:val="num" w:pos="720"/>
        </w:tabs>
        <w:ind w:left="720" w:hanging="360"/>
      </w:pPr>
    </w:lvl>
    <w:lvl w:ilvl="1" w:tplc="5BB6B740" w:tentative="1">
      <w:start w:val="1"/>
      <w:numFmt w:val="decimal"/>
      <w:lvlText w:val="%2."/>
      <w:lvlJc w:val="left"/>
      <w:pPr>
        <w:tabs>
          <w:tab w:val="num" w:pos="1440"/>
        </w:tabs>
        <w:ind w:left="1440" w:hanging="360"/>
      </w:pPr>
    </w:lvl>
    <w:lvl w:ilvl="2" w:tplc="91609D16" w:tentative="1">
      <w:start w:val="1"/>
      <w:numFmt w:val="decimal"/>
      <w:lvlText w:val="%3."/>
      <w:lvlJc w:val="left"/>
      <w:pPr>
        <w:tabs>
          <w:tab w:val="num" w:pos="2160"/>
        </w:tabs>
        <w:ind w:left="2160" w:hanging="360"/>
      </w:pPr>
    </w:lvl>
    <w:lvl w:ilvl="3" w:tplc="C68C6FB6" w:tentative="1">
      <w:start w:val="1"/>
      <w:numFmt w:val="decimal"/>
      <w:lvlText w:val="%4."/>
      <w:lvlJc w:val="left"/>
      <w:pPr>
        <w:tabs>
          <w:tab w:val="num" w:pos="2880"/>
        </w:tabs>
        <w:ind w:left="2880" w:hanging="360"/>
      </w:pPr>
    </w:lvl>
    <w:lvl w:ilvl="4" w:tplc="069AB996" w:tentative="1">
      <w:start w:val="1"/>
      <w:numFmt w:val="decimal"/>
      <w:lvlText w:val="%5."/>
      <w:lvlJc w:val="left"/>
      <w:pPr>
        <w:tabs>
          <w:tab w:val="num" w:pos="3600"/>
        </w:tabs>
        <w:ind w:left="3600" w:hanging="360"/>
      </w:pPr>
    </w:lvl>
    <w:lvl w:ilvl="5" w:tplc="36BC29A8" w:tentative="1">
      <w:start w:val="1"/>
      <w:numFmt w:val="decimal"/>
      <w:lvlText w:val="%6."/>
      <w:lvlJc w:val="left"/>
      <w:pPr>
        <w:tabs>
          <w:tab w:val="num" w:pos="4320"/>
        </w:tabs>
        <w:ind w:left="4320" w:hanging="360"/>
      </w:pPr>
    </w:lvl>
    <w:lvl w:ilvl="6" w:tplc="885C9C34" w:tentative="1">
      <w:start w:val="1"/>
      <w:numFmt w:val="decimal"/>
      <w:lvlText w:val="%7."/>
      <w:lvlJc w:val="left"/>
      <w:pPr>
        <w:tabs>
          <w:tab w:val="num" w:pos="5040"/>
        </w:tabs>
        <w:ind w:left="5040" w:hanging="360"/>
      </w:pPr>
    </w:lvl>
    <w:lvl w:ilvl="7" w:tplc="04DA7BA6" w:tentative="1">
      <w:start w:val="1"/>
      <w:numFmt w:val="decimal"/>
      <w:lvlText w:val="%8."/>
      <w:lvlJc w:val="left"/>
      <w:pPr>
        <w:tabs>
          <w:tab w:val="num" w:pos="5760"/>
        </w:tabs>
        <w:ind w:left="5760" w:hanging="360"/>
      </w:pPr>
    </w:lvl>
    <w:lvl w:ilvl="8" w:tplc="18642A7E" w:tentative="1">
      <w:start w:val="1"/>
      <w:numFmt w:val="decimal"/>
      <w:lvlText w:val="%9."/>
      <w:lvlJc w:val="left"/>
      <w:pPr>
        <w:tabs>
          <w:tab w:val="num" w:pos="6480"/>
        </w:tabs>
        <w:ind w:left="6480" w:hanging="360"/>
      </w:pPr>
    </w:lvl>
  </w:abstractNum>
  <w:abstractNum w:abstractNumId="11" w15:restartNumberingAfterBreak="0">
    <w:nsid w:val="6A1609DD"/>
    <w:multiLevelType w:val="hybridMultilevel"/>
    <w:tmpl w:val="12F4A136"/>
    <w:lvl w:ilvl="0" w:tplc="FBBCF1EE">
      <w:start w:val="2"/>
      <w:numFmt w:val="upperLetter"/>
      <w:lvlText w:val="%1."/>
      <w:lvlJc w:val="left"/>
      <w:pPr>
        <w:tabs>
          <w:tab w:val="num" w:pos="720"/>
        </w:tabs>
        <w:ind w:left="720" w:hanging="360"/>
      </w:pPr>
    </w:lvl>
    <w:lvl w:ilvl="1" w:tplc="EDCC5A70" w:tentative="1">
      <w:start w:val="1"/>
      <w:numFmt w:val="decimal"/>
      <w:lvlText w:val="%2."/>
      <w:lvlJc w:val="left"/>
      <w:pPr>
        <w:tabs>
          <w:tab w:val="num" w:pos="1440"/>
        </w:tabs>
        <w:ind w:left="1440" w:hanging="360"/>
      </w:pPr>
    </w:lvl>
    <w:lvl w:ilvl="2" w:tplc="08EEF76E" w:tentative="1">
      <w:start w:val="1"/>
      <w:numFmt w:val="decimal"/>
      <w:lvlText w:val="%3."/>
      <w:lvlJc w:val="left"/>
      <w:pPr>
        <w:tabs>
          <w:tab w:val="num" w:pos="2160"/>
        </w:tabs>
        <w:ind w:left="2160" w:hanging="360"/>
      </w:pPr>
    </w:lvl>
    <w:lvl w:ilvl="3" w:tplc="EA0E988A" w:tentative="1">
      <w:start w:val="1"/>
      <w:numFmt w:val="decimal"/>
      <w:lvlText w:val="%4."/>
      <w:lvlJc w:val="left"/>
      <w:pPr>
        <w:tabs>
          <w:tab w:val="num" w:pos="2880"/>
        </w:tabs>
        <w:ind w:left="2880" w:hanging="360"/>
      </w:pPr>
    </w:lvl>
    <w:lvl w:ilvl="4" w:tplc="80A6D6C4" w:tentative="1">
      <w:start w:val="1"/>
      <w:numFmt w:val="decimal"/>
      <w:lvlText w:val="%5."/>
      <w:lvlJc w:val="left"/>
      <w:pPr>
        <w:tabs>
          <w:tab w:val="num" w:pos="3600"/>
        </w:tabs>
        <w:ind w:left="3600" w:hanging="360"/>
      </w:pPr>
    </w:lvl>
    <w:lvl w:ilvl="5" w:tplc="C2526C46" w:tentative="1">
      <w:start w:val="1"/>
      <w:numFmt w:val="decimal"/>
      <w:lvlText w:val="%6."/>
      <w:lvlJc w:val="left"/>
      <w:pPr>
        <w:tabs>
          <w:tab w:val="num" w:pos="4320"/>
        </w:tabs>
        <w:ind w:left="4320" w:hanging="360"/>
      </w:pPr>
    </w:lvl>
    <w:lvl w:ilvl="6" w:tplc="34503EEA" w:tentative="1">
      <w:start w:val="1"/>
      <w:numFmt w:val="decimal"/>
      <w:lvlText w:val="%7."/>
      <w:lvlJc w:val="left"/>
      <w:pPr>
        <w:tabs>
          <w:tab w:val="num" w:pos="5040"/>
        </w:tabs>
        <w:ind w:left="5040" w:hanging="360"/>
      </w:pPr>
    </w:lvl>
    <w:lvl w:ilvl="7" w:tplc="EE281E1C" w:tentative="1">
      <w:start w:val="1"/>
      <w:numFmt w:val="decimal"/>
      <w:lvlText w:val="%8."/>
      <w:lvlJc w:val="left"/>
      <w:pPr>
        <w:tabs>
          <w:tab w:val="num" w:pos="5760"/>
        </w:tabs>
        <w:ind w:left="5760" w:hanging="360"/>
      </w:pPr>
    </w:lvl>
    <w:lvl w:ilvl="8" w:tplc="5C14D09A" w:tentative="1">
      <w:start w:val="1"/>
      <w:numFmt w:val="decimal"/>
      <w:lvlText w:val="%9."/>
      <w:lvlJc w:val="left"/>
      <w:pPr>
        <w:tabs>
          <w:tab w:val="num" w:pos="6480"/>
        </w:tabs>
        <w:ind w:left="6480" w:hanging="360"/>
      </w:pPr>
    </w:lvl>
  </w:abstractNum>
  <w:abstractNum w:abstractNumId="12" w15:restartNumberingAfterBreak="0">
    <w:nsid w:val="70A712C3"/>
    <w:multiLevelType w:val="multilevel"/>
    <w:tmpl w:val="FA624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lvl w:ilvl="0">
        <w:numFmt w:val="upperLetter"/>
        <w:lvlText w:val="%1."/>
        <w:lvlJc w:val="left"/>
      </w:lvl>
    </w:lvlOverride>
  </w:num>
  <w:num w:numId="2">
    <w:abstractNumId w:val="6"/>
  </w:num>
  <w:num w:numId="3">
    <w:abstractNumId w:val="7"/>
    <w:lvlOverride w:ilvl="0">
      <w:lvl w:ilvl="0">
        <w:numFmt w:val="upperLetter"/>
        <w:lvlText w:val="%1."/>
        <w:lvlJc w:val="left"/>
      </w:lvl>
    </w:lvlOverride>
  </w:num>
  <w:num w:numId="4">
    <w:abstractNumId w:val="0"/>
  </w:num>
  <w:num w:numId="5">
    <w:abstractNumId w:val="5"/>
    <w:lvlOverride w:ilvl="0">
      <w:lvl w:ilvl="0">
        <w:numFmt w:val="upperLetter"/>
        <w:lvlText w:val="%1."/>
        <w:lvlJc w:val="left"/>
      </w:lvl>
    </w:lvlOverride>
  </w:num>
  <w:num w:numId="6">
    <w:abstractNumId w:val="4"/>
  </w:num>
  <w:num w:numId="7">
    <w:abstractNumId w:val="12"/>
    <w:lvlOverride w:ilvl="0">
      <w:lvl w:ilvl="0">
        <w:numFmt w:val="upperLetter"/>
        <w:lvlText w:val="%1."/>
        <w:lvlJc w:val="left"/>
      </w:lvl>
    </w:lvlOverride>
  </w:num>
  <w:num w:numId="8">
    <w:abstractNumId w:val="1"/>
  </w:num>
  <w:num w:numId="9">
    <w:abstractNumId w:val="2"/>
    <w:lvlOverride w:ilvl="0">
      <w:lvl w:ilvl="0">
        <w:numFmt w:val="upperLetter"/>
        <w:lvlText w:val="%1."/>
        <w:lvlJc w:val="left"/>
      </w:lvl>
    </w:lvlOverride>
  </w:num>
  <w:num w:numId="10">
    <w:abstractNumId w:val="11"/>
  </w:num>
  <w:num w:numId="11">
    <w:abstractNumId w:val="1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77D"/>
    <w:rsid w:val="00004E58"/>
    <w:rsid w:val="00073F80"/>
    <w:rsid w:val="004A429A"/>
    <w:rsid w:val="005A6295"/>
    <w:rsid w:val="00AB0FD2"/>
    <w:rsid w:val="00B951D6"/>
    <w:rsid w:val="00E2677D"/>
    <w:rsid w:val="00FF2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9DCA9"/>
  <w15:chartTrackingRefBased/>
  <w15:docId w15:val="{9B07F919-6EAB-4CB0-A3DA-E8C29A0B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67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A429A"/>
    <w:rPr>
      <w:color w:val="0000FF"/>
      <w:u w:val="single"/>
    </w:rPr>
  </w:style>
  <w:style w:type="paragraph" w:styleId="NoSpacing">
    <w:name w:val="No Spacing"/>
    <w:link w:val="NoSpacingChar"/>
    <w:uiPriority w:val="1"/>
    <w:qFormat/>
    <w:rsid w:val="005A62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629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580252">
      <w:bodyDiv w:val="1"/>
      <w:marLeft w:val="0"/>
      <w:marRight w:val="0"/>
      <w:marTop w:val="0"/>
      <w:marBottom w:val="0"/>
      <w:divBdr>
        <w:top w:val="none" w:sz="0" w:space="0" w:color="auto"/>
        <w:left w:val="none" w:sz="0" w:space="0" w:color="auto"/>
        <w:bottom w:val="none" w:sz="0" w:space="0" w:color="auto"/>
        <w:right w:val="none" w:sz="0" w:space="0" w:color="auto"/>
      </w:divBdr>
    </w:div>
    <w:div w:id="104460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legal-guidance/firearms" TargetMode="External"/><Relationship Id="rId18" Type="http://schemas.openxmlformats.org/officeDocument/2006/relationships/hyperlink" Target="https://journals.sagepub.com/doi/pdf/10.1177/0011128787033004003" TargetMode="External"/><Relationship Id="rId26" Type="http://schemas.openxmlformats.org/officeDocument/2006/relationships/hyperlink" Target="https://www.ons.gov.uk/peoplepopulationandcommunity/crimeandjustice/bulletins/crimeinenglandandwales/yearendingdecember2020" TargetMode="External"/><Relationship Id="rId39" Type="http://schemas.openxmlformats.org/officeDocument/2006/relationships/fontTable" Target="fontTable.xml"/><Relationship Id="rId21" Type="http://schemas.openxmlformats.org/officeDocument/2006/relationships/hyperlink" Target="https://www.cps.gov.uk/sites/default/files/documents/legal_guidance/OD_000049.pdf" TargetMode="External"/><Relationship Id="rId34" Type="http://schemas.openxmlformats.org/officeDocument/2006/relationships/hyperlink" Target="https://www.victimsupport.org.uk/wp-content/uploads/documents/files/VS%202015-2020%20Strategy.pdf" TargetMode="External"/><Relationship Id="rId7" Type="http://schemas.openxmlformats.org/officeDocument/2006/relationships/hyperlink" Target="https://researchbriefings.files.parliament.uk/documents/SN04304/SN04304.pdf" TargetMode="External"/><Relationship Id="rId12" Type="http://schemas.openxmlformats.org/officeDocument/2006/relationships/hyperlink" Target="https://assets.publishing.service.gov.uk/government/uploads/system/uploads/attachment_data/file/272209/6705.pdf" TargetMode="External"/><Relationship Id="rId17" Type="http://schemas.openxmlformats.org/officeDocument/2006/relationships/hyperlink" Target="https://librarysearch.uwtsd.ac.uk/discovery/fulldisplay?docid=cdi_crossref_primary_10_1177_1477370816686122&amp;context=PC&amp;vid=44WHELF_UWTSD:44WHELF_UWTSD_VU1&amp;lang=en&amp;search_scope=MyInst_and_CI&amp;adaptor=Primo%20Central&amp;tab=Everything&amp;query=any,contains,investigation%20into%20gun%20incidents%20uk&amp;facet=tlevel,include,online_resources&amp;offset=0" TargetMode="External"/><Relationship Id="rId25" Type="http://schemas.openxmlformats.org/officeDocument/2006/relationships/hyperlink" Target="https://www.ons.gov.uk/peoplepopulationandcommunity/crimeandjustice/adhocs/008803victimpersonalstatementsbydemographicsandtypeofvictimisationyearendingmarch2014toyearendingmarch2018csew" TargetMode="External"/><Relationship Id="rId33" Type="http://schemas.openxmlformats.org/officeDocument/2006/relationships/hyperlink" Target="https://www.victimsupport.org.uk/help-and-support/your-rights/victim-personal-statements/" TargetMode="External"/><Relationship Id="rId38" Type="http://schemas.openxmlformats.org/officeDocument/2006/relationships/hyperlink" Target="https://sentencingacademy.org.uk/wp-content/uploads/2020/11/Victim-Personal-Statements-and-Sentencing-2.pdf" TargetMode="External"/><Relationship Id="rId2" Type="http://schemas.openxmlformats.org/officeDocument/2006/relationships/numbering" Target="numbering.xml"/><Relationship Id="rId16" Type="http://schemas.openxmlformats.org/officeDocument/2006/relationships/hyperlink" Target="https://www.cps.gov.uk/cps/news/victims-get-clearer-guidance-telling-courts-about-impact-crime" TargetMode="External"/><Relationship Id="rId20" Type="http://schemas.openxmlformats.org/officeDocument/2006/relationships/hyperlink" Target="https://www.met.police.uk/advice/advice-and-information/rsa/rape-and-sexual-assault/what-happens-after-you-report-rape-or-sexual-assault" TargetMode="External"/><Relationship Id="rId29" Type="http://schemas.openxmlformats.org/officeDocument/2006/relationships/hyperlink" Target="https://www.justice.gov.uk/downloads/news/press-releases/victims-com/vps-research.pdf" TargetMode="External"/><Relationship Id="rId1" Type="http://schemas.openxmlformats.org/officeDocument/2006/relationships/customXml" Target="../customXml/item1.xml"/><Relationship Id="rId6" Type="http://schemas.openxmlformats.org/officeDocument/2006/relationships/hyperlink" Target="https://researchbriefings.files.parliament.uk/documents/CBP-7654/CBP-7654.pdf" TargetMode="External"/><Relationship Id="rId11" Type="http://schemas.openxmlformats.org/officeDocument/2006/relationships/hyperlink" Target="https://connectusfund.org/17-big-pros-and-cons-of-victim-impact-statements" TargetMode="External"/><Relationship Id="rId24" Type="http://schemas.openxmlformats.org/officeDocument/2006/relationships/hyperlink" Target="https://consult.justice.gov.uk/victim-policy/consultation-on-improving-the-victims-code/supporting_documents/victimscodeweb.pdf" TargetMode="External"/><Relationship Id="rId32" Type="http://schemas.openxmlformats.org/officeDocument/2006/relationships/hyperlink" Target="https://s3-eu-west-2.amazonaws.com/victcomm2-prod-storage-119w3o4kq2z48/uploads/2019/02/VC-Inequality-Victim-Personal-Statements-Review-2016.pdf" TargetMode="External"/><Relationship Id="rId37" Type="http://schemas.openxmlformats.org/officeDocument/2006/relationships/hyperlink" Target="https://www.victimsupport.org.uk/help-and-support/coping-crime/how-can-crime-affect-yo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ps.gov.uk/sites/default/files/documents/legal_guidance/joint-agency-guide-victim-personal-statement_0.pdf" TargetMode="External"/><Relationship Id="rId23" Type="http://schemas.openxmlformats.org/officeDocument/2006/relationships/hyperlink" Target="https://www.gov.uk/government/publications/the-code-of-practice-for-victims-of-crime/code-of-practice-for-victims-of-crime-in-england-and-wales-victims-code" TargetMode="External"/><Relationship Id="rId28" Type="http://schemas.openxmlformats.org/officeDocument/2006/relationships/hyperlink" Target="https://www.gov.uk/guidance/the-parole-boards-commitment-to-victims-of-crime" TargetMode="External"/><Relationship Id="rId36" Type="http://schemas.openxmlformats.org/officeDocument/2006/relationships/hyperlink" Target="https://www.victimsupport.org.uk/more-us/about-us/" TargetMode="External"/><Relationship Id="rId10" Type="http://schemas.openxmlformats.org/officeDocument/2006/relationships/hyperlink" Target="https://www.cambs.police.uk/information-and-services/Victims-and-Witnesses/Victim-information" TargetMode="External"/><Relationship Id="rId19" Type="http://schemas.openxmlformats.org/officeDocument/2006/relationships/hyperlink" Target="https://assets.publishing.service.gov.uk/government/uploads/system/uploads/attachment_data/file/277111/4262.pdf" TargetMode="External"/><Relationship Id="rId31" Type="http://schemas.openxmlformats.org/officeDocument/2006/relationships/hyperlink" Target="https://books.google.co.uk/books?hl=en&amp;lr=&amp;id=FDoedyqu7jcC&amp;oi=fnd&amp;pg=PA1&amp;dq=rates+of+Victims+of+serious+crime&amp;ots=2GO5jkYzuf&amp;sig=uJfMfDpwG7clAUztGzps1SNUKmk" TargetMode="External"/><Relationship Id="rId4" Type="http://schemas.openxmlformats.org/officeDocument/2006/relationships/settings" Target="settings.xml"/><Relationship Id="rId9" Type="http://schemas.openxmlformats.org/officeDocument/2006/relationships/hyperlink" Target="https://s3-eu-west-2.amazonaws.com/victcomm2-prod-storage-119w3o4kq2z48/uploads/2019/08/VC-Victim-Personal-Statements-Review-2018-19.pdf" TargetMode="External"/><Relationship Id="rId14" Type="http://schemas.openxmlformats.org/officeDocument/2006/relationships/hyperlink" Target="https://www.cps.gov.uk/legal-guidance/offensive-weapons-knives-bladed-and-pointed-articles" TargetMode="External"/><Relationship Id="rId22" Type="http://schemas.openxmlformats.org/officeDocument/2006/relationships/hyperlink" Target="https://consult.justice.gov.uk/digital-communications/criminal-injuries-compensation-scheme-review-2020/supporting_documents/cicsreview2020.pdf" TargetMode="External"/><Relationship Id="rId27" Type="http://schemas.openxmlformats.org/officeDocument/2006/relationships/hyperlink" Target="https://assets.publishing.service.gov.uk/government/uploads/system/uploads/attachment_data/file/427392/Parole_Board_-_Information_for_Victims.pdf" TargetMode="External"/><Relationship Id="rId30" Type="http://schemas.openxmlformats.org/officeDocument/2006/relationships/hyperlink" Target="https://journals-sagepub-com.ezproxy.uwtsd.ac.uk/doi/pdf/10.1177/1748895812452281" TargetMode="External"/><Relationship Id="rId35" Type="http://schemas.openxmlformats.org/officeDocument/2006/relationships/hyperlink" Target="https://www.victimsupport.org.uk/help-and-support/your-rights/victim-personal-statements/" TargetMode="External"/><Relationship Id="rId8" Type="http://schemas.openxmlformats.org/officeDocument/2006/relationships/hyperlink" Target="https://journals-sagepub-com.ezproxy.uwtsd.ac.uk/doi/pdf/10.1177/0306396814531694"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4538</Words>
  <Characters>25869</Characters>
  <Application>Microsoft Office Word</Application>
  <DocSecurity>0</DocSecurity>
  <Lines>215</Lines>
  <Paragraphs>60</Paragraphs>
  <ScaleCrop>false</ScaleCrop>
  <Company/>
  <LinksUpToDate>false</LinksUpToDate>
  <CharactersWithSpaces>30347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How The Criminal Justice System Responds to Victims of Crime</dc:title>
  <dc:subject>Student ID: 1905097</dc:subject>
  <dc:creator>Anna Elizabeth Lewis (1905097)</dc:creator>
  <cp:keywords/>
  <dc:description/>
  <cp:lastModifiedBy>Anna Elizabeth Lewis (1905097)</cp:lastModifiedBy>
  <cp:revision>2</cp:revision>
  <dcterms:created xsi:type="dcterms:W3CDTF">2021-11-02T12:01:00Z</dcterms:created>
  <dcterms:modified xsi:type="dcterms:W3CDTF">2021-11-02T12:01:00Z</dcterms:modified>
</cp:coreProperties>
</file>