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1D233C" w14:textId="73C2BD68" w:rsidR="00322F53" w:rsidRDefault="00AA7ABD">
      <w:pPr>
        <w:rPr>
          <w:rFonts w:ascii="Aptos" w:eastAsia="MS Mincho" w:hAnsi="Aptos" w:cs="Arial"/>
          <w:noProof/>
          <w:kern w:val="0"/>
          <w:lang w:eastAsia="ja-JP"/>
          <w14:ligatures w14:val="none"/>
        </w:rPr>
      </w:pPr>
      <w:r w:rsidRPr="00AA7ABD">
        <w:rPr>
          <w:rFonts w:ascii="Aptos" w:eastAsia="MS Mincho" w:hAnsi="Aptos" w:cs="Arial"/>
          <w:noProof/>
          <w:kern w:val="0"/>
          <w:lang w:eastAsia="ja-JP"/>
          <w14:ligatures w14:val="none"/>
        </w:rPr>
        <w:drawing>
          <wp:inline distT="0" distB="0" distL="0" distR="0" wp14:anchorId="10E94069" wp14:editId="0F314E6D">
            <wp:extent cx="5283200" cy="1847850"/>
            <wp:effectExtent l="0" t="0" r="0" b="0"/>
            <wp:docPr id="546354204" name="drawing" descr="A close up of a logo&#10;&#10;AI-generated content may be incorrect.">
              <a:extLst xmlns:a="http://schemas.openxmlformats.org/drawingml/2006/main">
                <a:ext uri="{FF2B5EF4-FFF2-40B4-BE49-F238E27FC236}">
                  <a16:creationId xmlns:a16="http://schemas.microsoft.com/office/drawing/2014/main" id="{13016A84-0D5B-44A3-B21D-EF8674C259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354204" name="drawing" descr="A close up of a logo&#10;&#10;AI-generated content may be incorrect."/>
                    <pic:cNvPicPr/>
                  </pic:nvPicPr>
                  <pic:blipFill>
                    <a:blip r:embed="rId8">
                      <a:extLst>
                        <a:ext uri="{28A0092B-C50C-407E-A947-70E740481C1C}">
                          <a14:useLocalDpi xmlns:a14="http://schemas.microsoft.com/office/drawing/2010/main"/>
                        </a:ext>
                      </a:extLst>
                    </a:blip>
                    <a:stretch>
                      <a:fillRect/>
                    </a:stretch>
                  </pic:blipFill>
                  <pic:spPr>
                    <a:xfrm>
                      <a:off x="0" y="0"/>
                      <a:ext cx="5283200" cy="1847850"/>
                    </a:xfrm>
                    <a:prstGeom prst="rect">
                      <a:avLst/>
                    </a:prstGeom>
                  </pic:spPr>
                </pic:pic>
              </a:graphicData>
            </a:graphic>
          </wp:inline>
        </w:drawing>
      </w:r>
    </w:p>
    <w:p w14:paraId="348DD120" w14:textId="77777777" w:rsidR="00AA7ABD" w:rsidRDefault="00AA7ABD" w:rsidP="00AA7ABD">
      <w:pPr>
        <w:rPr>
          <w:rFonts w:ascii="Aptos" w:eastAsia="MS Mincho" w:hAnsi="Aptos" w:cs="Arial"/>
          <w:noProof/>
          <w:kern w:val="0"/>
          <w:lang w:eastAsia="ja-JP"/>
          <w14:ligatures w14:val="none"/>
        </w:rPr>
      </w:pPr>
    </w:p>
    <w:p w14:paraId="3F57721F" w14:textId="77777777" w:rsidR="00AA7ABD" w:rsidRDefault="00AA7ABD" w:rsidP="00AA7ABD">
      <w:pPr>
        <w:rPr>
          <w:rFonts w:ascii="Aptos" w:eastAsia="MS Mincho" w:hAnsi="Aptos" w:cs="Arial"/>
          <w:noProof/>
          <w:kern w:val="0"/>
          <w:lang w:eastAsia="ja-JP"/>
          <w14:ligatures w14:val="none"/>
        </w:rPr>
      </w:pPr>
    </w:p>
    <w:p w14:paraId="63576DC3" w14:textId="77777777" w:rsidR="00AA7ABD" w:rsidRDefault="00AA7ABD" w:rsidP="00AA7ABD">
      <w:pPr>
        <w:rPr>
          <w:rFonts w:ascii="Aptos" w:eastAsia="MS Mincho" w:hAnsi="Aptos" w:cs="Arial"/>
          <w:noProof/>
          <w:kern w:val="0"/>
          <w:lang w:eastAsia="ja-JP"/>
          <w14:ligatures w14:val="none"/>
        </w:rPr>
      </w:pPr>
    </w:p>
    <w:p w14:paraId="1697DF9E" w14:textId="77777777" w:rsidR="00AA7ABD" w:rsidRDefault="00AA7ABD" w:rsidP="00AA7ABD">
      <w:pPr>
        <w:rPr>
          <w:rFonts w:ascii="Aptos" w:eastAsia="MS Mincho" w:hAnsi="Aptos" w:cs="Arial"/>
          <w:noProof/>
          <w:kern w:val="0"/>
          <w:lang w:eastAsia="ja-JP"/>
          <w14:ligatures w14:val="none"/>
        </w:rPr>
      </w:pPr>
    </w:p>
    <w:p w14:paraId="69EFA81B" w14:textId="77777777" w:rsidR="00AA7ABD" w:rsidRDefault="00AA7ABD" w:rsidP="00AA7ABD">
      <w:pPr>
        <w:rPr>
          <w:rFonts w:ascii="Aptos" w:eastAsia="MS Mincho" w:hAnsi="Aptos" w:cs="Arial"/>
          <w:noProof/>
          <w:kern w:val="0"/>
          <w:lang w:eastAsia="ja-JP"/>
          <w14:ligatures w14:val="none"/>
        </w:rPr>
      </w:pPr>
    </w:p>
    <w:p w14:paraId="682617B4" w14:textId="77777777" w:rsidR="00AA7ABD" w:rsidRDefault="00AA7ABD" w:rsidP="00AA7ABD">
      <w:pPr>
        <w:rPr>
          <w:rFonts w:ascii="Aptos" w:eastAsia="MS Mincho" w:hAnsi="Aptos" w:cs="Arial"/>
          <w:noProof/>
          <w:kern w:val="0"/>
          <w:lang w:eastAsia="ja-JP"/>
          <w14:ligatures w14:val="none"/>
        </w:rPr>
      </w:pPr>
    </w:p>
    <w:p w14:paraId="1E19CA5C" w14:textId="37F8BA56" w:rsidR="00AA7ABD" w:rsidRPr="008D2D03" w:rsidRDefault="00AA7ABD" w:rsidP="00AA7ABD">
      <w:pPr>
        <w:rPr>
          <w:sz w:val="28"/>
          <w:szCs w:val="28"/>
        </w:rPr>
      </w:pPr>
      <w:r w:rsidRPr="008D2D03">
        <w:rPr>
          <w:b/>
          <w:bCs/>
          <w:sz w:val="28"/>
          <w:szCs w:val="28"/>
        </w:rPr>
        <w:t>Programme:</w:t>
      </w:r>
      <w:r w:rsidRPr="008D2D03">
        <w:rPr>
          <w:sz w:val="28"/>
          <w:szCs w:val="28"/>
        </w:rPr>
        <w:t xml:space="preserve"> BA (Hons) Leadership and Management Skills for the Workplace</w:t>
      </w:r>
    </w:p>
    <w:p w14:paraId="1CE8E343" w14:textId="5F49ED0F" w:rsidR="00AA7ABD" w:rsidRPr="008D2D03" w:rsidRDefault="00AA7ABD" w:rsidP="00AA7ABD">
      <w:pPr>
        <w:rPr>
          <w:sz w:val="28"/>
          <w:szCs w:val="28"/>
        </w:rPr>
      </w:pPr>
      <w:r w:rsidRPr="008D2D03">
        <w:rPr>
          <w:b/>
          <w:bCs/>
          <w:sz w:val="28"/>
          <w:szCs w:val="28"/>
        </w:rPr>
        <w:t>Module title:</w:t>
      </w:r>
      <w:r w:rsidRPr="008D2D03">
        <w:rPr>
          <w:sz w:val="28"/>
          <w:szCs w:val="28"/>
        </w:rPr>
        <w:t xml:space="preserve"> Organisational Culture; Individual Report</w:t>
      </w:r>
    </w:p>
    <w:p w14:paraId="67A9B765" w14:textId="24E82EE1" w:rsidR="00AA7ABD" w:rsidRPr="008D2D03" w:rsidRDefault="00AA7ABD" w:rsidP="00AA7ABD">
      <w:pPr>
        <w:rPr>
          <w:sz w:val="28"/>
          <w:szCs w:val="28"/>
        </w:rPr>
      </w:pPr>
      <w:r w:rsidRPr="008D2D03">
        <w:rPr>
          <w:b/>
          <w:bCs/>
          <w:sz w:val="28"/>
          <w:szCs w:val="28"/>
        </w:rPr>
        <w:t>Module Code:</w:t>
      </w:r>
      <w:r w:rsidRPr="008D2D03">
        <w:rPr>
          <w:sz w:val="28"/>
          <w:szCs w:val="28"/>
        </w:rPr>
        <w:t xml:space="preserve"> LCLM 5005</w:t>
      </w:r>
    </w:p>
    <w:p w14:paraId="186046C3" w14:textId="740C0C4A" w:rsidR="00AA7ABD" w:rsidRPr="008D2D03" w:rsidRDefault="00AA7ABD" w:rsidP="00AA7ABD">
      <w:pPr>
        <w:rPr>
          <w:sz w:val="28"/>
          <w:szCs w:val="28"/>
        </w:rPr>
      </w:pPr>
      <w:r w:rsidRPr="008D2D03">
        <w:rPr>
          <w:b/>
          <w:bCs/>
          <w:sz w:val="28"/>
          <w:szCs w:val="28"/>
        </w:rPr>
        <w:t>Submission Date:</w:t>
      </w:r>
      <w:r w:rsidRPr="008D2D03">
        <w:rPr>
          <w:sz w:val="28"/>
          <w:szCs w:val="28"/>
        </w:rPr>
        <w:t xml:space="preserve"> 16 March 2026</w:t>
      </w:r>
    </w:p>
    <w:p w14:paraId="5FEC27F4" w14:textId="69CC0E20" w:rsidR="00AA7ABD" w:rsidRPr="008D2D03" w:rsidRDefault="00AA7ABD" w:rsidP="00AA7ABD">
      <w:pPr>
        <w:rPr>
          <w:sz w:val="28"/>
          <w:szCs w:val="28"/>
        </w:rPr>
      </w:pPr>
      <w:r w:rsidRPr="008D2D03">
        <w:rPr>
          <w:b/>
          <w:bCs/>
          <w:sz w:val="28"/>
          <w:szCs w:val="28"/>
        </w:rPr>
        <w:t>Student name:</w:t>
      </w:r>
      <w:r w:rsidRPr="008D2D03">
        <w:rPr>
          <w:sz w:val="28"/>
          <w:szCs w:val="28"/>
        </w:rPr>
        <w:t xml:space="preserve"> Miss Mumtaz Aziz</w:t>
      </w:r>
    </w:p>
    <w:p w14:paraId="3B9AB2FC" w14:textId="6AE2F478" w:rsidR="00AA7ABD" w:rsidRPr="008D2D03" w:rsidRDefault="00AA7ABD" w:rsidP="00AA7ABD">
      <w:pPr>
        <w:rPr>
          <w:sz w:val="28"/>
          <w:szCs w:val="28"/>
        </w:rPr>
      </w:pPr>
      <w:r w:rsidRPr="008D2D03">
        <w:rPr>
          <w:b/>
          <w:bCs/>
          <w:sz w:val="28"/>
          <w:szCs w:val="28"/>
        </w:rPr>
        <w:t>Student I.D:</w:t>
      </w:r>
      <w:r w:rsidRPr="008D2D03">
        <w:rPr>
          <w:sz w:val="28"/>
          <w:szCs w:val="28"/>
        </w:rPr>
        <w:t xml:space="preserve"> 2324051</w:t>
      </w:r>
    </w:p>
    <w:p w14:paraId="1EADBAF8" w14:textId="1BB99A5C" w:rsidR="00AA7ABD" w:rsidRPr="008D2D03" w:rsidRDefault="00496E32" w:rsidP="00AA7ABD">
      <w:pPr>
        <w:rPr>
          <w:sz w:val="28"/>
          <w:szCs w:val="28"/>
        </w:rPr>
      </w:pPr>
      <w:r w:rsidRPr="008D2D03">
        <w:rPr>
          <w:b/>
          <w:bCs/>
          <w:sz w:val="28"/>
          <w:szCs w:val="28"/>
        </w:rPr>
        <w:t xml:space="preserve">Word Count: </w:t>
      </w:r>
      <w:r w:rsidR="00343B5F" w:rsidRPr="008D2D03">
        <w:rPr>
          <w:sz w:val="28"/>
          <w:szCs w:val="28"/>
        </w:rPr>
        <w:t>(</w:t>
      </w:r>
      <w:r w:rsidR="004B45E8" w:rsidRPr="008D2D03">
        <w:rPr>
          <w:sz w:val="28"/>
          <w:szCs w:val="28"/>
        </w:rPr>
        <w:t>ap</w:t>
      </w:r>
      <w:r w:rsidR="00343B5F" w:rsidRPr="008D2D03">
        <w:rPr>
          <w:sz w:val="28"/>
          <w:szCs w:val="28"/>
        </w:rPr>
        <w:t>proximately) 3076</w:t>
      </w:r>
    </w:p>
    <w:p w14:paraId="01796935" w14:textId="12C8C146" w:rsidR="00AA7ABD" w:rsidRPr="008D2D03" w:rsidRDefault="002657B4" w:rsidP="00AA7ABD">
      <w:pPr>
        <w:rPr>
          <w:sz w:val="28"/>
          <w:szCs w:val="28"/>
        </w:rPr>
      </w:pPr>
      <w:r w:rsidRPr="008D2D03">
        <w:rPr>
          <w:b/>
          <w:bCs/>
          <w:sz w:val="28"/>
          <w:szCs w:val="28"/>
        </w:rPr>
        <w:t>Lecturer:</w:t>
      </w:r>
      <w:r w:rsidRPr="008D2D03">
        <w:rPr>
          <w:sz w:val="28"/>
          <w:szCs w:val="28"/>
        </w:rPr>
        <w:t xml:space="preserve"> </w:t>
      </w:r>
      <w:r w:rsidR="008D2D03" w:rsidRPr="008D2D03">
        <w:rPr>
          <w:sz w:val="28"/>
          <w:szCs w:val="28"/>
        </w:rPr>
        <w:t xml:space="preserve">Ms </w:t>
      </w:r>
      <w:proofErr w:type="spellStart"/>
      <w:r w:rsidR="008D2D03" w:rsidRPr="008D2D03">
        <w:rPr>
          <w:sz w:val="28"/>
          <w:szCs w:val="28"/>
        </w:rPr>
        <w:t>Dingning</w:t>
      </w:r>
      <w:proofErr w:type="spellEnd"/>
      <w:r w:rsidR="008D2D03" w:rsidRPr="008D2D03">
        <w:rPr>
          <w:sz w:val="28"/>
          <w:szCs w:val="28"/>
        </w:rPr>
        <w:t xml:space="preserve"> Liu</w:t>
      </w:r>
      <w:r w:rsidRPr="008D2D03">
        <w:rPr>
          <w:sz w:val="28"/>
          <w:szCs w:val="28"/>
        </w:rPr>
        <w:t xml:space="preserve"> </w:t>
      </w:r>
    </w:p>
    <w:p w14:paraId="233503FB" w14:textId="77777777" w:rsidR="00AA7ABD" w:rsidRDefault="00AA7ABD" w:rsidP="00AA7ABD"/>
    <w:p w14:paraId="7B80A4D7" w14:textId="77777777" w:rsidR="00AA7ABD" w:rsidRDefault="00AA7ABD" w:rsidP="00AA7ABD"/>
    <w:p w14:paraId="7D35AC84" w14:textId="77777777" w:rsidR="00AA7ABD" w:rsidRDefault="00AA7ABD" w:rsidP="00AA7ABD"/>
    <w:p w14:paraId="15643486" w14:textId="77777777" w:rsidR="00AA7ABD" w:rsidRDefault="00AA7ABD" w:rsidP="00AA7ABD"/>
    <w:p w14:paraId="64777AD1" w14:textId="77777777" w:rsidR="00AA7ABD" w:rsidRDefault="00AA7ABD" w:rsidP="00AA7ABD"/>
    <w:p w14:paraId="26337178" w14:textId="77777777" w:rsidR="00AA7ABD" w:rsidRDefault="00AA7ABD" w:rsidP="00AA7ABD"/>
    <w:p w14:paraId="50C82D9B" w14:textId="0A018101" w:rsidR="00AA7ABD" w:rsidRDefault="0073325B" w:rsidP="0073325B">
      <w:pPr>
        <w:tabs>
          <w:tab w:val="left" w:pos="2221"/>
        </w:tabs>
      </w:pPr>
      <w:r>
        <w:lastRenderedPageBreak/>
        <w:tab/>
      </w:r>
    </w:p>
    <w:p w14:paraId="1F5E5061" w14:textId="77777777" w:rsidR="00AA7ABD" w:rsidRDefault="00AA7ABD" w:rsidP="00AA7ABD"/>
    <w:sdt>
      <w:sdtPr>
        <w:rPr>
          <w:rFonts w:asciiTheme="minorHAnsi" w:eastAsiaTheme="minorHAnsi" w:hAnsiTheme="minorHAnsi" w:cstheme="minorBidi"/>
          <w:color w:val="auto"/>
          <w:kern w:val="2"/>
          <w:sz w:val="24"/>
          <w:szCs w:val="24"/>
          <w:lang w:eastAsia="en-US"/>
          <w14:ligatures w14:val="standardContextual"/>
        </w:rPr>
        <w:id w:val="378750175"/>
        <w:docPartObj>
          <w:docPartGallery w:val="Table of Contents"/>
          <w:docPartUnique/>
        </w:docPartObj>
      </w:sdtPr>
      <w:sdtEndPr>
        <w:rPr>
          <w:b/>
          <w:bCs/>
        </w:rPr>
      </w:sdtEndPr>
      <w:sdtContent>
        <w:p w14:paraId="29D7DBDF" w14:textId="34B47DC4" w:rsidR="00E61988" w:rsidRDefault="00E61988">
          <w:pPr>
            <w:pStyle w:val="TOCHeading"/>
          </w:pPr>
          <w:r>
            <w:t>Contents</w:t>
          </w:r>
        </w:p>
        <w:p w14:paraId="758F7C3A" w14:textId="30570F23" w:rsidR="009D7209" w:rsidRDefault="00E6198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222847" w:history="1">
            <w:r w:rsidR="009D7209" w:rsidRPr="00D242F4">
              <w:rPr>
                <w:rStyle w:val="Hyperlink"/>
                <w:noProof/>
              </w:rPr>
              <w:t>Executive summary.</w:t>
            </w:r>
            <w:r w:rsidR="009D7209">
              <w:rPr>
                <w:noProof/>
                <w:webHidden/>
              </w:rPr>
              <w:tab/>
            </w:r>
            <w:r w:rsidR="009D7209">
              <w:rPr>
                <w:noProof/>
                <w:webHidden/>
              </w:rPr>
              <w:fldChar w:fldCharType="begin"/>
            </w:r>
            <w:r w:rsidR="009D7209">
              <w:rPr>
                <w:noProof/>
                <w:webHidden/>
              </w:rPr>
              <w:instrText xml:space="preserve"> PAGEREF _Toc224222847 \h </w:instrText>
            </w:r>
            <w:r w:rsidR="009D7209">
              <w:rPr>
                <w:noProof/>
                <w:webHidden/>
              </w:rPr>
            </w:r>
            <w:r w:rsidR="009D7209">
              <w:rPr>
                <w:noProof/>
                <w:webHidden/>
              </w:rPr>
              <w:fldChar w:fldCharType="separate"/>
            </w:r>
            <w:r w:rsidR="004537CB">
              <w:rPr>
                <w:noProof/>
                <w:webHidden/>
              </w:rPr>
              <w:t>3</w:t>
            </w:r>
            <w:r w:rsidR="009D7209">
              <w:rPr>
                <w:noProof/>
                <w:webHidden/>
              </w:rPr>
              <w:fldChar w:fldCharType="end"/>
            </w:r>
          </w:hyperlink>
        </w:p>
        <w:p w14:paraId="1C9DAB4B" w14:textId="66F37DF2" w:rsidR="009D7209" w:rsidRDefault="009D7209">
          <w:pPr>
            <w:pStyle w:val="TOC1"/>
            <w:tabs>
              <w:tab w:val="right" w:leader="dot" w:pos="9016"/>
            </w:tabs>
            <w:rPr>
              <w:rFonts w:eastAsiaTheme="minorEastAsia"/>
              <w:noProof/>
              <w:lang w:eastAsia="en-GB"/>
            </w:rPr>
          </w:pPr>
          <w:hyperlink w:anchor="_Toc224222848" w:history="1">
            <w:r w:rsidRPr="00D242F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_Toc224222848 \h </w:instrText>
            </w:r>
            <w:r>
              <w:rPr>
                <w:noProof/>
                <w:webHidden/>
              </w:rPr>
            </w:r>
            <w:r>
              <w:rPr>
                <w:noProof/>
                <w:webHidden/>
              </w:rPr>
              <w:fldChar w:fldCharType="separate"/>
            </w:r>
            <w:r w:rsidR="004537CB">
              <w:rPr>
                <w:noProof/>
                <w:webHidden/>
              </w:rPr>
              <w:t>4</w:t>
            </w:r>
            <w:r>
              <w:rPr>
                <w:noProof/>
                <w:webHidden/>
              </w:rPr>
              <w:fldChar w:fldCharType="end"/>
            </w:r>
          </w:hyperlink>
        </w:p>
        <w:p w14:paraId="67C11736" w14:textId="239FB673" w:rsidR="009D7209" w:rsidRDefault="009D7209">
          <w:pPr>
            <w:pStyle w:val="TOC3"/>
            <w:tabs>
              <w:tab w:val="right" w:leader="dot" w:pos="9016"/>
            </w:tabs>
            <w:rPr>
              <w:rFonts w:eastAsiaTheme="minorEastAsia"/>
              <w:noProof/>
              <w:lang w:eastAsia="en-GB"/>
            </w:rPr>
          </w:pPr>
          <w:hyperlink w:anchor="_Toc224222849" w:history="1">
            <w:r w:rsidRPr="00D242F4">
              <w:rPr>
                <w:rStyle w:val="Hyperlink"/>
                <w:rFonts w:ascii="Arial" w:hAnsi="Arial" w:cs="Arial"/>
                <w:noProof/>
              </w:rPr>
              <w:t>Historical Development and cultural shifts.</w:t>
            </w:r>
            <w:r>
              <w:rPr>
                <w:noProof/>
                <w:webHidden/>
              </w:rPr>
              <w:tab/>
            </w:r>
            <w:r>
              <w:rPr>
                <w:noProof/>
                <w:webHidden/>
              </w:rPr>
              <w:fldChar w:fldCharType="begin"/>
            </w:r>
            <w:r>
              <w:rPr>
                <w:noProof/>
                <w:webHidden/>
              </w:rPr>
              <w:instrText xml:space="preserve"> PAGEREF _Toc224222849 \h </w:instrText>
            </w:r>
            <w:r>
              <w:rPr>
                <w:noProof/>
                <w:webHidden/>
              </w:rPr>
            </w:r>
            <w:r>
              <w:rPr>
                <w:noProof/>
                <w:webHidden/>
              </w:rPr>
              <w:fldChar w:fldCharType="separate"/>
            </w:r>
            <w:r w:rsidR="004537CB">
              <w:rPr>
                <w:noProof/>
                <w:webHidden/>
              </w:rPr>
              <w:t>4</w:t>
            </w:r>
            <w:r>
              <w:rPr>
                <w:noProof/>
                <w:webHidden/>
              </w:rPr>
              <w:fldChar w:fldCharType="end"/>
            </w:r>
          </w:hyperlink>
        </w:p>
        <w:p w14:paraId="75A470F1" w14:textId="13B856D4" w:rsidR="009D7209" w:rsidRDefault="009D7209">
          <w:pPr>
            <w:pStyle w:val="TOC2"/>
            <w:tabs>
              <w:tab w:val="right" w:leader="dot" w:pos="9016"/>
            </w:tabs>
            <w:rPr>
              <w:rFonts w:eastAsiaTheme="minorEastAsia"/>
              <w:noProof/>
              <w:lang w:eastAsia="en-GB"/>
            </w:rPr>
          </w:pPr>
          <w:hyperlink w:anchor="_Toc224222850" w:history="1">
            <w:r w:rsidRPr="00D242F4">
              <w:rPr>
                <w:rStyle w:val="Hyperlink"/>
                <w:rFonts w:ascii="Arial" w:hAnsi="Arial" w:cs="Arial"/>
                <w:noProof/>
              </w:rPr>
              <w:t>Influence of Organisational Culture on Structure and Decision-making at British Airways.</w:t>
            </w:r>
            <w:r>
              <w:rPr>
                <w:noProof/>
                <w:webHidden/>
              </w:rPr>
              <w:tab/>
            </w:r>
            <w:r>
              <w:rPr>
                <w:noProof/>
                <w:webHidden/>
              </w:rPr>
              <w:fldChar w:fldCharType="begin"/>
            </w:r>
            <w:r>
              <w:rPr>
                <w:noProof/>
                <w:webHidden/>
              </w:rPr>
              <w:instrText xml:space="preserve"> PAGEREF _Toc224222850 \h </w:instrText>
            </w:r>
            <w:r>
              <w:rPr>
                <w:noProof/>
                <w:webHidden/>
              </w:rPr>
            </w:r>
            <w:r>
              <w:rPr>
                <w:noProof/>
                <w:webHidden/>
              </w:rPr>
              <w:fldChar w:fldCharType="separate"/>
            </w:r>
            <w:r w:rsidR="004537CB">
              <w:rPr>
                <w:noProof/>
                <w:webHidden/>
              </w:rPr>
              <w:t>5</w:t>
            </w:r>
            <w:r>
              <w:rPr>
                <w:noProof/>
                <w:webHidden/>
              </w:rPr>
              <w:fldChar w:fldCharType="end"/>
            </w:r>
          </w:hyperlink>
        </w:p>
        <w:p w14:paraId="408DD732" w14:textId="541C913E" w:rsidR="009D7209" w:rsidRDefault="009D7209">
          <w:pPr>
            <w:pStyle w:val="TOC2"/>
            <w:tabs>
              <w:tab w:val="right" w:leader="dot" w:pos="9016"/>
            </w:tabs>
            <w:rPr>
              <w:rFonts w:eastAsiaTheme="minorEastAsia"/>
              <w:noProof/>
              <w:lang w:eastAsia="en-GB"/>
            </w:rPr>
          </w:pPr>
          <w:hyperlink w:anchor="_Toc224222851" w:history="1">
            <w:r w:rsidRPr="00D242F4">
              <w:rPr>
                <w:rStyle w:val="Hyperlink"/>
                <w:rFonts w:ascii="Arial" w:hAnsi="Arial" w:cs="Arial"/>
                <w:noProof/>
              </w:rPr>
              <w:t>Cultural Influence on Organisational Structure.</w:t>
            </w:r>
            <w:r>
              <w:rPr>
                <w:noProof/>
                <w:webHidden/>
              </w:rPr>
              <w:tab/>
            </w:r>
            <w:r>
              <w:rPr>
                <w:noProof/>
                <w:webHidden/>
              </w:rPr>
              <w:fldChar w:fldCharType="begin"/>
            </w:r>
            <w:r>
              <w:rPr>
                <w:noProof/>
                <w:webHidden/>
              </w:rPr>
              <w:instrText xml:space="preserve"> PAGEREF _Toc224222851 \h </w:instrText>
            </w:r>
            <w:r>
              <w:rPr>
                <w:noProof/>
                <w:webHidden/>
              </w:rPr>
            </w:r>
            <w:r>
              <w:rPr>
                <w:noProof/>
                <w:webHidden/>
              </w:rPr>
              <w:fldChar w:fldCharType="separate"/>
            </w:r>
            <w:r w:rsidR="004537CB">
              <w:rPr>
                <w:noProof/>
                <w:webHidden/>
              </w:rPr>
              <w:t>6</w:t>
            </w:r>
            <w:r>
              <w:rPr>
                <w:noProof/>
                <w:webHidden/>
              </w:rPr>
              <w:fldChar w:fldCharType="end"/>
            </w:r>
          </w:hyperlink>
        </w:p>
        <w:p w14:paraId="1C856691" w14:textId="0D5A3E8E" w:rsidR="009D7209" w:rsidRDefault="009D7209">
          <w:pPr>
            <w:pStyle w:val="TOC3"/>
            <w:tabs>
              <w:tab w:val="left" w:pos="960"/>
              <w:tab w:val="right" w:leader="dot" w:pos="9016"/>
            </w:tabs>
            <w:rPr>
              <w:rFonts w:eastAsiaTheme="minorEastAsia"/>
              <w:noProof/>
              <w:lang w:eastAsia="en-GB"/>
            </w:rPr>
          </w:pPr>
          <w:hyperlink w:anchor="_Toc224222852" w:history="1">
            <w:r w:rsidRPr="00D242F4">
              <w:rPr>
                <w:rStyle w:val="Hyperlink"/>
                <w:rFonts w:ascii="Arial" w:hAnsi="Arial" w:cs="Arial"/>
                <w:noProof/>
              </w:rPr>
              <w:t>1.</w:t>
            </w:r>
            <w:r>
              <w:rPr>
                <w:rFonts w:eastAsiaTheme="minorEastAsia"/>
                <w:noProof/>
                <w:lang w:eastAsia="en-GB"/>
              </w:rPr>
              <w:tab/>
            </w:r>
            <w:r w:rsidRPr="00D242F4">
              <w:rPr>
                <w:rStyle w:val="Hyperlink"/>
                <w:rFonts w:ascii="Arial" w:hAnsi="Arial" w:cs="Arial"/>
                <w:noProof/>
              </w:rPr>
              <w:t>Hybrid Structural Arrangements.</w:t>
            </w:r>
            <w:r>
              <w:rPr>
                <w:noProof/>
                <w:webHidden/>
              </w:rPr>
              <w:tab/>
            </w:r>
            <w:r>
              <w:rPr>
                <w:noProof/>
                <w:webHidden/>
              </w:rPr>
              <w:fldChar w:fldCharType="begin"/>
            </w:r>
            <w:r>
              <w:rPr>
                <w:noProof/>
                <w:webHidden/>
              </w:rPr>
              <w:instrText xml:space="preserve"> PAGEREF _Toc224222852 \h </w:instrText>
            </w:r>
            <w:r>
              <w:rPr>
                <w:noProof/>
                <w:webHidden/>
              </w:rPr>
            </w:r>
            <w:r>
              <w:rPr>
                <w:noProof/>
                <w:webHidden/>
              </w:rPr>
              <w:fldChar w:fldCharType="separate"/>
            </w:r>
            <w:r w:rsidR="004537CB">
              <w:rPr>
                <w:noProof/>
                <w:webHidden/>
              </w:rPr>
              <w:t>6</w:t>
            </w:r>
            <w:r>
              <w:rPr>
                <w:noProof/>
                <w:webHidden/>
              </w:rPr>
              <w:fldChar w:fldCharType="end"/>
            </w:r>
          </w:hyperlink>
        </w:p>
        <w:p w14:paraId="44BC9481" w14:textId="5DFF835B" w:rsidR="009D7209" w:rsidRDefault="009D7209">
          <w:pPr>
            <w:pStyle w:val="TOC3"/>
            <w:tabs>
              <w:tab w:val="left" w:pos="960"/>
              <w:tab w:val="right" w:leader="dot" w:pos="9016"/>
            </w:tabs>
            <w:rPr>
              <w:rFonts w:eastAsiaTheme="minorEastAsia"/>
              <w:noProof/>
              <w:lang w:eastAsia="en-GB"/>
            </w:rPr>
          </w:pPr>
          <w:hyperlink w:anchor="_Toc224222853" w:history="1">
            <w:r w:rsidRPr="00D242F4">
              <w:rPr>
                <w:rStyle w:val="Hyperlink"/>
                <w:rFonts w:ascii="Arial" w:hAnsi="Arial" w:cs="Arial"/>
                <w:noProof/>
              </w:rPr>
              <w:t>2.</w:t>
            </w:r>
            <w:r>
              <w:rPr>
                <w:rFonts w:eastAsiaTheme="minorEastAsia"/>
                <w:noProof/>
                <w:lang w:eastAsia="en-GB"/>
              </w:rPr>
              <w:tab/>
            </w:r>
            <w:r w:rsidRPr="00D242F4">
              <w:rPr>
                <w:rStyle w:val="Hyperlink"/>
                <w:rFonts w:ascii="Arial" w:hAnsi="Arial" w:cs="Arial"/>
                <w:noProof/>
              </w:rPr>
              <w:t>Structural adaptations driven by customer-centric culture.</w:t>
            </w:r>
            <w:r>
              <w:rPr>
                <w:noProof/>
                <w:webHidden/>
              </w:rPr>
              <w:tab/>
            </w:r>
            <w:r>
              <w:rPr>
                <w:noProof/>
                <w:webHidden/>
              </w:rPr>
              <w:fldChar w:fldCharType="begin"/>
            </w:r>
            <w:r>
              <w:rPr>
                <w:noProof/>
                <w:webHidden/>
              </w:rPr>
              <w:instrText xml:space="preserve"> PAGEREF _Toc224222853 \h </w:instrText>
            </w:r>
            <w:r>
              <w:rPr>
                <w:noProof/>
                <w:webHidden/>
              </w:rPr>
            </w:r>
            <w:r>
              <w:rPr>
                <w:noProof/>
                <w:webHidden/>
              </w:rPr>
              <w:fldChar w:fldCharType="separate"/>
            </w:r>
            <w:r w:rsidR="004537CB">
              <w:rPr>
                <w:noProof/>
                <w:webHidden/>
              </w:rPr>
              <w:t>6</w:t>
            </w:r>
            <w:r>
              <w:rPr>
                <w:noProof/>
                <w:webHidden/>
              </w:rPr>
              <w:fldChar w:fldCharType="end"/>
            </w:r>
          </w:hyperlink>
        </w:p>
        <w:p w14:paraId="1199EBD0" w14:textId="12823999" w:rsidR="009D7209" w:rsidRDefault="009D7209">
          <w:pPr>
            <w:pStyle w:val="TOC2"/>
            <w:tabs>
              <w:tab w:val="right" w:leader="dot" w:pos="9016"/>
            </w:tabs>
            <w:rPr>
              <w:rFonts w:eastAsiaTheme="minorEastAsia"/>
              <w:noProof/>
              <w:lang w:eastAsia="en-GB"/>
            </w:rPr>
          </w:pPr>
          <w:hyperlink w:anchor="_Toc224222854" w:history="1">
            <w:r w:rsidRPr="00D242F4">
              <w:rPr>
                <w:rStyle w:val="Hyperlink"/>
                <w:rFonts w:ascii="Arial" w:hAnsi="Arial" w:cs="Arial"/>
                <w:noProof/>
              </w:rPr>
              <w:t>Cultural influence on decision-making processes.</w:t>
            </w:r>
            <w:r>
              <w:rPr>
                <w:noProof/>
                <w:webHidden/>
              </w:rPr>
              <w:tab/>
            </w:r>
            <w:r>
              <w:rPr>
                <w:noProof/>
                <w:webHidden/>
              </w:rPr>
              <w:fldChar w:fldCharType="begin"/>
            </w:r>
            <w:r>
              <w:rPr>
                <w:noProof/>
                <w:webHidden/>
              </w:rPr>
              <w:instrText xml:space="preserve"> PAGEREF _Toc224222854 \h </w:instrText>
            </w:r>
            <w:r>
              <w:rPr>
                <w:noProof/>
                <w:webHidden/>
              </w:rPr>
            </w:r>
            <w:r>
              <w:rPr>
                <w:noProof/>
                <w:webHidden/>
              </w:rPr>
              <w:fldChar w:fldCharType="separate"/>
            </w:r>
            <w:r w:rsidR="004537CB">
              <w:rPr>
                <w:noProof/>
                <w:webHidden/>
              </w:rPr>
              <w:t>6</w:t>
            </w:r>
            <w:r>
              <w:rPr>
                <w:noProof/>
                <w:webHidden/>
              </w:rPr>
              <w:fldChar w:fldCharType="end"/>
            </w:r>
          </w:hyperlink>
        </w:p>
        <w:p w14:paraId="58F840F6" w14:textId="75512293" w:rsidR="009D7209" w:rsidRDefault="009D7209">
          <w:pPr>
            <w:pStyle w:val="TOC3"/>
            <w:tabs>
              <w:tab w:val="left" w:pos="960"/>
              <w:tab w:val="right" w:leader="dot" w:pos="9016"/>
            </w:tabs>
            <w:rPr>
              <w:rFonts w:eastAsiaTheme="minorEastAsia"/>
              <w:noProof/>
              <w:lang w:eastAsia="en-GB"/>
            </w:rPr>
          </w:pPr>
          <w:hyperlink w:anchor="_Toc224222855" w:history="1">
            <w:r w:rsidRPr="00D242F4">
              <w:rPr>
                <w:rStyle w:val="Hyperlink"/>
                <w:rFonts w:ascii="Arial" w:hAnsi="Arial" w:cs="Arial"/>
                <w:noProof/>
              </w:rPr>
              <w:t>1.</w:t>
            </w:r>
            <w:r>
              <w:rPr>
                <w:rFonts w:eastAsiaTheme="minorEastAsia"/>
                <w:noProof/>
                <w:lang w:eastAsia="en-GB"/>
              </w:rPr>
              <w:tab/>
            </w:r>
            <w:r w:rsidRPr="00D242F4">
              <w:rPr>
                <w:rStyle w:val="Hyperlink"/>
                <w:rFonts w:ascii="Arial" w:hAnsi="Arial" w:cs="Arial"/>
                <w:noProof/>
              </w:rPr>
              <w:t>centralization in safety-critical areas.</w:t>
            </w:r>
            <w:r>
              <w:rPr>
                <w:noProof/>
                <w:webHidden/>
              </w:rPr>
              <w:tab/>
            </w:r>
            <w:r>
              <w:rPr>
                <w:noProof/>
                <w:webHidden/>
              </w:rPr>
              <w:fldChar w:fldCharType="begin"/>
            </w:r>
            <w:r>
              <w:rPr>
                <w:noProof/>
                <w:webHidden/>
              </w:rPr>
              <w:instrText xml:space="preserve"> PAGEREF _Toc224222855 \h </w:instrText>
            </w:r>
            <w:r>
              <w:rPr>
                <w:noProof/>
                <w:webHidden/>
              </w:rPr>
            </w:r>
            <w:r>
              <w:rPr>
                <w:noProof/>
                <w:webHidden/>
              </w:rPr>
              <w:fldChar w:fldCharType="separate"/>
            </w:r>
            <w:r w:rsidR="004537CB">
              <w:rPr>
                <w:noProof/>
                <w:webHidden/>
              </w:rPr>
              <w:t>6</w:t>
            </w:r>
            <w:r>
              <w:rPr>
                <w:noProof/>
                <w:webHidden/>
              </w:rPr>
              <w:fldChar w:fldCharType="end"/>
            </w:r>
          </w:hyperlink>
        </w:p>
        <w:p w14:paraId="46E0F243" w14:textId="083A05B7" w:rsidR="009D7209" w:rsidRDefault="009D7209">
          <w:pPr>
            <w:pStyle w:val="TOC3"/>
            <w:tabs>
              <w:tab w:val="left" w:pos="960"/>
              <w:tab w:val="right" w:leader="dot" w:pos="9016"/>
            </w:tabs>
            <w:rPr>
              <w:rFonts w:eastAsiaTheme="minorEastAsia"/>
              <w:noProof/>
              <w:lang w:eastAsia="en-GB"/>
            </w:rPr>
          </w:pPr>
          <w:hyperlink w:anchor="_Toc224222856" w:history="1">
            <w:r w:rsidRPr="00D242F4">
              <w:rPr>
                <w:rStyle w:val="Hyperlink"/>
                <w:rFonts w:ascii="Arial" w:hAnsi="Arial" w:cs="Arial"/>
                <w:noProof/>
              </w:rPr>
              <w:t>2.</w:t>
            </w:r>
            <w:r>
              <w:rPr>
                <w:rFonts w:eastAsiaTheme="minorEastAsia"/>
                <w:noProof/>
                <w:lang w:eastAsia="en-GB"/>
              </w:rPr>
              <w:tab/>
            </w:r>
            <w:r w:rsidRPr="00D242F4">
              <w:rPr>
                <w:rStyle w:val="Hyperlink"/>
                <w:rFonts w:ascii="Arial" w:hAnsi="Arial" w:cs="Arial"/>
                <w:noProof/>
              </w:rPr>
              <w:t>Decentralisation in customer and commercial functions.</w:t>
            </w:r>
            <w:r>
              <w:rPr>
                <w:noProof/>
                <w:webHidden/>
              </w:rPr>
              <w:tab/>
            </w:r>
            <w:r>
              <w:rPr>
                <w:noProof/>
                <w:webHidden/>
              </w:rPr>
              <w:fldChar w:fldCharType="begin"/>
            </w:r>
            <w:r>
              <w:rPr>
                <w:noProof/>
                <w:webHidden/>
              </w:rPr>
              <w:instrText xml:space="preserve"> PAGEREF _Toc224222856 \h </w:instrText>
            </w:r>
            <w:r>
              <w:rPr>
                <w:noProof/>
                <w:webHidden/>
              </w:rPr>
            </w:r>
            <w:r>
              <w:rPr>
                <w:noProof/>
                <w:webHidden/>
              </w:rPr>
              <w:fldChar w:fldCharType="separate"/>
            </w:r>
            <w:r w:rsidR="004537CB">
              <w:rPr>
                <w:noProof/>
                <w:webHidden/>
              </w:rPr>
              <w:t>7</w:t>
            </w:r>
            <w:r>
              <w:rPr>
                <w:noProof/>
                <w:webHidden/>
              </w:rPr>
              <w:fldChar w:fldCharType="end"/>
            </w:r>
          </w:hyperlink>
        </w:p>
        <w:p w14:paraId="3EBAC676" w14:textId="7424D298" w:rsidR="009D7209" w:rsidRDefault="009D7209">
          <w:pPr>
            <w:pStyle w:val="TOC3"/>
            <w:tabs>
              <w:tab w:val="left" w:pos="960"/>
              <w:tab w:val="right" w:leader="dot" w:pos="9016"/>
            </w:tabs>
            <w:rPr>
              <w:rFonts w:eastAsiaTheme="minorEastAsia"/>
              <w:noProof/>
              <w:lang w:eastAsia="en-GB"/>
            </w:rPr>
          </w:pPr>
          <w:hyperlink w:anchor="_Toc224222857" w:history="1">
            <w:r w:rsidRPr="00D242F4">
              <w:rPr>
                <w:rStyle w:val="Hyperlink"/>
                <w:rFonts w:ascii="Arial" w:hAnsi="Arial" w:cs="Arial"/>
                <w:noProof/>
              </w:rPr>
              <w:t>3.</w:t>
            </w:r>
            <w:r>
              <w:rPr>
                <w:rFonts w:eastAsiaTheme="minorEastAsia"/>
                <w:noProof/>
                <w:lang w:eastAsia="en-GB"/>
              </w:rPr>
              <w:tab/>
            </w:r>
            <w:r w:rsidRPr="00D242F4">
              <w:rPr>
                <w:rStyle w:val="Hyperlink"/>
                <w:rFonts w:ascii="Arial" w:hAnsi="Arial" w:cs="Arial"/>
                <w:noProof/>
              </w:rPr>
              <w:t>Influence of IAG on Strategic Decision-Making.</w:t>
            </w:r>
            <w:r>
              <w:rPr>
                <w:noProof/>
                <w:webHidden/>
              </w:rPr>
              <w:tab/>
            </w:r>
            <w:r>
              <w:rPr>
                <w:noProof/>
                <w:webHidden/>
              </w:rPr>
              <w:fldChar w:fldCharType="begin"/>
            </w:r>
            <w:r>
              <w:rPr>
                <w:noProof/>
                <w:webHidden/>
              </w:rPr>
              <w:instrText xml:space="preserve"> PAGEREF _Toc224222857 \h </w:instrText>
            </w:r>
            <w:r>
              <w:rPr>
                <w:noProof/>
                <w:webHidden/>
              </w:rPr>
            </w:r>
            <w:r>
              <w:rPr>
                <w:noProof/>
                <w:webHidden/>
              </w:rPr>
              <w:fldChar w:fldCharType="separate"/>
            </w:r>
            <w:r w:rsidR="004537CB">
              <w:rPr>
                <w:noProof/>
                <w:webHidden/>
              </w:rPr>
              <w:t>7</w:t>
            </w:r>
            <w:r>
              <w:rPr>
                <w:noProof/>
                <w:webHidden/>
              </w:rPr>
              <w:fldChar w:fldCharType="end"/>
            </w:r>
          </w:hyperlink>
        </w:p>
        <w:p w14:paraId="1E5C79B5" w14:textId="544011EA" w:rsidR="009D7209" w:rsidRDefault="009D7209">
          <w:pPr>
            <w:pStyle w:val="TOC2"/>
            <w:tabs>
              <w:tab w:val="right" w:leader="dot" w:pos="9016"/>
            </w:tabs>
            <w:rPr>
              <w:rFonts w:eastAsiaTheme="minorEastAsia"/>
              <w:noProof/>
              <w:lang w:eastAsia="en-GB"/>
            </w:rPr>
          </w:pPr>
          <w:hyperlink w:anchor="_Toc224222858" w:history="1">
            <w:r w:rsidRPr="00D242F4">
              <w:rPr>
                <w:rStyle w:val="Hyperlink"/>
                <w:rFonts w:ascii="Arial" w:hAnsi="Arial" w:cs="Arial"/>
                <w:noProof/>
              </w:rPr>
              <w:t>Cultural Fragmentation and its Structural Implications.</w:t>
            </w:r>
            <w:r>
              <w:rPr>
                <w:noProof/>
                <w:webHidden/>
              </w:rPr>
              <w:tab/>
            </w:r>
            <w:r>
              <w:rPr>
                <w:noProof/>
                <w:webHidden/>
              </w:rPr>
              <w:fldChar w:fldCharType="begin"/>
            </w:r>
            <w:r>
              <w:rPr>
                <w:noProof/>
                <w:webHidden/>
              </w:rPr>
              <w:instrText xml:space="preserve"> PAGEREF _Toc224222858 \h </w:instrText>
            </w:r>
            <w:r>
              <w:rPr>
                <w:noProof/>
                <w:webHidden/>
              </w:rPr>
            </w:r>
            <w:r>
              <w:rPr>
                <w:noProof/>
                <w:webHidden/>
              </w:rPr>
              <w:fldChar w:fldCharType="separate"/>
            </w:r>
            <w:r w:rsidR="004537CB">
              <w:rPr>
                <w:noProof/>
                <w:webHidden/>
              </w:rPr>
              <w:t>7</w:t>
            </w:r>
            <w:r>
              <w:rPr>
                <w:noProof/>
                <w:webHidden/>
              </w:rPr>
              <w:fldChar w:fldCharType="end"/>
            </w:r>
          </w:hyperlink>
        </w:p>
        <w:p w14:paraId="5CB5CA40" w14:textId="3C003C6D" w:rsidR="009D7209" w:rsidRDefault="009D7209">
          <w:pPr>
            <w:pStyle w:val="TOC2"/>
            <w:tabs>
              <w:tab w:val="right" w:leader="dot" w:pos="9016"/>
            </w:tabs>
            <w:rPr>
              <w:rFonts w:eastAsiaTheme="minorEastAsia"/>
              <w:noProof/>
              <w:lang w:eastAsia="en-GB"/>
            </w:rPr>
          </w:pPr>
          <w:hyperlink w:anchor="_Toc224222859" w:history="1">
            <w:r w:rsidRPr="00D242F4">
              <w:rPr>
                <w:rStyle w:val="Hyperlink"/>
                <w:rFonts w:ascii="Arial" w:hAnsi="Arial" w:cs="Arial"/>
                <w:noProof/>
              </w:rPr>
              <w:t>Applying Cultural frameworks to British Airways.</w:t>
            </w:r>
            <w:r>
              <w:rPr>
                <w:noProof/>
                <w:webHidden/>
              </w:rPr>
              <w:tab/>
            </w:r>
            <w:r>
              <w:rPr>
                <w:noProof/>
                <w:webHidden/>
              </w:rPr>
              <w:fldChar w:fldCharType="begin"/>
            </w:r>
            <w:r>
              <w:rPr>
                <w:noProof/>
                <w:webHidden/>
              </w:rPr>
              <w:instrText xml:space="preserve"> PAGEREF _Toc224222859 \h </w:instrText>
            </w:r>
            <w:r>
              <w:rPr>
                <w:noProof/>
                <w:webHidden/>
              </w:rPr>
            </w:r>
            <w:r>
              <w:rPr>
                <w:noProof/>
                <w:webHidden/>
              </w:rPr>
              <w:fldChar w:fldCharType="separate"/>
            </w:r>
            <w:r w:rsidR="004537CB">
              <w:rPr>
                <w:noProof/>
                <w:webHidden/>
              </w:rPr>
              <w:t>8</w:t>
            </w:r>
            <w:r>
              <w:rPr>
                <w:noProof/>
                <w:webHidden/>
              </w:rPr>
              <w:fldChar w:fldCharType="end"/>
            </w:r>
          </w:hyperlink>
        </w:p>
        <w:p w14:paraId="451CED9D" w14:textId="532D4BE3" w:rsidR="009D7209" w:rsidRDefault="009D7209">
          <w:pPr>
            <w:pStyle w:val="TOC2"/>
            <w:tabs>
              <w:tab w:val="left" w:pos="720"/>
              <w:tab w:val="right" w:leader="dot" w:pos="9016"/>
            </w:tabs>
            <w:rPr>
              <w:rFonts w:eastAsiaTheme="minorEastAsia"/>
              <w:noProof/>
              <w:lang w:eastAsia="en-GB"/>
            </w:rPr>
          </w:pPr>
          <w:hyperlink w:anchor="_Toc224222860" w:history="1">
            <w:r w:rsidRPr="00D242F4">
              <w:rPr>
                <w:rStyle w:val="Hyperlink"/>
                <w:rFonts w:ascii="Arial" w:hAnsi="Arial" w:cs="Arial"/>
                <w:noProof/>
              </w:rPr>
              <w:t>1.</w:t>
            </w:r>
            <w:r>
              <w:rPr>
                <w:rFonts w:eastAsiaTheme="minorEastAsia"/>
                <w:noProof/>
                <w:lang w:eastAsia="en-GB"/>
              </w:rPr>
              <w:tab/>
            </w:r>
            <w:r w:rsidRPr="00D242F4">
              <w:rPr>
                <w:rStyle w:val="Hyperlink"/>
                <w:rFonts w:ascii="Arial" w:hAnsi="Arial" w:cs="Arial"/>
                <w:noProof/>
              </w:rPr>
              <w:t>Schein’s Three Levels of Culture at British Airways</w:t>
            </w:r>
            <w:r>
              <w:rPr>
                <w:noProof/>
                <w:webHidden/>
              </w:rPr>
              <w:tab/>
            </w:r>
            <w:r>
              <w:rPr>
                <w:noProof/>
                <w:webHidden/>
              </w:rPr>
              <w:fldChar w:fldCharType="begin"/>
            </w:r>
            <w:r>
              <w:rPr>
                <w:noProof/>
                <w:webHidden/>
              </w:rPr>
              <w:instrText xml:space="preserve"> PAGEREF _Toc224222860 \h </w:instrText>
            </w:r>
            <w:r>
              <w:rPr>
                <w:noProof/>
                <w:webHidden/>
              </w:rPr>
            </w:r>
            <w:r>
              <w:rPr>
                <w:noProof/>
                <w:webHidden/>
              </w:rPr>
              <w:fldChar w:fldCharType="separate"/>
            </w:r>
            <w:r w:rsidR="004537CB">
              <w:rPr>
                <w:noProof/>
                <w:webHidden/>
              </w:rPr>
              <w:t>9</w:t>
            </w:r>
            <w:r>
              <w:rPr>
                <w:noProof/>
                <w:webHidden/>
              </w:rPr>
              <w:fldChar w:fldCharType="end"/>
            </w:r>
          </w:hyperlink>
        </w:p>
        <w:p w14:paraId="01D47D40" w14:textId="27DEDE85" w:rsidR="009D7209" w:rsidRDefault="009D7209">
          <w:pPr>
            <w:pStyle w:val="TOC2"/>
            <w:tabs>
              <w:tab w:val="left" w:pos="720"/>
              <w:tab w:val="right" w:leader="dot" w:pos="9016"/>
            </w:tabs>
            <w:rPr>
              <w:rFonts w:eastAsiaTheme="minorEastAsia"/>
              <w:noProof/>
              <w:lang w:eastAsia="en-GB"/>
            </w:rPr>
          </w:pPr>
          <w:hyperlink w:anchor="_Toc224222861" w:history="1">
            <w:r w:rsidRPr="00D242F4">
              <w:rPr>
                <w:rStyle w:val="Hyperlink"/>
                <w:rFonts w:ascii="Arial" w:hAnsi="Arial" w:cs="Arial"/>
                <w:noProof/>
              </w:rPr>
              <w:t>2.</w:t>
            </w:r>
            <w:r>
              <w:rPr>
                <w:rFonts w:eastAsiaTheme="minorEastAsia"/>
                <w:noProof/>
                <w:lang w:eastAsia="en-GB"/>
              </w:rPr>
              <w:tab/>
            </w:r>
            <w:r w:rsidRPr="00D242F4">
              <w:rPr>
                <w:rStyle w:val="Hyperlink"/>
                <w:rFonts w:ascii="Arial" w:hAnsi="Arial" w:cs="Arial"/>
                <w:noProof/>
              </w:rPr>
              <w:t>Hofstede’s Cultural Dimensions and British Airways.</w:t>
            </w:r>
            <w:r>
              <w:rPr>
                <w:noProof/>
                <w:webHidden/>
              </w:rPr>
              <w:tab/>
            </w:r>
            <w:r>
              <w:rPr>
                <w:noProof/>
                <w:webHidden/>
              </w:rPr>
              <w:fldChar w:fldCharType="begin"/>
            </w:r>
            <w:r>
              <w:rPr>
                <w:noProof/>
                <w:webHidden/>
              </w:rPr>
              <w:instrText xml:space="preserve"> PAGEREF _Toc224222861 \h </w:instrText>
            </w:r>
            <w:r>
              <w:rPr>
                <w:noProof/>
                <w:webHidden/>
              </w:rPr>
            </w:r>
            <w:r>
              <w:rPr>
                <w:noProof/>
                <w:webHidden/>
              </w:rPr>
              <w:fldChar w:fldCharType="separate"/>
            </w:r>
            <w:r w:rsidR="004537CB">
              <w:rPr>
                <w:noProof/>
                <w:webHidden/>
              </w:rPr>
              <w:t>10</w:t>
            </w:r>
            <w:r>
              <w:rPr>
                <w:noProof/>
                <w:webHidden/>
              </w:rPr>
              <w:fldChar w:fldCharType="end"/>
            </w:r>
          </w:hyperlink>
        </w:p>
        <w:p w14:paraId="4FD5B23A" w14:textId="4DC183E0" w:rsidR="009D7209" w:rsidRDefault="009D7209">
          <w:pPr>
            <w:pStyle w:val="TOC2"/>
            <w:tabs>
              <w:tab w:val="left" w:pos="720"/>
              <w:tab w:val="right" w:leader="dot" w:pos="9016"/>
            </w:tabs>
            <w:rPr>
              <w:rFonts w:eastAsiaTheme="minorEastAsia"/>
              <w:noProof/>
              <w:lang w:eastAsia="en-GB"/>
            </w:rPr>
          </w:pPr>
          <w:hyperlink w:anchor="_Toc224222862" w:history="1">
            <w:r w:rsidRPr="00D242F4">
              <w:rPr>
                <w:rStyle w:val="Hyperlink"/>
                <w:rFonts w:ascii="Arial" w:hAnsi="Arial" w:cs="Arial"/>
                <w:noProof/>
              </w:rPr>
              <w:t>3.</w:t>
            </w:r>
            <w:r>
              <w:rPr>
                <w:rFonts w:eastAsiaTheme="minorEastAsia"/>
                <w:noProof/>
                <w:lang w:eastAsia="en-GB"/>
              </w:rPr>
              <w:tab/>
            </w:r>
            <w:r w:rsidRPr="00D242F4">
              <w:rPr>
                <w:rStyle w:val="Hyperlink"/>
                <w:rFonts w:ascii="Arial" w:hAnsi="Arial" w:cs="Arial"/>
                <w:noProof/>
              </w:rPr>
              <w:t>Handys Cultural Types and British Airways.</w:t>
            </w:r>
            <w:r>
              <w:rPr>
                <w:noProof/>
                <w:webHidden/>
              </w:rPr>
              <w:tab/>
            </w:r>
            <w:r>
              <w:rPr>
                <w:noProof/>
                <w:webHidden/>
              </w:rPr>
              <w:fldChar w:fldCharType="begin"/>
            </w:r>
            <w:r>
              <w:rPr>
                <w:noProof/>
                <w:webHidden/>
              </w:rPr>
              <w:instrText xml:space="preserve"> PAGEREF _Toc224222862 \h </w:instrText>
            </w:r>
            <w:r>
              <w:rPr>
                <w:noProof/>
                <w:webHidden/>
              </w:rPr>
            </w:r>
            <w:r>
              <w:rPr>
                <w:noProof/>
                <w:webHidden/>
              </w:rPr>
              <w:fldChar w:fldCharType="separate"/>
            </w:r>
            <w:r w:rsidR="004537CB">
              <w:rPr>
                <w:noProof/>
                <w:webHidden/>
              </w:rPr>
              <w:t>11</w:t>
            </w:r>
            <w:r>
              <w:rPr>
                <w:noProof/>
                <w:webHidden/>
              </w:rPr>
              <w:fldChar w:fldCharType="end"/>
            </w:r>
          </w:hyperlink>
        </w:p>
        <w:p w14:paraId="54233AD5" w14:textId="06CB4609" w:rsidR="009D7209" w:rsidRDefault="009D7209">
          <w:pPr>
            <w:pStyle w:val="TOC2"/>
            <w:tabs>
              <w:tab w:val="right" w:leader="dot" w:pos="9016"/>
            </w:tabs>
            <w:rPr>
              <w:rFonts w:eastAsiaTheme="minorEastAsia"/>
              <w:noProof/>
              <w:lang w:eastAsia="en-GB"/>
            </w:rPr>
          </w:pPr>
          <w:hyperlink w:anchor="_Toc224222863" w:history="1">
            <w:r w:rsidRPr="00D242F4">
              <w:rPr>
                <w:rStyle w:val="Hyperlink"/>
                <w:rFonts w:ascii="Arial" w:hAnsi="Arial" w:cs="Arial"/>
                <w:noProof/>
              </w:rPr>
              <w:t>Organisational culture adaptations and external environmental pressures.</w:t>
            </w:r>
            <w:r>
              <w:rPr>
                <w:noProof/>
                <w:webHidden/>
              </w:rPr>
              <w:tab/>
            </w:r>
            <w:r>
              <w:rPr>
                <w:noProof/>
                <w:webHidden/>
              </w:rPr>
              <w:fldChar w:fldCharType="begin"/>
            </w:r>
            <w:r>
              <w:rPr>
                <w:noProof/>
                <w:webHidden/>
              </w:rPr>
              <w:instrText xml:space="preserve"> PAGEREF _Toc224222863 \h </w:instrText>
            </w:r>
            <w:r>
              <w:rPr>
                <w:noProof/>
                <w:webHidden/>
              </w:rPr>
            </w:r>
            <w:r>
              <w:rPr>
                <w:noProof/>
                <w:webHidden/>
              </w:rPr>
              <w:fldChar w:fldCharType="separate"/>
            </w:r>
            <w:r w:rsidR="004537CB">
              <w:rPr>
                <w:noProof/>
                <w:webHidden/>
              </w:rPr>
              <w:t>12</w:t>
            </w:r>
            <w:r>
              <w:rPr>
                <w:noProof/>
                <w:webHidden/>
              </w:rPr>
              <w:fldChar w:fldCharType="end"/>
            </w:r>
          </w:hyperlink>
        </w:p>
        <w:p w14:paraId="6694CD1A" w14:textId="2737045B" w:rsidR="009D7209" w:rsidRDefault="009D7209">
          <w:pPr>
            <w:pStyle w:val="TOC2"/>
            <w:tabs>
              <w:tab w:val="right" w:leader="dot" w:pos="9016"/>
            </w:tabs>
            <w:rPr>
              <w:rFonts w:eastAsiaTheme="minorEastAsia"/>
              <w:noProof/>
              <w:lang w:eastAsia="en-GB"/>
            </w:rPr>
          </w:pPr>
          <w:hyperlink w:anchor="_Toc224222864" w:history="1">
            <w:r w:rsidRPr="00D242F4">
              <w:rPr>
                <w:rStyle w:val="Hyperlink"/>
                <w:rFonts w:ascii="Arial" w:hAnsi="Arial" w:cs="Arial"/>
                <w:noProof/>
              </w:rPr>
              <w:t>Culture as a Barrier to Effective Functioning</w:t>
            </w:r>
            <w:r>
              <w:rPr>
                <w:noProof/>
                <w:webHidden/>
              </w:rPr>
              <w:tab/>
            </w:r>
            <w:r>
              <w:rPr>
                <w:noProof/>
                <w:webHidden/>
              </w:rPr>
              <w:fldChar w:fldCharType="begin"/>
            </w:r>
            <w:r>
              <w:rPr>
                <w:noProof/>
                <w:webHidden/>
              </w:rPr>
              <w:instrText xml:space="preserve"> PAGEREF _Toc224222864 \h </w:instrText>
            </w:r>
            <w:r>
              <w:rPr>
                <w:noProof/>
                <w:webHidden/>
              </w:rPr>
            </w:r>
            <w:r>
              <w:rPr>
                <w:noProof/>
                <w:webHidden/>
              </w:rPr>
              <w:fldChar w:fldCharType="separate"/>
            </w:r>
            <w:r w:rsidR="004537CB">
              <w:rPr>
                <w:noProof/>
                <w:webHidden/>
              </w:rPr>
              <w:t>12</w:t>
            </w:r>
            <w:r>
              <w:rPr>
                <w:noProof/>
                <w:webHidden/>
              </w:rPr>
              <w:fldChar w:fldCharType="end"/>
            </w:r>
          </w:hyperlink>
        </w:p>
        <w:p w14:paraId="758D4279" w14:textId="40F8B74E" w:rsidR="009D7209" w:rsidRDefault="009D7209">
          <w:pPr>
            <w:pStyle w:val="TOC2"/>
            <w:tabs>
              <w:tab w:val="right" w:leader="dot" w:pos="9016"/>
            </w:tabs>
            <w:rPr>
              <w:rFonts w:eastAsiaTheme="minorEastAsia"/>
              <w:noProof/>
              <w:lang w:eastAsia="en-GB"/>
            </w:rPr>
          </w:pPr>
          <w:hyperlink w:anchor="_Toc224222865" w:history="1">
            <w:r w:rsidRPr="00D242F4">
              <w:rPr>
                <w:rStyle w:val="Hyperlink"/>
                <w:rFonts w:ascii="Arial" w:hAnsi="Arial" w:cs="Arial"/>
                <w:noProof/>
              </w:rPr>
              <w:t>Impact of Culture on Organisational performance.</w:t>
            </w:r>
            <w:r>
              <w:rPr>
                <w:noProof/>
                <w:webHidden/>
              </w:rPr>
              <w:tab/>
            </w:r>
            <w:r>
              <w:rPr>
                <w:noProof/>
                <w:webHidden/>
              </w:rPr>
              <w:fldChar w:fldCharType="begin"/>
            </w:r>
            <w:r>
              <w:rPr>
                <w:noProof/>
                <w:webHidden/>
              </w:rPr>
              <w:instrText xml:space="preserve"> PAGEREF _Toc224222865 \h </w:instrText>
            </w:r>
            <w:r>
              <w:rPr>
                <w:noProof/>
                <w:webHidden/>
              </w:rPr>
            </w:r>
            <w:r>
              <w:rPr>
                <w:noProof/>
                <w:webHidden/>
              </w:rPr>
              <w:fldChar w:fldCharType="separate"/>
            </w:r>
            <w:r w:rsidR="004537CB">
              <w:rPr>
                <w:noProof/>
                <w:webHidden/>
              </w:rPr>
              <w:t>13</w:t>
            </w:r>
            <w:r>
              <w:rPr>
                <w:noProof/>
                <w:webHidden/>
              </w:rPr>
              <w:fldChar w:fldCharType="end"/>
            </w:r>
          </w:hyperlink>
        </w:p>
        <w:p w14:paraId="473C089A" w14:textId="40473EC4" w:rsidR="009D7209" w:rsidRDefault="009D7209">
          <w:pPr>
            <w:pStyle w:val="TOC3"/>
            <w:tabs>
              <w:tab w:val="right" w:leader="dot" w:pos="9016"/>
            </w:tabs>
            <w:rPr>
              <w:rFonts w:eastAsiaTheme="minorEastAsia"/>
              <w:noProof/>
              <w:lang w:eastAsia="en-GB"/>
            </w:rPr>
          </w:pPr>
          <w:hyperlink w:anchor="_Toc224222866" w:history="1">
            <w:r w:rsidRPr="00D242F4">
              <w:rPr>
                <w:rStyle w:val="Hyperlink"/>
                <w:rFonts w:ascii="Arial" w:hAnsi="Arial" w:cs="Arial"/>
                <w:noProof/>
              </w:rPr>
              <w:t>Evidence</w:t>
            </w:r>
            <w:r w:rsidRPr="00D242F4">
              <w:rPr>
                <w:rStyle w:val="Hyperlink"/>
                <w:rFonts w:ascii="Cambria Math" w:hAnsi="Cambria Math" w:cs="Cambria Math"/>
                <w:noProof/>
              </w:rPr>
              <w:t>‑</w:t>
            </w:r>
            <w:r w:rsidRPr="00D242F4">
              <w:rPr>
                <w:rStyle w:val="Hyperlink"/>
                <w:rFonts w:ascii="Arial" w:hAnsi="Arial" w:cs="Arial"/>
                <w:noProof/>
              </w:rPr>
              <w:t>Based Recommendations for Strengthening Organisational Culture at BA</w:t>
            </w:r>
            <w:r>
              <w:rPr>
                <w:noProof/>
                <w:webHidden/>
              </w:rPr>
              <w:tab/>
            </w:r>
            <w:r>
              <w:rPr>
                <w:noProof/>
                <w:webHidden/>
              </w:rPr>
              <w:fldChar w:fldCharType="begin"/>
            </w:r>
            <w:r>
              <w:rPr>
                <w:noProof/>
                <w:webHidden/>
              </w:rPr>
              <w:instrText xml:space="preserve"> PAGEREF _Toc224222866 \h </w:instrText>
            </w:r>
            <w:r>
              <w:rPr>
                <w:noProof/>
                <w:webHidden/>
              </w:rPr>
            </w:r>
            <w:r>
              <w:rPr>
                <w:noProof/>
                <w:webHidden/>
              </w:rPr>
              <w:fldChar w:fldCharType="separate"/>
            </w:r>
            <w:r w:rsidR="004537CB">
              <w:rPr>
                <w:noProof/>
                <w:webHidden/>
              </w:rPr>
              <w:t>15</w:t>
            </w:r>
            <w:r>
              <w:rPr>
                <w:noProof/>
                <w:webHidden/>
              </w:rPr>
              <w:fldChar w:fldCharType="end"/>
            </w:r>
          </w:hyperlink>
        </w:p>
        <w:p w14:paraId="6522E478" w14:textId="0ED06ED9" w:rsidR="009D7209" w:rsidRDefault="009D7209">
          <w:pPr>
            <w:pStyle w:val="TOC3"/>
            <w:tabs>
              <w:tab w:val="right" w:leader="dot" w:pos="9016"/>
            </w:tabs>
            <w:rPr>
              <w:rFonts w:eastAsiaTheme="minorEastAsia"/>
              <w:noProof/>
              <w:lang w:eastAsia="en-GB"/>
            </w:rPr>
          </w:pPr>
          <w:hyperlink w:anchor="_Toc224222867" w:history="1">
            <w:r w:rsidRPr="00D242F4">
              <w:rPr>
                <w:rStyle w:val="Hyperlink"/>
                <w:rFonts w:ascii="Arial" w:hAnsi="Arial" w:cs="Arial"/>
                <w:noProof/>
              </w:rPr>
              <w:t>Final Reflection (Conclusion)</w:t>
            </w:r>
            <w:r>
              <w:rPr>
                <w:noProof/>
                <w:webHidden/>
              </w:rPr>
              <w:tab/>
            </w:r>
            <w:r>
              <w:rPr>
                <w:noProof/>
                <w:webHidden/>
              </w:rPr>
              <w:fldChar w:fldCharType="begin"/>
            </w:r>
            <w:r>
              <w:rPr>
                <w:noProof/>
                <w:webHidden/>
              </w:rPr>
              <w:instrText xml:space="preserve"> PAGEREF _Toc224222867 \h </w:instrText>
            </w:r>
            <w:r>
              <w:rPr>
                <w:noProof/>
                <w:webHidden/>
              </w:rPr>
            </w:r>
            <w:r>
              <w:rPr>
                <w:noProof/>
                <w:webHidden/>
              </w:rPr>
              <w:fldChar w:fldCharType="separate"/>
            </w:r>
            <w:r w:rsidR="004537CB">
              <w:rPr>
                <w:noProof/>
                <w:webHidden/>
              </w:rPr>
              <w:t>16</w:t>
            </w:r>
            <w:r>
              <w:rPr>
                <w:noProof/>
                <w:webHidden/>
              </w:rPr>
              <w:fldChar w:fldCharType="end"/>
            </w:r>
          </w:hyperlink>
        </w:p>
        <w:p w14:paraId="06A3B859" w14:textId="443CAF2F" w:rsidR="009D7209" w:rsidRDefault="009D7209">
          <w:pPr>
            <w:pStyle w:val="TOC2"/>
            <w:tabs>
              <w:tab w:val="right" w:leader="dot" w:pos="9016"/>
            </w:tabs>
            <w:rPr>
              <w:rFonts w:eastAsiaTheme="minorEastAsia"/>
              <w:noProof/>
              <w:lang w:eastAsia="en-GB"/>
            </w:rPr>
          </w:pPr>
          <w:hyperlink w:anchor="_Toc224222868" w:history="1">
            <w:r w:rsidRPr="00D242F4">
              <w:rPr>
                <w:rStyle w:val="Hyperlink"/>
                <w:rFonts w:ascii="Arial" w:hAnsi="Arial" w:cs="Arial"/>
                <w:noProof/>
                <w:lang w:val="en-US"/>
              </w:rPr>
              <w:t>References. (Cited + Recommended Readings + Table Reference)</w:t>
            </w:r>
            <w:r>
              <w:rPr>
                <w:noProof/>
                <w:webHidden/>
              </w:rPr>
              <w:tab/>
            </w:r>
            <w:r>
              <w:rPr>
                <w:noProof/>
                <w:webHidden/>
              </w:rPr>
              <w:fldChar w:fldCharType="begin"/>
            </w:r>
            <w:r>
              <w:rPr>
                <w:noProof/>
                <w:webHidden/>
              </w:rPr>
              <w:instrText xml:space="preserve"> PAGEREF _Toc224222868 \h </w:instrText>
            </w:r>
            <w:r>
              <w:rPr>
                <w:noProof/>
                <w:webHidden/>
              </w:rPr>
            </w:r>
            <w:r>
              <w:rPr>
                <w:noProof/>
                <w:webHidden/>
              </w:rPr>
              <w:fldChar w:fldCharType="separate"/>
            </w:r>
            <w:r w:rsidR="004537CB">
              <w:rPr>
                <w:noProof/>
                <w:webHidden/>
              </w:rPr>
              <w:t>18</w:t>
            </w:r>
            <w:r>
              <w:rPr>
                <w:noProof/>
                <w:webHidden/>
              </w:rPr>
              <w:fldChar w:fldCharType="end"/>
            </w:r>
          </w:hyperlink>
        </w:p>
        <w:p w14:paraId="1E16087E" w14:textId="51E3DF42" w:rsidR="00640C65" w:rsidRDefault="00E61988" w:rsidP="00AA7ABD">
          <w:r>
            <w:rPr>
              <w:b/>
              <w:bCs/>
            </w:rPr>
            <w:fldChar w:fldCharType="end"/>
          </w:r>
        </w:p>
      </w:sdtContent>
    </w:sdt>
    <w:p w14:paraId="1B34BA06" w14:textId="77777777" w:rsidR="0026308D" w:rsidRDefault="0026308D" w:rsidP="00126DCC">
      <w:pPr>
        <w:pStyle w:val="Heading1"/>
        <w:rPr>
          <w:highlight w:val="yellow"/>
        </w:rPr>
      </w:pPr>
    </w:p>
    <w:p w14:paraId="04E34DEE" w14:textId="77777777" w:rsidR="0026308D" w:rsidRDefault="0026308D" w:rsidP="00126DCC">
      <w:pPr>
        <w:pStyle w:val="Heading1"/>
        <w:rPr>
          <w:highlight w:val="yellow"/>
        </w:rPr>
      </w:pPr>
    </w:p>
    <w:p w14:paraId="0943E683" w14:textId="091FA63D" w:rsidR="00FD1AF2" w:rsidRDefault="00BB0F6B" w:rsidP="008D0720">
      <w:pPr>
        <w:pStyle w:val="Heading1"/>
        <w:rPr>
          <w:sz w:val="32"/>
          <w:szCs w:val="32"/>
        </w:rPr>
      </w:pPr>
      <w:bookmarkStart w:id="0" w:name="_Toc224222847"/>
      <w:r w:rsidRPr="008D0720">
        <w:rPr>
          <w:sz w:val="32"/>
          <w:szCs w:val="32"/>
        </w:rPr>
        <w:t>Executive summary.</w:t>
      </w:r>
      <w:bookmarkEnd w:id="0"/>
    </w:p>
    <w:p w14:paraId="114BBA96" w14:textId="77777777" w:rsidR="00857C2D" w:rsidRPr="00857C2D" w:rsidRDefault="00857C2D" w:rsidP="00857C2D"/>
    <w:p w14:paraId="621A4129" w14:textId="77777777" w:rsidR="00EC3778" w:rsidRPr="00696ADD" w:rsidRDefault="00EC3778" w:rsidP="00696ADD">
      <w:pPr>
        <w:spacing w:line="360" w:lineRule="auto"/>
        <w:rPr>
          <w:rFonts w:ascii="Arial" w:hAnsi="Arial" w:cs="Arial"/>
        </w:rPr>
      </w:pPr>
      <w:r w:rsidRPr="00696ADD">
        <w:rPr>
          <w:rFonts w:ascii="Arial" w:hAnsi="Arial" w:cs="Arial"/>
        </w:rPr>
        <w:t>British Airways (BA), the UK’s flagship carrier, operates in a highly regulated and globally competitive sector where organisational culture plays a decisive role in shaping decision</w:t>
      </w:r>
      <w:r w:rsidRPr="00696ADD">
        <w:rPr>
          <w:rFonts w:ascii="Cambria Math" w:hAnsi="Cambria Math" w:cs="Cambria Math"/>
        </w:rPr>
        <w:t>‑</w:t>
      </w:r>
      <w:r w:rsidRPr="00696ADD">
        <w:rPr>
          <w:rFonts w:ascii="Arial" w:hAnsi="Arial" w:cs="Arial"/>
        </w:rPr>
        <w:t>making, performance, and strategic direction. As Mullins and Christy (2016) argue, culture permeates organisational systems and becomes increasingly significant as globalisation and workforce diversity intensify structural complexity. BA’s culture can be understood as a hybrid system: hierarchical and role</w:t>
      </w:r>
      <w:r w:rsidRPr="00696ADD">
        <w:rPr>
          <w:rFonts w:ascii="Cambria Math" w:hAnsi="Cambria Math" w:cs="Cambria Math"/>
        </w:rPr>
        <w:t>‑</w:t>
      </w:r>
      <w:r w:rsidRPr="00696ADD">
        <w:rPr>
          <w:rFonts w:ascii="Arial" w:hAnsi="Arial" w:cs="Arial"/>
        </w:rPr>
        <w:t>based in safety</w:t>
      </w:r>
      <w:r w:rsidRPr="00696ADD">
        <w:rPr>
          <w:rFonts w:ascii="Cambria Math" w:hAnsi="Cambria Math" w:cs="Cambria Math"/>
        </w:rPr>
        <w:t>‑</w:t>
      </w:r>
      <w:r w:rsidRPr="00696ADD">
        <w:rPr>
          <w:rFonts w:ascii="Arial" w:hAnsi="Arial" w:cs="Arial"/>
        </w:rPr>
        <w:t>critical operations, yet increasingly customer</w:t>
      </w:r>
      <w:r w:rsidRPr="00696ADD">
        <w:rPr>
          <w:rFonts w:ascii="Cambria Math" w:hAnsi="Cambria Math" w:cs="Cambria Math"/>
        </w:rPr>
        <w:t>‑</w:t>
      </w:r>
      <w:r w:rsidRPr="00696ADD">
        <w:rPr>
          <w:rFonts w:ascii="Arial" w:hAnsi="Arial" w:cs="Arial"/>
        </w:rPr>
        <w:t>centric and task</w:t>
      </w:r>
      <w:r w:rsidRPr="00696ADD">
        <w:rPr>
          <w:rFonts w:ascii="Cambria Math" w:hAnsi="Cambria Math" w:cs="Cambria Math"/>
        </w:rPr>
        <w:t>‑</w:t>
      </w:r>
      <w:r w:rsidRPr="00696ADD">
        <w:rPr>
          <w:rFonts w:ascii="Arial" w:hAnsi="Arial" w:cs="Arial"/>
        </w:rPr>
        <w:t>oriented within commercial and digital functions.</w:t>
      </w:r>
    </w:p>
    <w:p w14:paraId="2442A9D2" w14:textId="4A2E74DB" w:rsidR="00EC3778" w:rsidRPr="00696ADD" w:rsidRDefault="00EC3778" w:rsidP="00696ADD">
      <w:pPr>
        <w:spacing w:line="360" w:lineRule="auto"/>
        <w:rPr>
          <w:rFonts w:ascii="Arial" w:hAnsi="Arial" w:cs="Arial"/>
        </w:rPr>
      </w:pPr>
      <w:r w:rsidRPr="00696ADD">
        <w:rPr>
          <w:rFonts w:ascii="Arial" w:hAnsi="Arial" w:cs="Arial"/>
        </w:rPr>
        <w:t>This report critically evaluates how BA’s culture influences its structural configuration, managerial processes, and capacity to respond to external pressures. Using three analytical frameworks, it examines how cultural characteristics shape adaptation to regulatory demands, technological change, and competitive dynamics. The analysis also assesses whether BA’s culture functions as an enabler</w:t>
      </w:r>
      <w:r w:rsidR="00D710F3" w:rsidRPr="00696ADD">
        <w:rPr>
          <w:rFonts w:ascii="Arial" w:hAnsi="Arial" w:cs="Arial"/>
        </w:rPr>
        <w:t xml:space="preserve"> </w:t>
      </w:r>
      <w:r w:rsidRPr="00696ADD">
        <w:rPr>
          <w:rFonts w:ascii="Arial" w:hAnsi="Arial" w:cs="Arial"/>
        </w:rPr>
        <w:t>supporting safety, service quality, and innovation</w:t>
      </w:r>
      <w:r w:rsidR="00D710F3" w:rsidRPr="00696ADD">
        <w:rPr>
          <w:rFonts w:ascii="Arial" w:hAnsi="Arial" w:cs="Arial"/>
        </w:rPr>
        <w:t xml:space="preserve"> </w:t>
      </w:r>
      <w:r w:rsidRPr="00696ADD">
        <w:rPr>
          <w:rFonts w:ascii="Arial" w:hAnsi="Arial" w:cs="Arial"/>
        </w:rPr>
        <w:t>or as a barrier, particularly where hierarchy, fragmentation, or value misalignment restrict organisational agility.</w:t>
      </w:r>
    </w:p>
    <w:p w14:paraId="507B3850" w14:textId="2C79B4A8" w:rsidR="00AA7ABD" w:rsidRPr="00696ADD" w:rsidRDefault="00EC3778" w:rsidP="00696ADD">
      <w:pPr>
        <w:spacing w:line="360" w:lineRule="auto"/>
        <w:rPr>
          <w:rFonts w:ascii="Arial" w:hAnsi="Arial" w:cs="Arial"/>
        </w:rPr>
      </w:pPr>
      <w:r w:rsidRPr="00696ADD">
        <w:rPr>
          <w:rFonts w:ascii="Arial" w:hAnsi="Arial" w:cs="Arial"/>
        </w:rPr>
        <w:t>The report concludes by synthesising key findings on the impact of culture on BA’s overall performance and presents evidence</w:t>
      </w:r>
      <w:r w:rsidRPr="00696ADD">
        <w:rPr>
          <w:rFonts w:ascii="Cambria Math" w:hAnsi="Cambria Math" w:cs="Cambria Math"/>
        </w:rPr>
        <w:t>‑</w:t>
      </w:r>
      <w:r w:rsidRPr="00696ADD">
        <w:rPr>
          <w:rFonts w:ascii="Arial" w:hAnsi="Arial" w:cs="Arial"/>
        </w:rPr>
        <w:t>based recommendations to strengthen cultural alignment, enhance adaptability, and support long</w:t>
      </w:r>
      <w:r w:rsidRPr="00696ADD">
        <w:rPr>
          <w:rFonts w:ascii="Cambria Math" w:hAnsi="Cambria Math" w:cs="Cambria Math"/>
        </w:rPr>
        <w:t>‑</w:t>
      </w:r>
      <w:r w:rsidRPr="00696ADD">
        <w:rPr>
          <w:rFonts w:ascii="Arial" w:hAnsi="Arial" w:cs="Arial"/>
        </w:rPr>
        <w:t>term strategic effectiveness.</w:t>
      </w:r>
    </w:p>
    <w:p w14:paraId="771304AB" w14:textId="77777777" w:rsidR="00E13289" w:rsidRPr="00F1536B" w:rsidRDefault="00E13289" w:rsidP="00AA7ABD">
      <w:pPr>
        <w:rPr>
          <w:rFonts w:ascii="Arial" w:hAnsi="Arial" w:cs="Arial"/>
        </w:rPr>
      </w:pPr>
    </w:p>
    <w:p w14:paraId="4567575B" w14:textId="77777777" w:rsidR="00E33885" w:rsidRPr="00F1536B" w:rsidRDefault="00E33885" w:rsidP="00AA7ABD">
      <w:pPr>
        <w:rPr>
          <w:rFonts w:ascii="Arial" w:hAnsi="Arial" w:cs="Arial"/>
        </w:rPr>
      </w:pPr>
    </w:p>
    <w:p w14:paraId="5A453AD1" w14:textId="77777777" w:rsidR="00E33885" w:rsidRPr="00F1536B" w:rsidRDefault="00E33885" w:rsidP="00AA7ABD">
      <w:pPr>
        <w:rPr>
          <w:rFonts w:ascii="Arial" w:hAnsi="Arial" w:cs="Arial"/>
        </w:rPr>
      </w:pPr>
    </w:p>
    <w:p w14:paraId="30E6EEA0" w14:textId="77777777" w:rsidR="00175406" w:rsidRPr="00F1536B" w:rsidRDefault="00175406" w:rsidP="00AA7ABD">
      <w:pPr>
        <w:rPr>
          <w:rFonts w:ascii="Arial" w:hAnsi="Arial" w:cs="Arial"/>
        </w:rPr>
      </w:pPr>
    </w:p>
    <w:p w14:paraId="5F6D8E22" w14:textId="77777777" w:rsidR="00175406" w:rsidRPr="00F1536B" w:rsidRDefault="00175406" w:rsidP="00AA7ABD">
      <w:pPr>
        <w:rPr>
          <w:rFonts w:ascii="Arial" w:hAnsi="Arial" w:cs="Arial"/>
        </w:rPr>
      </w:pPr>
    </w:p>
    <w:p w14:paraId="4DBB37BC" w14:textId="77777777" w:rsidR="00E33885" w:rsidRPr="00F1536B" w:rsidRDefault="00E33885" w:rsidP="00AA7ABD">
      <w:pPr>
        <w:rPr>
          <w:rFonts w:ascii="Arial" w:hAnsi="Arial" w:cs="Arial"/>
        </w:rPr>
      </w:pPr>
    </w:p>
    <w:p w14:paraId="1C818FD2" w14:textId="55F27722" w:rsidR="00BC56F4" w:rsidRDefault="001B66C0" w:rsidP="0060287B">
      <w:pPr>
        <w:pStyle w:val="Title"/>
      </w:pPr>
      <w:r w:rsidRPr="00640C65">
        <w:t xml:space="preserve">British </w:t>
      </w:r>
      <w:r w:rsidR="006902BE" w:rsidRPr="00640C65">
        <w:t xml:space="preserve">Airways: A </w:t>
      </w:r>
      <w:r w:rsidR="00792B39" w:rsidRPr="00640C65">
        <w:t>C</w:t>
      </w:r>
      <w:r w:rsidR="006902BE" w:rsidRPr="00640C65">
        <w:t xml:space="preserve">ritical </w:t>
      </w:r>
      <w:r w:rsidR="00BD6F86" w:rsidRPr="00640C65">
        <w:t>Examination of Organisational Culture and Performance</w:t>
      </w:r>
      <w:r w:rsidR="00792B39" w:rsidRPr="00640C65">
        <w:t xml:space="preserve"> Report</w:t>
      </w:r>
    </w:p>
    <w:p w14:paraId="190F43DE" w14:textId="77777777" w:rsidR="0060287B" w:rsidRPr="0060287B" w:rsidRDefault="0060287B" w:rsidP="0060287B"/>
    <w:p w14:paraId="1B522262" w14:textId="0931E79C" w:rsidR="00792B39" w:rsidRPr="00DD00AB" w:rsidRDefault="00DB7683" w:rsidP="00696ADD">
      <w:pPr>
        <w:spacing w:line="360" w:lineRule="auto"/>
        <w:rPr>
          <w:rFonts w:ascii="Arial" w:hAnsi="Arial" w:cs="Arial"/>
          <w:b/>
          <w:bCs/>
        </w:rPr>
      </w:pPr>
      <w:r w:rsidRPr="00DD00AB">
        <w:rPr>
          <w:rFonts w:ascii="Arial" w:hAnsi="Arial" w:cs="Arial"/>
          <w:b/>
          <w:bCs/>
        </w:rPr>
        <w:t>Prepared by</w:t>
      </w:r>
      <w:r w:rsidR="00903D65" w:rsidRPr="00DD00AB">
        <w:rPr>
          <w:rFonts w:ascii="Arial" w:hAnsi="Arial" w:cs="Arial"/>
          <w:b/>
          <w:bCs/>
        </w:rPr>
        <w:t>: Miss Mumtaz Aziz</w:t>
      </w:r>
    </w:p>
    <w:p w14:paraId="7045B1AC" w14:textId="0687751C" w:rsidR="00F20F9C" w:rsidRPr="00DD00AB" w:rsidRDefault="00DB7683" w:rsidP="00696ADD">
      <w:pPr>
        <w:spacing w:line="360" w:lineRule="auto"/>
        <w:rPr>
          <w:rFonts w:ascii="Arial" w:hAnsi="Arial" w:cs="Arial"/>
          <w:b/>
          <w:bCs/>
        </w:rPr>
      </w:pPr>
      <w:r w:rsidRPr="00DD00AB">
        <w:rPr>
          <w:rFonts w:ascii="Arial" w:hAnsi="Arial" w:cs="Arial"/>
          <w:b/>
          <w:bCs/>
        </w:rPr>
        <w:t>Date: March 2026</w:t>
      </w:r>
    </w:p>
    <w:p w14:paraId="1676AE87" w14:textId="12608582" w:rsidR="00524228" w:rsidRPr="008D0720" w:rsidRDefault="00F20F9C" w:rsidP="008D0720">
      <w:pPr>
        <w:pStyle w:val="Heading1"/>
        <w:spacing w:line="360" w:lineRule="auto"/>
        <w:rPr>
          <w:rFonts w:ascii="Arial" w:hAnsi="Arial" w:cs="Arial"/>
          <w:sz w:val="32"/>
          <w:szCs w:val="32"/>
        </w:rPr>
      </w:pPr>
      <w:bookmarkStart w:id="1" w:name="_Toc224222848"/>
      <w:r w:rsidRPr="008D0720">
        <w:rPr>
          <w:rFonts w:ascii="Arial" w:hAnsi="Arial" w:cs="Arial"/>
          <w:sz w:val="32"/>
          <w:szCs w:val="32"/>
        </w:rPr>
        <w:t>Introduction.</w:t>
      </w:r>
      <w:bookmarkEnd w:id="1"/>
    </w:p>
    <w:p w14:paraId="3FCC76FA" w14:textId="77777777" w:rsidR="001A033C" w:rsidRPr="00DD00AB" w:rsidRDefault="001A033C" w:rsidP="00696ADD">
      <w:pPr>
        <w:spacing w:line="360" w:lineRule="auto"/>
        <w:rPr>
          <w:rFonts w:ascii="Arial" w:hAnsi="Arial" w:cs="Arial"/>
        </w:rPr>
      </w:pPr>
      <w:r w:rsidRPr="00DD00AB">
        <w:rPr>
          <w:rFonts w:ascii="Arial" w:hAnsi="Arial" w:cs="Arial"/>
        </w:rPr>
        <w:t>Organisational culture is widely recognised as a core influence on employee behaviour, decision</w:t>
      </w:r>
      <w:r w:rsidRPr="00DD00AB">
        <w:rPr>
          <w:rFonts w:ascii="Cambria Math" w:hAnsi="Cambria Math" w:cs="Cambria Math"/>
        </w:rPr>
        <w:t>‑</w:t>
      </w:r>
      <w:r w:rsidRPr="00DD00AB">
        <w:rPr>
          <w:rFonts w:ascii="Arial" w:hAnsi="Arial" w:cs="Arial"/>
        </w:rPr>
        <w:t>making, and everyday organisational functioning. Mullins and Christy (2016) argue that culture operates as an invisible but powerful force shaping structural design, management control, motivation, communication, and group dynamics. In global sectors such as aviation, rising complexity and rapid change heighten the importance of culture, as organisations must manage diverse workforces, maintain operational stability, and respond to international competitive pressures.</w:t>
      </w:r>
    </w:p>
    <w:p w14:paraId="30687C73" w14:textId="3E3D87D0" w:rsidR="003B4100" w:rsidRDefault="001A033C" w:rsidP="00696ADD">
      <w:pPr>
        <w:spacing w:line="360" w:lineRule="auto"/>
        <w:rPr>
          <w:rFonts w:ascii="Arial" w:hAnsi="Arial" w:cs="Arial"/>
        </w:rPr>
      </w:pPr>
      <w:r w:rsidRPr="00DD00AB">
        <w:rPr>
          <w:rFonts w:ascii="Arial" w:hAnsi="Arial" w:cs="Arial"/>
        </w:rPr>
        <w:t>British Airways (BA) provides a strong context for examining the relationship between culture, structure, and organisational effectiveness. Over several decades, BA has undergone major cultural transitions</w:t>
      </w:r>
      <w:r w:rsidR="00E111BD" w:rsidRPr="00DD00AB">
        <w:rPr>
          <w:rFonts w:ascii="Arial" w:hAnsi="Arial" w:cs="Arial"/>
        </w:rPr>
        <w:t xml:space="preserve"> </w:t>
      </w:r>
      <w:r w:rsidRPr="00DD00AB">
        <w:rPr>
          <w:rFonts w:ascii="Arial" w:hAnsi="Arial" w:cs="Arial"/>
        </w:rPr>
        <w:t>from a bureaucratic state</w:t>
      </w:r>
      <w:r w:rsidRPr="00DD00AB">
        <w:rPr>
          <w:rFonts w:ascii="Cambria Math" w:hAnsi="Cambria Math" w:cs="Cambria Math"/>
        </w:rPr>
        <w:t>‑</w:t>
      </w:r>
      <w:r w:rsidRPr="00DD00AB">
        <w:rPr>
          <w:rFonts w:ascii="Arial" w:hAnsi="Arial" w:cs="Arial"/>
        </w:rPr>
        <w:t>run carrier, through privatisation and commercial repositioning, to its current role within the International Airlines Group (IAG). Each phase has reshaped its cultural identity, influencing leadership practices, employee relations, and strategic priorities.</w:t>
      </w:r>
    </w:p>
    <w:p w14:paraId="1C42A062" w14:textId="77777777" w:rsidR="00212637" w:rsidRPr="00DD00AB" w:rsidRDefault="00212637" w:rsidP="00696ADD">
      <w:pPr>
        <w:spacing w:line="360" w:lineRule="auto"/>
        <w:rPr>
          <w:rFonts w:ascii="Arial" w:hAnsi="Arial" w:cs="Arial"/>
        </w:rPr>
      </w:pPr>
    </w:p>
    <w:p w14:paraId="0040667A" w14:textId="7D43E300" w:rsidR="00F55DB2" w:rsidRPr="00DD00AB" w:rsidRDefault="00F55DB2" w:rsidP="00696ADD">
      <w:pPr>
        <w:pStyle w:val="Heading3"/>
        <w:spacing w:line="360" w:lineRule="auto"/>
        <w:rPr>
          <w:rFonts w:ascii="Arial" w:hAnsi="Arial" w:cs="Arial"/>
          <w:sz w:val="24"/>
          <w:szCs w:val="24"/>
        </w:rPr>
      </w:pPr>
      <w:bookmarkStart w:id="2" w:name="_Toc224222849"/>
      <w:r w:rsidRPr="00DD00AB">
        <w:rPr>
          <w:rFonts w:ascii="Arial" w:hAnsi="Arial" w:cs="Arial"/>
          <w:sz w:val="24"/>
          <w:szCs w:val="24"/>
        </w:rPr>
        <w:t>Historical Development and cultural shifts.</w:t>
      </w:r>
      <w:bookmarkEnd w:id="2"/>
    </w:p>
    <w:p w14:paraId="41A7FFD5" w14:textId="53572515" w:rsidR="00F55DB2" w:rsidRPr="00DD00AB" w:rsidRDefault="00F55DB2" w:rsidP="00696ADD">
      <w:pPr>
        <w:spacing w:line="360" w:lineRule="auto"/>
        <w:rPr>
          <w:rFonts w:ascii="Arial" w:hAnsi="Arial" w:cs="Arial"/>
        </w:rPr>
      </w:pPr>
      <w:r w:rsidRPr="00DD00AB">
        <w:rPr>
          <w:rFonts w:ascii="Arial" w:hAnsi="Arial" w:cs="Arial"/>
        </w:rPr>
        <w:t>British Airways’ cultural development has been shaped by a series of significant organisational transitions. Following its establishment in 1974</w:t>
      </w:r>
      <w:r w:rsidR="006856C2" w:rsidRPr="00DD00AB">
        <w:rPr>
          <w:rFonts w:ascii="Arial" w:eastAsia="Times New Roman" w:hAnsi="Arial" w:cs="Arial"/>
          <w:kern w:val="0"/>
          <w:lang w:eastAsia="en-GB"/>
          <w14:ligatures w14:val="none"/>
        </w:rPr>
        <w:t xml:space="preserve"> </w:t>
      </w:r>
      <w:r w:rsidR="006856C2" w:rsidRPr="00DD00AB">
        <w:rPr>
          <w:rFonts w:ascii="Arial" w:hAnsi="Arial" w:cs="Arial"/>
        </w:rPr>
        <w:t>(Statista, 2024)</w:t>
      </w:r>
      <w:r w:rsidRPr="00DD00AB">
        <w:rPr>
          <w:rFonts w:ascii="Arial" w:hAnsi="Arial" w:cs="Arial"/>
        </w:rPr>
        <w:t xml:space="preserve"> through the merger of BOAC and BEA, the airline inherited a culture characteristic of state</w:t>
      </w:r>
      <w:r w:rsidRPr="00DD00AB">
        <w:rPr>
          <w:rFonts w:ascii="Cambria Math" w:hAnsi="Cambria Math" w:cs="Cambria Math"/>
        </w:rPr>
        <w:t>‑</w:t>
      </w:r>
      <w:r w:rsidRPr="00DD00AB">
        <w:rPr>
          <w:rFonts w:ascii="Arial" w:hAnsi="Arial" w:cs="Arial"/>
        </w:rPr>
        <w:t>owned enterprises</w:t>
      </w:r>
      <w:r w:rsidR="00B364E2">
        <w:rPr>
          <w:rFonts w:ascii="Arial" w:hAnsi="Arial" w:cs="Arial"/>
        </w:rPr>
        <w:t xml:space="preserve"> (</w:t>
      </w:r>
      <w:r w:rsidRPr="00DD00AB">
        <w:rPr>
          <w:rFonts w:ascii="Arial" w:hAnsi="Arial" w:cs="Arial"/>
        </w:rPr>
        <w:t>highly</w:t>
      </w:r>
      <w:r w:rsidR="00A46639">
        <w:rPr>
          <w:rFonts w:ascii="Arial" w:hAnsi="Arial" w:cs="Arial"/>
        </w:rPr>
        <w:t xml:space="preserve"> </w:t>
      </w:r>
      <w:r w:rsidRPr="00DD00AB">
        <w:rPr>
          <w:rFonts w:ascii="Arial" w:hAnsi="Arial" w:cs="Arial"/>
        </w:rPr>
        <w:t>formalised</w:t>
      </w:r>
      <w:r w:rsidR="00B364E2">
        <w:rPr>
          <w:rFonts w:ascii="Arial" w:hAnsi="Arial" w:cs="Arial"/>
        </w:rPr>
        <w:t>)</w:t>
      </w:r>
      <w:r w:rsidRPr="00DD00AB">
        <w:rPr>
          <w:rFonts w:ascii="Arial" w:hAnsi="Arial" w:cs="Arial"/>
        </w:rPr>
        <w:t>, bureaucratic, and governed by strict procedural rules. This early cultural configuration aligns closely with Handy’s (1993) conception of a role culture, in which stability, predictability, and adherence to established procedures dominate organisational behaviour and shape employee expectations.</w:t>
      </w:r>
    </w:p>
    <w:p w14:paraId="650E59FB" w14:textId="229547DB" w:rsidR="00F55DB2" w:rsidRPr="00DD00AB" w:rsidRDefault="00E74CC9" w:rsidP="00696ADD">
      <w:pPr>
        <w:spacing w:line="360" w:lineRule="auto"/>
        <w:rPr>
          <w:rFonts w:ascii="Arial" w:hAnsi="Arial" w:cs="Arial"/>
        </w:rPr>
      </w:pPr>
      <w:r w:rsidRPr="00DD00AB">
        <w:rPr>
          <w:rFonts w:ascii="Arial" w:hAnsi="Arial" w:cs="Arial"/>
        </w:rPr>
        <w:t>The privatisation of British Airways in 1987 marked a pivotal moment in its cultural evolution. Under the leadership of Lord King and Sir Colin Marshall, BA shifted from a bureaucratic, state</w:t>
      </w:r>
      <w:r w:rsidRPr="00DD00AB">
        <w:rPr>
          <w:rFonts w:ascii="Cambria Math" w:hAnsi="Cambria Math" w:cs="Cambria Math"/>
        </w:rPr>
        <w:t>‑</w:t>
      </w:r>
      <w:r w:rsidRPr="00DD00AB">
        <w:rPr>
          <w:rFonts w:ascii="Arial" w:hAnsi="Arial" w:cs="Arial"/>
        </w:rPr>
        <w:t>run organisation to a commercially driven, customer</w:t>
      </w:r>
      <w:r w:rsidRPr="00DD00AB">
        <w:rPr>
          <w:rFonts w:ascii="Cambria Math" w:hAnsi="Cambria Math" w:cs="Cambria Math"/>
        </w:rPr>
        <w:t>‑</w:t>
      </w:r>
      <w:r w:rsidRPr="00DD00AB">
        <w:rPr>
          <w:rFonts w:ascii="Arial" w:hAnsi="Arial" w:cs="Arial"/>
        </w:rPr>
        <w:t>focused global carrier, requiring a fundamental cultural transformation (The Independent, 2012).</w:t>
      </w:r>
      <w:r w:rsidR="00582005" w:rsidRPr="00DD00AB">
        <w:rPr>
          <w:rFonts w:ascii="Arial" w:hAnsi="Arial" w:cs="Arial"/>
        </w:rPr>
        <w:t xml:space="preserve"> </w:t>
      </w:r>
      <w:r w:rsidR="00F55DB2" w:rsidRPr="00DD00AB">
        <w:rPr>
          <w:rFonts w:ascii="Arial" w:hAnsi="Arial" w:cs="Arial"/>
        </w:rPr>
        <w:t>The transformation involved restructuring, new performance expectations, stronger emphasis on service quality (Brown, 1998).</w:t>
      </w:r>
    </w:p>
    <w:p w14:paraId="5495CA6C" w14:textId="05E3095D" w:rsidR="00FB2B02" w:rsidRPr="00DD00AB" w:rsidRDefault="00F55DB2" w:rsidP="00696ADD">
      <w:pPr>
        <w:spacing w:line="360" w:lineRule="auto"/>
        <w:rPr>
          <w:rFonts w:ascii="Arial" w:hAnsi="Arial" w:cs="Arial"/>
        </w:rPr>
      </w:pPr>
      <w:r w:rsidRPr="00DD00AB">
        <w:rPr>
          <w:rFonts w:ascii="Arial" w:hAnsi="Arial" w:cs="Arial"/>
        </w:rPr>
        <w:t>British Airways’ cultural landscape evolved further following its integration into the International Airlines Group (IAG) in 2011, introducing an additional organisational layer that reshaped its cultural dynamics. As a subsidiary within a multinational holding structure, BA now operates within a dual cultural framework comprising its own established organisational identity and the broader corporate culture imposed by IAG. This duality has significant implications for governance and strategic alignment, particularly in areas such as financial planning, fleet investment, and long</w:t>
      </w:r>
      <w:r w:rsidRPr="00DD00AB">
        <w:rPr>
          <w:rFonts w:ascii="Cambria Math" w:hAnsi="Cambria Math" w:cs="Cambria Math"/>
        </w:rPr>
        <w:t>‑</w:t>
      </w:r>
      <w:r w:rsidRPr="00DD00AB">
        <w:rPr>
          <w:rFonts w:ascii="Arial" w:hAnsi="Arial" w:cs="Arial"/>
        </w:rPr>
        <w:t>term strategic direction, where decision</w:t>
      </w:r>
      <w:r w:rsidRPr="00DD00AB">
        <w:rPr>
          <w:rFonts w:ascii="Cambria Math" w:hAnsi="Cambria Math" w:cs="Cambria Math"/>
        </w:rPr>
        <w:t>‑</w:t>
      </w:r>
      <w:r w:rsidRPr="00DD00AB">
        <w:rPr>
          <w:rFonts w:ascii="Arial" w:hAnsi="Arial" w:cs="Arial"/>
        </w:rPr>
        <w:t>making is increasingly influenced by IAG’s overarching priorities and performance expectations (IAG Annual Report, 2023).</w:t>
      </w:r>
    </w:p>
    <w:p w14:paraId="7BA972CF" w14:textId="3774C2E7" w:rsidR="00FB2B02" w:rsidRPr="008D0720" w:rsidRDefault="00FB2B02" w:rsidP="00696ADD">
      <w:pPr>
        <w:pStyle w:val="Heading2"/>
        <w:spacing w:line="360" w:lineRule="auto"/>
        <w:rPr>
          <w:rFonts w:ascii="Arial" w:hAnsi="Arial" w:cs="Arial"/>
          <w:sz w:val="28"/>
          <w:szCs w:val="28"/>
        </w:rPr>
      </w:pPr>
      <w:bookmarkStart w:id="3" w:name="_Toc224222850"/>
      <w:r w:rsidRPr="008D0720">
        <w:rPr>
          <w:rFonts w:ascii="Arial" w:hAnsi="Arial" w:cs="Arial"/>
          <w:sz w:val="28"/>
          <w:szCs w:val="28"/>
        </w:rPr>
        <w:t>Influenc</w:t>
      </w:r>
      <w:r w:rsidR="00D51179" w:rsidRPr="008D0720">
        <w:rPr>
          <w:rFonts w:ascii="Arial" w:hAnsi="Arial" w:cs="Arial"/>
          <w:sz w:val="28"/>
          <w:szCs w:val="28"/>
        </w:rPr>
        <w:t>e of Organisational Culture on Structure and Decision-making</w:t>
      </w:r>
      <w:r w:rsidR="0041229C" w:rsidRPr="008D0720">
        <w:rPr>
          <w:rFonts w:ascii="Arial" w:hAnsi="Arial" w:cs="Arial"/>
          <w:sz w:val="28"/>
          <w:szCs w:val="28"/>
        </w:rPr>
        <w:t xml:space="preserve"> at British Airways.</w:t>
      </w:r>
      <w:bookmarkEnd w:id="3"/>
    </w:p>
    <w:p w14:paraId="7AB20FE4" w14:textId="0866CFC7" w:rsidR="00F82968" w:rsidRPr="00DD00AB" w:rsidRDefault="00F82968" w:rsidP="00696ADD">
      <w:pPr>
        <w:spacing w:line="360" w:lineRule="auto"/>
        <w:rPr>
          <w:rFonts w:ascii="Arial" w:hAnsi="Arial" w:cs="Arial"/>
        </w:rPr>
      </w:pPr>
      <w:r w:rsidRPr="00DD00AB">
        <w:rPr>
          <w:rFonts w:ascii="Arial" w:hAnsi="Arial" w:cs="Arial"/>
        </w:rPr>
        <w:t xml:space="preserve">Organisational culture plays </w:t>
      </w:r>
      <w:r w:rsidR="00476A37" w:rsidRPr="00DD00AB">
        <w:rPr>
          <w:rFonts w:ascii="Arial" w:hAnsi="Arial" w:cs="Arial"/>
        </w:rPr>
        <w:t>a leading role</w:t>
      </w:r>
      <w:r w:rsidRPr="00DD00AB">
        <w:rPr>
          <w:rFonts w:ascii="Arial" w:hAnsi="Arial" w:cs="Arial"/>
        </w:rPr>
        <w:t xml:space="preserve"> in shaping both the structural configuration of a company and the processes through which decisions are developed and enacted. According to Mullins and Christy (2016), culture establishes the behavioural norms, shared meanings, and expectations that underpin organisational life, influencing patterns of authority, communication, and interaction. These cultural foundations not only guide how individuals behave within the organisation but also determine how strategic choices are interpreted, prioritised, and operationalised across different levels of the hierarchy.</w:t>
      </w:r>
    </w:p>
    <w:p w14:paraId="6C9E8328" w14:textId="1A75824B" w:rsidR="00B05A40" w:rsidRPr="00DD00AB" w:rsidRDefault="006B2A71" w:rsidP="00696ADD">
      <w:pPr>
        <w:spacing w:line="360" w:lineRule="auto"/>
        <w:rPr>
          <w:rFonts w:ascii="Arial" w:hAnsi="Arial" w:cs="Arial"/>
        </w:rPr>
      </w:pPr>
      <w:r w:rsidRPr="00DD00AB">
        <w:rPr>
          <w:rFonts w:ascii="Arial" w:hAnsi="Arial" w:cs="Arial"/>
        </w:rPr>
        <w:t>British Airways (BA)</w:t>
      </w:r>
      <w:r w:rsidR="008C354B" w:rsidRPr="00DD00AB">
        <w:rPr>
          <w:rFonts w:ascii="Arial" w:hAnsi="Arial" w:cs="Arial"/>
        </w:rPr>
        <w:t>, with its long history and complex operational environment</w:t>
      </w:r>
      <w:r w:rsidR="001E2B76" w:rsidRPr="00DD00AB">
        <w:rPr>
          <w:rFonts w:ascii="Arial" w:hAnsi="Arial" w:cs="Arial"/>
        </w:rPr>
        <w:t>, provides a clear example of how cultura</w:t>
      </w:r>
      <w:r w:rsidR="001758AA" w:rsidRPr="00DD00AB">
        <w:rPr>
          <w:rFonts w:ascii="Arial" w:hAnsi="Arial" w:cs="Arial"/>
        </w:rPr>
        <w:t>l forces shape structural design and managerial decision-making.</w:t>
      </w:r>
    </w:p>
    <w:p w14:paraId="5DBEA427" w14:textId="5970A005" w:rsidR="006031F5" w:rsidRPr="00F72CAE" w:rsidRDefault="00C452A6" w:rsidP="00696ADD">
      <w:pPr>
        <w:pStyle w:val="Heading2"/>
        <w:spacing w:line="360" w:lineRule="auto"/>
        <w:rPr>
          <w:rFonts w:ascii="Arial" w:hAnsi="Arial" w:cs="Arial"/>
          <w:sz w:val="28"/>
          <w:szCs w:val="28"/>
        </w:rPr>
      </w:pPr>
      <w:bookmarkStart w:id="4" w:name="_Toc224222851"/>
      <w:r w:rsidRPr="00F72CAE">
        <w:rPr>
          <w:rFonts w:ascii="Arial" w:hAnsi="Arial" w:cs="Arial"/>
          <w:sz w:val="28"/>
          <w:szCs w:val="28"/>
        </w:rPr>
        <w:t xml:space="preserve">Cultural Influence on </w:t>
      </w:r>
      <w:r w:rsidR="00F55A09" w:rsidRPr="00F72CAE">
        <w:rPr>
          <w:rFonts w:ascii="Arial" w:hAnsi="Arial" w:cs="Arial"/>
          <w:sz w:val="28"/>
          <w:szCs w:val="28"/>
        </w:rPr>
        <w:t>Organisational Structure.</w:t>
      </w:r>
      <w:bookmarkEnd w:id="4"/>
    </w:p>
    <w:p w14:paraId="0399551D" w14:textId="53F864B2" w:rsidR="0081501F" w:rsidRPr="00DD00AB" w:rsidRDefault="00B85C1B" w:rsidP="00696ADD">
      <w:pPr>
        <w:spacing w:line="360" w:lineRule="auto"/>
        <w:rPr>
          <w:rFonts w:ascii="Arial" w:hAnsi="Arial" w:cs="Arial"/>
        </w:rPr>
      </w:pPr>
      <w:r w:rsidRPr="00DD00AB">
        <w:rPr>
          <w:rFonts w:ascii="Arial" w:hAnsi="Arial" w:cs="Arial"/>
        </w:rPr>
        <w:t xml:space="preserve">Despite efforts to modernise, BA retains a pronounced </w:t>
      </w:r>
      <w:r w:rsidR="00595BD6" w:rsidRPr="00DD00AB">
        <w:rPr>
          <w:rFonts w:ascii="Arial" w:hAnsi="Arial" w:cs="Arial"/>
        </w:rPr>
        <w:t>hierarchical structure, especially in operational areas such as flight operations, engineering</w:t>
      </w:r>
      <w:r w:rsidR="009229B2" w:rsidRPr="00DD00AB">
        <w:rPr>
          <w:rFonts w:ascii="Arial" w:hAnsi="Arial" w:cs="Arial"/>
        </w:rPr>
        <w:t xml:space="preserve">, and safety. These functions </w:t>
      </w:r>
      <w:r w:rsidR="007C502C" w:rsidRPr="00DD00AB">
        <w:rPr>
          <w:rFonts w:ascii="Arial" w:hAnsi="Arial" w:cs="Arial"/>
        </w:rPr>
        <w:t>require strict</w:t>
      </w:r>
      <w:r w:rsidR="00252CA3" w:rsidRPr="00DD00AB">
        <w:rPr>
          <w:rFonts w:ascii="Arial" w:hAnsi="Arial" w:cs="Arial"/>
        </w:rPr>
        <w:t xml:space="preserve"> compliance with regulatory </w:t>
      </w:r>
      <w:r w:rsidR="008C4783" w:rsidRPr="00DD00AB">
        <w:rPr>
          <w:rFonts w:ascii="Arial" w:hAnsi="Arial" w:cs="Arial"/>
        </w:rPr>
        <w:t>standards, making hierarchy an essential</w:t>
      </w:r>
      <w:r w:rsidR="007C502C" w:rsidRPr="00DD00AB">
        <w:rPr>
          <w:rFonts w:ascii="Arial" w:hAnsi="Arial" w:cs="Arial"/>
        </w:rPr>
        <w:t xml:space="preserve"> structural feature. This reflects the aviation industr</w:t>
      </w:r>
      <w:r w:rsidR="00853CF9" w:rsidRPr="00DD00AB">
        <w:rPr>
          <w:rFonts w:ascii="Arial" w:hAnsi="Arial" w:cs="Arial"/>
        </w:rPr>
        <w:t xml:space="preserve">y’s high-risk environment, where </w:t>
      </w:r>
      <w:r w:rsidR="00F40E5A" w:rsidRPr="00DD00AB">
        <w:rPr>
          <w:rFonts w:ascii="Arial" w:hAnsi="Arial" w:cs="Arial"/>
        </w:rPr>
        <w:t>standardisation and control are necessary</w:t>
      </w:r>
      <w:r w:rsidR="00C6427A" w:rsidRPr="00DD00AB">
        <w:rPr>
          <w:rFonts w:ascii="Arial" w:hAnsi="Arial" w:cs="Arial"/>
        </w:rPr>
        <w:t xml:space="preserve"> for safety </w:t>
      </w:r>
      <w:r w:rsidR="005612D9" w:rsidRPr="00DD00AB">
        <w:rPr>
          <w:rFonts w:ascii="Arial" w:hAnsi="Arial" w:cs="Arial"/>
        </w:rPr>
        <w:t>(Authority, 2026)</w:t>
      </w:r>
      <w:r w:rsidR="009C19FB" w:rsidRPr="00DD00AB">
        <w:rPr>
          <w:rFonts w:ascii="Arial" w:hAnsi="Arial" w:cs="Arial"/>
        </w:rPr>
        <w:t xml:space="preserve"> </w:t>
      </w:r>
      <w:r w:rsidR="0054644D" w:rsidRPr="00DD00AB">
        <w:rPr>
          <w:rFonts w:ascii="Arial" w:hAnsi="Arial" w:cs="Arial"/>
        </w:rPr>
        <w:t>The persistence of hierarchy demonstrates how cultural expectation</w:t>
      </w:r>
      <w:r w:rsidR="00501B96" w:rsidRPr="00DD00AB">
        <w:rPr>
          <w:rFonts w:ascii="Arial" w:hAnsi="Arial" w:cs="Arial"/>
        </w:rPr>
        <w:t>s around authority and compliance shape structural design</w:t>
      </w:r>
      <w:r w:rsidR="00FF5324" w:rsidRPr="00DD00AB">
        <w:rPr>
          <w:rFonts w:ascii="Arial" w:hAnsi="Arial" w:cs="Arial"/>
        </w:rPr>
        <w:t>.</w:t>
      </w:r>
      <w:r w:rsidR="00B32558" w:rsidRPr="00DD00AB">
        <w:rPr>
          <w:rFonts w:ascii="Arial" w:hAnsi="Arial" w:cs="Arial"/>
        </w:rPr>
        <w:t xml:space="preserve"> </w:t>
      </w:r>
      <w:r w:rsidR="00A15B19" w:rsidRPr="00DD00AB">
        <w:rPr>
          <w:rFonts w:ascii="Arial" w:hAnsi="Arial" w:cs="Arial"/>
        </w:rPr>
        <w:t>This structural rigidity creates a tension within BA’s broader cultural transformation efforts: while hierarchy supports operational reliability, it can restrict communication, limit employee autonomy, and slow the adoption of more collaborative practices. As part of the wider cultural analysis,</w:t>
      </w:r>
    </w:p>
    <w:p w14:paraId="086C9DD6" w14:textId="5792D205" w:rsidR="008E452F" w:rsidRPr="00DD00AB" w:rsidRDefault="00520B1B" w:rsidP="00CE1ACC">
      <w:pPr>
        <w:pStyle w:val="Heading3"/>
        <w:numPr>
          <w:ilvl w:val="0"/>
          <w:numId w:val="7"/>
        </w:numPr>
        <w:spacing w:line="360" w:lineRule="auto"/>
        <w:rPr>
          <w:rFonts w:ascii="Arial" w:hAnsi="Arial" w:cs="Arial"/>
          <w:sz w:val="24"/>
          <w:szCs w:val="24"/>
        </w:rPr>
      </w:pPr>
      <w:bookmarkStart w:id="5" w:name="_Toc224222852"/>
      <w:r w:rsidRPr="00DD00AB">
        <w:rPr>
          <w:rFonts w:ascii="Arial" w:hAnsi="Arial" w:cs="Arial"/>
          <w:sz w:val="24"/>
          <w:szCs w:val="24"/>
        </w:rPr>
        <w:t>Hybrid Structural Arrangements</w:t>
      </w:r>
      <w:r w:rsidR="002D70B4" w:rsidRPr="00DD00AB">
        <w:rPr>
          <w:rFonts w:ascii="Arial" w:hAnsi="Arial" w:cs="Arial"/>
          <w:sz w:val="24"/>
          <w:szCs w:val="24"/>
        </w:rPr>
        <w:t>.</w:t>
      </w:r>
      <w:bookmarkEnd w:id="5"/>
    </w:p>
    <w:p w14:paraId="57951BE3" w14:textId="218D1CA2" w:rsidR="002D70B4" w:rsidRPr="00DD00AB" w:rsidRDefault="002D70B4" w:rsidP="00696ADD">
      <w:pPr>
        <w:spacing w:line="360" w:lineRule="auto"/>
        <w:rPr>
          <w:rFonts w:ascii="Arial" w:hAnsi="Arial" w:cs="Arial"/>
        </w:rPr>
      </w:pPr>
      <w:r w:rsidRPr="00DD00AB">
        <w:rPr>
          <w:rFonts w:ascii="Arial" w:hAnsi="Arial" w:cs="Arial"/>
        </w:rPr>
        <w:t>BA’s structure combines functional and divisiona</w:t>
      </w:r>
      <w:r w:rsidR="00940234" w:rsidRPr="00DD00AB">
        <w:rPr>
          <w:rFonts w:ascii="Arial" w:hAnsi="Arial" w:cs="Arial"/>
        </w:rPr>
        <w:t>l elements. Traditional functiona</w:t>
      </w:r>
      <w:r w:rsidR="00433565" w:rsidRPr="00DD00AB">
        <w:rPr>
          <w:rFonts w:ascii="Arial" w:hAnsi="Arial" w:cs="Arial"/>
        </w:rPr>
        <w:t>l departments such as HR, finance, and operation</w:t>
      </w:r>
      <w:r w:rsidR="001974D3" w:rsidRPr="00DD00AB">
        <w:rPr>
          <w:rFonts w:ascii="Arial" w:hAnsi="Arial" w:cs="Arial"/>
        </w:rPr>
        <w:t>s</w:t>
      </w:r>
      <w:r w:rsidR="004D014A" w:rsidRPr="00DD00AB">
        <w:rPr>
          <w:rFonts w:ascii="Arial" w:hAnsi="Arial" w:cs="Arial"/>
        </w:rPr>
        <w:t xml:space="preserve"> e</w:t>
      </w:r>
      <w:r w:rsidR="001222D3" w:rsidRPr="00DD00AB">
        <w:rPr>
          <w:rFonts w:ascii="Arial" w:hAnsi="Arial" w:cs="Arial"/>
        </w:rPr>
        <w:t xml:space="preserve">xist with divisional structures shaped by </w:t>
      </w:r>
      <w:r w:rsidR="00721ABD" w:rsidRPr="00DD00AB">
        <w:rPr>
          <w:rFonts w:ascii="Arial" w:hAnsi="Arial" w:cs="Arial"/>
        </w:rPr>
        <w:t>I</w:t>
      </w:r>
      <w:r w:rsidR="001222D3" w:rsidRPr="00DD00AB">
        <w:rPr>
          <w:rFonts w:ascii="Arial" w:hAnsi="Arial" w:cs="Arial"/>
        </w:rPr>
        <w:t>AG multi airline model this hybrid arrangement reflects cultural tensions between BA's historical preference for centralised control and the need for greater flexibility in commercial and customer</w:t>
      </w:r>
      <w:r w:rsidR="00721ABD" w:rsidRPr="00DD00AB">
        <w:rPr>
          <w:rFonts w:ascii="Arial" w:hAnsi="Arial" w:cs="Arial"/>
        </w:rPr>
        <w:t>-</w:t>
      </w:r>
      <w:r w:rsidR="001222D3" w:rsidRPr="00DD00AB">
        <w:rPr>
          <w:rFonts w:ascii="Arial" w:hAnsi="Arial" w:cs="Arial"/>
        </w:rPr>
        <w:t>facing areas</w:t>
      </w:r>
      <w:r w:rsidR="00F017BC" w:rsidRPr="00DD00AB">
        <w:rPr>
          <w:rFonts w:ascii="Arial" w:hAnsi="Arial" w:cs="Arial"/>
        </w:rPr>
        <w:t>.</w:t>
      </w:r>
    </w:p>
    <w:p w14:paraId="31725024" w14:textId="3234BAE4" w:rsidR="00F017BC" w:rsidRPr="00DD00AB" w:rsidRDefault="00F017BC" w:rsidP="00CE1ACC">
      <w:pPr>
        <w:pStyle w:val="Heading3"/>
        <w:numPr>
          <w:ilvl w:val="0"/>
          <w:numId w:val="7"/>
        </w:numPr>
        <w:spacing w:line="360" w:lineRule="auto"/>
        <w:rPr>
          <w:rFonts w:ascii="Arial" w:hAnsi="Arial" w:cs="Arial"/>
          <w:sz w:val="24"/>
          <w:szCs w:val="24"/>
        </w:rPr>
      </w:pPr>
      <w:bookmarkStart w:id="6" w:name="_Toc224222853"/>
      <w:r w:rsidRPr="00DD00AB">
        <w:rPr>
          <w:rFonts w:ascii="Arial" w:hAnsi="Arial" w:cs="Arial"/>
          <w:sz w:val="24"/>
          <w:szCs w:val="24"/>
        </w:rPr>
        <w:t>Structural adaptations driven by customer</w:t>
      </w:r>
      <w:r w:rsidR="0092352B" w:rsidRPr="00DD00AB">
        <w:rPr>
          <w:rFonts w:ascii="Arial" w:hAnsi="Arial" w:cs="Arial"/>
          <w:sz w:val="24"/>
          <w:szCs w:val="24"/>
        </w:rPr>
        <w:t>-</w:t>
      </w:r>
      <w:r w:rsidRPr="00DD00AB">
        <w:rPr>
          <w:rFonts w:ascii="Arial" w:hAnsi="Arial" w:cs="Arial"/>
          <w:sz w:val="24"/>
          <w:szCs w:val="24"/>
        </w:rPr>
        <w:t xml:space="preserve">centric </w:t>
      </w:r>
      <w:r w:rsidR="00476A37" w:rsidRPr="00DD00AB">
        <w:rPr>
          <w:rFonts w:ascii="Arial" w:hAnsi="Arial" w:cs="Arial"/>
          <w:sz w:val="24"/>
          <w:szCs w:val="24"/>
        </w:rPr>
        <w:t>culture.</w:t>
      </w:r>
      <w:bookmarkEnd w:id="6"/>
    </w:p>
    <w:p w14:paraId="14480CA1" w14:textId="0D0D99F8" w:rsidR="00AD6E4D" w:rsidRPr="00F72CAE" w:rsidRDefault="00AD6E4D" w:rsidP="00696ADD">
      <w:pPr>
        <w:spacing w:line="360" w:lineRule="auto"/>
        <w:rPr>
          <w:rFonts w:ascii="Arial" w:hAnsi="Arial" w:cs="Arial"/>
          <w:sz w:val="28"/>
          <w:szCs w:val="28"/>
        </w:rPr>
      </w:pPr>
      <w:r w:rsidRPr="00DD00AB">
        <w:rPr>
          <w:rFonts w:ascii="Arial" w:hAnsi="Arial" w:cs="Arial"/>
        </w:rPr>
        <w:t>in response to competitive pressures</w:t>
      </w:r>
      <w:r w:rsidR="00851850" w:rsidRPr="00DD00AB">
        <w:rPr>
          <w:rFonts w:ascii="Arial" w:hAnsi="Arial" w:cs="Arial"/>
        </w:rPr>
        <w:t xml:space="preserve">, BA </w:t>
      </w:r>
      <w:r w:rsidRPr="00DD00AB">
        <w:rPr>
          <w:rFonts w:ascii="Arial" w:hAnsi="Arial" w:cs="Arial"/>
        </w:rPr>
        <w:t>has reconfigured parts of its structure to support a more customer</w:t>
      </w:r>
      <w:r w:rsidR="00945B58" w:rsidRPr="00DD00AB">
        <w:rPr>
          <w:rFonts w:ascii="Arial" w:hAnsi="Arial" w:cs="Arial"/>
        </w:rPr>
        <w:t>-</w:t>
      </w:r>
      <w:r w:rsidRPr="00DD00AB">
        <w:rPr>
          <w:rFonts w:ascii="Arial" w:hAnsi="Arial" w:cs="Arial"/>
        </w:rPr>
        <w:t>focused culture establishment</w:t>
      </w:r>
      <w:r w:rsidR="00245D6B" w:rsidRPr="00DD00AB">
        <w:rPr>
          <w:rFonts w:ascii="Arial" w:hAnsi="Arial" w:cs="Arial"/>
        </w:rPr>
        <w:t>,</w:t>
      </w:r>
      <w:r w:rsidR="008758B7" w:rsidRPr="00DD00AB">
        <w:rPr>
          <w:rFonts w:ascii="Arial" w:hAnsi="Arial" w:cs="Arial"/>
        </w:rPr>
        <w:t xml:space="preserve"> and 2015 is a clear example of structural change driven by cultural priorities</w:t>
      </w:r>
      <w:r w:rsidR="00851850" w:rsidRPr="00DD00AB">
        <w:rPr>
          <w:rFonts w:ascii="Arial" w:hAnsi="Arial" w:cs="Arial"/>
        </w:rPr>
        <w:t>,</w:t>
      </w:r>
      <w:r w:rsidR="008758B7" w:rsidRPr="00DD00AB">
        <w:rPr>
          <w:rFonts w:ascii="Arial" w:hAnsi="Arial" w:cs="Arial"/>
        </w:rPr>
        <w:t xml:space="preserve"> this shift reflects a move towards a more collaborative task</w:t>
      </w:r>
      <w:r w:rsidR="00AF13DB" w:rsidRPr="00DD00AB">
        <w:rPr>
          <w:rFonts w:ascii="Arial" w:hAnsi="Arial" w:cs="Arial"/>
        </w:rPr>
        <w:t>-</w:t>
      </w:r>
      <w:r w:rsidR="008758B7" w:rsidRPr="00DD00AB">
        <w:rPr>
          <w:rFonts w:ascii="Arial" w:hAnsi="Arial" w:cs="Arial"/>
        </w:rPr>
        <w:t>oriented culture in areas where innovation and responsiveness are essential</w:t>
      </w:r>
      <w:r w:rsidR="00945B58" w:rsidRPr="00DD00AB">
        <w:rPr>
          <w:rFonts w:ascii="Arial" w:hAnsi="Arial" w:cs="Arial"/>
        </w:rPr>
        <w:t>.</w:t>
      </w:r>
    </w:p>
    <w:p w14:paraId="518869BE" w14:textId="5636DF9D" w:rsidR="0092352B" w:rsidRPr="00F72CAE" w:rsidRDefault="0092352B" w:rsidP="00696ADD">
      <w:pPr>
        <w:pStyle w:val="Heading2"/>
        <w:spacing w:line="360" w:lineRule="auto"/>
        <w:rPr>
          <w:rFonts w:ascii="Arial" w:hAnsi="Arial" w:cs="Arial"/>
          <w:sz w:val="28"/>
          <w:szCs w:val="28"/>
        </w:rPr>
      </w:pPr>
      <w:bookmarkStart w:id="7" w:name="_Toc224222854"/>
      <w:r w:rsidRPr="00F72CAE">
        <w:rPr>
          <w:rFonts w:ascii="Arial" w:hAnsi="Arial" w:cs="Arial"/>
          <w:sz w:val="28"/>
          <w:szCs w:val="28"/>
        </w:rPr>
        <w:t>Cultural influence on decision</w:t>
      </w:r>
      <w:r w:rsidR="00245D6B" w:rsidRPr="00F72CAE">
        <w:rPr>
          <w:rFonts w:ascii="Arial" w:hAnsi="Arial" w:cs="Arial"/>
          <w:sz w:val="28"/>
          <w:szCs w:val="28"/>
        </w:rPr>
        <w:t>-</w:t>
      </w:r>
      <w:r w:rsidRPr="00F72CAE">
        <w:rPr>
          <w:rFonts w:ascii="Arial" w:hAnsi="Arial" w:cs="Arial"/>
          <w:sz w:val="28"/>
          <w:szCs w:val="28"/>
        </w:rPr>
        <w:t>making processes</w:t>
      </w:r>
      <w:r w:rsidR="001E72B1" w:rsidRPr="00F72CAE">
        <w:rPr>
          <w:rFonts w:ascii="Arial" w:hAnsi="Arial" w:cs="Arial"/>
          <w:sz w:val="28"/>
          <w:szCs w:val="28"/>
        </w:rPr>
        <w:t>.</w:t>
      </w:r>
      <w:bookmarkEnd w:id="7"/>
    </w:p>
    <w:p w14:paraId="0A2FFA0E" w14:textId="41E7CB5B" w:rsidR="009F6242" w:rsidRPr="00DD00AB" w:rsidRDefault="009F6242" w:rsidP="00CE1ACC">
      <w:pPr>
        <w:pStyle w:val="Heading3"/>
        <w:numPr>
          <w:ilvl w:val="0"/>
          <w:numId w:val="8"/>
        </w:numPr>
        <w:spacing w:line="360" w:lineRule="auto"/>
        <w:rPr>
          <w:rFonts w:ascii="Arial" w:hAnsi="Arial" w:cs="Arial"/>
          <w:sz w:val="24"/>
          <w:szCs w:val="24"/>
        </w:rPr>
      </w:pPr>
      <w:bookmarkStart w:id="8" w:name="_Toc224222855"/>
      <w:r w:rsidRPr="00DD00AB">
        <w:rPr>
          <w:rFonts w:ascii="Arial" w:hAnsi="Arial" w:cs="Arial"/>
          <w:sz w:val="24"/>
          <w:szCs w:val="24"/>
        </w:rPr>
        <w:t>centralization in safety</w:t>
      </w:r>
      <w:r w:rsidR="00245D6B" w:rsidRPr="00DD00AB">
        <w:rPr>
          <w:rFonts w:ascii="Arial" w:hAnsi="Arial" w:cs="Arial"/>
          <w:sz w:val="24"/>
          <w:szCs w:val="24"/>
        </w:rPr>
        <w:t>-</w:t>
      </w:r>
      <w:r w:rsidRPr="00DD00AB">
        <w:rPr>
          <w:rFonts w:ascii="Arial" w:hAnsi="Arial" w:cs="Arial"/>
          <w:sz w:val="24"/>
          <w:szCs w:val="24"/>
        </w:rPr>
        <w:t>critical areas</w:t>
      </w:r>
      <w:r w:rsidR="001E72B1" w:rsidRPr="00DD00AB">
        <w:rPr>
          <w:rFonts w:ascii="Arial" w:hAnsi="Arial" w:cs="Arial"/>
          <w:sz w:val="24"/>
          <w:szCs w:val="24"/>
        </w:rPr>
        <w:t>.</w:t>
      </w:r>
      <w:bookmarkEnd w:id="8"/>
    </w:p>
    <w:p w14:paraId="434BB95B" w14:textId="64E8A344" w:rsidR="009F6242" w:rsidRPr="00DD00AB" w:rsidRDefault="009F6242" w:rsidP="00696ADD">
      <w:pPr>
        <w:spacing w:line="360" w:lineRule="auto"/>
        <w:rPr>
          <w:rFonts w:ascii="Arial" w:hAnsi="Arial" w:cs="Arial"/>
        </w:rPr>
      </w:pPr>
      <w:r w:rsidRPr="00DD00AB">
        <w:rPr>
          <w:rFonts w:ascii="Arial" w:hAnsi="Arial" w:cs="Arial"/>
        </w:rPr>
        <w:t xml:space="preserve">BA's </w:t>
      </w:r>
      <w:r w:rsidR="00EF365A" w:rsidRPr="00DD00AB">
        <w:rPr>
          <w:rFonts w:ascii="Arial" w:hAnsi="Arial" w:cs="Arial"/>
        </w:rPr>
        <w:t>decision-making</w:t>
      </w:r>
      <w:r w:rsidRPr="00DD00AB">
        <w:rPr>
          <w:rFonts w:ascii="Arial" w:hAnsi="Arial" w:cs="Arial"/>
        </w:rPr>
        <w:t xml:space="preserve"> process is very across the organisation</w:t>
      </w:r>
      <w:r w:rsidR="00432FF5" w:rsidRPr="00DD00AB">
        <w:rPr>
          <w:rFonts w:ascii="Arial" w:hAnsi="Arial" w:cs="Arial"/>
        </w:rPr>
        <w:t>. In</w:t>
      </w:r>
      <w:r w:rsidRPr="00DD00AB">
        <w:rPr>
          <w:rFonts w:ascii="Arial" w:hAnsi="Arial" w:cs="Arial"/>
        </w:rPr>
        <w:t xml:space="preserve"> safety</w:t>
      </w:r>
      <w:r w:rsidR="00432FF5" w:rsidRPr="00DD00AB">
        <w:rPr>
          <w:rFonts w:ascii="Arial" w:hAnsi="Arial" w:cs="Arial"/>
        </w:rPr>
        <w:t>-</w:t>
      </w:r>
      <w:r w:rsidRPr="00DD00AB">
        <w:rPr>
          <w:rFonts w:ascii="Arial" w:hAnsi="Arial" w:cs="Arial"/>
        </w:rPr>
        <w:t>critical functions decision</w:t>
      </w:r>
      <w:r w:rsidR="00EF365A" w:rsidRPr="00DD00AB">
        <w:rPr>
          <w:rFonts w:ascii="Arial" w:hAnsi="Arial" w:cs="Arial"/>
        </w:rPr>
        <w:t>-</w:t>
      </w:r>
      <w:r w:rsidRPr="00DD00AB">
        <w:rPr>
          <w:rFonts w:ascii="Arial" w:hAnsi="Arial" w:cs="Arial"/>
        </w:rPr>
        <w:t>making remains highly centralised</w:t>
      </w:r>
      <w:r w:rsidR="00D66F44" w:rsidRPr="00DD00AB">
        <w:rPr>
          <w:rFonts w:ascii="Arial" w:hAnsi="Arial" w:cs="Arial"/>
        </w:rPr>
        <w:t>. T</w:t>
      </w:r>
      <w:r w:rsidRPr="00DD00AB">
        <w:rPr>
          <w:rFonts w:ascii="Arial" w:hAnsi="Arial" w:cs="Arial"/>
        </w:rPr>
        <w:t>his is consistent with</w:t>
      </w:r>
      <w:r w:rsidR="001942BE" w:rsidRPr="00DD00AB">
        <w:rPr>
          <w:rFonts w:ascii="Arial" w:hAnsi="Arial" w:cs="Arial"/>
        </w:rPr>
        <w:t xml:space="preserve"> </w:t>
      </w:r>
      <w:r w:rsidR="00C90134" w:rsidRPr="00DD00AB">
        <w:rPr>
          <w:rFonts w:ascii="Arial" w:hAnsi="Arial" w:cs="Arial"/>
        </w:rPr>
        <w:t>Hofstede’s</w:t>
      </w:r>
      <w:r w:rsidR="001942BE" w:rsidRPr="00DD00AB">
        <w:rPr>
          <w:rFonts w:ascii="Arial" w:hAnsi="Arial" w:cs="Arial"/>
        </w:rPr>
        <w:t xml:space="preserve"> </w:t>
      </w:r>
      <w:r w:rsidR="00C90134" w:rsidRPr="00DD00AB">
        <w:rPr>
          <w:rFonts w:ascii="Arial" w:hAnsi="Arial" w:cs="Arial"/>
        </w:rPr>
        <w:t>(</w:t>
      </w:r>
      <w:r w:rsidR="001942BE" w:rsidRPr="00DD00AB">
        <w:rPr>
          <w:rFonts w:ascii="Arial" w:hAnsi="Arial" w:cs="Arial"/>
        </w:rPr>
        <w:t>2001</w:t>
      </w:r>
      <w:r w:rsidR="00C90134" w:rsidRPr="00DD00AB">
        <w:rPr>
          <w:rFonts w:ascii="Arial" w:hAnsi="Arial" w:cs="Arial"/>
        </w:rPr>
        <w:t>)</w:t>
      </w:r>
      <w:r w:rsidR="001942BE" w:rsidRPr="00DD00AB">
        <w:rPr>
          <w:rFonts w:ascii="Arial" w:hAnsi="Arial" w:cs="Arial"/>
        </w:rPr>
        <w:t xml:space="preserve"> observation </w:t>
      </w:r>
      <w:r w:rsidR="00E74873" w:rsidRPr="00DD00AB">
        <w:rPr>
          <w:rFonts w:ascii="Arial" w:hAnsi="Arial" w:cs="Arial"/>
        </w:rPr>
        <w:t xml:space="preserve">that </w:t>
      </w:r>
      <w:r w:rsidR="001942BE" w:rsidRPr="00DD00AB">
        <w:rPr>
          <w:rFonts w:ascii="Arial" w:hAnsi="Arial" w:cs="Arial"/>
        </w:rPr>
        <w:t>industries with high</w:t>
      </w:r>
      <w:r w:rsidR="00E74873" w:rsidRPr="00DD00AB">
        <w:rPr>
          <w:rFonts w:ascii="Arial" w:hAnsi="Arial" w:cs="Arial"/>
        </w:rPr>
        <w:t>-</w:t>
      </w:r>
      <w:r w:rsidR="001942BE" w:rsidRPr="00DD00AB">
        <w:rPr>
          <w:rFonts w:ascii="Arial" w:hAnsi="Arial" w:cs="Arial"/>
        </w:rPr>
        <w:t xml:space="preserve">uncertainty avoidance rely heavily on </w:t>
      </w:r>
      <w:r w:rsidR="00C60F2F" w:rsidRPr="00DD00AB">
        <w:rPr>
          <w:rFonts w:ascii="Arial" w:hAnsi="Arial" w:cs="Arial"/>
        </w:rPr>
        <w:t>rules</w:t>
      </w:r>
      <w:r w:rsidR="001942BE" w:rsidRPr="00DD00AB">
        <w:rPr>
          <w:rFonts w:ascii="Arial" w:hAnsi="Arial" w:cs="Arial"/>
        </w:rPr>
        <w:t xml:space="preserve"> and formal authority</w:t>
      </w:r>
      <w:r w:rsidR="00C60F2F" w:rsidRPr="00DD00AB">
        <w:rPr>
          <w:rFonts w:ascii="Arial" w:hAnsi="Arial" w:cs="Arial"/>
        </w:rPr>
        <w:t>.</w:t>
      </w:r>
      <w:r w:rsidR="001942BE" w:rsidRPr="00DD00AB">
        <w:rPr>
          <w:rFonts w:ascii="Arial" w:hAnsi="Arial" w:cs="Arial"/>
        </w:rPr>
        <w:t xml:space="preserve"> BA's operational culture reinforces this by prioritising consistency</w:t>
      </w:r>
      <w:r w:rsidR="00EF365A" w:rsidRPr="00DD00AB">
        <w:rPr>
          <w:rFonts w:ascii="Arial" w:hAnsi="Arial" w:cs="Arial"/>
        </w:rPr>
        <w:t>,</w:t>
      </w:r>
      <w:r w:rsidR="001942BE" w:rsidRPr="00DD00AB">
        <w:rPr>
          <w:rFonts w:ascii="Arial" w:hAnsi="Arial" w:cs="Arial"/>
        </w:rPr>
        <w:t xml:space="preserve"> compliance</w:t>
      </w:r>
      <w:r w:rsidR="00EF365A" w:rsidRPr="00DD00AB">
        <w:rPr>
          <w:rFonts w:ascii="Arial" w:hAnsi="Arial" w:cs="Arial"/>
        </w:rPr>
        <w:t>,</w:t>
      </w:r>
      <w:r w:rsidR="001942BE" w:rsidRPr="00DD00AB">
        <w:rPr>
          <w:rFonts w:ascii="Arial" w:hAnsi="Arial" w:cs="Arial"/>
        </w:rPr>
        <w:t xml:space="preserve"> and risk</w:t>
      </w:r>
      <w:r w:rsidR="00EF365A" w:rsidRPr="00DD00AB">
        <w:rPr>
          <w:rFonts w:ascii="Arial" w:hAnsi="Arial" w:cs="Arial"/>
        </w:rPr>
        <w:t>-</w:t>
      </w:r>
      <w:r w:rsidR="002F1985" w:rsidRPr="00DD00AB">
        <w:rPr>
          <w:rFonts w:ascii="Arial" w:hAnsi="Arial" w:cs="Arial"/>
        </w:rPr>
        <w:t>minimization.</w:t>
      </w:r>
    </w:p>
    <w:p w14:paraId="55F6733F" w14:textId="5060FE26" w:rsidR="00FD73C3" w:rsidRPr="00DD00AB" w:rsidRDefault="00FD73C3" w:rsidP="00CE1ACC">
      <w:pPr>
        <w:pStyle w:val="Heading3"/>
        <w:numPr>
          <w:ilvl w:val="0"/>
          <w:numId w:val="8"/>
        </w:numPr>
        <w:spacing w:line="360" w:lineRule="auto"/>
        <w:rPr>
          <w:rFonts w:ascii="Arial" w:hAnsi="Arial" w:cs="Arial"/>
          <w:sz w:val="24"/>
          <w:szCs w:val="24"/>
        </w:rPr>
      </w:pPr>
      <w:bookmarkStart w:id="9" w:name="_Toc224222856"/>
      <w:r w:rsidRPr="00DD00AB">
        <w:rPr>
          <w:rFonts w:ascii="Arial" w:hAnsi="Arial" w:cs="Arial"/>
          <w:sz w:val="24"/>
          <w:szCs w:val="24"/>
        </w:rPr>
        <w:t>Decentralisation in customer and commercial functions</w:t>
      </w:r>
      <w:r w:rsidR="00381EAD" w:rsidRPr="00DD00AB">
        <w:rPr>
          <w:rFonts w:ascii="Arial" w:hAnsi="Arial" w:cs="Arial"/>
          <w:sz w:val="24"/>
          <w:szCs w:val="24"/>
        </w:rPr>
        <w:t>.</w:t>
      </w:r>
      <w:bookmarkEnd w:id="9"/>
    </w:p>
    <w:p w14:paraId="48EBD5C2" w14:textId="6005A719" w:rsidR="00D00326" w:rsidRPr="00DD00AB" w:rsidRDefault="00411CC7" w:rsidP="00696ADD">
      <w:pPr>
        <w:spacing w:line="360" w:lineRule="auto"/>
        <w:rPr>
          <w:rFonts w:ascii="Arial" w:hAnsi="Arial" w:cs="Arial"/>
        </w:rPr>
      </w:pPr>
      <w:r w:rsidRPr="00DD00AB">
        <w:rPr>
          <w:rFonts w:ascii="Arial" w:hAnsi="Arial" w:cs="Arial"/>
        </w:rPr>
        <w:t>I</w:t>
      </w:r>
      <w:r w:rsidR="00D00326" w:rsidRPr="00DD00AB">
        <w:rPr>
          <w:rFonts w:ascii="Arial" w:hAnsi="Arial" w:cs="Arial"/>
        </w:rPr>
        <w:t>n contrast</w:t>
      </w:r>
      <w:r w:rsidR="00BB09E9" w:rsidRPr="00DD00AB">
        <w:rPr>
          <w:rFonts w:ascii="Arial" w:hAnsi="Arial" w:cs="Arial"/>
        </w:rPr>
        <w:t>,</w:t>
      </w:r>
      <w:r w:rsidR="00D00326" w:rsidRPr="00DD00AB">
        <w:rPr>
          <w:rFonts w:ascii="Arial" w:hAnsi="Arial" w:cs="Arial"/>
        </w:rPr>
        <w:t xml:space="preserve"> BA has gradually decentralised decision</w:t>
      </w:r>
      <w:r w:rsidR="00A116A1" w:rsidRPr="00DD00AB">
        <w:rPr>
          <w:rFonts w:ascii="Arial" w:hAnsi="Arial" w:cs="Arial"/>
        </w:rPr>
        <w:t>-</w:t>
      </w:r>
      <w:r w:rsidR="00D00326" w:rsidRPr="00DD00AB">
        <w:rPr>
          <w:rFonts w:ascii="Arial" w:hAnsi="Arial" w:cs="Arial"/>
        </w:rPr>
        <w:t>making in customer service</w:t>
      </w:r>
      <w:r w:rsidR="00F07FA6" w:rsidRPr="00DD00AB">
        <w:rPr>
          <w:rFonts w:ascii="Arial" w:hAnsi="Arial" w:cs="Arial"/>
        </w:rPr>
        <w:t>,</w:t>
      </w:r>
      <w:r w:rsidR="00D00326" w:rsidRPr="00DD00AB">
        <w:rPr>
          <w:rFonts w:ascii="Arial" w:hAnsi="Arial" w:cs="Arial"/>
        </w:rPr>
        <w:t xml:space="preserve"> marketing</w:t>
      </w:r>
      <w:r w:rsidR="00F07FA6" w:rsidRPr="00DD00AB">
        <w:rPr>
          <w:rFonts w:ascii="Arial" w:hAnsi="Arial" w:cs="Arial"/>
        </w:rPr>
        <w:t>,</w:t>
      </w:r>
      <w:r w:rsidR="00D00326" w:rsidRPr="00DD00AB">
        <w:rPr>
          <w:rFonts w:ascii="Arial" w:hAnsi="Arial" w:cs="Arial"/>
        </w:rPr>
        <w:t xml:space="preserve"> and digital innovation</w:t>
      </w:r>
      <w:r w:rsidR="00F07FA6" w:rsidRPr="00DD00AB">
        <w:rPr>
          <w:rFonts w:ascii="Arial" w:hAnsi="Arial" w:cs="Arial"/>
        </w:rPr>
        <w:t>. E</w:t>
      </w:r>
      <w:r w:rsidR="00D00326" w:rsidRPr="00DD00AB">
        <w:rPr>
          <w:rFonts w:ascii="Arial" w:hAnsi="Arial" w:cs="Arial"/>
        </w:rPr>
        <w:t>mployees are encouraged</w:t>
      </w:r>
      <w:r w:rsidR="00830009" w:rsidRPr="00DD00AB">
        <w:rPr>
          <w:rFonts w:ascii="Arial" w:hAnsi="Arial" w:cs="Arial"/>
        </w:rPr>
        <w:t xml:space="preserve"> in these areas</w:t>
      </w:r>
      <w:r w:rsidR="00D00326" w:rsidRPr="00DD00AB">
        <w:rPr>
          <w:rFonts w:ascii="Arial" w:hAnsi="Arial" w:cs="Arial"/>
        </w:rPr>
        <w:t xml:space="preserve"> to exercise discretion and respond quickly to customer needs</w:t>
      </w:r>
      <w:r w:rsidR="002E477A" w:rsidRPr="00DD00AB">
        <w:rPr>
          <w:rFonts w:ascii="Arial" w:hAnsi="Arial" w:cs="Arial"/>
        </w:rPr>
        <w:t>.</w:t>
      </w:r>
      <w:r w:rsidR="00D00326" w:rsidRPr="00DD00AB">
        <w:rPr>
          <w:rFonts w:ascii="Arial" w:hAnsi="Arial" w:cs="Arial"/>
        </w:rPr>
        <w:t xml:space="preserve"> </w:t>
      </w:r>
      <w:r w:rsidR="002E477A" w:rsidRPr="00DD00AB">
        <w:rPr>
          <w:rFonts w:ascii="Arial" w:hAnsi="Arial" w:cs="Arial"/>
        </w:rPr>
        <w:t>T</w:t>
      </w:r>
      <w:r w:rsidR="00D00326" w:rsidRPr="00DD00AB">
        <w:rPr>
          <w:rFonts w:ascii="Arial" w:hAnsi="Arial" w:cs="Arial"/>
        </w:rPr>
        <w:t>his reflects A cultural shift towards</w:t>
      </w:r>
      <w:r w:rsidR="00A116A1" w:rsidRPr="00DD00AB">
        <w:rPr>
          <w:rFonts w:ascii="Arial" w:hAnsi="Arial" w:cs="Arial"/>
        </w:rPr>
        <w:t xml:space="preserve"> empowerment and adaptability</w:t>
      </w:r>
      <w:r w:rsidR="00630D2D" w:rsidRPr="00DD00AB">
        <w:rPr>
          <w:rFonts w:ascii="Arial" w:hAnsi="Arial" w:cs="Arial"/>
        </w:rPr>
        <w:t>,</w:t>
      </w:r>
      <w:r w:rsidR="00A116A1" w:rsidRPr="00DD00AB">
        <w:rPr>
          <w:rFonts w:ascii="Arial" w:hAnsi="Arial" w:cs="Arial"/>
        </w:rPr>
        <w:t xml:space="preserve"> aligning with contemporary expectations of service</w:t>
      </w:r>
      <w:r w:rsidR="001C43DE" w:rsidRPr="00DD00AB">
        <w:rPr>
          <w:rFonts w:ascii="Arial" w:hAnsi="Arial" w:cs="Arial"/>
        </w:rPr>
        <w:t>-</w:t>
      </w:r>
      <w:r w:rsidR="00A116A1" w:rsidRPr="00DD00AB">
        <w:rPr>
          <w:rFonts w:ascii="Arial" w:hAnsi="Arial" w:cs="Arial"/>
        </w:rPr>
        <w:t>oriented organisations</w:t>
      </w:r>
      <w:r w:rsidR="001C43DE" w:rsidRPr="00DD00AB">
        <w:rPr>
          <w:rFonts w:ascii="Arial" w:hAnsi="Arial" w:cs="Arial"/>
        </w:rPr>
        <w:t>.</w:t>
      </w:r>
    </w:p>
    <w:p w14:paraId="61BB4209" w14:textId="624A18F7" w:rsidR="00A33B0B" w:rsidRPr="00DD00AB" w:rsidRDefault="008F728F" w:rsidP="00CE1ACC">
      <w:pPr>
        <w:pStyle w:val="Heading3"/>
        <w:numPr>
          <w:ilvl w:val="0"/>
          <w:numId w:val="8"/>
        </w:numPr>
        <w:spacing w:line="360" w:lineRule="auto"/>
        <w:rPr>
          <w:rFonts w:ascii="Arial" w:hAnsi="Arial" w:cs="Arial"/>
          <w:sz w:val="24"/>
          <w:szCs w:val="24"/>
        </w:rPr>
      </w:pPr>
      <w:bookmarkStart w:id="10" w:name="_Toc224222857"/>
      <w:r w:rsidRPr="00DD00AB">
        <w:rPr>
          <w:rFonts w:ascii="Arial" w:hAnsi="Arial" w:cs="Arial"/>
          <w:sz w:val="24"/>
          <w:szCs w:val="24"/>
        </w:rPr>
        <w:t>Influence</w:t>
      </w:r>
      <w:r w:rsidR="0004479C" w:rsidRPr="00DD00AB">
        <w:rPr>
          <w:rFonts w:ascii="Arial" w:hAnsi="Arial" w:cs="Arial"/>
          <w:sz w:val="24"/>
          <w:szCs w:val="24"/>
        </w:rPr>
        <w:t xml:space="preserve"> of IAG on Strategic Decision-Making</w:t>
      </w:r>
      <w:r w:rsidR="00ED5D86" w:rsidRPr="00DD00AB">
        <w:rPr>
          <w:rFonts w:ascii="Arial" w:hAnsi="Arial" w:cs="Arial"/>
          <w:sz w:val="24"/>
          <w:szCs w:val="24"/>
        </w:rPr>
        <w:t>.</w:t>
      </w:r>
      <w:bookmarkEnd w:id="10"/>
    </w:p>
    <w:p w14:paraId="26E692F7" w14:textId="5B1B8A8E" w:rsidR="00D96205" w:rsidRPr="00F72CAE" w:rsidRDefault="00ED5D86" w:rsidP="00696ADD">
      <w:pPr>
        <w:spacing w:line="360" w:lineRule="auto"/>
        <w:rPr>
          <w:rFonts w:ascii="Arial" w:hAnsi="Arial" w:cs="Arial"/>
          <w:sz w:val="28"/>
          <w:szCs w:val="28"/>
        </w:rPr>
      </w:pPr>
      <w:r w:rsidRPr="00DD00AB">
        <w:rPr>
          <w:rFonts w:ascii="Arial" w:hAnsi="Arial" w:cs="Arial"/>
        </w:rPr>
        <w:t xml:space="preserve">As part of IAG, </w:t>
      </w:r>
      <w:r w:rsidR="002E039D" w:rsidRPr="00DD00AB">
        <w:rPr>
          <w:rFonts w:ascii="Arial" w:hAnsi="Arial" w:cs="Arial"/>
        </w:rPr>
        <w:t>group-level governance shapes BA’s strategic decisions</w:t>
      </w:r>
      <w:r w:rsidR="007524D0" w:rsidRPr="00DD00AB">
        <w:rPr>
          <w:rFonts w:ascii="Arial" w:hAnsi="Arial" w:cs="Arial"/>
        </w:rPr>
        <w:t>. Decision</w:t>
      </w:r>
      <w:r w:rsidR="00124ADF" w:rsidRPr="00DD00AB">
        <w:rPr>
          <w:rFonts w:ascii="Arial" w:hAnsi="Arial" w:cs="Arial"/>
        </w:rPr>
        <w:t xml:space="preserve">s related to capital investment, </w:t>
      </w:r>
      <w:r w:rsidR="00D85BB9" w:rsidRPr="00DD00AB">
        <w:rPr>
          <w:rFonts w:ascii="Arial" w:hAnsi="Arial" w:cs="Arial"/>
        </w:rPr>
        <w:t>long-term planning, and financial performance must align with IAG’s</w:t>
      </w:r>
      <w:r w:rsidR="00203913" w:rsidRPr="00DD00AB">
        <w:rPr>
          <w:rFonts w:ascii="Arial" w:hAnsi="Arial" w:cs="Arial"/>
        </w:rPr>
        <w:t xml:space="preserve"> corporate priorities. This introduces a layer of cultural complexity</w:t>
      </w:r>
      <w:r w:rsidR="00DD0581" w:rsidRPr="00DD00AB">
        <w:rPr>
          <w:rFonts w:ascii="Arial" w:hAnsi="Arial" w:cs="Arial"/>
        </w:rPr>
        <w:t xml:space="preserve">, as BA must balance its own organisational identity with the </w:t>
      </w:r>
      <w:r w:rsidR="001A59DA" w:rsidRPr="00DD00AB">
        <w:rPr>
          <w:rFonts w:ascii="Arial" w:hAnsi="Arial" w:cs="Arial"/>
        </w:rPr>
        <w:t>expectations of the parent company.</w:t>
      </w:r>
    </w:p>
    <w:p w14:paraId="392BAF0A" w14:textId="53E84F29" w:rsidR="00F90CA7" w:rsidRPr="00F72CAE" w:rsidRDefault="00C701D7" w:rsidP="00696ADD">
      <w:pPr>
        <w:pStyle w:val="Heading2"/>
        <w:spacing w:line="360" w:lineRule="auto"/>
        <w:rPr>
          <w:rFonts w:ascii="Arial" w:hAnsi="Arial" w:cs="Arial"/>
          <w:sz w:val="28"/>
          <w:szCs w:val="28"/>
        </w:rPr>
      </w:pPr>
      <w:bookmarkStart w:id="11" w:name="_Toc224222858"/>
      <w:r w:rsidRPr="00F72CAE">
        <w:rPr>
          <w:rFonts w:ascii="Arial" w:hAnsi="Arial" w:cs="Arial"/>
          <w:sz w:val="28"/>
          <w:szCs w:val="28"/>
        </w:rPr>
        <w:t>Cultural Fragmentation and its Structural Implications</w:t>
      </w:r>
      <w:r w:rsidR="00411CC7" w:rsidRPr="00F72CAE">
        <w:rPr>
          <w:rFonts w:ascii="Arial" w:hAnsi="Arial" w:cs="Arial"/>
          <w:sz w:val="28"/>
          <w:szCs w:val="28"/>
        </w:rPr>
        <w:t>.</w:t>
      </w:r>
      <w:bookmarkEnd w:id="11"/>
    </w:p>
    <w:p w14:paraId="0D4DE8A3" w14:textId="0E5E81D8" w:rsidR="00C701D7" w:rsidRPr="00DD00AB" w:rsidRDefault="00604304" w:rsidP="00696ADD">
      <w:pPr>
        <w:spacing w:line="360" w:lineRule="auto"/>
        <w:rPr>
          <w:rFonts w:ascii="Arial" w:hAnsi="Arial" w:cs="Arial"/>
        </w:rPr>
      </w:pPr>
      <w:r w:rsidRPr="00DD00AB">
        <w:rPr>
          <w:rFonts w:ascii="Arial" w:hAnsi="Arial" w:cs="Arial"/>
        </w:rPr>
        <w:t>BA’s culture is not a uniform; it contains multiple subcultures</w:t>
      </w:r>
      <w:r w:rsidR="0039501F" w:rsidRPr="00DD00AB">
        <w:rPr>
          <w:rFonts w:ascii="Arial" w:hAnsi="Arial" w:cs="Arial"/>
        </w:rPr>
        <w:t xml:space="preserve"> that influence structure and decision-making in </w:t>
      </w:r>
      <w:proofErr w:type="gramStart"/>
      <w:r w:rsidR="0039501F" w:rsidRPr="00DD00AB">
        <w:rPr>
          <w:rFonts w:ascii="Arial" w:hAnsi="Arial" w:cs="Arial"/>
        </w:rPr>
        <w:t>many different ways</w:t>
      </w:r>
      <w:proofErr w:type="gramEnd"/>
      <w:r w:rsidR="00426860" w:rsidRPr="00DD00AB">
        <w:rPr>
          <w:rFonts w:ascii="Arial" w:hAnsi="Arial" w:cs="Arial"/>
        </w:rPr>
        <w:t xml:space="preserve">. </w:t>
      </w:r>
      <w:r w:rsidR="005161CB" w:rsidRPr="00DD00AB">
        <w:rPr>
          <w:rFonts w:ascii="Arial" w:hAnsi="Arial" w:cs="Arial"/>
        </w:rPr>
        <w:t>The</w:t>
      </w:r>
      <w:r w:rsidR="00910069" w:rsidRPr="00DD00AB">
        <w:rPr>
          <w:rFonts w:ascii="Arial" w:hAnsi="Arial" w:cs="Arial"/>
        </w:rPr>
        <w:t xml:space="preserve"> following</w:t>
      </w:r>
      <w:r w:rsidR="005161CB" w:rsidRPr="00DD00AB">
        <w:rPr>
          <w:rFonts w:ascii="Arial" w:hAnsi="Arial" w:cs="Arial"/>
        </w:rPr>
        <w:t xml:space="preserve"> table references</w:t>
      </w:r>
      <w:r w:rsidR="00321F46" w:rsidRPr="00DD00AB">
        <w:rPr>
          <w:rFonts w:ascii="Arial" w:hAnsi="Arial" w:cs="Arial"/>
        </w:rPr>
        <w:t xml:space="preserve"> these four categories of subcultures</w:t>
      </w:r>
      <w:r w:rsidR="00910069" w:rsidRPr="00DD00AB">
        <w:rPr>
          <w:rFonts w:ascii="Arial" w:hAnsi="Arial" w:cs="Arial"/>
        </w:rPr>
        <w:t xml:space="preserve"> </w:t>
      </w:r>
      <w:r w:rsidR="00645571" w:rsidRPr="00DD00AB">
        <w:rPr>
          <w:rFonts w:ascii="Arial" w:hAnsi="Arial" w:cs="Arial"/>
        </w:rPr>
        <w:t>and their emphasis o</w:t>
      </w:r>
      <w:r w:rsidR="002B2E29" w:rsidRPr="00DD00AB">
        <w:rPr>
          <w:rFonts w:ascii="Arial" w:hAnsi="Arial" w:cs="Arial"/>
        </w:rPr>
        <w:t>n areas of focus</w:t>
      </w:r>
      <w:r w:rsidR="00DF2B21" w:rsidRPr="00DD00AB">
        <w:rPr>
          <w:rFonts w:ascii="Arial" w:hAnsi="Arial" w:cs="Arial"/>
        </w:rPr>
        <w:t xml:space="preserve"> for implementing decision- making strategies.</w:t>
      </w:r>
    </w:p>
    <w:p w14:paraId="4888E9C9" w14:textId="00DE8D90" w:rsidR="00121D10" w:rsidRPr="00343B5F" w:rsidRDefault="00121D10" w:rsidP="00AA7ABD">
      <w:pPr>
        <w:rPr>
          <w:rFonts w:ascii="Arial" w:hAnsi="Arial" w:cs="Arial"/>
          <w:noProof/>
        </w:rPr>
      </w:pPr>
    </w:p>
    <w:p w14:paraId="2C404116" w14:textId="73DEE1CA" w:rsidR="002119A2" w:rsidRPr="00343B5F" w:rsidRDefault="002119A2" w:rsidP="00AA7ABD">
      <w:pPr>
        <w:rPr>
          <w:rFonts w:ascii="Arial" w:hAnsi="Arial" w:cs="Arial"/>
        </w:rPr>
      </w:pPr>
      <w:r w:rsidRPr="00343B5F">
        <w:rPr>
          <w:rFonts w:ascii="Arial" w:hAnsi="Arial" w:cs="Arial"/>
          <w:noProof/>
        </w:rPr>
        <w:drawing>
          <wp:inline distT="0" distB="0" distL="0" distR="0" wp14:anchorId="44086E63" wp14:editId="6FD3DEE2">
            <wp:extent cx="5486400" cy="4654550"/>
            <wp:effectExtent l="0" t="0" r="0" b="12700"/>
            <wp:docPr id="135298421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CECE99D" w14:textId="7D379DC9" w:rsidR="00F31A05" w:rsidRPr="00343B5F" w:rsidRDefault="00AB67CF" w:rsidP="00AB67CF">
      <w:pPr>
        <w:jc w:val="right"/>
        <w:rPr>
          <w:rFonts w:ascii="Arial" w:hAnsi="Arial" w:cs="Arial"/>
          <w:sz w:val="16"/>
          <w:szCs w:val="16"/>
        </w:rPr>
      </w:pPr>
      <w:r w:rsidRPr="00343B5F">
        <w:rPr>
          <w:rFonts w:ascii="Arial" w:hAnsi="Arial" w:cs="Arial"/>
          <w:sz w:val="16"/>
          <w:szCs w:val="16"/>
        </w:rPr>
        <w:t>Table 1</w:t>
      </w:r>
      <w:r w:rsidR="00C140F7" w:rsidRPr="00343B5F">
        <w:rPr>
          <w:rFonts w:ascii="Arial" w:hAnsi="Arial" w:cs="Arial"/>
          <w:sz w:val="16"/>
          <w:szCs w:val="16"/>
        </w:rPr>
        <w:t xml:space="preserve">:1, referencing </w:t>
      </w:r>
      <w:r w:rsidR="00203F07" w:rsidRPr="00343B5F">
        <w:rPr>
          <w:rFonts w:ascii="Arial" w:hAnsi="Arial" w:cs="Arial"/>
          <w:sz w:val="16"/>
          <w:szCs w:val="16"/>
        </w:rPr>
        <w:t xml:space="preserve">recognition of </w:t>
      </w:r>
      <w:r w:rsidR="00C140F7" w:rsidRPr="00343B5F">
        <w:rPr>
          <w:rFonts w:ascii="Arial" w:hAnsi="Arial" w:cs="Arial"/>
          <w:sz w:val="16"/>
          <w:szCs w:val="16"/>
        </w:rPr>
        <w:t xml:space="preserve">sub-cultures at British </w:t>
      </w:r>
      <w:r w:rsidR="005C0ACA" w:rsidRPr="00343B5F">
        <w:rPr>
          <w:rFonts w:ascii="Arial" w:hAnsi="Arial" w:cs="Arial"/>
          <w:sz w:val="16"/>
          <w:szCs w:val="16"/>
        </w:rPr>
        <w:t>A</w:t>
      </w:r>
      <w:r w:rsidR="00C140F7" w:rsidRPr="00343B5F">
        <w:rPr>
          <w:rFonts w:ascii="Arial" w:hAnsi="Arial" w:cs="Arial"/>
          <w:sz w:val="16"/>
          <w:szCs w:val="16"/>
        </w:rPr>
        <w:t>irways</w:t>
      </w:r>
      <w:r w:rsidR="00203F07" w:rsidRPr="00343B5F">
        <w:rPr>
          <w:rFonts w:ascii="Arial" w:hAnsi="Arial" w:cs="Arial"/>
          <w:sz w:val="16"/>
          <w:szCs w:val="16"/>
        </w:rPr>
        <w:t>.</w:t>
      </w:r>
    </w:p>
    <w:p w14:paraId="63723398" w14:textId="00EA10B7" w:rsidR="00B80336" w:rsidRPr="00CE5DF5" w:rsidRDefault="00F65C0A" w:rsidP="00CE5DF5">
      <w:pPr>
        <w:spacing w:line="360" w:lineRule="auto"/>
        <w:rPr>
          <w:rFonts w:ascii="Arial" w:hAnsi="Arial" w:cs="Arial"/>
        </w:rPr>
      </w:pPr>
      <w:r w:rsidRPr="00CE5DF5">
        <w:rPr>
          <w:rFonts w:ascii="Arial" w:hAnsi="Arial" w:cs="Arial"/>
        </w:rPr>
        <w:t>These subcultures can generate tensions that affect organisational functioning. Industrial disputes between management and cabin crew often reflect deeper cultural misalignments rather than purely economic issues (Taylor and Moore, 2019). BA’s culture therefore plays a decisive role in shaping its structural arrangements and decision</w:t>
      </w:r>
      <w:r w:rsidRPr="00CE5DF5">
        <w:rPr>
          <w:rFonts w:ascii="Cambria Math" w:hAnsi="Cambria Math" w:cs="Cambria Math"/>
        </w:rPr>
        <w:t>‑</w:t>
      </w:r>
      <w:r w:rsidRPr="00CE5DF5">
        <w:rPr>
          <w:rFonts w:ascii="Arial" w:hAnsi="Arial" w:cs="Arial"/>
        </w:rPr>
        <w:t>making processes. The interaction between hierarchical operational norms, emerging customer</w:t>
      </w:r>
      <w:r w:rsidRPr="00CE5DF5">
        <w:rPr>
          <w:rFonts w:ascii="Cambria Math" w:hAnsi="Cambria Math" w:cs="Cambria Math"/>
        </w:rPr>
        <w:t>‑</w:t>
      </w:r>
      <w:r w:rsidRPr="00CE5DF5">
        <w:rPr>
          <w:rFonts w:ascii="Arial" w:hAnsi="Arial" w:cs="Arial"/>
        </w:rPr>
        <w:t>centric values, and IAG’s corporate culture creates a complex organisational environment. This complexity reinforces Mullins and Christy’s (2016) argument that culture is deeply embedded in organisational processes and exerts a pervasive influence on how organisations function.</w:t>
      </w:r>
    </w:p>
    <w:p w14:paraId="4A285BFD" w14:textId="09768F98" w:rsidR="00B94FC2" w:rsidRPr="00F72CAE" w:rsidRDefault="00B94FC2" w:rsidP="00CE5DF5">
      <w:pPr>
        <w:pStyle w:val="Heading2"/>
        <w:spacing w:line="360" w:lineRule="auto"/>
        <w:rPr>
          <w:rFonts w:ascii="Arial" w:hAnsi="Arial" w:cs="Arial"/>
          <w:sz w:val="28"/>
          <w:szCs w:val="28"/>
        </w:rPr>
      </w:pPr>
      <w:bookmarkStart w:id="12" w:name="_Toc224222859"/>
      <w:r w:rsidRPr="00F72CAE">
        <w:rPr>
          <w:rFonts w:ascii="Arial" w:hAnsi="Arial" w:cs="Arial"/>
          <w:sz w:val="28"/>
          <w:szCs w:val="28"/>
        </w:rPr>
        <w:t>Applying Cultural frameworks</w:t>
      </w:r>
      <w:r w:rsidR="00F93007" w:rsidRPr="00F72CAE">
        <w:rPr>
          <w:rFonts w:ascii="Arial" w:hAnsi="Arial" w:cs="Arial"/>
          <w:sz w:val="28"/>
          <w:szCs w:val="28"/>
        </w:rPr>
        <w:t xml:space="preserve"> to British Airways.</w:t>
      </w:r>
      <w:bookmarkEnd w:id="12"/>
    </w:p>
    <w:p w14:paraId="2F32BDF0" w14:textId="7F5B4F10" w:rsidR="009C3534" w:rsidRPr="00CE5DF5" w:rsidRDefault="00467FA4" w:rsidP="00CE5DF5">
      <w:pPr>
        <w:spacing w:line="360" w:lineRule="auto"/>
        <w:rPr>
          <w:rFonts w:ascii="Arial" w:hAnsi="Arial" w:cs="Arial"/>
        </w:rPr>
      </w:pPr>
      <w:r w:rsidRPr="00CE5DF5">
        <w:rPr>
          <w:rFonts w:ascii="Arial" w:hAnsi="Arial" w:cs="Arial"/>
        </w:rPr>
        <w:t xml:space="preserve">To </w:t>
      </w:r>
      <w:r w:rsidR="000B742C" w:rsidRPr="00CE5DF5">
        <w:rPr>
          <w:rFonts w:ascii="Arial" w:hAnsi="Arial" w:cs="Arial"/>
        </w:rPr>
        <w:t xml:space="preserve">understand </w:t>
      </w:r>
      <w:r w:rsidR="000276E0" w:rsidRPr="00CE5DF5">
        <w:rPr>
          <w:rFonts w:ascii="Arial" w:hAnsi="Arial" w:cs="Arial"/>
        </w:rPr>
        <w:t>cultural attributes within</w:t>
      </w:r>
      <w:r w:rsidR="00D83BAC" w:rsidRPr="00CE5DF5">
        <w:rPr>
          <w:rFonts w:ascii="Arial" w:hAnsi="Arial" w:cs="Arial"/>
        </w:rPr>
        <w:t xml:space="preserve"> a web of complexities</w:t>
      </w:r>
      <w:r w:rsidR="00D42782" w:rsidRPr="00CE5DF5">
        <w:rPr>
          <w:rFonts w:ascii="Arial" w:hAnsi="Arial" w:cs="Arial"/>
        </w:rPr>
        <w:t xml:space="preserve">, it is apparent that we need to use </w:t>
      </w:r>
      <w:r w:rsidR="006602E7" w:rsidRPr="00CE5DF5">
        <w:rPr>
          <w:rFonts w:ascii="Arial" w:hAnsi="Arial" w:cs="Arial"/>
        </w:rPr>
        <w:t xml:space="preserve">frameworks that provide clarity and </w:t>
      </w:r>
      <w:r w:rsidR="00297026" w:rsidRPr="00CE5DF5">
        <w:rPr>
          <w:rFonts w:ascii="Arial" w:hAnsi="Arial" w:cs="Arial"/>
        </w:rPr>
        <w:t>an unobstructed vision</w:t>
      </w:r>
      <w:r w:rsidR="006602E7" w:rsidRPr="00CE5DF5">
        <w:rPr>
          <w:rFonts w:ascii="Arial" w:hAnsi="Arial" w:cs="Arial"/>
        </w:rPr>
        <w:t xml:space="preserve"> to interpret the deeper assumptions, values, and behavioural norms that contribute to the end markers of organisational culture and its core functionality.</w:t>
      </w:r>
      <w:r w:rsidR="00ED044F" w:rsidRPr="00CE5DF5">
        <w:rPr>
          <w:rFonts w:ascii="Arial" w:hAnsi="Arial" w:cs="Arial"/>
        </w:rPr>
        <w:t xml:space="preserve"> </w:t>
      </w:r>
    </w:p>
    <w:p w14:paraId="11FFC741" w14:textId="6A049A9B" w:rsidR="00ED044F" w:rsidRPr="00CE5DF5" w:rsidRDefault="00ED044F" w:rsidP="00CE5DF5">
      <w:pPr>
        <w:spacing w:line="360" w:lineRule="auto"/>
        <w:rPr>
          <w:rFonts w:ascii="Arial" w:hAnsi="Arial" w:cs="Arial"/>
          <w:color w:val="000000" w:themeColor="text1"/>
        </w:rPr>
      </w:pPr>
      <w:r w:rsidRPr="00CE5DF5">
        <w:rPr>
          <w:rFonts w:ascii="Arial" w:hAnsi="Arial" w:cs="Arial"/>
        </w:rPr>
        <w:t>Using the Schein’s three-level model, the analysis indicates that BA’s visible artifacts, state values, and deeply embedded assumptions collectively reinforce a strong safety ethos, professional identity, and commitment to service quality. Hofstede’s cultural dimensions further illuminate how national cultural characteristics, such as high individualism and moderate power distance aid to-shape employee expectations and managerial behaviour-roles. Handy’s typology highlights the coexistence of role, task, and power culture across different platforms of the organisational setting.</w:t>
      </w:r>
      <w:r w:rsidR="00FF4990" w:rsidRPr="00CE5DF5">
        <w:rPr>
          <w:rFonts w:ascii="Arial" w:hAnsi="Arial" w:cs="Arial"/>
        </w:rPr>
        <w:t xml:space="preserve"> </w:t>
      </w:r>
      <w:r w:rsidR="00FF4990" w:rsidRPr="00CE5DF5">
        <w:rPr>
          <w:rFonts w:ascii="Arial" w:hAnsi="Arial" w:cs="Arial"/>
          <w:color w:val="000000" w:themeColor="text1"/>
        </w:rPr>
        <w:t xml:space="preserve">By applying these </w:t>
      </w:r>
      <w:r w:rsidR="00264315" w:rsidRPr="00CE5DF5">
        <w:rPr>
          <w:rFonts w:ascii="Arial" w:hAnsi="Arial" w:cs="Arial"/>
          <w:color w:val="000000" w:themeColor="text1"/>
        </w:rPr>
        <w:t>frameworks,</w:t>
      </w:r>
      <w:r w:rsidR="0044327C" w:rsidRPr="00CE5DF5">
        <w:rPr>
          <w:rFonts w:ascii="Arial" w:hAnsi="Arial" w:cs="Arial"/>
          <w:color w:val="000000" w:themeColor="text1"/>
        </w:rPr>
        <w:t xml:space="preserve"> it provides a comprehensive analysis</w:t>
      </w:r>
      <w:r w:rsidR="00A73E5E" w:rsidRPr="00CE5DF5">
        <w:rPr>
          <w:rFonts w:ascii="Arial" w:hAnsi="Arial" w:cs="Arial"/>
          <w:color w:val="000000" w:themeColor="text1"/>
        </w:rPr>
        <w:t xml:space="preserve"> of</w:t>
      </w:r>
      <w:r w:rsidR="00264315" w:rsidRPr="00CE5DF5">
        <w:rPr>
          <w:rFonts w:ascii="Arial" w:hAnsi="Arial" w:cs="Arial"/>
          <w:color w:val="000000" w:themeColor="text1"/>
        </w:rPr>
        <w:t xml:space="preserve"> </w:t>
      </w:r>
      <w:r w:rsidR="00A73E5E" w:rsidRPr="00CE5DF5">
        <w:rPr>
          <w:rFonts w:ascii="Arial" w:hAnsi="Arial" w:cs="Arial"/>
          <w:color w:val="000000" w:themeColor="text1"/>
        </w:rPr>
        <w:t>BA’s cultural characteristics and</w:t>
      </w:r>
      <w:r w:rsidR="00264315" w:rsidRPr="00CE5DF5">
        <w:rPr>
          <w:rFonts w:ascii="Arial" w:hAnsi="Arial" w:cs="Arial"/>
          <w:color w:val="000000" w:themeColor="text1"/>
        </w:rPr>
        <w:t xml:space="preserve"> identify the dominant cultural patterns within the organisation.</w:t>
      </w:r>
    </w:p>
    <w:p w14:paraId="3D710C43" w14:textId="06A00122" w:rsidR="008914D1" w:rsidRPr="00CE5DF5" w:rsidRDefault="008914D1" w:rsidP="00AC4F1A">
      <w:pPr>
        <w:pStyle w:val="Heading2"/>
        <w:numPr>
          <w:ilvl w:val="0"/>
          <w:numId w:val="6"/>
        </w:numPr>
        <w:spacing w:line="360" w:lineRule="auto"/>
        <w:rPr>
          <w:rFonts w:ascii="Arial" w:hAnsi="Arial" w:cs="Arial"/>
          <w:sz w:val="24"/>
          <w:szCs w:val="24"/>
        </w:rPr>
      </w:pPr>
      <w:bookmarkStart w:id="13" w:name="_Toc224222860"/>
      <w:r w:rsidRPr="00CE5DF5">
        <w:rPr>
          <w:rFonts w:ascii="Arial" w:hAnsi="Arial" w:cs="Arial"/>
          <w:sz w:val="24"/>
          <w:szCs w:val="24"/>
        </w:rPr>
        <w:t>Schein’s Three Levels of Culture at British Airways</w:t>
      </w:r>
      <w:bookmarkEnd w:id="13"/>
    </w:p>
    <w:p w14:paraId="37AC2296" w14:textId="6E05E3FD" w:rsidR="004C4BAB" w:rsidRPr="00CE5DF5" w:rsidRDefault="002C0B8F" w:rsidP="00CE5DF5">
      <w:pPr>
        <w:spacing w:line="360" w:lineRule="auto"/>
        <w:rPr>
          <w:rFonts w:ascii="Arial" w:hAnsi="Arial" w:cs="Arial"/>
          <w:color w:val="000000" w:themeColor="text1"/>
          <w:lang w:val="en-US"/>
        </w:rPr>
      </w:pPr>
      <w:r w:rsidRPr="00CE5DF5">
        <w:rPr>
          <w:rFonts w:ascii="Arial" w:hAnsi="Arial" w:cs="Arial"/>
          <w:color w:val="000000" w:themeColor="text1"/>
          <w:lang w:val="en-US"/>
        </w:rPr>
        <w:t xml:space="preserve">Edgar Schein’s (2010) model conceptualizes culture as existing at three interconnected levels: </w:t>
      </w:r>
      <w:r w:rsidR="00F878A5" w:rsidRPr="00CE5DF5">
        <w:rPr>
          <w:rFonts w:ascii="Arial" w:hAnsi="Arial" w:cs="Arial"/>
          <w:color w:val="000000" w:themeColor="text1"/>
          <w:lang w:val="en-US"/>
        </w:rPr>
        <w:t xml:space="preserve">visible </w:t>
      </w:r>
      <w:r w:rsidRPr="00CE5DF5">
        <w:rPr>
          <w:rFonts w:ascii="Arial" w:hAnsi="Arial" w:cs="Arial"/>
          <w:color w:val="000000" w:themeColor="text1"/>
          <w:lang w:val="en-US"/>
        </w:rPr>
        <w:t>artifacts, espoused values, and basic underlying assumptions. This framework is particularly useful for analyzing BA because of its long history, complex subcultures, and multiple phases of cultural transformation.</w:t>
      </w:r>
    </w:p>
    <w:p w14:paraId="34F02FFF" w14:textId="1190A465" w:rsidR="008914D1" w:rsidRPr="00CE5DF5" w:rsidRDefault="008914D1" w:rsidP="00CE5DF5">
      <w:pPr>
        <w:pStyle w:val="Heading5"/>
        <w:spacing w:line="360" w:lineRule="auto"/>
        <w:rPr>
          <w:rFonts w:ascii="Arial" w:hAnsi="Arial" w:cs="Arial"/>
        </w:rPr>
      </w:pPr>
      <w:r w:rsidRPr="00CE5DF5">
        <w:rPr>
          <w:rFonts w:ascii="Arial" w:hAnsi="Arial" w:cs="Arial"/>
        </w:rPr>
        <w:t xml:space="preserve">1. </w:t>
      </w:r>
      <w:r w:rsidR="00AD6A7B">
        <w:rPr>
          <w:rFonts w:ascii="Arial" w:hAnsi="Arial" w:cs="Arial"/>
        </w:rPr>
        <w:t>1</w:t>
      </w:r>
      <w:r w:rsidR="00826EF2">
        <w:rPr>
          <w:rFonts w:ascii="Arial" w:hAnsi="Arial" w:cs="Arial"/>
        </w:rPr>
        <w:t xml:space="preserve"> </w:t>
      </w:r>
      <w:r w:rsidRPr="00CE5DF5">
        <w:rPr>
          <w:rFonts w:ascii="Arial" w:hAnsi="Arial" w:cs="Arial"/>
        </w:rPr>
        <w:t>Visible Artefacts</w:t>
      </w:r>
    </w:p>
    <w:p w14:paraId="7D6E1250" w14:textId="394140FC" w:rsidR="008914D1" w:rsidRPr="00CE5DF5" w:rsidRDefault="008914D1" w:rsidP="00CE5DF5">
      <w:pPr>
        <w:spacing w:line="360" w:lineRule="auto"/>
        <w:rPr>
          <w:rFonts w:ascii="Arial" w:hAnsi="Arial" w:cs="Arial"/>
          <w:color w:val="000000" w:themeColor="text1"/>
        </w:rPr>
      </w:pPr>
      <w:r w:rsidRPr="00CE5DF5">
        <w:rPr>
          <w:rFonts w:ascii="Arial" w:hAnsi="Arial" w:cs="Arial"/>
          <w:color w:val="000000" w:themeColor="text1"/>
        </w:rPr>
        <w:t>British Airways’ observable culture is reflected in its branding, uniforms, service rituals, and hierarchical structures, particularly in-flight operations and engineering. Investments in digital tools such as mobile apps, automated check</w:t>
      </w:r>
      <w:r w:rsidRPr="00CE5DF5">
        <w:rPr>
          <w:rFonts w:ascii="Cambria Math" w:hAnsi="Cambria Math" w:cs="Cambria Math"/>
          <w:color w:val="000000" w:themeColor="text1"/>
        </w:rPr>
        <w:t>‑</w:t>
      </w:r>
      <w:r w:rsidRPr="00CE5DF5">
        <w:rPr>
          <w:rFonts w:ascii="Arial" w:hAnsi="Arial" w:cs="Arial"/>
          <w:color w:val="000000" w:themeColor="text1"/>
        </w:rPr>
        <w:t>in, and upgraded fleet technologies signal a shift toward innovation, efficiency, and customer responsiveness.</w:t>
      </w:r>
    </w:p>
    <w:p w14:paraId="02C18E9D" w14:textId="045C9386" w:rsidR="008914D1" w:rsidRPr="00CE5DF5" w:rsidRDefault="00826EF2" w:rsidP="00CE5DF5">
      <w:pPr>
        <w:pStyle w:val="Heading5"/>
        <w:spacing w:line="360" w:lineRule="auto"/>
        <w:rPr>
          <w:rFonts w:ascii="Arial" w:hAnsi="Arial" w:cs="Arial"/>
        </w:rPr>
      </w:pPr>
      <w:r>
        <w:rPr>
          <w:rFonts w:ascii="Arial" w:hAnsi="Arial" w:cs="Arial"/>
        </w:rPr>
        <w:t>1</w:t>
      </w:r>
      <w:r w:rsidR="008914D1" w:rsidRPr="00CE5DF5">
        <w:rPr>
          <w:rFonts w:ascii="Arial" w:hAnsi="Arial" w:cs="Arial"/>
        </w:rPr>
        <w:t>.</w:t>
      </w:r>
      <w:r w:rsidR="00AD6A7B">
        <w:rPr>
          <w:rFonts w:ascii="Arial" w:hAnsi="Arial" w:cs="Arial"/>
        </w:rPr>
        <w:t>2</w:t>
      </w:r>
      <w:r w:rsidR="008914D1" w:rsidRPr="00CE5DF5">
        <w:rPr>
          <w:rFonts w:ascii="Arial" w:hAnsi="Arial" w:cs="Arial"/>
        </w:rPr>
        <w:t xml:space="preserve"> Espoused Values</w:t>
      </w:r>
    </w:p>
    <w:p w14:paraId="5688C0C6" w14:textId="77777777" w:rsidR="008914D1" w:rsidRPr="00CE5DF5" w:rsidRDefault="008914D1" w:rsidP="00CE5DF5">
      <w:pPr>
        <w:spacing w:line="360" w:lineRule="auto"/>
        <w:rPr>
          <w:rFonts w:ascii="Arial" w:hAnsi="Arial" w:cs="Arial"/>
          <w:color w:val="000000" w:themeColor="text1"/>
        </w:rPr>
      </w:pPr>
      <w:r w:rsidRPr="00CE5DF5">
        <w:rPr>
          <w:rFonts w:ascii="Arial" w:hAnsi="Arial" w:cs="Arial"/>
          <w:color w:val="000000" w:themeColor="text1"/>
        </w:rPr>
        <w:t>BA publicly emphasises customer service, reliability, innovation, inclusion, and safety (BA Annual Report, 2023). These values express its strategic intentions around service quality, digital transformation, sustainability, and employee empowerment, though their consistency in practice is sometimes questioned during industrial disputes.</w:t>
      </w:r>
    </w:p>
    <w:p w14:paraId="57585E6C" w14:textId="44C27023" w:rsidR="008914D1" w:rsidRPr="00CE5DF5" w:rsidRDefault="00826EF2" w:rsidP="00CE5DF5">
      <w:pPr>
        <w:pStyle w:val="Heading5"/>
        <w:spacing w:line="360" w:lineRule="auto"/>
        <w:rPr>
          <w:rFonts w:ascii="Arial" w:hAnsi="Arial" w:cs="Arial"/>
        </w:rPr>
      </w:pPr>
      <w:r>
        <w:rPr>
          <w:rFonts w:ascii="Arial" w:hAnsi="Arial" w:cs="Arial"/>
        </w:rPr>
        <w:t>1</w:t>
      </w:r>
      <w:r w:rsidR="008914D1" w:rsidRPr="00CE5DF5">
        <w:rPr>
          <w:rFonts w:ascii="Arial" w:hAnsi="Arial" w:cs="Arial"/>
        </w:rPr>
        <w:t>.</w:t>
      </w:r>
      <w:r w:rsidR="00AD6A7B">
        <w:rPr>
          <w:rFonts w:ascii="Arial" w:hAnsi="Arial" w:cs="Arial"/>
        </w:rPr>
        <w:t>3</w:t>
      </w:r>
      <w:r w:rsidR="008914D1" w:rsidRPr="00CE5DF5">
        <w:rPr>
          <w:rFonts w:ascii="Arial" w:hAnsi="Arial" w:cs="Arial"/>
        </w:rPr>
        <w:t xml:space="preserve"> Underlying Assumptions</w:t>
      </w:r>
    </w:p>
    <w:p w14:paraId="742B34B1" w14:textId="77777777" w:rsidR="008914D1" w:rsidRPr="00CE5DF5" w:rsidRDefault="008914D1" w:rsidP="00CE5DF5">
      <w:pPr>
        <w:spacing w:line="360" w:lineRule="auto"/>
        <w:rPr>
          <w:rFonts w:ascii="Arial" w:hAnsi="Arial" w:cs="Arial"/>
          <w:color w:val="000000" w:themeColor="text1"/>
        </w:rPr>
      </w:pPr>
      <w:r w:rsidRPr="00CE5DF5">
        <w:rPr>
          <w:rFonts w:ascii="Arial" w:hAnsi="Arial" w:cs="Arial"/>
          <w:color w:val="000000" w:themeColor="text1"/>
        </w:rPr>
        <w:t>Deep cultural beliefs centre on safety as a non</w:t>
      </w:r>
      <w:r w:rsidRPr="00CE5DF5">
        <w:rPr>
          <w:rFonts w:ascii="Cambria Math" w:hAnsi="Cambria Math" w:cs="Cambria Math"/>
          <w:color w:val="000000" w:themeColor="text1"/>
        </w:rPr>
        <w:t>‑</w:t>
      </w:r>
      <w:r w:rsidRPr="00CE5DF5">
        <w:rPr>
          <w:rFonts w:ascii="Arial" w:hAnsi="Arial" w:cs="Arial"/>
          <w:color w:val="000000" w:themeColor="text1"/>
        </w:rPr>
        <w:t>negotiable priority, strong professional identity, the inevitability of change in a volatile industry, and hierarchy as the foundation of reliability and operational control. These assumptions shape decision</w:t>
      </w:r>
      <w:r w:rsidRPr="00CE5DF5">
        <w:rPr>
          <w:rFonts w:ascii="Cambria Math" w:hAnsi="Cambria Math" w:cs="Cambria Math"/>
          <w:color w:val="000000" w:themeColor="text1"/>
        </w:rPr>
        <w:t>‑</w:t>
      </w:r>
      <w:r w:rsidRPr="00CE5DF5">
        <w:rPr>
          <w:rFonts w:ascii="Arial" w:hAnsi="Arial" w:cs="Arial"/>
          <w:color w:val="000000" w:themeColor="text1"/>
        </w:rPr>
        <w:t>making and guide organisational behaviour.</w:t>
      </w:r>
    </w:p>
    <w:p w14:paraId="389153E0" w14:textId="77777777" w:rsidR="008914D1" w:rsidRPr="00CE5DF5" w:rsidRDefault="008914D1" w:rsidP="00CE5DF5">
      <w:pPr>
        <w:pStyle w:val="Heading4"/>
        <w:spacing w:line="360" w:lineRule="auto"/>
        <w:rPr>
          <w:rFonts w:ascii="Arial" w:hAnsi="Arial" w:cs="Arial"/>
        </w:rPr>
      </w:pPr>
      <w:r w:rsidRPr="00CE5DF5">
        <w:rPr>
          <w:rFonts w:ascii="Arial" w:hAnsi="Arial" w:cs="Arial"/>
        </w:rPr>
        <w:t>Summary</w:t>
      </w:r>
    </w:p>
    <w:p w14:paraId="0CA73DE7" w14:textId="4AF2EAE1" w:rsidR="001B0687" w:rsidRPr="009D7209" w:rsidRDefault="008914D1" w:rsidP="009D7209">
      <w:pPr>
        <w:spacing w:line="360" w:lineRule="auto"/>
        <w:rPr>
          <w:rFonts w:ascii="Arial" w:hAnsi="Arial" w:cs="Arial"/>
          <w:color w:val="000000" w:themeColor="text1"/>
        </w:rPr>
      </w:pPr>
      <w:r w:rsidRPr="00CE5DF5">
        <w:rPr>
          <w:rFonts w:ascii="Arial" w:hAnsi="Arial" w:cs="Arial"/>
          <w:color w:val="000000" w:themeColor="text1"/>
        </w:rPr>
        <w:t>Together, these three layers reveal a culture that values safety, professionalism, and structured reliability while striving for innovation and customer focus</w:t>
      </w:r>
      <w:r w:rsidR="001D1004" w:rsidRPr="00CE5DF5">
        <w:rPr>
          <w:rFonts w:ascii="Arial" w:hAnsi="Arial" w:cs="Arial"/>
          <w:color w:val="000000" w:themeColor="text1"/>
        </w:rPr>
        <w:t xml:space="preserve">, </w:t>
      </w:r>
      <w:r w:rsidRPr="00CE5DF5">
        <w:rPr>
          <w:rFonts w:ascii="Arial" w:hAnsi="Arial" w:cs="Arial"/>
          <w:color w:val="000000" w:themeColor="text1"/>
        </w:rPr>
        <w:t>yet tensions between espoused values and lived experiences continue to influence how BA responds to challenges and opportunities.</w:t>
      </w:r>
    </w:p>
    <w:p w14:paraId="1B52301D" w14:textId="03F70BDB" w:rsidR="0034426B" w:rsidRPr="009D7209" w:rsidRDefault="0034426B" w:rsidP="00C82E81">
      <w:pPr>
        <w:pStyle w:val="Heading2"/>
        <w:numPr>
          <w:ilvl w:val="0"/>
          <w:numId w:val="6"/>
        </w:numPr>
        <w:rPr>
          <w:rFonts w:ascii="Arial" w:hAnsi="Arial" w:cs="Arial"/>
          <w:sz w:val="28"/>
          <w:szCs w:val="28"/>
        </w:rPr>
      </w:pPr>
      <w:bookmarkStart w:id="14" w:name="_Toc224222861"/>
      <w:r w:rsidRPr="009D7209">
        <w:rPr>
          <w:rFonts w:ascii="Arial" w:hAnsi="Arial" w:cs="Arial"/>
          <w:sz w:val="28"/>
          <w:szCs w:val="28"/>
        </w:rPr>
        <w:t>Hofstede</w:t>
      </w:r>
      <w:r w:rsidR="00B02E5C" w:rsidRPr="009D7209">
        <w:rPr>
          <w:rFonts w:ascii="Arial" w:hAnsi="Arial" w:cs="Arial"/>
          <w:sz w:val="28"/>
          <w:szCs w:val="28"/>
        </w:rPr>
        <w:t>’</w:t>
      </w:r>
      <w:r w:rsidRPr="009D7209">
        <w:rPr>
          <w:rFonts w:ascii="Arial" w:hAnsi="Arial" w:cs="Arial"/>
          <w:sz w:val="28"/>
          <w:szCs w:val="28"/>
        </w:rPr>
        <w:t>s Cultural Dimensions and British Airways</w:t>
      </w:r>
      <w:r w:rsidR="00B02E5C" w:rsidRPr="009D7209">
        <w:rPr>
          <w:rFonts w:ascii="Arial" w:hAnsi="Arial" w:cs="Arial"/>
          <w:sz w:val="28"/>
          <w:szCs w:val="28"/>
        </w:rPr>
        <w:t>.</w:t>
      </w:r>
      <w:bookmarkEnd w:id="14"/>
    </w:p>
    <w:p w14:paraId="30A48618" w14:textId="0988F2DA" w:rsidR="009A2408" w:rsidRPr="00343B5F" w:rsidRDefault="00B02E5C" w:rsidP="00730A80">
      <w:pPr>
        <w:spacing w:line="360" w:lineRule="auto"/>
        <w:rPr>
          <w:rFonts w:ascii="Arial" w:hAnsi="Arial" w:cs="Arial"/>
          <w:color w:val="000000" w:themeColor="text1"/>
        </w:rPr>
      </w:pPr>
      <w:r w:rsidRPr="00343B5F">
        <w:rPr>
          <w:rFonts w:ascii="Arial" w:hAnsi="Arial" w:cs="Arial"/>
          <w:color w:val="000000" w:themeColor="text1"/>
        </w:rPr>
        <w:t xml:space="preserve">Hofstede’s (2001) </w:t>
      </w:r>
      <w:r w:rsidR="00825064" w:rsidRPr="00343B5F">
        <w:rPr>
          <w:rFonts w:ascii="Arial" w:hAnsi="Arial" w:cs="Arial"/>
          <w:color w:val="000000" w:themeColor="text1"/>
        </w:rPr>
        <w:t>reflects on cultural dimensions that help explain broader societal</w:t>
      </w:r>
      <w:r w:rsidR="002E76A6" w:rsidRPr="00343B5F">
        <w:rPr>
          <w:rFonts w:ascii="Arial" w:hAnsi="Arial" w:cs="Arial"/>
          <w:color w:val="000000" w:themeColor="text1"/>
        </w:rPr>
        <w:t xml:space="preserve"> value influences organisational behaviour. Although BA is a gl</w:t>
      </w:r>
      <w:r w:rsidR="00CF15CC" w:rsidRPr="00343B5F">
        <w:rPr>
          <w:rFonts w:ascii="Arial" w:hAnsi="Arial" w:cs="Arial"/>
          <w:color w:val="000000" w:themeColor="text1"/>
        </w:rPr>
        <w:t xml:space="preserve">obal airline its cultural foundations keep to UK </w:t>
      </w:r>
      <w:r w:rsidR="00201CA6" w:rsidRPr="00343B5F">
        <w:rPr>
          <w:rFonts w:ascii="Arial" w:hAnsi="Arial" w:cs="Arial"/>
          <w:color w:val="000000" w:themeColor="text1"/>
        </w:rPr>
        <w:t>society norms.</w:t>
      </w:r>
      <w:r w:rsidR="004B7D54" w:rsidRPr="00343B5F">
        <w:rPr>
          <w:rFonts w:ascii="Arial" w:hAnsi="Arial" w:cs="Arial"/>
          <w:color w:val="000000" w:themeColor="text1"/>
        </w:rPr>
        <w:t xml:space="preserve"> Below is </w:t>
      </w:r>
      <w:r w:rsidR="00066EF7" w:rsidRPr="00343B5F">
        <w:rPr>
          <w:rFonts w:ascii="Arial" w:hAnsi="Arial" w:cs="Arial"/>
          <w:color w:val="000000" w:themeColor="text1"/>
        </w:rPr>
        <w:t>a table expressing how the Hofstede</w:t>
      </w:r>
      <w:r w:rsidR="004D74BB" w:rsidRPr="00343B5F">
        <w:rPr>
          <w:rFonts w:ascii="Arial" w:hAnsi="Arial" w:cs="Arial"/>
          <w:color w:val="000000" w:themeColor="text1"/>
        </w:rPr>
        <w:t xml:space="preserve">’s dimensions </w:t>
      </w:r>
      <w:r w:rsidR="00793415" w:rsidRPr="00343B5F">
        <w:rPr>
          <w:rFonts w:ascii="Arial" w:hAnsi="Arial" w:cs="Arial"/>
          <w:color w:val="000000" w:themeColor="text1"/>
        </w:rPr>
        <w:t xml:space="preserve">include </w:t>
      </w:r>
      <w:r w:rsidR="00BE5E82" w:rsidRPr="00343B5F">
        <w:rPr>
          <w:rFonts w:ascii="Arial" w:hAnsi="Arial" w:cs="Arial"/>
          <w:color w:val="000000" w:themeColor="text1"/>
        </w:rPr>
        <w:t>the influential factors that contribute towards</w:t>
      </w:r>
      <w:r w:rsidR="00BC0630" w:rsidRPr="00343B5F">
        <w:rPr>
          <w:rFonts w:ascii="Arial" w:hAnsi="Arial" w:cs="Arial"/>
          <w:color w:val="000000" w:themeColor="text1"/>
        </w:rPr>
        <w:t xml:space="preserve"> organisational behaviour shift</w:t>
      </w:r>
      <w:r w:rsidR="001800AE" w:rsidRPr="00343B5F">
        <w:rPr>
          <w:rFonts w:ascii="Arial" w:hAnsi="Arial" w:cs="Arial"/>
          <w:color w:val="000000" w:themeColor="text1"/>
        </w:rPr>
        <w:t>s within its structure</w:t>
      </w:r>
      <w:r w:rsidR="00AB0060" w:rsidRPr="00343B5F">
        <w:rPr>
          <w:rFonts w:ascii="Arial" w:hAnsi="Arial" w:cs="Arial"/>
          <w:color w:val="000000" w:themeColor="text1"/>
        </w:rPr>
        <w:t>.</w:t>
      </w:r>
    </w:p>
    <w:p w14:paraId="1AA1AFC4" w14:textId="77777777" w:rsidR="00780AFC" w:rsidRPr="00343B5F" w:rsidRDefault="00780AFC" w:rsidP="00ED044F">
      <w:pPr>
        <w:rPr>
          <w:rFonts w:ascii="Arial" w:hAnsi="Arial" w:cs="Arial"/>
          <w:color w:val="000000" w:themeColor="text1"/>
        </w:rPr>
      </w:pPr>
    </w:p>
    <w:tbl>
      <w:tblPr>
        <w:tblStyle w:val="TableGrid"/>
        <w:tblW w:w="9640" w:type="dxa"/>
        <w:tblInd w:w="-289" w:type="dxa"/>
        <w:tblLook w:val="04A0" w:firstRow="1" w:lastRow="0" w:firstColumn="1" w:lastColumn="0" w:noHBand="0" w:noVBand="1"/>
      </w:tblPr>
      <w:tblGrid>
        <w:gridCol w:w="1383"/>
        <w:gridCol w:w="2282"/>
        <w:gridCol w:w="2148"/>
        <w:gridCol w:w="2115"/>
        <w:gridCol w:w="2137"/>
      </w:tblGrid>
      <w:tr w:rsidR="007A4F10" w:rsidRPr="00343B5F" w14:paraId="329F77B9" w14:textId="77777777" w:rsidTr="009C74C6">
        <w:tc>
          <w:tcPr>
            <w:tcW w:w="1323" w:type="dxa"/>
          </w:tcPr>
          <w:p w14:paraId="7A3257E1" w14:textId="77777777" w:rsidR="007A4F10" w:rsidRPr="00343B5F" w:rsidRDefault="007A4F10" w:rsidP="00ED044F">
            <w:pPr>
              <w:rPr>
                <w:rFonts w:ascii="Arial" w:hAnsi="Arial" w:cs="Arial"/>
                <w:color w:val="000000" w:themeColor="text1"/>
                <w:sz w:val="20"/>
                <w:szCs w:val="20"/>
              </w:rPr>
            </w:pPr>
          </w:p>
        </w:tc>
        <w:tc>
          <w:tcPr>
            <w:tcW w:w="2031" w:type="dxa"/>
          </w:tcPr>
          <w:p w14:paraId="78624B72" w14:textId="044E003A" w:rsidR="007A4F10" w:rsidRPr="00343B5F" w:rsidRDefault="007A4F10" w:rsidP="00ED044F">
            <w:pPr>
              <w:rPr>
                <w:rFonts w:ascii="Arial" w:hAnsi="Arial" w:cs="Arial"/>
                <w:b/>
                <w:bCs/>
                <w:color w:val="000000" w:themeColor="text1"/>
                <w:sz w:val="20"/>
                <w:szCs w:val="20"/>
              </w:rPr>
            </w:pPr>
            <w:r w:rsidRPr="00343B5F">
              <w:rPr>
                <w:rFonts w:ascii="Arial" w:hAnsi="Arial" w:cs="Arial"/>
                <w:b/>
                <w:bCs/>
                <w:color w:val="000000" w:themeColor="text1"/>
                <w:sz w:val="20"/>
                <w:szCs w:val="20"/>
              </w:rPr>
              <w:t xml:space="preserve">Power Distance: </w:t>
            </w:r>
            <w:r w:rsidRPr="00343B5F">
              <w:rPr>
                <w:rFonts w:ascii="Arial" w:hAnsi="Arial" w:cs="Arial"/>
                <w:b/>
                <w:bCs/>
                <w:color w:val="000000" w:themeColor="text1"/>
                <w:sz w:val="20"/>
                <w:szCs w:val="20"/>
                <w:highlight w:val="yellow"/>
              </w:rPr>
              <w:t>Moderately High</w:t>
            </w:r>
          </w:p>
        </w:tc>
        <w:tc>
          <w:tcPr>
            <w:tcW w:w="1922" w:type="dxa"/>
          </w:tcPr>
          <w:p w14:paraId="6DF55D28" w14:textId="0599C048" w:rsidR="007A4F10" w:rsidRPr="00343B5F" w:rsidRDefault="007A4F10" w:rsidP="00ED044F">
            <w:pPr>
              <w:rPr>
                <w:rFonts w:ascii="Arial" w:hAnsi="Arial" w:cs="Arial"/>
                <w:b/>
                <w:bCs/>
                <w:color w:val="000000" w:themeColor="text1"/>
                <w:sz w:val="20"/>
                <w:szCs w:val="20"/>
              </w:rPr>
            </w:pPr>
            <w:r w:rsidRPr="00343B5F">
              <w:rPr>
                <w:rFonts w:ascii="Arial" w:hAnsi="Arial" w:cs="Arial"/>
                <w:b/>
                <w:bCs/>
                <w:color w:val="000000" w:themeColor="text1"/>
                <w:sz w:val="20"/>
                <w:szCs w:val="20"/>
              </w:rPr>
              <w:t xml:space="preserve">Individualism: </w:t>
            </w:r>
            <w:r w:rsidRPr="00343B5F">
              <w:rPr>
                <w:rFonts w:ascii="Arial" w:hAnsi="Arial" w:cs="Arial"/>
                <w:b/>
                <w:bCs/>
                <w:color w:val="000000" w:themeColor="text1"/>
                <w:sz w:val="20"/>
                <w:szCs w:val="20"/>
                <w:highlight w:val="yellow"/>
              </w:rPr>
              <w:t>Very High</w:t>
            </w:r>
          </w:p>
        </w:tc>
        <w:tc>
          <w:tcPr>
            <w:tcW w:w="2379" w:type="dxa"/>
          </w:tcPr>
          <w:p w14:paraId="72E76AD0" w14:textId="77777777" w:rsidR="007A4F10" w:rsidRPr="00343B5F" w:rsidRDefault="007A4F10" w:rsidP="00ED044F">
            <w:pPr>
              <w:rPr>
                <w:rFonts w:ascii="Arial" w:hAnsi="Arial" w:cs="Arial"/>
                <w:b/>
                <w:bCs/>
                <w:color w:val="000000" w:themeColor="text1"/>
                <w:sz w:val="20"/>
                <w:szCs w:val="20"/>
              </w:rPr>
            </w:pPr>
            <w:r w:rsidRPr="00343B5F">
              <w:rPr>
                <w:rFonts w:ascii="Arial" w:hAnsi="Arial" w:cs="Arial"/>
                <w:b/>
                <w:bCs/>
                <w:color w:val="000000" w:themeColor="text1"/>
                <w:sz w:val="20"/>
                <w:szCs w:val="20"/>
              </w:rPr>
              <w:t>Uncertainty avoidance:</w:t>
            </w:r>
          </w:p>
          <w:p w14:paraId="7903B466" w14:textId="65E1050C" w:rsidR="007A4F10" w:rsidRPr="00343B5F" w:rsidRDefault="007A4F10" w:rsidP="00ED044F">
            <w:pPr>
              <w:rPr>
                <w:rFonts w:ascii="Arial" w:hAnsi="Arial" w:cs="Arial"/>
                <w:b/>
                <w:bCs/>
                <w:color w:val="000000" w:themeColor="text1"/>
                <w:sz w:val="20"/>
                <w:szCs w:val="20"/>
              </w:rPr>
            </w:pPr>
            <w:r w:rsidRPr="00343B5F">
              <w:rPr>
                <w:rFonts w:ascii="Arial" w:hAnsi="Arial" w:cs="Arial"/>
                <w:b/>
                <w:bCs/>
                <w:color w:val="000000" w:themeColor="text1"/>
                <w:sz w:val="20"/>
                <w:szCs w:val="20"/>
                <w:highlight w:val="yellow"/>
              </w:rPr>
              <w:t>High</w:t>
            </w:r>
          </w:p>
        </w:tc>
        <w:tc>
          <w:tcPr>
            <w:tcW w:w="1985" w:type="dxa"/>
          </w:tcPr>
          <w:p w14:paraId="1E2CAA6A" w14:textId="6EA2B7E0" w:rsidR="007A4F10" w:rsidRPr="00343B5F" w:rsidRDefault="007A4F10" w:rsidP="00ED044F">
            <w:pPr>
              <w:rPr>
                <w:rFonts w:ascii="Arial" w:hAnsi="Arial" w:cs="Arial"/>
                <w:b/>
                <w:bCs/>
                <w:color w:val="000000" w:themeColor="text1"/>
                <w:sz w:val="20"/>
                <w:szCs w:val="20"/>
              </w:rPr>
            </w:pPr>
            <w:r w:rsidRPr="00343B5F">
              <w:rPr>
                <w:rFonts w:ascii="Arial" w:hAnsi="Arial" w:cs="Arial"/>
                <w:b/>
                <w:bCs/>
                <w:color w:val="000000" w:themeColor="text1"/>
                <w:sz w:val="20"/>
                <w:szCs w:val="20"/>
              </w:rPr>
              <w:t xml:space="preserve">Masculinity: </w:t>
            </w:r>
            <w:r w:rsidRPr="00343B5F">
              <w:rPr>
                <w:rFonts w:ascii="Arial" w:hAnsi="Arial" w:cs="Arial"/>
                <w:b/>
                <w:bCs/>
                <w:color w:val="000000" w:themeColor="text1"/>
                <w:sz w:val="20"/>
                <w:szCs w:val="20"/>
                <w:highlight w:val="yellow"/>
              </w:rPr>
              <w:t>High</w:t>
            </w:r>
          </w:p>
        </w:tc>
      </w:tr>
      <w:tr w:rsidR="007A4F10" w:rsidRPr="00343B5F" w14:paraId="4BE0A9A2" w14:textId="77777777" w:rsidTr="009C74C6">
        <w:tc>
          <w:tcPr>
            <w:tcW w:w="1323" w:type="dxa"/>
          </w:tcPr>
          <w:p w14:paraId="2AC0B014" w14:textId="486E617E" w:rsidR="007A4F10" w:rsidRPr="00343B5F" w:rsidRDefault="007A4F10" w:rsidP="00ED044F">
            <w:pPr>
              <w:rPr>
                <w:rFonts w:ascii="Arial" w:hAnsi="Arial" w:cs="Arial"/>
                <w:b/>
                <w:bCs/>
                <w:color w:val="000000" w:themeColor="text1"/>
                <w:sz w:val="20"/>
                <w:szCs w:val="20"/>
              </w:rPr>
            </w:pPr>
            <w:r w:rsidRPr="00343B5F">
              <w:rPr>
                <w:rFonts w:ascii="Arial" w:hAnsi="Arial" w:cs="Arial"/>
                <w:b/>
                <w:bCs/>
                <w:color w:val="000000" w:themeColor="text1"/>
                <w:sz w:val="20"/>
                <w:szCs w:val="20"/>
              </w:rPr>
              <w:t>Areas-Highlighted:</w:t>
            </w:r>
          </w:p>
        </w:tc>
        <w:tc>
          <w:tcPr>
            <w:tcW w:w="2031" w:type="dxa"/>
          </w:tcPr>
          <w:p w14:paraId="1E74244F" w14:textId="77777777" w:rsidR="007A4F10" w:rsidRPr="00343B5F" w:rsidRDefault="007A4F10" w:rsidP="007D2741">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Clear hierarchical structure</w:t>
            </w:r>
          </w:p>
          <w:p w14:paraId="03957F53" w14:textId="77777777" w:rsidR="007A4F10" w:rsidRPr="00343B5F" w:rsidRDefault="007A4F10" w:rsidP="007D2741">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Strong management authority in safety-critical functions</w:t>
            </w:r>
          </w:p>
          <w:p w14:paraId="3D2FA7C3" w14:textId="15FF40FD" w:rsidR="007A4F10" w:rsidRPr="00343B5F" w:rsidRDefault="007A4F10" w:rsidP="007D2741">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Formal communication channels</w:t>
            </w:r>
          </w:p>
        </w:tc>
        <w:tc>
          <w:tcPr>
            <w:tcW w:w="1922" w:type="dxa"/>
          </w:tcPr>
          <w:p w14:paraId="37B77AEF" w14:textId="77777777" w:rsidR="007A4F10" w:rsidRPr="00343B5F" w:rsidRDefault="007A4F10" w:rsidP="008878AE">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Personal accountability</w:t>
            </w:r>
          </w:p>
          <w:p w14:paraId="1895CBBC" w14:textId="77777777" w:rsidR="007A4F10" w:rsidRPr="00343B5F" w:rsidRDefault="007A4F10" w:rsidP="008878AE">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Performance-based evaluation</w:t>
            </w:r>
          </w:p>
          <w:p w14:paraId="6843BC07" w14:textId="7622014E" w:rsidR="007A4F10" w:rsidRPr="00343B5F" w:rsidRDefault="007A4F10" w:rsidP="008878AE">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Autonomy in customer-facing roles</w:t>
            </w:r>
          </w:p>
        </w:tc>
        <w:tc>
          <w:tcPr>
            <w:tcW w:w="2379" w:type="dxa"/>
          </w:tcPr>
          <w:p w14:paraId="08C5A188" w14:textId="77777777" w:rsidR="007A4F10" w:rsidRPr="00343B5F" w:rsidRDefault="007A4F10" w:rsidP="00240470">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Strict procedural compliance</w:t>
            </w:r>
          </w:p>
          <w:p w14:paraId="1A244361" w14:textId="77777777" w:rsidR="007A4F10" w:rsidRPr="00343B5F" w:rsidRDefault="007A4F10" w:rsidP="00240470">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Standardised training</w:t>
            </w:r>
          </w:p>
          <w:p w14:paraId="099150BB" w14:textId="55AD0DD8" w:rsidR="007A4F10" w:rsidRPr="00343B5F" w:rsidRDefault="007A4F10" w:rsidP="00240470">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Detailed operational manuals</w:t>
            </w:r>
          </w:p>
        </w:tc>
        <w:tc>
          <w:tcPr>
            <w:tcW w:w="1985" w:type="dxa"/>
          </w:tcPr>
          <w:p w14:paraId="1CDC344A" w14:textId="77777777" w:rsidR="007A4F10" w:rsidRPr="00343B5F" w:rsidRDefault="007A4F10" w:rsidP="00563449">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Emphasis on achievement and results</w:t>
            </w:r>
          </w:p>
          <w:p w14:paraId="5EAA743C" w14:textId="77777777" w:rsidR="007A4F10" w:rsidRPr="00343B5F" w:rsidRDefault="007A4F10" w:rsidP="00563449">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Engaging focus on operational performance</w:t>
            </w:r>
          </w:p>
          <w:p w14:paraId="26D2D6E6" w14:textId="0368C29B" w:rsidR="007A4F10" w:rsidRPr="00343B5F" w:rsidRDefault="007A4F10" w:rsidP="00563449">
            <w:pPr>
              <w:pStyle w:val="ListParagraph"/>
              <w:numPr>
                <w:ilvl w:val="0"/>
                <w:numId w:val="1"/>
              </w:numPr>
              <w:rPr>
                <w:rFonts w:ascii="Arial" w:hAnsi="Arial" w:cs="Arial"/>
                <w:color w:val="000000" w:themeColor="text1"/>
                <w:sz w:val="20"/>
                <w:szCs w:val="20"/>
              </w:rPr>
            </w:pPr>
            <w:r w:rsidRPr="00343B5F">
              <w:rPr>
                <w:rFonts w:ascii="Arial" w:hAnsi="Arial" w:cs="Arial"/>
                <w:color w:val="000000" w:themeColor="text1"/>
                <w:sz w:val="20"/>
                <w:szCs w:val="20"/>
              </w:rPr>
              <w:t>Pressure-driven work environments during financial strain</w:t>
            </w:r>
          </w:p>
        </w:tc>
      </w:tr>
      <w:tr w:rsidR="007A4F10" w:rsidRPr="00343B5F" w14:paraId="5D90A713" w14:textId="77777777" w:rsidTr="009C74C6">
        <w:tc>
          <w:tcPr>
            <w:tcW w:w="1323" w:type="dxa"/>
          </w:tcPr>
          <w:p w14:paraId="13317206" w14:textId="77777777" w:rsidR="007A4F10" w:rsidRPr="00343B5F" w:rsidRDefault="007A4F10" w:rsidP="00ED044F">
            <w:pPr>
              <w:rPr>
                <w:rFonts w:ascii="Arial" w:hAnsi="Arial" w:cs="Arial"/>
                <w:b/>
                <w:bCs/>
                <w:color w:val="000000" w:themeColor="text1"/>
                <w:sz w:val="20"/>
                <w:szCs w:val="20"/>
              </w:rPr>
            </w:pPr>
            <w:r w:rsidRPr="00343B5F">
              <w:rPr>
                <w:rFonts w:ascii="Arial" w:hAnsi="Arial" w:cs="Arial"/>
                <w:b/>
                <w:bCs/>
                <w:color w:val="000000" w:themeColor="text1"/>
                <w:sz w:val="20"/>
                <w:szCs w:val="20"/>
              </w:rPr>
              <w:t>Role-Culture:</w:t>
            </w:r>
          </w:p>
          <w:p w14:paraId="04D89727" w14:textId="7633E0A1" w:rsidR="007A4F10" w:rsidRPr="00343B5F" w:rsidRDefault="007A4F10" w:rsidP="00ED044F">
            <w:pPr>
              <w:rPr>
                <w:rFonts w:ascii="Arial" w:hAnsi="Arial" w:cs="Arial"/>
                <w:b/>
                <w:bCs/>
                <w:color w:val="000000" w:themeColor="text1"/>
                <w:sz w:val="20"/>
                <w:szCs w:val="20"/>
              </w:rPr>
            </w:pPr>
            <w:r w:rsidRPr="00343B5F">
              <w:rPr>
                <w:rFonts w:ascii="Arial" w:hAnsi="Arial" w:cs="Arial"/>
                <w:b/>
                <w:bCs/>
                <w:color w:val="000000" w:themeColor="text1"/>
                <w:sz w:val="20"/>
                <w:szCs w:val="20"/>
              </w:rPr>
              <w:t>Explanation</w:t>
            </w:r>
          </w:p>
        </w:tc>
        <w:tc>
          <w:tcPr>
            <w:tcW w:w="2031" w:type="dxa"/>
          </w:tcPr>
          <w:p w14:paraId="042B764F" w14:textId="20E4065B" w:rsidR="007A4F10" w:rsidRPr="00343B5F" w:rsidRDefault="0066018A" w:rsidP="00ED044F">
            <w:pPr>
              <w:rPr>
                <w:rFonts w:ascii="Arial" w:hAnsi="Arial" w:cs="Arial"/>
                <w:color w:val="000000" w:themeColor="text1"/>
                <w:sz w:val="20"/>
                <w:szCs w:val="20"/>
              </w:rPr>
            </w:pPr>
            <w:r w:rsidRPr="00343B5F">
              <w:rPr>
                <w:rFonts w:ascii="Arial" w:hAnsi="Arial" w:cs="Arial"/>
                <w:color w:val="000000" w:themeColor="text1"/>
                <w:sz w:val="20"/>
                <w:szCs w:val="20"/>
              </w:rPr>
              <w:t>BA ex</w:t>
            </w:r>
            <w:r w:rsidR="00DE24F3" w:rsidRPr="00343B5F">
              <w:rPr>
                <w:rFonts w:ascii="Arial" w:hAnsi="Arial" w:cs="Arial"/>
                <w:color w:val="000000" w:themeColor="text1"/>
                <w:sz w:val="20"/>
                <w:szCs w:val="20"/>
              </w:rPr>
              <w:t xml:space="preserve">hibits a moderately </w:t>
            </w:r>
            <w:r w:rsidR="00CC7A8E" w:rsidRPr="00343B5F">
              <w:rPr>
                <w:rFonts w:ascii="Arial" w:hAnsi="Arial" w:cs="Arial"/>
                <w:color w:val="000000" w:themeColor="text1"/>
                <w:sz w:val="20"/>
                <w:szCs w:val="20"/>
              </w:rPr>
              <w:t>elevated level</w:t>
            </w:r>
            <w:r w:rsidR="00DE24F3" w:rsidRPr="00343B5F">
              <w:rPr>
                <w:rFonts w:ascii="Arial" w:hAnsi="Arial" w:cs="Arial"/>
                <w:color w:val="000000" w:themeColor="text1"/>
                <w:sz w:val="20"/>
                <w:szCs w:val="20"/>
              </w:rPr>
              <w:t xml:space="preserve"> of power distance</w:t>
            </w:r>
            <w:r w:rsidR="00C2760F" w:rsidRPr="00343B5F">
              <w:rPr>
                <w:rFonts w:ascii="Arial" w:hAnsi="Arial" w:cs="Arial"/>
                <w:color w:val="000000" w:themeColor="text1"/>
                <w:sz w:val="20"/>
                <w:szCs w:val="20"/>
              </w:rPr>
              <w:t>, consistent with UK norms. T</w:t>
            </w:r>
            <w:r w:rsidR="008E5F7E" w:rsidRPr="00343B5F">
              <w:rPr>
                <w:rFonts w:ascii="Arial" w:hAnsi="Arial" w:cs="Arial"/>
                <w:color w:val="000000" w:themeColor="text1"/>
                <w:sz w:val="20"/>
                <w:szCs w:val="20"/>
              </w:rPr>
              <w:t>he areas explain why BA maintains</w:t>
            </w:r>
            <w:r w:rsidR="00D60CC5" w:rsidRPr="00343B5F">
              <w:rPr>
                <w:rFonts w:ascii="Arial" w:hAnsi="Arial" w:cs="Arial"/>
                <w:color w:val="000000" w:themeColor="text1"/>
                <w:sz w:val="20"/>
                <w:szCs w:val="20"/>
              </w:rPr>
              <w:t xml:space="preserve"> centralised decision-making in </w:t>
            </w:r>
            <w:r w:rsidR="00CC7A8E" w:rsidRPr="00343B5F">
              <w:rPr>
                <w:rFonts w:ascii="Arial" w:hAnsi="Arial" w:cs="Arial"/>
                <w:color w:val="000000" w:themeColor="text1"/>
                <w:sz w:val="20"/>
                <w:szCs w:val="20"/>
              </w:rPr>
              <w:t>operational areas.</w:t>
            </w:r>
          </w:p>
        </w:tc>
        <w:tc>
          <w:tcPr>
            <w:tcW w:w="1922" w:type="dxa"/>
          </w:tcPr>
          <w:p w14:paraId="12665E96" w14:textId="2DB70195" w:rsidR="007A4F10" w:rsidRPr="00343B5F" w:rsidRDefault="0089601E" w:rsidP="00ED044F">
            <w:pPr>
              <w:rPr>
                <w:rFonts w:ascii="Arial" w:hAnsi="Arial" w:cs="Arial"/>
                <w:color w:val="000000" w:themeColor="text1"/>
                <w:sz w:val="20"/>
                <w:szCs w:val="20"/>
              </w:rPr>
            </w:pPr>
            <w:r w:rsidRPr="00343B5F">
              <w:rPr>
                <w:rFonts w:ascii="Arial" w:hAnsi="Arial" w:cs="Arial"/>
                <w:color w:val="000000" w:themeColor="text1"/>
                <w:sz w:val="20"/>
                <w:szCs w:val="20"/>
              </w:rPr>
              <w:t xml:space="preserve">The areas </w:t>
            </w:r>
            <w:r w:rsidR="007A78B9" w:rsidRPr="00343B5F">
              <w:rPr>
                <w:rFonts w:ascii="Arial" w:hAnsi="Arial" w:cs="Arial"/>
                <w:color w:val="000000" w:themeColor="text1"/>
                <w:sz w:val="20"/>
                <w:szCs w:val="20"/>
              </w:rPr>
              <w:t>highlight</w:t>
            </w:r>
            <w:r w:rsidR="00843A74" w:rsidRPr="00343B5F">
              <w:rPr>
                <w:rFonts w:ascii="Arial" w:hAnsi="Arial" w:cs="Arial"/>
                <w:color w:val="000000" w:themeColor="text1"/>
                <w:sz w:val="20"/>
                <w:szCs w:val="20"/>
              </w:rPr>
              <w:t xml:space="preserve"> BA’s individualism score</w:t>
            </w:r>
            <w:r w:rsidR="00907D4D" w:rsidRPr="00343B5F">
              <w:rPr>
                <w:rFonts w:ascii="Arial" w:hAnsi="Arial" w:cs="Arial"/>
                <w:color w:val="000000" w:themeColor="text1"/>
                <w:sz w:val="20"/>
                <w:szCs w:val="20"/>
              </w:rPr>
              <w:t xml:space="preserve"> to be high</w:t>
            </w:r>
            <w:r w:rsidR="0082724B" w:rsidRPr="00343B5F">
              <w:rPr>
                <w:rFonts w:ascii="Arial" w:hAnsi="Arial" w:cs="Arial"/>
                <w:color w:val="000000" w:themeColor="text1"/>
                <w:sz w:val="20"/>
                <w:szCs w:val="20"/>
              </w:rPr>
              <w:t>-</w:t>
            </w:r>
            <w:r w:rsidR="006F3CEC" w:rsidRPr="00343B5F">
              <w:rPr>
                <w:rFonts w:ascii="Arial" w:hAnsi="Arial" w:cs="Arial"/>
                <w:color w:val="000000" w:themeColor="text1"/>
                <w:sz w:val="20"/>
                <w:szCs w:val="20"/>
              </w:rPr>
              <w:t>factor;</w:t>
            </w:r>
            <w:r w:rsidR="00907D4D" w:rsidRPr="00343B5F">
              <w:rPr>
                <w:rFonts w:ascii="Arial" w:hAnsi="Arial" w:cs="Arial"/>
                <w:color w:val="000000" w:themeColor="text1"/>
                <w:sz w:val="20"/>
                <w:szCs w:val="20"/>
              </w:rPr>
              <w:t xml:space="preserve"> </w:t>
            </w:r>
            <w:r w:rsidR="003E0368" w:rsidRPr="00343B5F">
              <w:rPr>
                <w:rFonts w:ascii="Arial" w:hAnsi="Arial" w:cs="Arial"/>
                <w:color w:val="000000" w:themeColor="text1"/>
                <w:sz w:val="20"/>
                <w:szCs w:val="20"/>
              </w:rPr>
              <w:t>however,</w:t>
            </w:r>
            <w:r w:rsidR="00907D4D" w:rsidRPr="00343B5F">
              <w:rPr>
                <w:rFonts w:ascii="Arial" w:hAnsi="Arial" w:cs="Arial"/>
                <w:color w:val="000000" w:themeColor="text1"/>
                <w:sz w:val="20"/>
                <w:szCs w:val="20"/>
              </w:rPr>
              <w:t xml:space="preserve"> this orientation</w:t>
            </w:r>
            <w:r w:rsidR="005F3A6F" w:rsidRPr="00343B5F">
              <w:rPr>
                <w:rFonts w:ascii="Arial" w:hAnsi="Arial" w:cs="Arial"/>
                <w:color w:val="000000" w:themeColor="text1"/>
                <w:sz w:val="20"/>
                <w:szCs w:val="20"/>
              </w:rPr>
              <w:t xml:space="preserve"> may clash with collectivist identity of unionised staff</w:t>
            </w:r>
            <w:r w:rsidR="0082724B" w:rsidRPr="00343B5F">
              <w:rPr>
                <w:rFonts w:ascii="Arial" w:hAnsi="Arial" w:cs="Arial"/>
                <w:color w:val="000000" w:themeColor="text1"/>
                <w:sz w:val="20"/>
                <w:szCs w:val="20"/>
              </w:rPr>
              <w:t>.</w:t>
            </w:r>
          </w:p>
        </w:tc>
        <w:tc>
          <w:tcPr>
            <w:tcW w:w="2379" w:type="dxa"/>
          </w:tcPr>
          <w:p w14:paraId="7C476892" w14:textId="353B87B0" w:rsidR="007A4F10" w:rsidRPr="00343B5F" w:rsidRDefault="007C11C1" w:rsidP="00ED044F">
            <w:pPr>
              <w:rPr>
                <w:rFonts w:ascii="Arial" w:hAnsi="Arial" w:cs="Arial"/>
                <w:color w:val="000000" w:themeColor="text1"/>
                <w:sz w:val="20"/>
                <w:szCs w:val="20"/>
              </w:rPr>
            </w:pPr>
            <w:r w:rsidRPr="00343B5F">
              <w:rPr>
                <w:rFonts w:ascii="Arial" w:hAnsi="Arial" w:cs="Arial"/>
                <w:color w:val="000000" w:themeColor="text1"/>
                <w:sz w:val="20"/>
                <w:szCs w:val="20"/>
              </w:rPr>
              <w:t xml:space="preserve">Aviation is inherently </w:t>
            </w:r>
            <w:r w:rsidR="00757963" w:rsidRPr="00343B5F">
              <w:rPr>
                <w:rFonts w:ascii="Arial" w:hAnsi="Arial" w:cs="Arial"/>
                <w:color w:val="000000" w:themeColor="text1"/>
                <w:sz w:val="20"/>
                <w:szCs w:val="20"/>
              </w:rPr>
              <w:t>risk-</w:t>
            </w:r>
            <w:r w:rsidR="003E0368" w:rsidRPr="00343B5F">
              <w:rPr>
                <w:rFonts w:ascii="Arial" w:hAnsi="Arial" w:cs="Arial"/>
                <w:color w:val="000000" w:themeColor="text1"/>
                <w:sz w:val="20"/>
                <w:szCs w:val="20"/>
              </w:rPr>
              <w:t>sensitive</w:t>
            </w:r>
            <w:r w:rsidR="007A3B9D" w:rsidRPr="00343B5F">
              <w:rPr>
                <w:rFonts w:ascii="Arial" w:hAnsi="Arial" w:cs="Arial"/>
                <w:color w:val="000000" w:themeColor="text1"/>
                <w:sz w:val="20"/>
                <w:szCs w:val="20"/>
              </w:rPr>
              <w:t xml:space="preserve">, BA’s </w:t>
            </w:r>
            <w:r w:rsidR="00B730C0" w:rsidRPr="00343B5F">
              <w:rPr>
                <w:rFonts w:ascii="Arial" w:hAnsi="Arial" w:cs="Arial"/>
                <w:color w:val="000000" w:themeColor="text1"/>
                <w:sz w:val="20"/>
                <w:szCs w:val="20"/>
              </w:rPr>
              <w:t>culture reflects through these areas to reinforce</w:t>
            </w:r>
            <w:r w:rsidR="00224CAE" w:rsidRPr="00343B5F">
              <w:rPr>
                <w:rFonts w:ascii="Arial" w:hAnsi="Arial" w:cs="Arial"/>
                <w:color w:val="000000" w:themeColor="text1"/>
                <w:sz w:val="20"/>
                <w:szCs w:val="20"/>
              </w:rPr>
              <w:t xml:space="preserve"> BA’s hierarchical </w:t>
            </w:r>
            <w:r w:rsidR="00594AA2" w:rsidRPr="00343B5F">
              <w:rPr>
                <w:rFonts w:ascii="Arial" w:hAnsi="Arial" w:cs="Arial"/>
                <w:color w:val="000000" w:themeColor="text1"/>
                <w:sz w:val="20"/>
                <w:szCs w:val="20"/>
              </w:rPr>
              <w:t>structure.</w:t>
            </w:r>
          </w:p>
        </w:tc>
        <w:tc>
          <w:tcPr>
            <w:tcW w:w="1985" w:type="dxa"/>
          </w:tcPr>
          <w:p w14:paraId="5A839F33" w14:textId="6CE4A69A" w:rsidR="007A4F10" w:rsidRPr="00343B5F" w:rsidRDefault="001F6FEF" w:rsidP="00ED044F">
            <w:pPr>
              <w:rPr>
                <w:rFonts w:ascii="Arial" w:hAnsi="Arial" w:cs="Arial"/>
                <w:color w:val="000000" w:themeColor="text1"/>
                <w:sz w:val="20"/>
                <w:szCs w:val="20"/>
              </w:rPr>
            </w:pPr>
            <w:r w:rsidRPr="00343B5F">
              <w:rPr>
                <w:rFonts w:ascii="Arial" w:hAnsi="Arial" w:cs="Arial"/>
                <w:color w:val="000000" w:themeColor="text1"/>
                <w:sz w:val="20"/>
                <w:szCs w:val="20"/>
              </w:rPr>
              <w:t>BA</w:t>
            </w:r>
            <w:r w:rsidR="00D65899" w:rsidRPr="00343B5F">
              <w:rPr>
                <w:rFonts w:ascii="Arial" w:hAnsi="Arial" w:cs="Arial"/>
                <w:color w:val="000000" w:themeColor="text1"/>
                <w:sz w:val="20"/>
                <w:szCs w:val="20"/>
              </w:rPr>
              <w:t>’s competitive performance culture aligns with the UK</w:t>
            </w:r>
            <w:r w:rsidR="003E4C50" w:rsidRPr="00343B5F">
              <w:rPr>
                <w:rFonts w:ascii="Arial" w:hAnsi="Arial" w:cs="Arial"/>
                <w:color w:val="000000" w:themeColor="text1"/>
                <w:sz w:val="20"/>
                <w:szCs w:val="20"/>
              </w:rPr>
              <w:t xml:space="preserve">’s moderately high masculinity </w:t>
            </w:r>
            <w:r w:rsidR="004949B8" w:rsidRPr="00343B5F">
              <w:rPr>
                <w:rFonts w:ascii="Arial" w:hAnsi="Arial" w:cs="Arial"/>
                <w:color w:val="000000" w:themeColor="text1"/>
                <w:sz w:val="20"/>
                <w:szCs w:val="20"/>
              </w:rPr>
              <w:t xml:space="preserve">that </w:t>
            </w:r>
            <w:r w:rsidR="003E4C50" w:rsidRPr="00343B5F">
              <w:rPr>
                <w:rFonts w:ascii="Arial" w:hAnsi="Arial" w:cs="Arial"/>
                <w:color w:val="000000" w:themeColor="text1"/>
                <w:sz w:val="20"/>
                <w:szCs w:val="20"/>
              </w:rPr>
              <w:t>reflect</w:t>
            </w:r>
            <w:r w:rsidR="004949B8" w:rsidRPr="00343B5F">
              <w:rPr>
                <w:rFonts w:ascii="Arial" w:hAnsi="Arial" w:cs="Arial"/>
                <w:color w:val="000000" w:themeColor="text1"/>
                <w:sz w:val="20"/>
                <w:szCs w:val="20"/>
              </w:rPr>
              <w:t xml:space="preserve">s </w:t>
            </w:r>
            <w:r w:rsidR="003E4C50" w:rsidRPr="00343B5F">
              <w:rPr>
                <w:rFonts w:ascii="Arial" w:hAnsi="Arial" w:cs="Arial"/>
                <w:color w:val="000000" w:themeColor="text1"/>
                <w:sz w:val="20"/>
                <w:szCs w:val="20"/>
              </w:rPr>
              <w:t>on these areas</w:t>
            </w:r>
            <w:r w:rsidR="004949B8" w:rsidRPr="00343B5F">
              <w:rPr>
                <w:rFonts w:ascii="Arial" w:hAnsi="Arial" w:cs="Arial"/>
                <w:color w:val="000000" w:themeColor="text1"/>
                <w:sz w:val="20"/>
                <w:szCs w:val="20"/>
              </w:rPr>
              <w:t xml:space="preserve"> mentioned.</w:t>
            </w:r>
          </w:p>
        </w:tc>
      </w:tr>
    </w:tbl>
    <w:p w14:paraId="7D92ED4F" w14:textId="38513FE1" w:rsidR="00D30942" w:rsidRPr="00E17049" w:rsidRDefault="00A63D9B" w:rsidP="00E17049">
      <w:pPr>
        <w:jc w:val="right"/>
        <w:rPr>
          <w:rFonts w:ascii="Arial" w:hAnsi="Arial" w:cs="Arial"/>
          <w:color w:val="000000" w:themeColor="text1"/>
          <w:sz w:val="16"/>
          <w:szCs w:val="16"/>
        </w:rPr>
      </w:pPr>
      <w:r w:rsidRPr="00343B5F">
        <w:rPr>
          <w:rFonts w:ascii="Arial" w:hAnsi="Arial" w:cs="Arial"/>
          <w:color w:val="000000" w:themeColor="text1"/>
          <w:sz w:val="16"/>
          <w:szCs w:val="16"/>
        </w:rPr>
        <w:t xml:space="preserve">Table 1:2, </w:t>
      </w:r>
      <w:r w:rsidR="003B5E1B" w:rsidRPr="00343B5F">
        <w:rPr>
          <w:rFonts w:ascii="Arial" w:hAnsi="Arial" w:cs="Arial"/>
          <w:color w:val="000000" w:themeColor="text1"/>
          <w:sz w:val="16"/>
          <w:szCs w:val="16"/>
        </w:rPr>
        <w:t xml:space="preserve">A grid showing </w:t>
      </w:r>
      <w:proofErr w:type="spellStart"/>
      <w:r w:rsidR="003B5E1B" w:rsidRPr="00343B5F">
        <w:rPr>
          <w:rFonts w:ascii="Arial" w:hAnsi="Arial" w:cs="Arial"/>
          <w:color w:val="000000" w:themeColor="text1"/>
          <w:sz w:val="16"/>
          <w:szCs w:val="16"/>
        </w:rPr>
        <w:t>Hofstedes</w:t>
      </w:r>
      <w:proofErr w:type="spellEnd"/>
      <w:r w:rsidR="003B5E1B" w:rsidRPr="00343B5F">
        <w:rPr>
          <w:rFonts w:ascii="Arial" w:hAnsi="Arial" w:cs="Arial"/>
          <w:color w:val="000000" w:themeColor="text1"/>
          <w:sz w:val="16"/>
          <w:szCs w:val="16"/>
        </w:rPr>
        <w:t xml:space="preserve"> dimension of </w:t>
      </w:r>
      <w:r w:rsidR="00F82EE7" w:rsidRPr="00343B5F">
        <w:rPr>
          <w:rFonts w:ascii="Arial" w:hAnsi="Arial" w:cs="Arial"/>
          <w:color w:val="000000" w:themeColor="text1"/>
          <w:sz w:val="16"/>
          <w:szCs w:val="16"/>
        </w:rPr>
        <w:t xml:space="preserve">Organisational behaviour </w:t>
      </w:r>
      <w:r w:rsidR="003B5E1B" w:rsidRPr="00343B5F">
        <w:rPr>
          <w:rFonts w:ascii="Arial" w:hAnsi="Arial" w:cs="Arial"/>
          <w:color w:val="000000" w:themeColor="text1"/>
          <w:sz w:val="16"/>
          <w:szCs w:val="16"/>
        </w:rPr>
        <w:t xml:space="preserve">at </w:t>
      </w:r>
      <w:proofErr w:type="gramStart"/>
      <w:r w:rsidR="003B5E1B" w:rsidRPr="00343B5F">
        <w:rPr>
          <w:rFonts w:ascii="Arial" w:hAnsi="Arial" w:cs="Arial"/>
          <w:color w:val="000000" w:themeColor="text1"/>
          <w:sz w:val="16"/>
          <w:szCs w:val="16"/>
        </w:rPr>
        <w:t>BA’s</w:t>
      </w:r>
      <w:proofErr w:type="gramEnd"/>
      <w:r w:rsidR="003B5E1B" w:rsidRPr="00343B5F">
        <w:rPr>
          <w:rFonts w:ascii="Arial" w:hAnsi="Arial" w:cs="Arial"/>
          <w:color w:val="000000" w:themeColor="text1"/>
          <w:sz w:val="16"/>
          <w:szCs w:val="16"/>
        </w:rPr>
        <w:t>.</w:t>
      </w:r>
    </w:p>
    <w:p w14:paraId="2D1CF297" w14:textId="3FAA267A" w:rsidR="00174ADE" w:rsidRPr="00343B5F" w:rsidRDefault="00811706" w:rsidP="00730A80">
      <w:pPr>
        <w:pStyle w:val="Heading4"/>
        <w:spacing w:line="360" w:lineRule="auto"/>
        <w:rPr>
          <w:rFonts w:ascii="Arial" w:hAnsi="Arial" w:cs="Arial"/>
        </w:rPr>
      </w:pPr>
      <w:r w:rsidRPr="00343B5F">
        <w:rPr>
          <w:rFonts w:ascii="Arial" w:hAnsi="Arial" w:cs="Arial"/>
        </w:rPr>
        <w:t>Long term</w:t>
      </w:r>
      <w:r w:rsidR="00F17750" w:rsidRPr="00343B5F">
        <w:rPr>
          <w:rFonts w:ascii="Arial" w:hAnsi="Arial" w:cs="Arial"/>
        </w:rPr>
        <w:t xml:space="preserve"> projection.</w:t>
      </w:r>
    </w:p>
    <w:p w14:paraId="5267AA76" w14:textId="30DDBE32" w:rsidR="00F17750" w:rsidRPr="00343B5F" w:rsidRDefault="0030485F" w:rsidP="00730A80">
      <w:pPr>
        <w:spacing w:line="360" w:lineRule="auto"/>
        <w:rPr>
          <w:rFonts w:ascii="Arial" w:hAnsi="Arial" w:cs="Arial"/>
          <w:color w:val="000000" w:themeColor="text1"/>
        </w:rPr>
      </w:pPr>
      <w:r w:rsidRPr="00343B5F">
        <w:rPr>
          <w:rFonts w:ascii="Arial" w:hAnsi="Arial" w:cs="Arial"/>
          <w:color w:val="000000" w:themeColor="text1"/>
        </w:rPr>
        <w:t xml:space="preserve">Historically, BA’s culture has </w:t>
      </w:r>
      <w:r w:rsidR="003166C6" w:rsidRPr="00343B5F">
        <w:rPr>
          <w:rFonts w:ascii="Arial" w:hAnsi="Arial" w:cs="Arial"/>
          <w:color w:val="000000" w:themeColor="text1"/>
        </w:rPr>
        <w:t>relied</w:t>
      </w:r>
      <w:r w:rsidR="0037229D" w:rsidRPr="00343B5F">
        <w:rPr>
          <w:rFonts w:ascii="Arial" w:hAnsi="Arial" w:cs="Arial"/>
          <w:color w:val="000000" w:themeColor="text1"/>
        </w:rPr>
        <w:t xml:space="preserve"> on short</w:t>
      </w:r>
      <w:r w:rsidR="00283AFB" w:rsidRPr="00343B5F">
        <w:rPr>
          <w:rFonts w:ascii="Arial" w:hAnsi="Arial" w:cs="Arial"/>
          <w:color w:val="000000" w:themeColor="text1"/>
        </w:rPr>
        <w:t>-</w:t>
      </w:r>
      <w:r w:rsidR="0037229D" w:rsidRPr="00343B5F">
        <w:rPr>
          <w:rFonts w:ascii="Arial" w:hAnsi="Arial" w:cs="Arial"/>
          <w:color w:val="000000" w:themeColor="text1"/>
        </w:rPr>
        <w:t xml:space="preserve">term financial performance. However recent </w:t>
      </w:r>
      <w:r w:rsidR="006E6DE1" w:rsidRPr="00343B5F">
        <w:rPr>
          <w:rFonts w:ascii="Arial" w:hAnsi="Arial" w:cs="Arial"/>
          <w:color w:val="000000" w:themeColor="text1"/>
        </w:rPr>
        <w:t xml:space="preserve">indicators </w:t>
      </w:r>
      <w:r w:rsidR="00E43C12" w:rsidRPr="00343B5F">
        <w:rPr>
          <w:rFonts w:ascii="Arial" w:hAnsi="Arial" w:cs="Arial"/>
          <w:color w:val="000000" w:themeColor="text1"/>
        </w:rPr>
        <w:t xml:space="preserve">show </w:t>
      </w:r>
      <w:r w:rsidR="001D7E86" w:rsidRPr="00343B5F">
        <w:rPr>
          <w:rFonts w:ascii="Arial" w:hAnsi="Arial" w:cs="Arial"/>
          <w:color w:val="000000" w:themeColor="text1"/>
        </w:rPr>
        <w:t>a</w:t>
      </w:r>
      <w:r w:rsidR="00E43C12" w:rsidRPr="00343B5F">
        <w:rPr>
          <w:rFonts w:ascii="Arial" w:hAnsi="Arial" w:cs="Arial"/>
          <w:color w:val="000000" w:themeColor="text1"/>
        </w:rPr>
        <w:t xml:space="preserve"> forward shift in sustainability </w:t>
      </w:r>
      <w:r w:rsidR="00E52355" w:rsidRPr="00343B5F">
        <w:rPr>
          <w:rFonts w:ascii="Arial" w:hAnsi="Arial" w:cs="Arial"/>
          <w:color w:val="000000" w:themeColor="text1"/>
        </w:rPr>
        <w:t>and digital transformations</w:t>
      </w:r>
      <w:r w:rsidR="00CE50E2" w:rsidRPr="00343B5F">
        <w:rPr>
          <w:rFonts w:ascii="Arial" w:hAnsi="Arial" w:cs="Arial"/>
          <w:color w:val="000000" w:themeColor="text1"/>
        </w:rPr>
        <w:t xml:space="preserve"> which is reshaping Ba’s</w:t>
      </w:r>
      <w:r w:rsidR="008C348D" w:rsidRPr="00343B5F">
        <w:rPr>
          <w:rFonts w:ascii="Arial" w:hAnsi="Arial" w:cs="Arial"/>
          <w:color w:val="000000" w:themeColor="text1"/>
        </w:rPr>
        <w:t xml:space="preserve"> culture to a more longer</w:t>
      </w:r>
      <w:r w:rsidR="00283AFB" w:rsidRPr="00343B5F">
        <w:rPr>
          <w:rFonts w:ascii="Arial" w:hAnsi="Arial" w:cs="Arial"/>
          <w:color w:val="000000" w:themeColor="text1"/>
        </w:rPr>
        <w:t>-</w:t>
      </w:r>
      <w:r w:rsidR="008C348D" w:rsidRPr="00343B5F">
        <w:rPr>
          <w:rFonts w:ascii="Arial" w:hAnsi="Arial" w:cs="Arial"/>
          <w:color w:val="000000" w:themeColor="text1"/>
        </w:rPr>
        <w:t>term strateg</w:t>
      </w:r>
      <w:r w:rsidR="001D7E86" w:rsidRPr="00343B5F">
        <w:rPr>
          <w:rFonts w:ascii="Arial" w:hAnsi="Arial" w:cs="Arial"/>
          <w:color w:val="000000" w:themeColor="text1"/>
        </w:rPr>
        <w:t>ic thinking process.</w:t>
      </w:r>
    </w:p>
    <w:p w14:paraId="0F4868C9" w14:textId="77777777" w:rsidR="001B0687" w:rsidRPr="009D7209" w:rsidRDefault="001B0687" w:rsidP="00730A80">
      <w:pPr>
        <w:spacing w:line="360" w:lineRule="auto"/>
        <w:rPr>
          <w:rFonts w:ascii="Arial" w:hAnsi="Arial" w:cs="Arial"/>
          <w:color w:val="000000" w:themeColor="text1"/>
          <w:sz w:val="28"/>
          <w:szCs w:val="28"/>
        </w:rPr>
      </w:pPr>
    </w:p>
    <w:p w14:paraId="216A3547" w14:textId="7C090C33" w:rsidR="006602E7" w:rsidRPr="009D7209" w:rsidRDefault="00283AFB" w:rsidP="004D0B04">
      <w:pPr>
        <w:pStyle w:val="Heading2"/>
        <w:numPr>
          <w:ilvl w:val="0"/>
          <w:numId w:val="6"/>
        </w:numPr>
        <w:rPr>
          <w:rFonts w:ascii="Arial" w:hAnsi="Arial" w:cs="Arial"/>
          <w:sz w:val="28"/>
          <w:szCs w:val="28"/>
        </w:rPr>
      </w:pPr>
      <w:bookmarkStart w:id="15" w:name="_Toc224222862"/>
      <w:proofErr w:type="spellStart"/>
      <w:r w:rsidRPr="009D7209">
        <w:rPr>
          <w:rFonts w:ascii="Arial" w:hAnsi="Arial" w:cs="Arial"/>
          <w:sz w:val="28"/>
          <w:szCs w:val="28"/>
        </w:rPr>
        <w:t>Handys</w:t>
      </w:r>
      <w:proofErr w:type="spellEnd"/>
      <w:r w:rsidRPr="009D7209">
        <w:rPr>
          <w:rFonts w:ascii="Arial" w:hAnsi="Arial" w:cs="Arial"/>
          <w:sz w:val="28"/>
          <w:szCs w:val="28"/>
        </w:rPr>
        <w:t xml:space="preserve"> Cultural Types and British Airways.</w:t>
      </w:r>
      <w:bookmarkEnd w:id="15"/>
    </w:p>
    <w:p w14:paraId="649581EE" w14:textId="0C09E726" w:rsidR="008F24B6" w:rsidRPr="00343B5F" w:rsidRDefault="0025663F" w:rsidP="00730A80">
      <w:pPr>
        <w:spacing w:line="360" w:lineRule="auto"/>
        <w:rPr>
          <w:rFonts w:ascii="Arial" w:hAnsi="Arial" w:cs="Arial"/>
        </w:rPr>
      </w:pPr>
      <w:proofErr w:type="spellStart"/>
      <w:r w:rsidRPr="00343B5F">
        <w:rPr>
          <w:rFonts w:ascii="Arial" w:hAnsi="Arial" w:cs="Arial"/>
        </w:rPr>
        <w:t>Handys</w:t>
      </w:r>
      <w:proofErr w:type="spellEnd"/>
      <w:r w:rsidRPr="00343B5F">
        <w:rPr>
          <w:rFonts w:ascii="Arial" w:hAnsi="Arial" w:cs="Arial"/>
        </w:rPr>
        <w:t xml:space="preserve"> (</w:t>
      </w:r>
      <w:r w:rsidR="005D5B02" w:rsidRPr="00343B5F">
        <w:rPr>
          <w:rFonts w:ascii="Arial" w:hAnsi="Arial" w:cs="Arial"/>
        </w:rPr>
        <w:t xml:space="preserve">1993) </w:t>
      </w:r>
      <w:r w:rsidR="005B6E72" w:rsidRPr="00343B5F">
        <w:rPr>
          <w:rFonts w:ascii="Arial" w:hAnsi="Arial" w:cs="Arial"/>
        </w:rPr>
        <w:t>typology identifies four cultural types</w:t>
      </w:r>
      <w:r w:rsidR="00125294" w:rsidRPr="00343B5F">
        <w:rPr>
          <w:rFonts w:ascii="Arial" w:hAnsi="Arial" w:cs="Arial"/>
        </w:rPr>
        <w:t xml:space="preserve"> as </w:t>
      </w:r>
      <w:r w:rsidR="00E65875" w:rsidRPr="00343B5F">
        <w:rPr>
          <w:rFonts w:ascii="Arial" w:hAnsi="Arial" w:cs="Arial"/>
        </w:rPr>
        <w:t xml:space="preserve">role culture, </w:t>
      </w:r>
      <w:r w:rsidR="00125294" w:rsidRPr="00343B5F">
        <w:rPr>
          <w:rFonts w:ascii="Arial" w:hAnsi="Arial" w:cs="Arial"/>
        </w:rPr>
        <w:t xml:space="preserve">task culture, power </w:t>
      </w:r>
      <w:r w:rsidR="00FB67EE" w:rsidRPr="00343B5F">
        <w:rPr>
          <w:rFonts w:ascii="Arial" w:hAnsi="Arial" w:cs="Arial"/>
        </w:rPr>
        <w:t>culture, and</w:t>
      </w:r>
      <w:r w:rsidR="00E65875" w:rsidRPr="00343B5F">
        <w:rPr>
          <w:rFonts w:ascii="Arial" w:hAnsi="Arial" w:cs="Arial"/>
        </w:rPr>
        <w:t xml:space="preserve"> person culture</w:t>
      </w:r>
      <w:r w:rsidR="00DB04CA" w:rsidRPr="00343B5F">
        <w:rPr>
          <w:rFonts w:ascii="Arial" w:hAnsi="Arial" w:cs="Arial"/>
        </w:rPr>
        <w:t>, BA e</w:t>
      </w:r>
      <w:r w:rsidR="001779DA" w:rsidRPr="00343B5F">
        <w:rPr>
          <w:rFonts w:ascii="Arial" w:hAnsi="Arial" w:cs="Arial"/>
        </w:rPr>
        <w:t>xhibits a blend of these to refle</w:t>
      </w:r>
      <w:r w:rsidR="00FB67EE" w:rsidRPr="00343B5F">
        <w:rPr>
          <w:rFonts w:ascii="Arial" w:hAnsi="Arial" w:cs="Arial"/>
        </w:rPr>
        <w:t xml:space="preserve">ct </w:t>
      </w:r>
      <w:r w:rsidR="001779DA" w:rsidRPr="00343B5F">
        <w:rPr>
          <w:rFonts w:ascii="Arial" w:hAnsi="Arial" w:cs="Arial"/>
        </w:rPr>
        <w:t>its complexities within</w:t>
      </w:r>
      <w:r w:rsidR="00FB67EE" w:rsidRPr="00343B5F">
        <w:rPr>
          <w:rFonts w:ascii="Arial" w:hAnsi="Arial" w:cs="Arial"/>
        </w:rPr>
        <w:t xml:space="preserve"> the organisational environment.</w:t>
      </w:r>
    </w:p>
    <w:p w14:paraId="066A5F1E" w14:textId="77777777" w:rsidR="00283AFB" w:rsidRPr="00343B5F" w:rsidRDefault="00283AFB" w:rsidP="00AA7ABD">
      <w:pPr>
        <w:rPr>
          <w:rFonts w:ascii="Arial" w:hAnsi="Arial" w:cs="Arial"/>
        </w:rPr>
      </w:pPr>
    </w:p>
    <w:p w14:paraId="209B2941" w14:textId="3B2E67F4" w:rsidR="00F93007" w:rsidRPr="00343B5F" w:rsidRDefault="003F0AF6" w:rsidP="00AA7ABD">
      <w:pPr>
        <w:rPr>
          <w:rFonts w:ascii="Arial" w:hAnsi="Arial" w:cs="Arial"/>
        </w:rPr>
      </w:pPr>
      <w:r w:rsidRPr="00343B5F">
        <w:rPr>
          <w:rFonts w:ascii="Arial" w:hAnsi="Arial" w:cs="Arial"/>
          <w:noProof/>
        </w:rPr>
        <w:drawing>
          <wp:inline distT="0" distB="0" distL="0" distR="0" wp14:anchorId="7E56D806" wp14:editId="361BB9CE">
            <wp:extent cx="6540134" cy="2785745"/>
            <wp:effectExtent l="0" t="0" r="13335" b="33655"/>
            <wp:docPr id="85193751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B686758" w14:textId="75C4D959" w:rsidR="00BC0561" w:rsidRPr="00343B5F" w:rsidRDefault="00871CCB" w:rsidP="00871CCB">
      <w:pPr>
        <w:jc w:val="right"/>
        <w:rPr>
          <w:rFonts w:ascii="Arial" w:hAnsi="Arial" w:cs="Arial"/>
          <w:sz w:val="16"/>
          <w:szCs w:val="16"/>
        </w:rPr>
      </w:pPr>
      <w:r w:rsidRPr="00343B5F">
        <w:rPr>
          <w:rFonts w:ascii="Arial" w:hAnsi="Arial" w:cs="Arial"/>
          <w:sz w:val="16"/>
          <w:szCs w:val="16"/>
        </w:rPr>
        <w:t>Table 1:3, handy</w:t>
      </w:r>
      <w:r w:rsidR="00EC2CB2" w:rsidRPr="00343B5F">
        <w:rPr>
          <w:rFonts w:ascii="Arial" w:hAnsi="Arial" w:cs="Arial"/>
          <w:sz w:val="16"/>
          <w:szCs w:val="16"/>
        </w:rPr>
        <w:t xml:space="preserve"> model of organisational</w:t>
      </w:r>
      <w:r w:rsidR="00CB445D" w:rsidRPr="00343B5F">
        <w:rPr>
          <w:rFonts w:ascii="Arial" w:hAnsi="Arial" w:cs="Arial"/>
          <w:sz w:val="16"/>
          <w:szCs w:val="16"/>
        </w:rPr>
        <w:t xml:space="preserve"> environment of cultura</w:t>
      </w:r>
      <w:r w:rsidR="005A1644" w:rsidRPr="00343B5F">
        <w:rPr>
          <w:rFonts w:ascii="Arial" w:hAnsi="Arial" w:cs="Arial"/>
          <w:sz w:val="16"/>
          <w:szCs w:val="16"/>
        </w:rPr>
        <w:t>l role types at British Airways.</w:t>
      </w:r>
    </w:p>
    <w:p w14:paraId="0EF21BD4" w14:textId="77777777" w:rsidR="005A1644" w:rsidRPr="00343B5F" w:rsidRDefault="005A1644" w:rsidP="00871CCB">
      <w:pPr>
        <w:jc w:val="right"/>
        <w:rPr>
          <w:rFonts w:ascii="Arial" w:hAnsi="Arial" w:cs="Arial"/>
          <w:sz w:val="16"/>
          <w:szCs w:val="16"/>
        </w:rPr>
      </w:pPr>
    </w:p>
    <w:p w14:paraId="35012400" w14:textId="6C5D7B25" w:rsidR="00766E14" w:rsidRPr="00730A80" w:rsidRDefault="00766E14" w:rsidP="00730A80">
      <w:pPr>
        <w:spacing w:line="360" w:lineRule="auto"/>
        <w:rPr>
          <w:rFonts w:ascii="Arial" w:hAnsi="Arial" w:cs="Arial"/>
        </w:rPr>
      </w:pPr>
      <w:r w:rsidRPr="00730A80">
        <w:rPr>
          <w:rFonts w:ascii="Arial" w:hAnsi="Arial" w:cs="Arial"/>
        </w:rPr>
        <w:t xml:space="preserve">The table references </w:t>
      </w:r>
      <w:r w:rsidR="00557DD7" w:rsidRPr="00730A80">
        <w:rPr>
          <w:rFonts w:ascii="Arial" w:hAnsi="Arial" w:cs="Arial"/>
        </w:rPr>
        <w:t xml:space="preserve">the model that was invented by Dr Charles Handy, who was </w:t>
      </w:r>
      <w:r w:rsidR="00AA3EDA" w:rsidRPr="00730A80">
        <w:rPr>
          <w:rFonts w:ascii="Arial" w:hAnsi="Arial" w:cs="Arial"/>
        </w:rPr>
        <w:t>known as a o</w:t>
      </w:r>
      <w:r w:rsidR="00A63905" w:rsidRPr="00730A80">
        <w:rPr>
          <w:rFonts w:ascii="Arial" w:hAnsi="Arial" w:cs="Arial"/>
        </w:rPr>
        <w:t>rganisational theorist</w:t>
      </w:r>
      <w:r w:rsidR="008E4E72" w:rsidRPr="00730A80">
        <w:rPr>
          <w:rFonts w:ascii="Arial" w:hAnsi="Arial" w:cs="Arial"/>
        </w:rPr>
        <w:t xml:space="preserve">, </w:t>
      </w:r>
      <w:r w:rsidR="0009018D" w:rsidRPr="00730A80">
        <w:rPr>
          <w:rFonts w:ascii="Arial" w:hAnsi="Arial" w:cs="Arial"/>
        </w:rPr>
        <w:t>the author</w:t>
      </w:r>
      <w:r w:rsidR="00526BBD" w:rsidRPr="00730A80">
        <w:rPr>
          <w:rFonts w:ascii="Arial" w:hAnsi="Arial" w:cs="Arial"/>
        </w:rPr>
        <w:t xml:space="preserve"> through his book ‘God of Management’ (19</w:t>
      </w:r>
      <w:r w:rsidR="007F1EBF" w:rsidRPr="00730A80">
        <w:rPr>
          <w:rFonts w:ascii="Arial" w:hAnsi="Arial" w:cs="Arial"/>
        </w:rPr>
        <w:t xml:space="preserve">78) </w:t>
      </w:r>
      <w:r w:rsidR="005B7723" w:rsidRPr="00730A80">
        <w:rPr>
          <w:rFonts w:ascii="Arial" w:hAnsi="Arial" w:cs="Arial"/>
        </w:rPr>
        <w:t>(Riley, 2024)</w:t>
      </w:r>
      <w:r w:rsidR="00757523" w:rsidRPr="00730A80">
        <w:rPr>
          <w:rFonts w:ascii="Arial" w:hAnsi="Arial" w:cs="Arial"/>
        </w:rPr>
        <w:t xml:space="preserve"> </w:t>
      </w:r>
      <w:r w:rsidR="007F1EBF" w:rsidRPr="00730A80">
        <w:rPr>
          <w:rFonts w:ascii="Arial" w:hAnsi="Arial" w:cs="Arial"/>
        </w:rPr>
        <w:t xml:space="preserve">mentions </w:t>
      </w:r>
      <w:r w:rsidR="00EA1033" w:rsidRPr="00730A80">
        <w:rPr>
          <w:rFonts w:ascii="Arial" w:hAnsi="Arial" w:cs="Arial"/>
        </w:rPr>
        <w:t xml:space="preserve">the framework, </w:t>
      </w:r>
      <w:r w:rsidR="008E4E72" w:rsidRPr="00730A80">
        <w:rPr>
          <w:rFonts w:ascii="Arial" w:hAnsi="Arial" w:cs="Arial"/>
        </w:rPr>
        <w:t>this model ha</w:t>
      </w:r>
      <w:r w:rsidR="00212A8D" w:rsidRPr="00730A80">
        <w:rPr>
          <w:rFonts w:ascii="Arial" w:hAnsi="Arial" w:cs="Arial"/>
        </w:rPr>
        <w:t>s a profound impact on modern societies organisational culture</w:t>
      </w:r>
      <w:r w:rsidR="007F0DAD" w:rsidRPr="00730A80">
        <w:rPr>
          <w:rFonts w:ascii="Arial" w:hAnsi="Arial" w:cs="Arial"/>
        </w:rPr>
        <w:t xml:space="preserve"> by </w:t>
      </w:r>
      <w:r w:rsidR="006F00D6" w:rsidRPr="00730A80">
        <w:rPr>
          <w:rFonts w:ascii="Arial" w:hAnsi="Arial" w:cs="Arial"/>
        </w:rPr>
        <w:t xml:space="preserve">allowing leaders to </w:t>
      </w:r>
      <w:r w:rsidR="003A1151" w:rsidRPr="00730A80">
        <w:rPr>
          <w:rFonts w:ascii="Arial" w:hAnsi="Arial" w:cs="Arial"/>
        </w:rPr>
        <w:t xml:space="preserve">be able to analyse and reshape organisational behaviour norms. </w:t>
      </w:r>
      <w:r w:rsidR="00E552A7" w:rsidRPr="00730A80">
        <w:rPr>
          <w:rFonts w:ascii="Arial" w:hAnsi="Arial" w:cs="Arial"/>
        </w:rPr>
        <w:t>I</w:t>
      </w:r>
      <w:r w:rsidR="000C511F" w:rsidRPr="00730A80">
        <w:rPr>
          <w:rFonts w:ascii="Arial" w:hAnsi="Arial" w:cs="Arial"/>
        </w:rPr>
        <w:t xml:space="preserve">n the table above it projects BA’s </w:t>
      </w:r>
      <w:r w:rsidR="004F354F" w:rsidRPr="00730A80">
        <w:rPr>
          <w:rFonts w:ascii="Arial" w:hAnsi="Arial" w:cs="Arial"/>
        </w:rPr>
        <w:t>culturists</w:t>
      </w:r>
      <w:r w:rsidR="002F31E0" w:rsidRPr="00730A80">
        <w:rPr>
          <w:rFonts w:ascii="Arial" w:hAnsi="Arial" w:cs="Arial"/>
        </w:rPr>
        <w:t xml:space="preserve"> </w:t>
      </w:r>
      <w:r w:rsidR="004F354F" w:rsidRPr="00730A80">
        <w:rPr>
          <w:rFonts w:ascii="Arial" w:hAnsi="Arial" w:cs="Arial"/>
        </w:rPr>
        <w:t>attributes</w:t>
      </w:r>
      <w:r w:rsidR="00BB1D41" w:rsidRPr="00730A80">
        <w:rPr>
          <w:rFonts w:ascii="Arial" w:hAnsi="Arial" w:cs="Arial"/>
        </w:rPr>
        <w:t xml:space="preserve"> </w:t>
      </w:r>
      <w:r w:rsidR="002F31E0" w:rsidRPr="00730A80">
        <w:rPr>
          <w:rFonts w:ascii="Arial" w:hAnsi="Arial" w:cs="Arial"/>
        </w:rPr>
        <w:t>and</w:t>
      </w:r>
      <w:r w:rsidR="00BB1D41" w:rsidRPr="00730A80">
        <w:rPr>
          <w:rFonts w:ascii="Arial" w:hAnsi="Arial" w:cs="Arial"/>
        </w:rPr>
        <w:t xml:space="preserve">, </w:t>
      </w:r>
      <w:r w:rsidR="002F31E0" w:rsidRPr="00730A80">
        <w:rPr>
          <w:rFonts w:ascii="Arial" w:hAnsi="Arial" w:cs="Arial"/>
        </w:rPr>
        <w:t xml:space="preserve">how leaders </w:t>
      </w:r>
      <w:r w:rsidR="00B51D59" w:rsidRPr="00730A80">
        <w:rPr>
          <w:rFonts w:ascii="Arial" w:hAnsi="Arial" w:cs="Arial"/>
        </w:rPr>
        <w:t xml:space="preserve">use this projection to direct </w:t>
      </w:r>
      <w:r w:rsidR="008818F5" w:rsidRPr="00730A80">
        <w:rPr>
          <w:rFonts w:ascii="Arial" w:hAnsi="Arial" w:cs="Arial"/>
        </w:rPr>
        <w:t>their organisation towards a stronger future.</w:t>
      </w:r>
    </w:p>
    <w:p w14:paraId="227E848B" w14:textId="1230576A" w:rsidR="00B54A98" w:rsidRPr="009D7209" w:rsidRDefault="00B54A98" w:rsidP="00730A80">
      <w:pPr>
        <w:pStyle w:val="Heading2"/>
        <w:spacing w:line="360" w:lineRule="auto"/>
        <w:rPr>
          <w:rFonts w:ascii="Arial" w:hAnsi="Arial" w:cs="Arial"/>
          <w:sz w:val="28"/>
          <w:szCs w:val="28"/>
        </w:rPr>
      </w:pPr>
      <w:bookmarkStart w:id="16" w:name="_Toc224222863"/>
      <w:r w:rsidRPr="009D7209">
        <w:rPr>
          <w:rFonts w:ascii="Arial" w:hAnsi="Arial" w:cs="Arial"/>
          <w:sz w:val="28"/>
          <w:szCs w:val="28"/>
        </w:rPr>
        <w:t>Organisational</w:t>
      </w:r>
      <w:r w:rsidR="00B0606A" w:rsidRPr="009D7209">
        <w:rPr>
          <w:rFonts w:ascii="Arial" w:hAnsi="Arial" w:cs="Arial"/>
          <w:sz w:val="28"/>
          <w:szCs w:val="28"/>
        </w:rPr>
        <w:t xml:space="preserve"> culture</w:t>
      </w:r>
      <w:r w:rsidR="00AC6D84" w:rsidRPr="009D7209">
        <w:rPr>
          <w:rFonts w:ascii="Arial" w:hAnsi="Arial" w:cs="Arial"/>
          <w:sz w:val="28"/>
          <w:szCs w:val="28"/>
        </w:rPr>
        <w:t xml:space="preserve"> adaptations</w:t>
      </w:r>
      <w:r w:rsidR="00B0606A" w:rsidRPr="009D7209">
        <w:rPr>
          <w:rFonts w:ascii="Arial" w:hAnsi="Arial" w:cs="Arial"/>
          <w:sz w:val="28"/>
          <w:szCs w:val="28"/>
        </w:rPr>
        <w:t xml:space="preserve"> and external environmental pressures</w:t>
      </w:r>
      <w:r w:rsidR="00AC6D84" w:rsidRPr="009D7209">
        <w:rPr>
          <w:rFonts w:ascii="Arial" w:hAnsi="Arial" w:cs="Arial"/>
          <w:sz w:val="28"/>
          <w:szCs w:val="28"/>
        </w:rPr>
        <w:t>.</w:t>
      </w:r>
      <w:bookmarkEnd w:id="16"/>
    </w:p>
    <w:p w14:paraId="53BD9FBC" w14:textId="15642881" w:rsidR="009573CE" w:rsidRPr="00730A80" w:rsidRDefault="00F31A05" w:rsidP="00730A80">
      <w:pPr>
        <w:spacing w:line="360" w:lineRule="auto"/>
        <w:rPr>
          <w:rFonts w:ascii="Arial" w:hAnsi="Arial" w:cs="Arial"/>
        </w:rPr>
      </w:pPr>
      <w:r w:rsidRPr="00730A80">
        <w:rPr>
          <w:rFonts w:ascii="Arial" w:hAnsi="Arial" w:cs="Arial"/>
        </w:rPr>
        <w:t>Organisational culture does not operate in isolation; it continually interacts with external forces. Mullins and Christy (2018) argue that globalisation, technological change, and workforce diversity require cultures capable of responding to environmental pressures</w:t>
      </w:r>
      <w:r w:rsidR="00027299" w:rsidRPr="00730A80">
        <w:rPr>
          <w:rFonts w:ascii="Arial" w:hAnsi="Arial" w:cs="Arial"/>
        </w:rPr>
        <w:t xml:space="preserve"> </w:t>
      </w:r>
      <w:r w:rsidR="00725F30" w:rsidRPr="00730A80">
        <w:rPr>
          <w:rFonts w:ascii="Arial" w:hAnsi="Arial" w:cs="Arial"/>
        </w:rPr>
        <w:t xml:space="preserve">is </w:t>
      </w:r>
      <w:r w:rsidRPr="00730A80">
        <w:rPr>
          <w:rFonts w:ascii="Arial" w:hAnsi="Arial" w:cs="Arial"/>
        </w:rPr>
        <w:t>an essential requirement for British Airways (BA), operating in one of the world’s most volatile industries. BA uses culture as a strategic mechanism for adaptation, relying on customer</w:t>
      </w:r>
      <w:r w:rsidRPr="00730A80">
        <w:rPr>
          <w:rFonts w:ascii="Cambria Math" w:hAnsi="Cambria Math" w:cs="Cambria Math"/>
        </w:rPr>
        <w:t>‑</w:t>
      </w:r>
      <w:r w:rsidRPr="00730A80">
        <w:rPr>
          <w:rFonts w:ascii="Arial" w:hAnsi="Arial" w:cs="Arial"/>
        </w:rPr>
        <w:t>centricity and digital investment to align with shifting market expectations, consistent with Kotter’s (2012) view of adaptive cultures. Operating amid intense competition, fuel</w:t>
      </w:r>
      <w:r w:rsidRPr="00730A80">
        <w:rPr>
          <w:rFonts w:ascii="Cambria Math" w:hAnsi="Cambria Math" w:cs="Cambria Math"/>
        </w:rPr>
        <w:t>‑</w:t>
      </w:r>
      <w:r w:rsidRPr="00730A80">
        <w:rPr>
          <w:rFonts w:ascii="Arial" w:hAnsi="Arial" w:cs="Arial"/>
        </w:rPr>
        <w:t>price volatility, geopolitical instability, and economic cycles, BA depends on cultural responsiveness to maintain competitiveness (</w:t>
      </w:r>
      <w:proofErr w:type="spellStart"/>
      <w:r w:rsidRPr="00730A80">
        <w:rPr>
          <w:rFonts w:ascii="Arial" w:hAnsi="Arial" w:cs="Arial"/>
        </w:rPr>
        <w:t>Doganis</w:t>
      </w:r>
      <w:proofErr w:type="spellEnd"/>
      <w:r w:rsidRPr="00730A80">
        <w:rPr>
          <w:rFonts w:ascii="Arial" w:hAnsi="Arial" w:cs="Arial"/>
        </w:rPr>
        <w:t>, 2019). Its digital transformation strengthens the dynamic capabilities needed to manage technological disruption (Teece, 2018). Regulatory demands reinforce a hierarchical, safety</w:t>
      </w:r>
      <w:r w:rsidRPr="00730A80">
        <w:rPr>
          <w:rFonts w:ascii="Cambria Math" w:hAnsi="Cambria Math" w:cs="Cambria Math"/>
        </w:rPr>
        <w:t>‑</w:t>
      </w:r>
      <w:r w:rsidRPr="00730A80">
        <w:rPr>
          <w:rFonts w:ascii="Arial" w:hAnsi="Arial" w:cs="Arial"/>
        </w:rPr>
        <w:t>driven culture grounded in Schein’s (2010) deeply embedded assumptions, while workforce diversity generates tensions between managerial efficiency and employee autonomy, reflecting Hofstede’s (2001) individualism dimension. Sustainability pressures and technological change have encouraged more task</w:t>
      </w:r>
      <w:r w:rsidRPr="00730A80">
        <w:rPr>
          <w:rFonts w:ascii="Cambria Math" w:hAnsi="Cambria Math" w:cs="Cambria Math"/>
        </w:rPr>
        <w:t>‑</w:t>
      </w:r>
      <w:r w:rsidRPr="00730A80">
        <w:rPr>
          <w:rFonts w:ascii="Arial" w:hAnsi="Arial" w:cs="Arial"/>
        </w:rPr>
        <w:t>oriented collaboration (Handy, 1993). Global shocks such as COVID</w:t>
      </w:r>
      <w:r w:rsidRPr="00730A80">
        <w:rPr>
          <w:rFonts w:ascii="Cambria Math" w:hAnsi="Cambria Math" w:cs="Cambria Math"/>
        </w:rPr>
        <w:t>‑</w:t>
      </w:r>
      <w:r w:rsidRPr="00730A80">
        <w:rPr>
          <w:rFonts w:ascii="Arial" w:hAnsi="Arial" w:cs="Arial"/>
        </w:rPr>
        <w:t>19 highlight this duality: hierarchy enables rapid operational control, yet labour tensions persist. BA’s strongest enabler remains its safety culture, supported by customer</w:t>
      </w:r>
      <w:r w:rsidRPr="00730A80">
        <w:rPr>
          <w:rFonts w:ascii="Cambria Math" w:hAnsi="Cambria Math" w:cs="Cambria Math"/>
        </w:rPr>
        <w:t>‑</w:t>
      </w:r>
      <w:r w:rsidRPr="00730A80">
        <w:rPr>
          <w:rFonts w:ascii="Arial" w:hAnsi="Arial" w:cs="Arial"/>
        </w:rPr>
        <w:t>centricity, innovation, and professional identity, but hierarchical rigidity and subcultural conflict continue to limit its responsiveness to external change.</w:t>
      </w:r>
    </w:p>
    <w:p w14:paraId="53B6FEDB" w14:textId="77777777" w:rsidR="00BA3A9D" w:rsidRPr="009D7209" w:rsidRDefault="00BA3A9D" w:rsidP="00730A80">
      <w:pPr>
        <w:pStyle w:val="Heading2"/>
        <w:spacing w:line="360" w:lineRule="auto"/>
        <w:rPr>
          <w:rFonts w:ascii="Arial" w:hAnsi="Arial" w:cs="Arial"/>
          <w:sz w:val="28"/>
          <w:szCs w:val="28"/>
        </w:rPr>
      </w:pPr>
      <w:bookmarkStart w:id="17" w:name="_Toc224222864"/>
      <w:r w:rsidRPr="009D7209">
        <w:rPr>
          <w:rFonts w:ascii="Arial" w:hAnsi="Arial" w:cs="Arial"/>
          <w:sz w:val="28"/>
          <w:szCs w:val="28"/>
        </w:rPr>
        <w:t>Culture as a Barrier to Effective Functioning</w:t>
      </w:r>
      <w:bookmarkEnd w:id="17"/>
    </w:p>
    <w:p w14:paraId="611DC176" w14:textId="5FA5FA07" w:rsidR="00B976D8" w:rsidRPr="00730A80" w:rsidRDefault="00B976D8" w:rsidP="00730A80">
      <w:pPr>
        <w:spacing w:line="360" w:lineRule="auto"/>
        <w:rPr>
          <w:rFonts w:ascii="Arial" w:hAnsi="Arial" w:cs="Arial"/>
        </w:rPr>
      </w:pPr>
      <w:r w:rsidRPr="00730A80">
        <w:rPr>
          <w:rFonts w:ascii="Arial" w:hAnsi="Arial" w:cs="Arial"/>
        </w:rPr>
        <w:t>Alongside its strengths, British Airways’ culture also creates constraints that limit organisational effectiveness, particularly within its hierarchical structure. While this hierarchy is essential for maintaining safety and regulatory compliance, it often slows decision</w:t>
      </w:r>
      <w:r w:rsidRPr="00730A80">
        <w:rPr>
          <w:rFonts w:ascii="Cambria Math" w:hAnsi="Cambria Math" w:cs="Cambria Math"/>
        </w:rPr>
        <w:t>‑</w:t>
      </w:r>
      <w:r w:rsidRPr="00730A80">
        <w:rPr>
          <w:rFonts w:ascii="Arial" w:hAnsi="Arial" w:cs="Arial"/>
        </w:rPr>
        <w:t>making, restricts innovation, and weakens cross</w:t>
      </w:r>
      <w:r w:rsidRPr="00730A80">
        <w:rPr>
          <w:rFonts w:ascii="Cambria Math" w:hAnsi="Cambria Math" w:cs="Cambria Math"/>
        </w:rPr>
        <w:t>‑</w:t>
      </w:r>
      <w:r w:rsidRPr="00730A80">
        <w:rPr>
          <w:rFonts w:ascii="Arial" w:hAnsi="Arial" w:cs="Arial"/>
        </w:rPr>
        <w:t>departmental communication.</w:t>
      </w:r>
    </w:p>
    <w:p w14:paraId="2E5BEFD3" w14:textId="1652A4FA" w:rsidR="00BA3A9D" w:rsidRPr="00730A80" w:rsidRDefault="00BA3A9D" w:rsidP="00730A80">
      <w:pPr>
        <w:spacing w:line="360" w:lineRule="auto"/>
        <w:rPr>
          <w:rFonts w:ascii="Arial" w:hAnsi="Arial" w:cs="Arial"/>
        </w:rPr>
      </w:pPr>
      <w:r w:rsidRPr="00730A80">
        <w:rPr>
          <w:rFonts w:ascii="Arial" w:hAnsi="Arial" w:cs="Arial"/>
        </w:rPr>
        <w:t>This reflects Hofstede’s (2001) moderately high power</w:t>
      </w:r>
      <w:r w:rsidRPr="00730A80">
        <w:rPr>
          <w:rFonts w:ascii="Cambria Math" w:hAnsi="Cambria Math" w:cs="Cambria Math"/>
        </w:rPr>
        <w:t>‑</w:t>
      </w:r>
      <w:r w:rsidRPr="00730A80">
        <w:rPr>
          <w:rFonts w:ascii="Arial" w:hAnsi="Arial" w:cs="Arial"/>
        </w:rPr>
        <w:t xml:space="preserve">distance tendency, where employees defer to authority rather than challenge assumptions or propose </w:t>
      </w:r>
      <w:r w:rsidR="009935D9" w:rsidRPr="00730A80">
        <w:rPr>
          <w:rFonts w:ascii="Arial" w:hAnsi="Arial" w:cs="Arial"/>
        </w:rPr>
        <w:t>innovative ideas</w:t>
      </w:r>
      <w:r w:rsidRPr="00730A80">
        <w:rPr>
          <w:rFonts w:ascii="Arial" w:hAnsi="Arial" w:cs="Arial"/>
        </w:rPr>
        <w:t>, reducing agility in customer</w:t>
      </w:r>
      <w:r w:rsidRPr="00730A80">
        <w:rPr>
          <w:rFonts w:ascii="Cambria Math" w:hAnsi="Cambria Math" w:cs="Cambria Math"/>
        </w:rPr>
        <w:t>‑</w:t>
      </w:r>
      <w:r w:rsidRPr="00730A80">
        <w:rPr>
          <w:rFonts w:ascii="Arial" w:hAnsi="Arial" w:cs="Arial"/>
        </w:rPr>
        <w:t>facing and commercial areas.</w:t>
      </w:r>
    </w:p>
    <w:p w14:paraId="180C4A72" w14:textId="77777777" w:rsidR="00BA3A9D" w:rsidRPr="00730A80" w:rsidRDefault="00BA3A9D" w:rsidP="00730A80">
      <w:pPr>
        <w:spacing w:line="360" w:lineRule="auto"/>
        <w:rPr>
          <w:rFonts w:ascii="Arial" w:hAnsi="Arial" w:cs="Arial"/>
        </w:rPr>
      </w:pPr>
      <w:r w:rsidRPr="00730A80">
        <w:rPr>
          <w:rFonts w:ascii="Arial" w:hAnsi="Arial" w:cs="Arial"/>
        </w:rPr>
        <w:t>Cultural fragmentation further undermines cohesion. Operational, commercial, corporate IAG, and union subcultures frequently clash, producing resistance to change, industrial disputes, and misalignment between strategic goals and employee expectations. Taylor and Moore (2019) argue that such fragmentation weakens organisational performance, a pattern evident in BA’s recurring labour tensions.</w:t>
      </w:r>
    </w:p>
    <w:p w14:paraId="2A90B442" w14:textId="618BDCF0" w:rsidR="00BA3A9D" w:rsidRPr="00730A80" w:rsidRDefault="00BA3A9D" w:rsidP="00730A80">
      <w:pPr>
        <w:spacing w:line="360" w:lineRule="auto"/>
        <w:rPr>
          <w:rFonts w:ascii="Arial" w:hAnsi="Arial" w:cs="Arial"/>
        </w:rPr>
      </w:pPr>
      <w:r w:rsidRPr="00730A80">
        <w:rPr>
          <w:rFonts w:ascii="Arial" w:hAnsi="Arial" w:cs="Arial"/>
        </w:rPr>
        <w:t>Misalignment between BA’s espoused values</w:t>
      </w:r>
      <w:r w:rsidR="009C173E" w:rsidRPr="00730A80">
        <w:rPr>
          <w:rFonts w:ascii="Arial" w:hAnsi="Arial" w:cs="Arial"/>
        </w:rPr>
        <w:t xml:space="preserve"> </w:t>
      </w:r>
      <w:r w:rsidRPr="00730A80">
        <w:rPr>
          <w:rFonts w:ascii="Arial" w:hAnsi="Arial" w:cs="Arial"/>
        </w:rPr>
        <w:t>such as empowerment and fairness</w:t>
      </w:r>
      <w:r w:rsidR="009C173E" w:rsidRPr="00730A80">
        <w:rPr>
          <w:rFonts w:ascii="Arial" w:hAnsi="Arial" w:cs="Arial"/>
        </w:rPr>
        <w:t xml:space="preserve">, </w:t>
      </w:r>
      <w:r w:rsidRPr="00730A80">
        <w:rPr>
          <w:rFonts w:ascii="Arial" w:hAnsi="Arial" w:cs="Arial"/>
        </w:rPr>
        <w:t xml:space="preserve">and </w:t>
      </w:r>
      <w:r w:rsidR="009935D9" w:rsidRPr="00730A80">
        <w:rPr>
          <w:rFonts w:ascii="Arial" w:hAnsi="Arial" w:cs="Arial"/>
        </w:rPr>
        <w:t>employees</w:t>
      </w:r>
      <w:r w:rsidRPr="00730A80">
        <w:rPr>
          <w:rFonts w:ascii="Arial" w:hAnsi="Arial" w:cs="Arial"/>
        </w:rPr>
        <w:t xml:space="preserve"> lived experiences during restructuring can erode trust and morale. Schein (2010) notes that such inconsistencies damage psychological safety and impede effective functioning. Legacy norms, including attachment to traditional processes and scepticism toward digital transformation, also slow </w:t>
      </w:r>
      <w:r w:rsidR="009C173E" w:rsidRPr="00730A80">
        <w:rPr>
          <w:rFonts w:ascii="Arial" w:hAnsi="Arial" w:cs="Arial"/>
        </w:rPr>
        <w:t>modernisation,</w:t>
      </w:r>
      <w:r w:rsidRPr="00730A80">
        <w:rPr>
          <w:rFonts w:ascii="Arial" w:hAnsi="Arial" w:cs="Arial"/>
        </w:rPr>
        <w:t xml:space="preserve"> and limit BA’s ability to compete with more agile carriers.</w:t>
      </w:r>
    </w:p>
    <w:p w14:paraId="44FA474C" w14:textId="0C600E56" w:rsidR="007877F9" w:rsidRPr="00730A80" w:rsidRDefault="00BA3A9D" w:rsidP="00730A80">
      <w:pPr>
        <w:spacing w:line="360" w:lineRule="auto"/>
        <w:rPr>
          <w:rFonts w:ascii="Arial" w:hAnsi="Arial" w:cs="Arial"/>
        </w:rPr>
      </w:pPr>
      <w:r w:rsidRPr="00730A80">
        <w:rPr>
          <w:rFonts w:ascii="Arial" w:hAnsi="Arial" w:cs="Arial"/>
        </w:rPr>
        <w:t>Overall, BA’s cultural barriers stem from hierarchical rigidity, subcultural conflict, and value misalignment, all of which constrain the organisation’s capacity for strategic adaptation.</w:t>
      </w:r>
    </w:p>
    <w:p w14:paraId="79ABC570" w14:textId="77777777" w:rsidR="006D663F" w:rsidRPr="009D7209" w:rsidRDefault="006D663F" w:rsidP="00730A80">
      <w:pPr>
        <w:pStyle w:val="Heading4"/>
        <w:spacing w:line="360" w:lineRule="auto"/>
        <w:rPr>
          <w:rFonts w:ascii="Arial" w:hAnsi="Arial" w:cs="Arial"/>
          <w:sz w:val="28"/>
          <w:szCs w:val="28"/>
        </w:rPr>
      </w:pPr>
      <w:r w:rsidRPr="009D7209">
        <w:rPr>
          <w:rFonts w:ascii="Arial" w:hAnsi="Arial" w:cs="Arial"/>
          <w:sz w:val="28"/>
          <w:szCs w:val="28"/>
        </w:rPr>
        <w:t>Summary of Cultural Enablers and Barriers at British Airways</w:t>
      </w:r>
    </w:p>
    <w:p w14:paraId="2698F725" w14:textId="4DC25E63" w:rsidR="006D663F" w:rsidRPr="00730A80" w:rsidRDefault="006D663F" w:rsidP="00730A80">
      <w:pPr>
        <w:spacing w:line="360" w:lineRule="auto"/>
        <w:rPr>
          <w:rFonts w:ascii="Arial" w:hAnsi="Arial" w:cs="Arial"/>
        </w:rPr>
      </w:pPr>
      <w:r w:rsidRPr="00730A80">
        <w:rPr>
          <w:rFonts w:ascii="Arial" w:hAnsi="Arial" w:cs="Arial"/>
        </w:rPr>
        <w:t>British Airways’ organisational culture functions as both a strategic asset and a constraint. Key enablers include its deeply embedded safety culture, which ensures consistent compliance with CAA, EASA, and IATA standards and reflects Schein’s (2010) argument that core assumptions underpin reliability in high</w:t>
      </w:r>
      <w:r w:rsidRPr="00730A80">
        <w:rPr>
          <w:rFonts w:ascii="Cambria Math" w:hAnsi="Cambria Math" w:cs="Cambria Math"/>
        </w:rPr>
        <w:t>‑</w:t>
      </w:r>
      <w:r w:rsidRPr="00730A80">
        <w:rPr>
          <w:rFonts w:ascii="Arial" w:hAnsi="Arial" w:cs="Arial"/>
        </w:rPr>
        <w:t>risk sectors. BA’s customer</w:t>
      </w:r>
      <w:r w:rsidRPr="00730A80">
        <w:rPr>
          <w:rFonts w:ascii="Cambria Math" w:hAnsi="Cambria Math" w:cs="Cambria Math"/>
        </w:rPr>
        <w:t>‑</w:t>
      </w:r>
      <w:r w:rsidRPr="00730A80">
        <w:rPr>
          <w:rFonts w:ascii="Arial" w:hAnsi="Arial" w:cs="Arial"/>
        </w:rPr>
        <w:t>centric cultural shift also strengthens service quality and external alignment, consistent with Kotter’s (2012) view of adaptive cultures. In addition, emerging task</w:t>
      </w:r>
      <w:r w:rsidRPr="00730A80">
        <w:rPr>
          <w:rFonts w:ascii="Cambria Math" w:hAnsi="Cambria Math" w:cs="Cambria Math"/>
        </w:rPr>
        <w:t>‑</w:t>
      </w:r>
      <w:r w:rsidRPr="00730A80">
        <w:rPr>
          <w:rFonts w:ascii="Arial" w:hAnsi="Arial" w:cs="Arial"/>
        </w:rPr>
        <w:t>oriented collaboration in digital and innovation teams mirrors Handy’s (1993) task culture, supporting agility, while strong professional identity among pilots, engineers, and long</w:t>
      </w:r>
      <w:r w:rsidRPr="00730A80">
        <w:rPr>
          <w:rFonts w:ascii="Cambria Math" w:hAnsi="Cambria Math" w:cs="Cambria Math"/>
        </w:rPr>
        <w:t>‑</w:t>
      </w:r>
      <w:r w:rsidRPr="00730A80">
        <w:rPr>
          <w:rFonts w:ascii="Arial" w:hAnsi="Arial" w:cs="Arial"/>
        </w:rPr>
        <w:t>serving crew reinforces service standards and organisational cohesion (Mullins &amp; Christy, 2016).</w:t>
      </w:r>
    </w:p>
    <w:p w14:paraId="33541BFD" w14:textId="77777777" w:rsidR="005A1644" w:rsidRPr="009D7209" w:rsidRDefault="005A1644" w:rsidP="00730A80">
      <w:pPr>
        <w:spacing w:line="360" w:lineRule="auto"/>
        <w:rPr>
          <w:rFonts w:ascii="Arial" w:hAnsi="Arial" w:cs="Arial"/>
          <w:sz w:val="28"/>
          <w:szCs w:val="28"/>
        </w:rPr>
      </w:pPr>
    </w:p>
    <w:p w14:paraId="1194BF75" w14:textId="2BACF38D" w:rsidR="00855A7C" w:rsidRPr="009D7209" w:rsidRDefault="00516606" w:rsidP="00730A80">
      <w:pPr>
        <w:pStyle w:val="Heading2"/>
        <w:spacing w:line="360" w:lineRule="auto"/>
        <w:rPr>
          <w:rFonts w:ascii="Arial" w:hAnsi="Arial" w:cs="Arial"/>
          <w:sz w:val="28"/>
          <w:szCs w:val="28"/>
        </w:rPr>
      </w:pPr>
      <w:bookmarkStart w:id="18" w:name="_Toc224222865"/>
      <w:r w:rsidRPr="009D7209">
        <w:rPr>
          <w:rFonts w:ascii="Arial" w:hAnsi="Arial" w:cs="Arial"/>
          <w:sz w:val="28"/>
          <w:szCs w:val="28"/>
        </w:rPr>
        <w:t>Impact of Culture</w:t>
      </w:r>
      <w:r w:rsidR="00D60B28" w:rsidRPr="009D7209">
        <w:rPr>
          <w:rFonts w:ascii="Arial" w:hAnsi="Arial" w:cs="Arial"/>
          <w:sz w:val="28"/>
          <w:szCs w:val="28"/>
        </w:rPr>
        <w:t xml:space="preserve"> on Organisational performance.</w:t>
      </w:r>
      <w:bookmarkEnd w:id="18"/>
    </w:p>
    <w:p w14:paraId="1EA70CFA" w14:textId="77777777" w:rsidR="00650ECE" w:rsidRPr="00730A80" w:rsidRDefault="00650ECE" w:rsidP="00730A80">
      <w:pPr>
        <w:spacing w:line="360" w:lineRule="auto"/>
        <w:rPr>
          <w:rFonts w:ascii="Arial" w:hAnsi="Arial" w:cs="Arial"/>
        </w:rPr>
      </w:pPr>
      <w:r w:rsidRPr="00730A80">
        <w:rPr>
          <w:rFonts w:ascii="Arial" w:hAnsi="Arial" w:cs="Arial"/>
        </w:rPr>
        <w:t>British Airways’ organisational culture emerges as a complex, multilayered system shaped by its historical evolution, regulatory environment, competitive pressures, and internal dynamics. As demonstrated throughout this report, culture is not a peripheral attribute but a central determinant of how BA structures its operations, manages its workforce, and responds to external challenges. Mullins and Christy’s (2016) assertion that culture permeates all organisational processes is strongly reflected in BA’s case, where cultural norms influence everything from safety protocols and leadership behaviour to innovation capacity and employee relations.</w:t>
      </w:r>
    </w:p>
    <w:p w14:paraId="09A99297" w14:textId="1FB4AFF2" w:rsidR="00650ECE" w:rsidRPr="00730A80" w:rsidRDefault="00650ECE" w:rsidP="00730A80">
      <w:pPr>
        <w:spacing w:line="360" w:lineRule="auto"/>
        <w:rPr>
          <w:rFonts w:ascii="Arial" w:hAnsi="Arial" w:cs="Arial"/>
        </w:rPr>
      </w:pPr>
      <w:r w:rsidRPr="00730A80">
        <w:rPr>
          <w:rFonts w:ascii="Arial" w:hAnsi="Arial" w:cs="Arial"/>
        </w:rPr>
        <w:t>Using Schein’s (2010) three</w:t>
      </w:r>
      <w:r w:rsidRPr="00730A80">
        <w:rPr>
          <w:rFonts w:ascii="Cambria Math" w:hAnsi="Cambria Math" w:cs="Cambria Math"/>
        </w:rPr>
        <w:t>‑</w:t>
      </w:r>
      <w:r w:rsidRPr="00730A80">
        <w:rPr>
          <w:rFonts w:ascii="Arial" w:hAnsi="Arial" w:cs="Arial"/>
        </w:rPr>
        <w:t>level model, the analysis revealed that BA’s visible artefacts</w:t>
      </w:r>
      <w:r w:rsidR="00F05B2A" w:rsidRPr="00730A80">
        <w:rPr>
          <w:rFonts w:ascii="Arial" w:hAnsi="Arial" w:cs="Arial"/>
        </w:rPr>
        <w:t>-</w:t>
      </w:r>
      <w:r w:rsidRPr="00730A80">
        <w:rPr>
          <w:rFonts w:ascii="Arial" w:hAnsi="Arial" w:cs="Arial"/>
        </w:rPr>
        <w:t>uniforms, service rituals, hierarchical structures, and digital interfaces</w:t>
      </w:r>
      <w:r w:rsidR="00F05B2A" w:rsidRPr="00730A80">
        <w:rPr>
          <w:rFonts w:ascii="Arial" w:hAnsi="Arial" w:cs="Arial"/>
        </w:rPr>
        <w:t xml:space="preserve"> </w:t>
      </w:r>
      <w:r w:rsidRPr="00730A80">
        <w:rPr>
          <w:rFonts w:ascii="Arial" w:hAnsi="Arial" w:cs="Arial"/>
        </w:rPr>
        <w:t>signal a culture rooted in discipline, professionalism, and modernisation. These artefacts are supported by espoused values centred on safety, customer service, innovation, and inclusion, although inconsistencies between stated values and lived experiences remain a recurring challenge. At the deepest level, BA’s underlying assumptions</w:t>
      </w:r>
      <w:r w:rsidR="001D4313" w:rsidRPr="00730A80">
        <w:rPr>
          <w:rFonts w:ascii="Arial" w:hAnsi="Arial" w:cs="Arial"/>
        </w:rPr>
        <w:t xml:space="preserve">, </w:t>
      </w:r>
      <w:r w:rsidRPr="00730A80">
        <w:rPr>
          <w:rFonts w:ascii="Arial" w:hAnsi="Arial" w:cs="Arial"/>
        </w:rPr>
        <w:t>particularly the non</w:t>
      </w:r>
      <w:r w:rsidRPr="00730A80">
        <w:rPr>
          <w:rFonts w:ascii="Cambria Math" w:hAnsi="Cambria Math" w:cs="Cambria Math"/>
        </w:rPr>
        <w:t>‑</w:t>
      </w:r>
      <w:r w:rsidRPr="00730A80">
        <w:rPr>
          <w:rFonts w:ascii="Arial" w:hAnsi="Arial" w:cs="Arial"/>
        </w:rPr>
        <w:t>negotiability of safety, the importance of professional identity, and the belief in hierarchical reliability</w:t>
      </w:r>
      <w:r w:rsidR="00313668" w:rsidRPr="00730A80">
        <w:rPr>
          <w:rFonts w:ascii="Arial" w:hAnsi="Arial" w:cs="Arial"/>
        </w:rPr>
        <w:t xml:space="preserve"> to </w:t>
      </w:r>
      <w:r w:rsidRPr="00730A80">
        <w:rPr>
          <w:rFonts w:ascii="Arial" w:hAnsi="Arial" w:cs="Arial"/>
        </w:rPr>
        <w:t>continue shape organisational behaviour in powerful ways.</w:t>
      </w:r>
    </w:p>
    <w:p w14:paraId="49694E12" w14:textId="77777777" w:rsidR="00650ECE" w:rsidRPr="00730A80" w:rsidRDefault="00650ECE" w:rsidP="00730A80">
      <w:pPr>
        <w:spacing w:line="360" w:lineRule="auto"/>
        <w:rPr>
          <w:rFonts w:ascii="Arial" w:hAnsi="Arial" w:cs="Arial"/>
        </w:rPr>
      </w:pPr>
      <w:r w:rsidRPr="00730A80">
        <w:rPr>
          <w:rFonts w:ascii="Arial" w:hAnsi="Arial" w:cs="Arial"/>
        </w:rPr>
        <w:t>Hofstede’s (2001) cultural dimensions further illuminate BA’s moderately high power</w:t>
      </w:r>
      <w:r w:rsidRPr="00730A80">
        <w:rPr>
          <w:rFonts w:ascii="Cambria Math" w:hAnsi="Cambria Math" w:cs="Cambria Math"/>
        </w:rPr>
        <w:t>‑</w:t>
      </w:r>
      <w:r w:rsidRPr="00730A80">
        <w:rPr>
          <w:rFonts w:ascii="Arial" w:hAnsi="Arial" w:cs="Arial"/>
        </w:rPr>
        <w:t>distance tendencies, which reinforce hierarchical control but can inhibit upward communication and innovation. Handy’s (1993) cultural typology also helps explain the coexistence of a dominant role culture in operational areas and emerging task cultures in digital and commercial functions. This hybrid configuration provides both stability and adaptability, yet the tension between these cultural logics often constrains organisational coherence.</w:t>
      </w:r>
    </w:p>
    <w:p w14:paraId="67E4F09D" w14:textId="77777777" w:rsidR="00650ECE" w:rsidRPr="00730A80" w:rsidRDefault="00650ECE" w:rsidP="00730A80">
      <w:pPr>
        <w:spacing w:line="360" w:lineRule="auto"/>
        <w:rPr>
          <w:rFonts w:ascii="Arial" w:hAnsi="Arial" w:cs="Arial"/>
        </w:rPr>
      </w:pPr>
      <w:r w:rsidRPr="00730A80">
        <w:rPr>
          <w:rFonts w:ascii="Arial" w:hAnsi="Arial" w:cs="Arial"/>
        </w:rPr>
        <w:t>The analysis of external environmental influences demonstrated that BA’s culture is both shaped by and used to navigate regulatory demands, technological disruption, global crises, and sustainability pressures. BA’s strong safety culture enables compliance with CAA, EASA, and IATA standards, supporting operational reliability in a high</w:t>
      </w:r>
      <w:r w:rsidRPr="00730A80">
        <w:rPr>
          <w:rFonts w:ascii="Cambria Math" w:hAnsi="Cambria Math" w:cs="Cambria Math"/>
        </w:rPr>
        <w:t>‑</w:t>
      </w:r>
      <w:r w:rsidRPr="00730A80">
        <w:rPr>
          <w:rFonts w:ascii="Arial" w:hAnsi="Arial" w:cs="Arial"/>
        </w:rPr>
        <w:t>risk sector. Its customer</w:t>
      </w:r>
      <w:r w:rsidRPr="00730A80">
        <w:rPr>
          <w:rFonts w:ascii="Cambria Math" w:hAnsi="Cambria Math" w:cs="Cambria Math"/>
        </w:rPr>
        <w:t>‑</w:t>
      </w:r>
      <w:r w:rsidRPr="00730A80">
        <w:rPr>
          <w:rFonts w:ascii="Arial" w:hAnsi="Arial" w:cs="Arial"/>
        </w:rPr>
        <w:t>centric and digitally oriented cultural shifts reflect Kotter’s (2012) argument that adaptive cultures prioritise external alignment, while its investment in digital transformation aligns with Teece’s (2018) dynamic capabilities framework. However, global shocks such as COVID</w:t>
      </w:r>
      <w:r w:rsidRPr="00730A80">
        <w:rPr>
          <w:rFonts w:ascii="Cambria Math" w:hAnsi="Cambria Math" w:cs="Cambria Math"/>
        </w:rPr>
        <w:t>‑</w:t>
      </w:r>
      <w:r w:rsidRPr="00730A80">
        <w:rPr>
          <w:rFonts w:ascii="Arial" w:hAnsi="Arial" w:cs="Arial"/>
        </w:rPr>
        <w:t>19 exposed cultural vulnerabilities, including strained labour relations and resistance to rapid organisational change.</w:t>
      </w:r>
    </w:p>
    <w:p w14:paraId="54EF9C56" w14:textId="77777777" w:rsidR="00650ECE" w:rsidRPr="00730A80" w:rsidRDefault="00650ECE" w:rsidP="00730A80">
      <w:pPr>
        <w:spacing w:line="360" w:lineRule="auto"/>
        <w:rPr>
          <w:rFonts w:ascii="Arial" w:hAnsi="Arial" w:cs="Arial"/>
        </w:rPr>
      </w:pPr>
      <w:r w:rsidRPr="00730A80">
        <w:rPr>
          <w:rFonts w:ascii="Arial" w:hAnsi="Arial" w:cs="Arial"/>
        </w:rPr>
        <w:t>The evaluation of cultural enablers and barriers revealed a dual reality. On one hand, BA’s culture supports operational excellence, service quality, and innovation through its safety orientation, customer</w:t>
      </w:r>
      <w:r w:rsidRPr="00730A80">
        <w:rPr>
          <w:rFonts w:ascii="Cambria Math" w:hAnsi="Cambria Math" w:cs="Cambria Math"/>
        </w:rPr>
        <w:t>‑</w:t>
      </w:r>
      <w:r w:rsidRPr="00730A80">
        <w:rPr>
          <w:rFonts w:ascii="Arial" w:hAnsi="Arial" w:cs="Arial"/>
        </w:rPr>
        <w:t>centric initiatives, and pockets of task</w:t>
      </w:r>
      <w:r w:rsidRPr="00730A80">
        <w:rPr>
          <w:rFonts w:ascii="Cambria Math" w:hAnsi="Cambria Math" w:cs="Cambria Math"/>
        </w:rPr>
        <w:t>‑</w:t>
      </w:r>
      <w:r w:rsidRPr="00730A80">
        <w:rPr>
          <w:rFonts w:ascii="Arial" w:hAnsi="Arial" w:cs="Arial"/>
        </w:rPr>
        <w:t>oriented collaboration. Strong professional identity among pilots, engineers, and long</w:t>
      </w:r>
      <w:r w:rsidRPr="00730A80">
        <w:rPr>
          <w:rFonts w:ascii="Cambria Math" w:hAnsi="Cambria Math" w:cs="Cambria Math"/>
        </w:rPr>
        <w:t>‑</w:t>
      </w:r>
      <w:r w:rsidRPr="00730A80">
        <w:rPr>
          <w:rFonts w:ascii="Arial" w:hAnsi="Arial" w:cs="Arial"/>
        </w:rPr>
        <w:t>serving crew also reinforces cohesion and service standards (Mullins &amp; Christy, 2016). On the other hand, hierarchical rigidity, cultural fragmentation, and misalignment between espoused and lived values continue to impede agility, slow decision</w:t>
      </w:r>
      <w:r w:rsidRPr="00730A80">
        <w:rPr>
          <w:rFonts w:ascii="Cambria Math" w:hAnsi="Cambria Math" w:cs="Cambria Math"/>
        </w:rPr>
        <w:t>‑</w:t>
      </w:r>
      <w:r w:rsidRPr="00730A80">
        <w:rPr>
          <w:rFonts w:ascii="Arial" w:hAnsi="Arial" w:cs="Arial"/>
        </w:rPr>
        <w:t>making, and fuel industrial conflict (Taylor &amp; Moore, 2019). These barriers limit BA’s ability to modernise at the pace required by technological and competitive pressures.</w:t>
      </w:r>
    </w:p>
    <w:p w14:paraId="074D7F44" w14:textId="77777777" w:rsidR="00650ECE" w:rsidRPr="009D7209" w:rsidRDefault="00650ECE" w:rsidP="00730A80">
      <w:pPr>
        <w:pStyle w:val="Heading4"/>
        <w:spacing w:line="360" w:lineRule="auto"/>
        <w:rPr>
          <w:rFonts w:ascii="Arial" w:hAnsi="Arial" w:cs="Arial"/>
          <w:sz w:val="28"/>
          <w:szCs w:val="28"/>
        </w:rPr>
      </w:pPr>
      <w:r w:rsidRPr="009D7209">
        <w:rPr>
          <w:rFonts w:ascii="Arial" w:hAnsi="Arial" w:cs="Arial"/>
          <w:sz w:val="28"/>
          <w:szCs w:val="28"/>
        </w:rPr>
        <w:t>Overall Assessment</w:t>
      </w:r>
    </w:p>
    <w:p w14:paraId="4317F605" w14:textId="11BA7409" w:rsidR="00650ECE" w:rsidRPr="00730A80" w:rsidRDefault="00650ECE" w:rsidP="00730A80">
      <w:pPr>
        <w:spacing w:line="360" w:lineRule="auto"/>
        <w:rPr>
          <w:rFonts w:ascii="Arial" w:hAnsi="Arial" w:cs="Arial"/>
        </w:rPr>
      </w:pPr>
      <w:r w:rsidRPr="00730A80">
        <w:rPr>
          <w:rFonts w:ascii="Arial" w:hAnsi="Arial" w:cs="Arial"/>
        </w:rPr>
        <w:t xml:space="preserve">Overall, BA’s organisational culture is a strategic asset with significant potential, but it remains constrained by structural and relational tensions. The culture provides </w:t>
      </w:r>
      <w:r w:rsidR="000D5FC5" w:rsidRPr="00730A80">
        <w:rPr>
          <w:rFonts w:ascii="Arial" w:hAnsi="Arial" w:cs="Arial"/>
        </w:rPr>
        <w:t>a solid foundation</w:t>
      </w:r>
      <w:r w:rsidRPr="00730A80">
        <w:rPr>
          <w:rFonts w:ascii="Arial" w:hAnsi="Arial" w:cs="Arial"/>
        </w:rPr>
        <w:t xml:space="preserve"> for safety, reliability, and customer service</w:t>
      </w:r>
      <w:r w:rsidR="000D5FC5" w:rsidRPr="00730A80">
        <w:rPr>
          <w:rFonts w:ascii="Arial" w:hAnsi="Arial" w:cs="Arial"/>
        </w:rPr>
        <w:t xml:space="preserve"> are </w:t>
      </w:r>
      <w:r w:rsidRPr="00730A80">
        <w:rPr>
          <w:rFonts w:ascii="Arial" w:hAnsi="Arial" w:cs="Arial"/>
        </w:rPr>
        <w:t>critical pillars in the aviation industry. Yet, for BA to thrive in an increasingly complex global environment, it must address the cultural misalignments and legacy norms that restrict adaptability and innovation. The organisation’s future competitiveness will depend on its ability to harmonise its hierarchical strengths with more flexible, collaborative, and inclusive cultural practices.</w:t>
      </w:r>
    </w:p>
    <w:p w14:paraId="0945FF01" w14:textId="77777777" w:rsidR="00650ECE" w:rsidRPr="00730A80" w:rsidRDefault="00650ECE" w:rsidP="00730A80">
      <w:pPr>
        <w:pStyle w:val="Heading3"/>
        <w:spacing w:line="360" w:lineRule="auto"/>
        <w:rPr>
          <w:rFonts w:ascii="Arial" w:hAnsi="Arial" w:cs="Arial"/>
          <w:sz w:val="24"/>
          <w:szCs w:val="24"/>
        </w:rPr>
      </w:pPr>
    </w:p>
    <w:p w14:paraId="5D546D07" w14:textId="77777777" w:rsidR="00650ECE" w:rsidRPr="009D7209" w:rsidRDefault="00650ECE" w:rsidP="00730A80">
      <w:pPr>
        <w:pStyle w:val="Heading3"/>
        <w:spacing w:line="360" w:lineRule="auto"/>
        <w:rPr>
          <w:rFonts w:ascii="Arial" w:hAnsi="Arial" w:cs="Arial"/>
        </w:rPr>
      </w:pPr>
      <w:bookmarkStart w:id="19" w:name="_Toc224222866"/>
      <w:r w:rsidRPr="009D7209">
        <w:rPr>
          <w:rFonts w:ascii="Arial" w:hAnsi="Arial" w:cs="Arial"/>
        </w:rPr>
        <w:t>Evidence</w:t>
      </w:r>
      <w:r w:rsidRPr="009D7209">
        <w:rPr>
          <w:rFonts w:ascii="Cambria Math" w:hAnsi="Cambria Math" w:cs="Cambria Math"/>
        </w:rPr>
        <w:t>‑</w:t>
      </w:r>
      <w:r w:rsidRPr="009D7209">
        <w:rPr>
          <w:rFonts w:ascii="Arial" w:hAnsi="Arial" w:cs="Arial"/>
        </w:rPr>
        <w:t>Based Recommendations for Strengthening Organisational Culture at BA</w:t>
      </w:r>
      <w:bookmarkEnd w:id="19"/>
    </w:p>
    <w:p w14:paraId="0AE79112" w14:textId="77777777" w:rsidR="00650ECE" w:rsidRPr="00730A80" w:rsidRDefault="00650ECE" w:rsidP="00730A80">
      <w:pPr>
        <w:pStyle w:val="Heading5"/>
        <w:spacing w:line="360" w:lineRule="auto"/>
        <w:rPr>
          <w:rFonts w:ascii="Arial" w:hAnsi="Arial" w:cs="Arial"/>
        </w:rPr>
      </w:pPr>
      <w:r w:rsidRPr="00730A80">
        <w:rPr>
          <w:rFonts w:ascii="Arial" w:hAnsi="Arial" w:cs="Arial"/>
        </w:rPr>
        <w:t>1. Strengthen Cross</w:t>
      </w:r>
      <w:r w:rsidRPr="00730A80">
        <w:rPr>
          <w:rFonts w:ascii="Cambria Math" w:hAnsi="Cambria Math" w:cs="Cambria Math"/>
        </w:rPr>
        <w:t>‑</w:t>
      </w:r>
      <w:r w:rsidRPr="00730A80">
        <w:rPr>
          <w:rFonts w:ascii="Arial" w:hAnsi="Arial" w:cs="Arial"/>
        </w:rPr>
        <w:t>Functional Collaboration</w:t>
      </w:r>
    </w:p>
    <w:p w14:paraId="70B505C0" w14:textId="77777777" w:rsidR="00650ECE" w:rsidRPr="00730A80" w:rsidRDefault="00650ECE" w:rsidP="00730A80">
      <w:pPr>
        <w:spacing w:line="360" w:lineRule="auto"/>
        <w:rPr>
          <w:rFonts w:ascii="Arial" w:hAnsi="Arial" w:cs="Arial"/>
        </w:rPr>
      </w:pPr>
      <w:r w:rsidRPr="00730A80">
        <w:rPr>
          <w:rFonts w:ascii="Arial" w:hAnsi="Arial" w:cs="Arial"/>
        </w:rPr>
        <w:t xml:space="preserve">• </w:t>
      </w:r>
      <w:r w:rsidRPr="00730A80">
        <w:rPr>
          <w:rFonts w:ascii="Arial" w:hAnsi="Arial" w:cs="Arial"/>
        </w:rPr>
        <w:tab/>
        <w:t>Expand task</w:t>
      </w:r>
      <w:r w:rsidRPr="00730A80">
        <w:rPr>
          <w:rFonts w:ascii="Cambria Math" w:hAnsi="Cambria Math" w:cs="Cambria Math"/>
        </w:rPr>
        <w:t>‑</w:t>
      </w:r>
      <w:r w:rsidRPr="00730A80">
        <w:rPr>
          <w:rFonts w:ascii="Arial" w:hAnsi="Arial" w:cs="Arial"/>
        </w:rPr>
        <w:t>oriented teams across digital, commercial, and operational areas to reduce siloed decision</w:t>
      </w:r>
      <w:r w:rsidRPr="00730A80">
        <w:rPr>
          <w:rFonts w:ascii="Cambria Math" w:hAnsi="Cambria Math" w:cs="Cambria Math"/>
        </w:rPr>
        <w:t>‑</w:t>
      </w:r>
      <w:r w:rsidRPr="00730A80">
        <w:rPr>
          <w:rFonts w:ascii="Arial" w:hAnsi="Arial" w:cs="Arial"/>
        </w:rPr>
        <w:t>making.</w:t>
      </w:r>
    </w:p>
    <w:p w14:paraId="6BAA8903" w14:textId="77777777" w:rsidR="00650ECE" w:rsidRPr="00730A80" w:rsidRDefault="00650ECE" w:rsidP="00730A80">
      <w:pPr>
        <w:spacing w:line="360" w:lineRule="auto"/>
        <w:rPr>
          <w:rFonts w:ascii="Arial" w:hAnsi="Arial" w:cs="Arial"/>
        </w:rPr>
      </w:pPr>
      <w:r w:rsidRPr="00730A80">
        <w:rPr>
          <w:rFonts w:ascii="Arial" w:hAnsi="Arial" w:cs="Arial"/>
        </w:rPr>
        <w:t xml:space="preserve">• </w:t>
      </w:r>
      <w:r w:rsidRPr="00730A80">
        <w:rPr>
          <w:rFonts w:ascii="Arial" w:hAnsi="Arial" w:cs="Arial"/>
        </w:rPr>
        <w:tab/>
        <w:t>Encourage joint problem</w:t>
      </w:r>
      <w:r w:rsidRPr="00730A80">
        <w:rPr>
          <w:rFonts w:ascii="Cambria Math" w:hAnsi="Cambria Math" w:cs="Cambria Math"/>
        </w:rPr>
        <w:t>‑</w:t>
      </w:r>
      <w:r w:rsidRPr="00730A80">
        <w:rPr>
          <w:rFonts w:ascii="Arial" w:hAnsi="Arial" w:cs="Arial"/>
        </w:rPr>
        <w:t>solving initiatives that integrate engineering, cabin crew, customer experience, and data analytics teams.</w:t>
      </w:r>
    </w:p>
    <w:p w14:paraId="08573872" w14:textId="77777777" w:rsidR="00650ECE" w:rsidRPr="00730A80" w:rsidRDefault="00650ECE" w:rsidP="00730A80">
      <w:pPr>
        <w:spacing w:line="360" w:lineRule="auto"/>
        <w:rPr>
          <w:rFonts w:ascii="Arial" w:hAnsi="Arial" w:cs="Arial"/>
        </w:rPr>
      </w:pPr>
      <w:r w:rsidRPr="00730A80">
        <w:rPr>
          <w:rFonts w:ascii="Arial" w:hAnsi="Arial" w:cs="Arial"/>
        </w:rPr>
        <w:t xml:space="preserve">• </w:t>
      </w:r>
      <w:r w:rsidRPr="00730A80">
        <w:rPr>
          <w:rFonts w:ascii="Arial" w:hAnsi="Arial" w:cs="Arial"/>
        </w:rPr>
        <w:tab/>
        <w:t>This aligns with Handy’s (1993) task culture and supports agility in fast</w:t>
      </w:r>
      <w:r w:rsidRPr="00730A80">
        <w:rPr>
          <w:rFonts w:ascii="Cambria Math" w:hAnsi="Cambria Math" w:cs="Cambria Math"/>
        </w:rPr>
        <w:t>‑</w:t>
      </w:r>
      <w:r w:rsidRPr="00730A80">
        <w:rPr>
          <w:rFonts w:ascii="Arial" w:hAnsi="Arial" w:cs="Arial"/>
        </w:rPr>
        <w:t>changing environments.</w:t>
      </w:r>
    </w:p>
    <w:p w14:paraId="151D26BD" w14:textId="77777777" w:rsidR="00650ECE" w:rsidRPr="00730A80" w:rsidRDefault="00650ECE" w:rsidP="00730A80">
      <w:pPr>
        <w:pStyle w:val="Heading5"/>
        <w:spacing w:line="360" w:lineRule="auto"/>
        <w:rPr>
          <w:rFonts w:ascii="Arial" w:hAnsi="Arial" w:cs="Arial"/>
        </w:rPr>
      </w:pPr>
      <w:r w:rsidRPr="00730A80">
        <w:rPr>
          <w:rFonts w:ascii="Arial" w:hAnsi="Arial" w:cs="Arial"/>
        </w:rPr>
        <w:t>2. Enhance Leadership Capability and Cultural Alignment</w:t>
      </w:r>
    </w:p>
    <w:p w14:paraId="1A63D26A" w14:textId="77777777" w:rsidR="00650ECE" w:rsidRPr="00730A80" w:rsidRDefault="00650ECE" w:rsidP="00730A80">
      <w:pPr>
        <w:spacing w:line="360" w:lineRule="auto"/>
        <w:rPr>
          <w:rFonts w:ascii="Arial" w:hAnsi="Arial" w:cs="Arial"/>
        </w:rPr>
      </w:pPr>
      <w:r w:rsidRPr="00730A80">
        <w:rPr>
          <w:rFonts w:ascii="Arial" w:hAnsi="Arial" w:cs="Arial"/>
        </w:rPr>
        <w:t xml:space="preserve">• </w:t>
      </w:r>
      <w:r w:rsidRPr="00730A80">
        <w:rPr>
          <w:rFonts w:ascii="Arial" w:hAnsi="Arial" w:cs="Arial"/>
        </w:rPr>
        <w:tab/>
        <w:t>Invest in leadership development programmes that emphasise inclusive leadership, psychological safety, and adaptive decision</w:t>
      </w:r>
      <w:r w:rsidRPr="00730A80">
        <w:rPr>
          <w:rFonts w:ascii="Cambria Math" w:hAnsi="Cambria Math" w:cs="Cambria Math"/>
        </w:rPr>
        <w:t>‑</w:t>
      </w:r>
      <w:r w:rsidRPr="00730A80">
        <w:rPr>
          <w:rFonts w:ascii="Arial" w:hAnsi="Arial" w:cs="Arial"/>
        </w:rPr>
        <w:t>making.</w:t>
      </w:r>
    </w:p>
    <w:p w14:paraId="028BF75E" w14:textId="77777777" w:rsidR="00650ECE" w:rsidRPr="00730A80" w:rsidRDefault="00650ECE" w:rsidP="00730A80">
      <w:pPr>
        <w:spacing w:line="360" w:lineRule="auto"/>
        <w:rPr>
          <w:rFonts w:ascii="Arial" w:hAnsi="Arial" w:cs="Arial"/>
        </w:rPr>
      </w:pPr>
      <w:r w:rsidRPr="00730A80">
        <w:rPr>
          <w:rFonts w:ascii="Arial" w:hAnsi="Arial" w:cs="Arial"/>
        </w:rPr>
        <w:t xml:space="preserve">• </w:t>
      </w:r>
      <w:r w:rsidRPr="00730A80">
        <w:rPr>
          <w:rFonts w:ascii="Arial" w:hAnsi="Arial" w:cs="Arial"/>
        </w:rPr>
        <w:tab/>
        <w:t>Leaders should be trained to bridge hierarchical and collaborative cultural elements, reducing power</w:t>
      </w:r>
      <w:r w:rsidRPr="00730A80">
        <w:rPr>
          <w:rFonts w:ascii="Cambria Math" w:hAnsi="Cambria Math" w:cs="Cambria Math"/>
        </w:rPr>
        <w:t>‑</w:t>
      </w:r>
      <w:r w:rsidRPr="00730A80">
        <w:rPr>
          <w:rFonts w:ascii="Arial" w:hAnsi="Arial" w:cs="Arial"/>
        </w:rPr>
        <w:t>distance effects (Hofstede, 2001).</w:t>
      </w:r>
    </w:p>
    <w:p w14:paraId="4E9D6FDE" w14:textId="77777777" w:rsidR="00650ECE" w:rsidRPr="00730A80" w:rsidRDefault="00650ECE" w:rsidP="00730A80">
      <w:pPr>
        <w:pStyle w:val="Heading5"/>
        <w:spacing w:line="360" w:lineRule="auto"/>
        <w:rPr>
          <w:rFonts w:ascii="Arial" w:hAnsi="Arial" w:cs="Arial"/>
        </w:rPr>
      </w:pPr>
      <w:r w:rsidRPr="00730A80">
        <w:rPr>
          <w:rFonts w:ascii="Arial" w:hAnsi="Arial" w:cs="Arial"/>
        </w:rPr>
        <w:t>3. Improve Employee Engagement and Trust</w:t>
      </w:r>
    </w:p>
    <w:p w14:paraId="08D983A0" w14:textId="77777777" w:rsidR="00650ECE" w:rsidRPr="00730A80" w:rsidRDefault="00650ECE" w:rsidP="00730A80">
      <w:pPr>
        <w:spacing w:line="360" w:lineRule="auto"/>
        <w:rPr>
          <w:rFonts w:ascii="Arial" w:hAnsi="Arial" w:cs="Arial"/>
        </w:rPr>
      </w:pPr>
      <w:r w:rsidRPr="00730A80">
        <w:rPr>
          <w:rFonts w:ascii="Arial" w:hAnsi="Arial" w:cs="Arial"/>
        </w:rPr>
        <w:t xml:space="preserve">• </w:t>
      </w:r>
      <w:r w:rsidRPr="00730A80">
        <w:rPr>
          <w:rFonts w:ascii="Arial" w:hAnsi="Arial" w:cs="Arial"/>
        </w:rPr>
        <w:tab/>
        <w:t>Address misalignment between espoused values and lived experiences by strengthening communication, transparency, and involvement in change processes.</w:t>
      </w:r>
    </w:p>
    <w:p w14:paraId="1B9B51CA" w14:textId="77777777" w:rsidR="00650ECE" w:rsidRPr="00730A80" w:rsidRDefault="00650ECE" w:rsidP="00730A80">
      <w:pPr>
        <w:spacing w:line="360" w:lineRule="auto"/>
        <w:rPr>
          <w:rFonts w:ascii="Arial" w:hAnsi="Arial" w:cs="Arial"/>
        </w:rPr>
      </w:pPr>
      <w:r w:rsidRPr="00730A80">
        <w:rPr>
          <w:rFonts w:ascii="Arial" w:hAnsi="Arial" w:cs="Arial"/>
        </w:rPr>
        <w:t xml:space="preserve">• </w:t>
      </w:r>
      <w:r w:rsidRPr="00730A80">
        <w:rPr>
          <w:rFonts w:ascii="Arial" w:hAnsi="Arial" w:cs="Arial"/>
        </w:rPr>
        <w:tab/>
        <w:t>Implement structured feedback mechanisms to ensure employee concerns inform strategic decisions.</w:t>
      </w:r>
    </w:p>
    <w:p w14:paraId="309D82DB" w14:textId="77777777" w:rsidR="00650ECE" w:rsidRPr="00730A80" w:rsidRDefault="00650ECE" w:rsidP="00730A80">
      <w:pPr>
        <w:pStyle w:val="Heading5"/>
        <w:spacing w:line="360" w:lineRule="auto"/>
        <w:rPr>
          <w:rFonts w:ascii="Arial" w:hAnsi="Arial" w:cs="Arial"/>
        </w:rPr>
      </w:pPr>
      <w:r w:rsidRPr="00730A80">
        <w:rPr>
          <w:rFonts w:ascii="Arial" w:hAnsi="Arial" w:cs="Arial"/>
        </w:rPr>
        <w:t>4. Reduce Cultural Fragmentation Across IAG</w:t>
      </w:r>
    </w:p>
    <w:p w14:paraId="25B1E88C" w14:textId="77777777" w:rsidR="00650ECE" w:rsidRPr="00730A80" w:rsidRDefault="00650ECE" w:rsidP="00730A80">
      <w:pPr>
        <w:spacing w:line="360" w:lineRule="auto"/>
        <w:rPr>
          <w:rFonts w:ascii="Arial" w:hAnsi="Arial" w:cs="Arial"/>
        </w:rPr>
      </w:pPr>
      <w:r w:rsidRPr="00730A80">
        <w:rPr>
          <w:rFonts w:ascii="Arial" w:hAnsi="Arial" w:cs="Arial"/>
        </w:rPr>
        <w:t xml:space="preserve">• </w:t>
      </w:r>
      <w:r w:rsidRPr="00730A80">
        <w:rPr>
          <w:rFonts w:ascii="Arial" w:hAnsi="Arial" w:cs="Arial"/>
        </w:rPr>
        <w:tab/>
        <w:t>Develop shared cultural principles across BA and IAG to minimise conflict between corporate and operational subcultures.</w:t>
      </w:r>
    </w:p>
    <w:p w14:paraId="3533064C" w14:textId="77777777" w:rsidR="00650ECE" w:rsidRPr="00730A80" w:rsidRDefault="00650ECE" w:rsidP="00730A80">
      <w:pPr>
        <w:spacing w:line="360" w:lineRule="auto"/>
        <w:rPr>
          <w:rFonts w:ascii="Arial" w:hAnsi="Arial" w:cs="Arial"/>
        </w:rPr>
      </w:pPr>
      <w:r w:rsidRPr="00730A80">
        <w:rPr>
          <w:rFonts w:ascii="Arial" w:hAnsi="Arial" w:cs="Arial"/>
        </w:rPr>
        <w:t xml:space="preserve">• </w:t>
      </w:r>
      <w:r w:rsidRPr="00730A80">
        <w:rPr>
          <w:rFonts w:ascii="Arial" w:hAnsi="Arial" w:cs="Arial"/>
        </w:rPr>
        <w:tab/>
        <w:t>Promote cross</w:t>
      </w:r>
      <w:r w:rsidRPr="00730A80">
        <w:rPr>
          <w:rFonts w:ascii="Cambria Math" w:hAnsi="Cambria Math" w:cs="Cambria Math"/>
        </w:rPr>
        <w:t>‑</w:t>
      </w:r>
      <w:r w:rsidRPr="00730A80">
        <w:rPr>
          <w:rFonts w:ascii="Arial" w:hAnsi="Arial" w:cs="Arial"/>
        </w:rPr>
        <w:t>airline learning and mobility programmes to build cohesion and shared identity.</w:t>
      </w:r>
    </w:p>
    <w:p w14:paraId="0185575F" w14:textId="77777777" w:rsidR="00650ECE" w:rsidRPr="00730A80" w:rsidRDefault="00650ECE" w:rsidP="00730A80">
      <w:pPr>
        <w:pStyle w:val="Heading5"/>
        <w:spacing w:line="360" w:lineRule="auto"/>
        <w:rPr>
          <w:rFonts w:ascii="Arial" w:hAnsi="Arial" w:cs="Arial"/>
        </w:rPr>
      </w:pPr>
      <w:r w:rsidRPr="00730A80">
        <w:rPr>
          <w:rFonts w:ascii="Arial" w:hAnsi="Arial" w:cs="Arial"/>
        </w:rPr>
        <w:t>5. Embed Sustainability into Cultural Practices</w:t>
      </w:r>
    </w:p>
    <w:p w14:paraId="73758F1B" w14:textId="77777777" w:rsidR="00650ECE" w:rsidRPr="00730A80" w:rsidRDefault="00650ECE" w:rsidP="00730A80">
      <w:pPr>
        <w:spacing w:line="360" w:lineRule="auto"/>
        <w:rPr>
          <w:rFonts w:ascii="Arial" w:hAnsi="Arial" w:cs="Arial"/>
        </w:rPr>
      </w:pPr>
      <w:r w:rsidRPr="00730A80">
        <w:rPr>
          <w:rFonts w:ascii="Arial" w:hAnsi="Arial" w:cs="Arial"/>
        </w:rPr>
        <w:t xml:space="preserve">• </w:t>
      </w:r>
      <w:r w:rsidRPr="00730A80">
        <w:rPr>
          <w:rFonts w:ascii="Arial" w:hAnsi="Arial" w:cs="Arial"/>
        </w:rPr>
        <w:tab/>
        <w:t>Integrate sustainability values into training, performance metrics, and leadership expectations.</w:t>
      </w:r>
    </w:p>
    <w:p w14:paraId="7FFFF677" w14:textId="77777777" w:rsidR="00650ECE" w:rsidRPr="00730A80" w:rsidRDefault="00650ECE" w:rsidP="00730A80">
      <w:pPr>
        <w:spacing w:line="360" w:lineRule="auto"/>
        <w:rPr>
          <w:rFonts w:ascii="Arial" w:hAnsi="Arial" w:cs="Arial"/>
        </w:rPr>
      </w:pPr>
      <w:r w:rsidRPr="00730A80">
        <w:rPr>
          <w:rFonts w:ascii="Arial" w:hAnsi="Arial" w:cs="Arial"/>
        </w:rPr>
        <w:t xml:space="preserve">• </w:t>
      </w:r>
      <w:r w:rsidRPr="00730A80">
        <w:rPr>
          <w:rFonts w:ascii="Arial" w:hAnsi="Arial" w:cs="Arial"/>
        </w:rPr>
        <w:tab/>
        <w:t>Reinforce BA’s commitments to net</w:t>
      </w:r>
      <w:r w:rsidRPr="00730A80">
        <w:rPr>
          <w:rFonts w:ascii="Cambria Math" w:hAnsi="Cambria Math" w:cs="Cambria Math"/>
        </w:rPr>
        <w:t>‑</w:t>
      </w:r>
      <w:r w:rsidRPr="00730A80">
        <w:rPr>
          <w:rFonts w:ascii="Arial" w:hAnsi="Arial" w:cs="Arial"/>
        </w:rPr>
        <w:t>zero emissions, sustainable aviation fuel, and fleet modernisation as core cultural priorities.</w:t>
      </w:r>
    </w:p>
    <w:p w14:paraId="199F421F" w14:textId="77777777" w:rsidR="00650ECE" w:rsidRPr="00730A80" w:rsidRDefault="00650ECE" w:rsidP="00730A80">
      <w:pPr>
        <w:pStyle w:val="Heading5"/>
        <w:spacing w:line="360" w:lineRule="auto"/>
        <w:rPr>
          <w:rFonts w:ascii="Arial" w:hAnsi="Arial" w:cs="Arial"/>
        </w:rPr>
      </w:pPr>
      <w:r w:rsidRPr="00730A80">
        <w:rPr>
          <w:rFonts w:ascii="Arial" w:hAnsi="Arial" w:cs="Arial"/>
        </w:rPr>
        <w:t>6. Modernise Legacy Norms and Processes</w:t>
      </w:r>
    </w:p>
    <w:p w14:paraId="0DB861BA" w14:textId="77777777" w:rsidR="00650ECE" w:rsidRPr="00730A80" w:rsidRDefault="00650ECE" w:rsidP="00730A80">
      <w:pPr>
        <w:spacing w:line="360" w:lineRule="auto"/>
        <w:rPr>
          <w:rFonts w:ascii="Arial" w:hAnsi="Arial" w:cs="Arial"/>
        </w:rPr>
      </w:pPr>
      <w:r w:rsidRPr="00730A80">
        <w:rPr>
          <w:rFonts w:ascii="Arial" w:hAnsi="Arial" w:cs="Arial"/>
        </w:rPr>
        <w:t xml:space="preserve">• </w:t>
      </w:r>
      <w:r w:rsidRPr="00730A80">
        <w:rPr>
          <w:rFonts w:ascii="Arial" w:hAnsi="Arial" w:cs="Arial"/>
        </w:rPr>
        <w:tab/>
        <w:t>Review outdated procedures that hinder innovation and digital adoption.</w:t>
      </w:r>
    </w:p>
    <w:p w14:paraId="7589D477" w14:textId="77777777" w:rsidR="00650ECE" w:rsidRPr="00730A80" w:rsidRDefault="00650ECE" w:rsidP="00730A80">
      <w:pPr>
        <w:spacing w:line="360" w:lineRule="auto"/>
        <w:rPr>
          <w:rFonts w:ascii="Arial" w:hAnsi="Arial" w:cs="Arial"/>
        </w:rPr>
      </w:pPr>
      <w:r w:rsidRPr="00730A80">
        <w:rPr>
          <w:rFonts w:ascii="Arial" w:hAnsi="Arial" w:cs="Arial"/>
        </w:rPr>
        <w:t xml:space="preserve">• </w:t>
      </w:r>
      <w:r w:rsidRPr="00730A80">
        <w:rPr>
          <w:rFonts w:ascii="Arial" w:hAnsi="Arial" w:cs="Arial"/>
        </w:rPr>
        <w:tab/>
        <w:t>Encourage experimentation and controlled risk</w:t>
      </w:r>
      <w:r w:rsidRPr="00730A80">
        <w:rPr>
          <w:rFonts w:ascii="Cambria Math" w:hAnsi="Cambria Math" w:cs="Cambria Math"/>
        </w:rPr>
        <w:t>‑</w:t>
      </w:r>
      <w:r w:rsidRPr="00730A80">
        <w:rPr>
          <w:rFonts w:ascii="Arial" w:hAnsi="Arial" w:cs="Arial"/>
        </w:rPr>
        <w:t>taking in non</w:t>
      </w:r>
      <w:r w:rsidRPr="00730A80">
        <w:rPr>
          <w:rFonts w:ascii="Cambria Math" w:hAnsi="Cambria Math" w:cs="Cambria Math"/>
        </w:rPr>
        <w:t>‑</w:t>
      </w:r>
      <w:r w:rsidRPr="00730A80">
        <w:rPr>
          <w:rFonts w:ascii="Arial" w:hAnsi="Arial" w:cs="Arial"/>
        </w:rPr>
        <w:t>safety</w:t>
      </w:r>
      <w:r w:rsidRPr="00730A80">
        <w:rPr>
          <w:rFonts w:ascii="Cambria Math" w:hAnsi="Cambria Math" w:cs="Cambria Math"/>
        </w:rPr>
        <w:t>‑</w:t>
      </w:r>
      <w:r w:rsidRPr="00730A80">
        <w:rPr>
          <w:rFonts w:ascii="Arial" w:hAnsi="Arial" w:cs="Arial"/>
        </w:rPr>
        <w:t>critical areas to foster a more adaptive culture.</w:t>
      </w:r>
    </w:p>
    <w:p w14:paraId="43A8C667" w14:textId="77777777" w:rsidR="00650ECE" w:rsidRPr="00730A80" w:rsidRDefault="00650ECE" w:rsidP="00730A80">
      <w:pPr>
        <w:spacing w:line="360" w:lineRule="auto"/>
        <w:rPr>
          <w:rFonts w:ascii="Arial" w:hAnsi="Arial" w:cs="Arial"/>
        </w:rPr>
      </w:pPr>
    </w:p>
    <w:p w14:paraId="3CD029EC" w14:textId="7AB7A72F" w:rsidR="00650ECE" w:rsidRPr="009D7209" w:rsidRDefault="00650ECE" w:rsidP="00730A80">
      <w:pPr>
        <w:pStyle w:val="Heading3"/>
        <w:spacing w:line="360" w:lineRule="auto"/>
        <w:rPr>
          <w:rFonts w:ascii="Arial" w:hAnsi="Arial" w:cs="Arial"/>
        </w:rPr>
      </w:pPr>
      <w:bookmarkStart w:id="20" w:name="_Toc224222867"/>
      <w:r w:rsidRPr="009D7209">
        <w:rPr>
          <w:rFonts w:ascii="Arial" w:hAnsi="Arial" w:cs="Arial"/>
        </w:rPr>
        <w:t>Final Reflection</w:t>
      </w:r>
      <w:r w:rsidR="0000625A" w:rsidRPr="009D7209">
        <w:rPr>
          <w:rFonts w:ascii="Arial" w:hAnsi="Arial" w:cs="Arial"/>
        </w:rPr>
        <w:t xml:space="preserve"> (Conclusion)</w:t>
      </w:r>
      <w:bookmarkEnd w:id="20"/>
    </w:p>
    <w:p w14:paraId="79BE3961" w14:textId="77777777" w:rsidR="004621A0" w:rsidRPr="00730A80" w:rsidRDefault="004621A0" w:rsidP="00730A80">
      <w:pPr>
        <w:spacing w:line="360" w:lineRule="auto"/>
        <w:rPr>
          <w:rFonts w:ascii="Arial" w:hAnsi="Arial" w:cs="Arial"/>
        </w:rPr>
      </w:pPr>
      <w:r w:rsidRPr="00730A80">
        <w:rPr>
          <w:rFonts w:ascii="Arial" w:hAnsi="Arial" w:cs="Arial"/>
        </w:rPr>
        <w:t>British Airways stands at a cultural crossroads. Its strong safety heritage, professional identity, and emerging customer</w:t>
      </w:r>
      <w:r w:rsidRPr="00730A80">
        <w:rPr>
          <w:rFonts w:ascii="Cambria Math" w:hAnsi="Cambria Math" w:cs="Cambria Math"/>
        </w:rPr>
        <w:t>‑</w:t>
      </w:r>
      <w:r w:rsidRPr="00730A80">
        <w:rPr>
          <w:rFonts w:ascii="Arial" w:hAnsi="Arial" w:cs="Arial"/>
        </w:rPr>
        <w:t>centric and digital orientations provide a solid foundation for future success. However, sustaining competitiveness in an increasingly turbulent aviation landscape requires more than operational reliability; it demands a culture capable of continuous learning, cross</w:t>
      </w:r>
      <w:r w:rsidRPr="00730A80">
        <w:rPr>
          <w:rFonts w:ascii="Cambria Math" w:hAnsi="Cambria Math" w:cs="Cambria Math"/>
        </w:rPr>
        <w:t>‑</w:t>
      </w:r>
      <w:r w:rsidRPr="00730A80">
        <w:rPr>
          <w:rFonts w:ascii="Arial" w:hAnsi="Arial" w:cs="Arial"/>
        </w:rPr>
        <w:t>functional collaboration, and strategic agility. BA’s historical reliance on hierarchy has delivered consistency and regulatory compliance, yet this same rigidity can inhibit innovation, slow decision</w:t>
      </w:r>
      <w:r w:rsidRPr="00730A80">
        <w:rPr>
          <w:rFonts w:ascii="Cambria Math" w:hAnsi="Cambria Math" w:cs="Cambria Math"/>
        </w:rPr>
        <w:t>‑</w:t>
      </w:r>
      <w:r w:rsidRPr="00730A80">
        <w:rPr>
          <w:rFonts w:ascii="Arial" w:hAnsi="Arial" w:cs="Arial"/>
        </w:rPr>
        <w:t>making, and weaken employee engagement. As global aviation becomes more technologically driven and customer expectations evolve, BA must cultivate a culture that empowers employees, encourages constructive challenge, and supports experimentation in non</w:t>
      </w:r>
      <w:r w:rsidRPr="00730A80">
        <w:rPr>
          <w:rFonts w:ascii="Cambria Math" w:hAnsi="Cambria Math" w:cs="Cambria Math"/>
        </w:rPr>
        <w:t>‑</w:t>
      </w:r>
      <w:r w:rsidRPr="00730A80">
        <w:rPr>
          <w:rFonts w:ascii="Arial" w:hAnsi="Arial" w:cs="Arial"/>
        </w:rPr>
        <w:t>safety</w:t>
      </w:r>
      <w:r w:rsidRPr="00730A80">
        <w:rPr>
          <w:rFonts w:ascii="Cambria Math" w:hAnsi="Cambria Math" w:cs="Cambria Math"/>
        </w:rPr>
        <w:t>‑</w:t>
      </w:r>
      <w:r w:rsidRPr="00730A80">
        <w:rPr>
          <w:rFonts w:ascii="Arial" w:hAnsi="Arial" w:cs="Arial"/>
        </w:rPr>
        <w:t>critical areas.</w:t>
      </w:r>
    </w:p>
    <w:p w14:paraId="0DD9AC47" w14:textId="1EE7A2F0" w:rsidR="00DA3571" w:rsidRDefault="004621A0" w:rsidP="00730A80">
      <w:pPr>
        <w:spacing w:line="360" w:lineRule="auto"/>
        <w:rPr>
          <w:rFonts w:ascii="Arial" w:hAnsi="Arial" w:cs="Arial"/>
        </w:rPr>
      </w:pPr>
      <w:r w:rsidRPr="00730A80">
        <w:rPr>
          <w:rFonts w:ascii="Arial" w:hAnsi="Arial" w:cs="Arial"/>
        </w:rPr>
        <w:t>The airline’s future resilience will depend on its ability to harmonise its traditional strengths with more flexible and inclusive cultural practices. This includes addressing subcultural fragmentation, strengthening alignment across IAG, and ensuring that espoused values such as empowerment, fairness, and innovation are genuinely reflected in everyday organisational life. A culture that balances safety with adaptability, and professionalism with openness to change, will enable BA to navigate regulatory pressures, technological disruption, sustainability demands, and global crises more effectively. By proactively reshaping its cultural foundations, BA can unlock the full potential of its workforce, enhance organisational performance, and secure long</w:t>
      </w:r>
      <w:r w:rsidRPr="00730A80">
        <w:rPr>
          <w:rFonts w:ascii="Cambria Math" w:hAnsi="Cambria Math" w:cs="Cambria Math"/>
        </w:rPr>
        <w:t>‑</w:t>
      </w:r>
      <w:r w:rsidRPr="00730A80">
        <w:rPr>
          <w:rFonts w:ascii="Arial" w:hAnsi="Arial" w:cs="Arial"/>
        </w:rPr>
        <w:t>term strategic relevance in an increasingly complex global environment.</w:t>
      </w:r>
    </w:p>
    <w:p w14:paraId="0753984C" w14:textId="77777777" w:rsidR="00730A80" w:rsidRDefault="00730A80" w:rsidP="00730A80">
      <w:pPr>
        <w:spacing w:line="360" w:lineRule="auto"/>
        <w:rPr>
          <w:rFonts w:ascii="Arial" w:hAnsi="Arial" w:cs="Arial"/>
        </w:rPr>
      </w:pPr>
    </w:p>
    <w:p w14:paraId="5D2FA147" w14:textId="77777777" w:rsidR="00730A80" w:rsidRDefault="00730A80" w:rsidP="00730A80">
      <w:pPr>
        <w:spacing w:line="360" w:lineRule="auto"/>
        <w:rPr>
          <w:rFonts w:ascii="Arial" w:hAnsi="Arial" w:cs="Arial"/>
        </w:rPr>
      </w:pPr>
    </w:p>
    <w:p w14:paraId="2F83CB50" w14:textId="77777777" w:rsidR="00730A80" w:rsidRDefault="00730A80" w:rsidP="00730A80">
      <w:pPr>
        <w:spacing w:line="360" w:lineRule="auto"/>
        <w:rPr>
          <w:rFonts w:ascii="Arial" w:hAnsi="Arial" w:cs="Arial"/>
        </w:rPr>
      </w:pPr>
    </w:p>
    <w:p w14:paraId="290DA4A6" w14:textId="77777777" w:rsidR="00730A80" w:rsidRDefault="00730A80" w:rsidP="00730A80">
      <w:pPr>
        <w:spacing w:line="360" w:lineRule="auto"/>
        <w:rPr>
          <w:rFonts w:ascii="Arial" w:hAnsi="Arial" w:cs="Arial"/>
        </w:rPr>
      </w:pPr>
    </w:p>
    <w:p w14:paraId="1017265C" w14:textId="77777777" w:rsidR="00730A80" w:rsidRDefault="00730A80" w:rsidP="00730A80">
      <w:pPr>
        <w:spacing w:line="360" w:lineRule="auto"/>
        <w:rPr>
          <w:rFonts w:ascii="Arial" w:hAnsi="Arial" w:cs="Arial"/>
        </w:rPr>
      </w:pPr>
    </w:p>
    <w:p w14:paraId="1825D756" w14:textId="77777777" w:rsidR="00730A80" w:rsidRDefault="00730A80" w:rsidP="00730A80">
      <w:pPr>
        <w:spacing w:line="360" w:lineRule="auto"/>
        <w:rPr>
          <w:rFonts w:ascii="Arial" w:hAnsi="Arial" w:cs="Arial"/>
        </w:rPr>
      </w:pPr>
    </w:p>
    <w:p w14:paraId="37513957" w14:textId="77777777" w:rsidR="00730A80" w:rsidRDefault="00730A80" w:rsidP="00730A80">
      <w:pPr>
        <w:spacing w:line="360" w:lineRule="auto"/>
        <w:rPr>
          <w:rFonts w:ascii="Arial" w:hAnsi="Arial" w:cs="Arial"/>
        </w:rPr>
      </w:pPr>
    </w:p>
    <w:p w14:paraId="1876A7D4" w14:textId="77777777" w:rsidR="00730A80" w:rsidRDefault="00730A80" w:rsidP="00730A80">
      <w:pPr>
        <w:spacing w:line="360" w:lineRule="auto"/>
        <w:rPr>
          <w:rFonts w:ascii="Arial" w:hAnsi="Arial" w:cs="Arial"/>
        </w:rPr>
      </w:pPr>
    </w:p>
    <w:p w14:paraId="31CDDB32" w14:textId="77777777" w:rsidR="00730A80" w:rsidRPr="00730A80" w:rsidRDefault="00730A80" w:rsidP="00730A80">
      <w:pPr>
        <w:spacing w:line="360" w:lineRule="auto"/>
        <w:rPr>
          <w:rFonts w:ascii="Arial" w:hAnsi="Arial" w:cs="Arial"/>
        </w:rPr>
      </w:pPr>
    </w:p>
    <w:p w14:paraId="6954C947" w14:textId="0BC95CDA" w:rsidR="00705786" w:rsidRPr="0061402D" w:rsidRDefault="00D12EFA" w:rsidP="0061402D">
      <w:pPr>
        <w:pStyle w:val="Heading2"/>
        <w:rPr>
          <w:rFonts w:ascii="Arial" w:hAnsi="Arial" w:cs="Arial"/>
          <w:lang w:val="en-US"/>
        </w:rPr>
      </w:pPr>
      <w:bookmarkStart w:id="21" w:name="_Toc224222868"/>
      <w:r w:rsidRPr="00343B5F">
        <w:rPr>
          <w:rFonts w:ascii="Arial" w:hAnsi="Arial" w:cs="Arial"/>
          <w:lang w:val="en-US"/>
        </w:rPr>
        <w:t>Reference</w:t>
      </w:r>
      <w:r w:rsidR="00E56507" w:rsidRPr="00343B5F">
        <w:rPr>
          <w:rFonts w:ascii="Arial" w:hAnsi="Arial" w:cs="Arial"/>
          <w:lang w:val="en-US"/>
        </w:rPr>
        <w:t>s.</w:t>
      </w:r>
      <w:r w:rsidR="0061402D">
        <w:rPr>
          <w:rFonts w:ascii="Arial" w:hAnsi="Arial" w:cs="Arial"/>
          <w:lang w:val="en-US"/>
        </w:rPr>
        <w:t xml:space="preserve"> </w:t>
      </w:r>
      <w:r w:rsidR="00746ADB" w:rsidRPr="00343B5F">
        <w:rPr>
          <w:rFonts w:ascii="Arial" w:hAnsi="Arial" w:cs="Arial"/>
          <w:lang w:val="en-US"/>
        </w:rPr>
        <w:t>(Cited + Recommended Readings</w:t>
      </w:r>
      <w:r w:rsidR="00705BBD" w:rsidRPr="00343B5F">
        <w:rPr>
          <w:rFonts w:ascii="Arial" w:hAnsi="Arial" w:cs="Arial"/>
          <w:lang w:val="en-US"/>
        </w:rPr>
        <w:t xml:space="preserve"> + Table Reference</w:t>
      </w:r>
      <w:r w:rsidR="00746ADB" w:rsidRPr="00343B5F">
        <w:rPr>
          <w:rFonts w:ascii="Arial" w:hAnsi="Arial" w:cs="Arial"/>
          <w:lang w:val="en-US"/>
        </w:rPr>
        <w:t>)</w:t>
      </w:r>
      <w:bookmarkEnd w:id="21"/>
    </w:p>
    <w:p w14:paraId="3F69CA77" w14:textId="6AB95A9B" w:rsidR="00746ADB" w:rsidRPr="00343B5F" w:rsidRDefault="00DF0F0F" w:rsidP="00DF0F0F">
      <w:pPr>
        <w:pStyle w:val="Heading4"/>
        <w:rPr>
          <w:rFonts w:ascii="Arial" w:hAnsi="Arial" w:cs="Arial"/>
          <w:lang w:val="en-US"/>
        </w:rPr>
      </w:pPr>
      <w:r w:rsidRPr="00343B5F">
        <w:rPr>
          <w:rFonts w:ascii="Arial" w:hAnsi="Arial" w:cs="Arial"/>
          <w:lang w:val="en-US"/>
        </w:rPr>
        <w:t xml:space="preserve">A. </w:t>
      </w:r>
      <w:r w:rsidR="005C0ACA" w:rsidRPr="00343B5F">
        <w:rPr>
          <w:rFonts w:ascii="Arial" w:hAnsi="Arial" w:cs="Arial"/>
          <w:lang w:val="en-US"/>
        </w:rPr>
        <w:t>Cited Sources.</w:t>
      </w:r>
    </w:p>
    <w:p w14:paraId="7C75DDF6" w14:textId="1C022634" w:rsidR="0003229D" w:rsidRPr="00832826" w:rsidRDefault="00077989" w:rsidP="00077989">
      <w:pPr>
        <w:rPr>
          <w:rFonts w:ascii="Arial" w:hAnsi="Arial" w:cs="Arial"/>
          <w:color w:val="000000" w:themeColor="text1"/>
          <w:sz w:val="22"/>
          <w:szCs w:val="22"/>
        </w:rPr>
      </w:pPr>
      <w:r w:rsidRPr="00832826">
        <w:rPr>
          <w:rFonts w:ascii="Arial" w:hAnsi="Arial" w:cs="Arial"/>
          <w:color w:val="000000" w:themeColor="text1"/>
          <w:sz w:val="22"/>
          <w:szCs w:val="22"/>
        </w:rPr>
        <w:t>Authority, C.A. (2026). CAP2590: Annual Safety Review 2022 | UK Civil Aviation Authority. [online] Caa.co.uk. Available at:</w:t>
      </w:r>
      <w:hyperlink r:id="rId19" w:history="1">
        <w:r w:rsidR="00442549" w:rsidRPr="00832826">
          <w:rPr>
            <w:rStyle w:val="Hyperlink"/>
            <w:rFonts w:ascii="Arial" w:hAnsi="Arial" w:cs="Arial"/>
            <w:color w:val="000000" w:themeColor="text1"/>
            <w:sz w:val="22"/>
            <w:szCs w:val="22"/>
          </w:rPr>
          <w:t>https://www.caa.co.uk/data-and-publications/publications/documents/content/cap2590/</w:t>
        </w:r>
      </w:hyperlink>
      <w:r w:rsidR="00442549" w:rsidRPr="00832826">
        <w:rPr>
          <w:rFonts w:ascii="Arial" w:hAnsi="Arial" w:cs="Arial"/>
          <w:color w:val="000000" w:themeColor="text1"/>
          <w:sz w:val="22"/>
          <w:szCs w:val="22"/>
        </w:rPr>
        <w:t xml:space="preserve"> </w:t>
      </w:r>
      <w:r w:rsidRPr="00832826">
        <w:rPr>
          <w:rFonts w:ascii="Arial" w:hAnsi="Arial" w:cs="Arial"/>
          <w:color w:val="000000" w:themeColor="text1"/>
          <w:sz w:val="22"/>
          <w:szCs w:val="22"/>
        </w:rPr>
        <w:t xml:space="preserve">[Accessed </w:t>
      </w:r>
      <w:r w:rsidR="000C5AE6" w:rsidRPr="00832826">
        <w:rPr>
          <w:rFonts w:ascii="Arial" w:hAnsi="Arial" w:cs="Arial"/>
          <w:color w:val="000000" w:themeColor="text1"/>
          <w:sz w:val="22"/>
          <w:szCs w:val="22"/>
        </w:rPr>
        <w:t>27 Jan 2026</w:t>
      </w:r>
      <w:r w:rsidRPr="00832826">
        <w:rPr>
          <w:rFonts w:ascii="Arial" w:hAnsi="Arial" w:cs="Arial"/>
          <w:color w:val="000000" w:themeColor="text1"/>
          <w:sz w:val="22"/>
          <w:szCs w:val="22"/>
        </w:rPr>
        <w:t>].</w:t>
      </w:r>
    </w:p>
    <w:p w14:paraId="1DDF2B86" w14:textId="39C16438" w:rsidR="00746ADB" w:rsidRPr="00832826"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BA Annual Report (2023). British Airways Annual Report and Accounts 2023. British Airways Plc.</w:t>
      </w:r>
      <w:r w:rsidR="00A715C6" w:rsidRPr="00832826">
        <w:rPr>
          <w:rFonts w:ascii="Arial" w:hAnsi="Arial" w:cs="Arial"/>
          <w:color w:val="000000" w:themeColor="text1"/>
          <w:sz w:val="22"/>
          <w:szCs w:val="22"/>
          <w:lang w:val="en-US"/>
        </w:rPr>
        <w:t xml:space="preserve"> </w:t>
      </w:r>
      <w:r w:rsidR="00A66B1E" w:rsidRPr="00832826">
        <w:rPr>
          <w:rFonts w:ascii="Arial" w:hAnsi="Arial" w:cs="Arial"/>
          <w:color w:val="000000" w:themeColor="text1"/>
          <w:sz w:val="22"/>
          <w:szCs w:val="22"/>
          <w:lang w:val="en-US"/>
        </w:rPr>
        <w:t>[</w:t>
      </w:r>
      <w:r w:rsidR="005D44B8" w:rsidRPr="00832826">
        <w:rPr>
          <w:rFonts w:ascii="Arial" w:hAnsi="Arial" w:cs="Arial"/>
          <w:color w:val="000000" w:themeColor="text1"/>
          <w:sz w:val="22"/>
          <w:szCs w:val="22"/>
          <w:lang w:val="en-US"/>
        </w:rPr>
        <w:t>Accessed on 14 Jan 2026]</w:t>
      </w:r>
    </w:p>
    <w:p w14:paraId="15957133" w14:textId="42D35FA1" w:rsidR="00746ADB" w:rsidRPr="00832826"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 xml:space="preserve">Brown, A. (1998). </w:t>
      </w:r>
      <w:proofErr w:type="spellStart"/>
      <w:r w:rsidRPr="00746ADB">
        <w:rPr>
          <w:rFonts w:ascii="Arial" w:hAnsi="Arial" w:cs="Arial"/>
          <w:color w:val="000000" w:themeColor="text1"/>
          <w:sz w:val="22"/>
          <w:szCs w:val="22"/>
          <w:lang w:val="en-US"/>
        </w:rPr>
        <w:t>Organisational</w:t>
      </w:r>
      <w:proofErr w:type="spellEnd"/>
      <w:r w:rsidRPr="00746ADB">
        <w:rPr>
          <w:rFonts w:ascii="Arial" w:hAnsi="Arial" w:cs="Arial"/>
          <w:color w:val="000000" w:themeColor="text1"/>
          <w:sz w:val="22"/>
          <w:szCs w:val="22"/>
          <w:lang w:val="en-US"/>
        </w:rPr>
        <w:t xml:space="preserve"> Culture. 2nd ed. London: Financial Times Pitman Publishing.</w:t>
      </w:r>
      <w:r w:rsidR="005D44B8" w:rsidRPr="00832826">
        <w:rPr>
          <w:rFonts w:ascii="Arial" w:hAnsi="Arial" w:cs="Arial"/>
          <w:color w:val="000000" w:themeColor="text1"/>
          <w:sz w:val="22"/>
          <w:szCs w:val="22"/>
          <w:lang w:val="en-US"/>
        </w:rPr>
        <w:t xml:space="preserve"> [Accessed on </w:t>
      </w:r>
      <w:r w:rsidR="00D208E6" w:rsidRPr="00832826">
        <w:rPr>
          <w:rFonts w:ascii="Arial" w:hAnsi="Arial" w:cs="Arial"/>
          <w:color w:val="000000" w:themeColor="text1"/>
          <w:sz w:val="22"/>
          <w:szCs w:val="22"/>
          <w:lang w:val="en-US"/>
        </w:rPr>
        <w:t>22 Feb 2026]</w:t>
      </w:r>
    </w:p>
    <w:p w14:paraId="30CE52A1" w14:textId="2A7DEB01" w:rsidR="00543D76" w:rsidRPr="00832826" w:rsidRDefault="00543D76" w:rsidP="00746ADB">
      <w:pPr>
        <w:rPr>
          <w:rFonts w:ascii="Arial" w:hAnsi="Arial" w:cs="Arial"/>
          <w:color w:val="000000" w:themeColor="text1"/>
          <w:sz w:val="22"/>
          <w:szCs w:val="22"/>
        </w:rPr>
      </w:pPr>
      <w:r w:rsidRPr="00FB401B">
        <w:rPr>
          <w:rFonts w:ascii="Arial" w:hAnsi="Arial" w:cs="Arial"/>
          <w:color w:val="000000" w:themeColor="text1"/>
          <w:sz w:val="22"/>
          <w:szCs w:val="22"/>
        </w:rPr>
        <w:t xml:space="preserve">Calder, S. (2012). Lord Marshall: Executive who turned British Airways from a sleeping. [online] The Independent. Available at: </w:t>
      </w:r>
      <w:hyperlink r:id="rId20" w:history="1">
        <w:r w:rsidRPr="00FB401B">
          <w:rPr>
            <w:rStyle w:val="Hyperlink"/>
            <w:rFonts w:ascii="Arial" w:hAnsi="Arial" w:cs="Arial"/>
            <w:color w:val="000000" w:themeColor="text1"/>
            <w:sz w:val="22"/>
            <w:szCs w:val="22"/>
          </w:rPr>
          <w:t>https://www.independent.co.uk/news/obituaries/lord-marshall-executive-who-turned-british-airways-from-a-sleeping-giant-into-a-world-leader-7920614.html</w:t>
        </w:r>
      </w:hyperlink>
      <w:r w:rsidRPr="00FB401B">
        <w:rPr>
          <w:rFonts w:ascii="Arial" w:hAnsi="Arial" w:cs="Arial"/>
          <w:color w:val="000000" w:themeColor="text1"/>
          <w:sz w:val="22"/>
          <w:szCs w:val="22"/>
        </w:rPr>
        <w:t>.</w:t>
      </w:r>
      <w:r w:rsidR="00475384" w:rsidRPr="00832826">
        <w:rPr>
          <w:rFonts w:ascii="Arial" w:hAnsi="Arial" w:cs="Arial"/>
          <w:color w:val="000000" w:themeColor="text1"/>
          <w:sz w:val="22"/>
          <w:szCs w:val="22"/>
        </w:rPr>
        <w:t xml:space="preserve"> [Accessed on </w:t>
      </w:r>
      <w:r w:rsidR="00C6409A" w:rsidRPr="00832826">
        <w:rPr>
          <w:rFonts w:ascii="Arial" w:hAnsi="Arial" w:cs="Arial"/>
          <w:color w:val="000000" w:themeColor="text1"/>
          <w:sz w:val="22"/>
          <w:szCs w:val="22"/>
        </w:rPr>
        <w:t>1</w:t>
      </w:r>
      <w:r w:rsidR="00475384" w:rsidRPr="00832826">
        <w:rPr>
          <w:rFonts w:ascii="Arial" w:hAnsi="Arial" w:cs="Arial"/>
          <w:color w:val="000000" w:themeColor="text1"/>
          <w:sz w:val="22"/>
          <w:szCs w:val="22"/>
        </w:rPr>
        <w:t>6 Jan 2026]</w:t>
      </w:r>
    </w:p>
    <w:p w14:paraId="732A9779" w14:textId="3C456B80" w:rsidR="00543D76" w:rsidRPr="00746ADB" w:rsidRDefault="00543D76" w:rsidP="00746ADB">
      <w:pPr>
        <w:rPr>
          <w:rFonts w:ascii="Arial" w:hAnsi="Arial" w:cs="Arial"/>
          <w:color w:val="000000" w:themeColor="text1"/>
          <w:sz w:val="22"/>
          <w:szCs w:val="22"/>
        </w:rPr>
      </w:pPr>
      <w:r w:rsidRPr="00FB401B">
        <w:rPr>
          <w:rFonts w:ascii="Arial" w:hAnsi="Arial" w:cs="Arial"/>
          <w:color w:val="000000" w:themeColor="text1"/>
          <w:sz w:val="22"/>
          <w:szCs w:val="22"/>
        </w:rPr>
        <w:t xml:space="preserve">Calendar. (1995). Journal of Transport Geography, 3(3), </w:t>
      </w:r>
      <w:proofErr w:type="gramStart"/>
      <w:r w:rsidRPr="00FB401B">
        <w:rPr>
          <w:rFonts w:ascii="Arial" w:hAnsi="Arial" w:cs="Arial"/>
          <w:color w:val="000000" w:themeColor="text1"/>
          <w:sz w:val="22"/>
          <w:szCs w:val="22"/>
        </w:rPr>
        <w:t>p.233.doi:https://doi.org/10.1016/0966-6923(95)90045-4</w:t>
      </w:r>
      <w:proofErr w:type="gramEnd"/>
      <w:r w:rsidR="00771FE2" w:rsidRPr="00832826">
        <w:rPr>
          <w:rFonts w:ascii="Arial" w:hAnsi="Arial" w:cs="Arial"/>
          <w:color w:val="000000" w:themeColor="text1"/>
          <w:sz w:val="22"/>
          <w:szCs w:val="22"/>
        </w:rPr>
        <w:t>.</w:t>
      </w:r>
      <w:r w:rsidR="00377E07" w:rsidRPr="00832826">
        <w:rPr>
          <w:rFonts w:ascii="Arial" w:hAnsi="Arial" w:cs="Arial"/>
          <w:color w:val="000000" w:themeColor="text1"/>
          <w:sz w:val="22"/>
          <w:szCs w:val="22"/>
        </w:rPr>
        <w:t xml:space="preserve"> [Accessed on 26 Feb 2026]</w:t>
      </w:r>
    </w:p>
    <w:p w14:paraId="21F23709" w14:textId="454B59E8" w:rsidR="000C4F9B" w:rsidRPr="00FB401B" w:rsidRDefault="00D9249E" w:rsidP="00D9249E">
      <w:pPr>
        <w:rPr>
          <w:rFonts w:ascii="Arial" w:hAnsi="Arial" w:cs="Arial"/>
          <w:color w:val="000000" w:themeColor="text1"/>
          <w:sz w:val="22"/>
          <w:szCs w:val="22"/>
        </w:rPr>
      </w:pPr>
      <w:proofErr w:type="spellStart"/>
      <w:r w:rsidRPr="00FB401B">
        <w:rPr>
          <w:rFonts w:ascii="Arial" w:hAnsi="Arial" w:cs="Arial"/>
          <w:color w:val="000000" w:themeColor="text1"/>
          <w:sz w:val="22"/>
          <w:szCs w:val="22"/>
        </w:rPr>
        <w:t>Doganis</w:t>
      </w:r>
      <w:proofErr w:type="spellEnd"/>
      <w:r w:rsidRPr="00FB401B">
        <w:rPr>
          <w:rFonts w:ascii="Arial" w:hAnsi="Arial" w:cs="Arial"/>
          <w:color w:val="000000" w:themeColor="text1"/>
          <w:sz w:val="22"/>
          <w:szCs w:val="22"/>
        </w:rPr>
        <w:t>, R. (2019). Flying off course: airline economics and marketing. London: Routledge.</w:t>
      </w:r>
      <w:r w:rsidR="00A3603F" w:rsidRPr="00832826">
        <w:rPr>
          <w:rFonts w:ascii="Arial" w:hAnsi="Arial" w:cs="Arial"/>
          <w:color w:val="000000" w:themeColor="text1"/>
          <w:sz w:val="22"/>
          <w:szCs w:val="22"/>
        </w:rPr>
        <w:t xml:space="preserve"> [Accessed on 29 Feb 2026]</w:t>
      </w:r>
    </w:p>
    <w:p w14:paraId="1DBC2CD5" w14:textId="36810474" w:rsidR="009A29C3" w:rsidRPr="00746ADB" w:rsidRDefault="009A29C3" w:rsidP="00746ADB">
      <w:pPr>
        <w:rPr>
          <w:rFonts w:ascii="Arial" w:hAnsi="Arial" w:cs="Arial"/>
          <w:color w:val="000000" w:themeColor="text1"/>
          <w:sz w:val="22"/>
          <w:szCs w:val="22"/>
        </w:rPr>
      </w:pPr>
      <w:r w:rsidRPr="00FB401B">
        <w:rPr>
          <w:rFonts w:ascii="Arial" w:hAnsi="Arial" w:cs="Arial"/>
          <w:color w:val="000000" w:themeColor="text1"/>
          <w:sz w:val="22"/>
          <w:szCs w:val="22"/>
        </w:rPr>
        <w:t>Handy, C. (1999). Understanding Organizations. 4th ed. London: Penguin Books.</w:t>
      </w:r>
      <w:r w:rsidR="00F27A68" w:rsidRPr="00832826">
        <w:rPr>
          <w:rFonts w:ascii="Arial" w:hAnsi="Arial" w:cs="Arial"/>
          <w:color w:val="000000" w:themeColor="text1"/>
          <w:sz w:val="22"/>
          <w:szCs w:val="22"/>
        </w:rPr>
        <w:t xml:space="preserve"> [Accessed on </w:t>
      </w:r>
      <w:r w:rsidR="002701A3" w:rsidRPr="00832826">
        <w:rPr>
          <w:rFonts w:ascii="Arial" w:hAnsi="Arial" w:cs="Arial"/>
          <w:color w:val="000000" w:themeColor="text1"/>
          <w:sz w:val="22"/>
          <w:szCs w:val="22"/>
        </w:rPr>
        <w:t>15</w:t>
      </w:r>
      <w:r w:rsidR="00A601F6" w:rsidRPr="00832826">
        <w:rPr>
          <w:rFonts w:ascii="Arial" w:hAnsi="Arial" w:cs="Arial"/>
          <w:color w:val="000000" w:themeColor="text1"/>
          <w:sz w:val="22"/>
          <w:szCs w:val="22"/>
        </w:rPr>
        <w:t xml:space="preserve"> Jan 2026]</w:t>
      </w:r>
    </w:p>
    <w:p w14:paraId="2EFF6D09" w14:textId="068D1E6A" w:rsidR="00F91D0E" w:rsidRPr="00746ADB" w:rsidRDefault="007837D7" w:rsidP="00746ADB">
      <w:pPr>
        <w:rPr>
          <w:rFonts w:ascii="Arial" w:hAnsi="Arial" w:cs="Arial"/>
          <w:color w:val="000000" w:themeColor="text1"/>
          <w:sz w:val="22"/>
          <w:szCs w:val="22"/>
        </w:rPr>
      </w:pPr>
      <w:r w:rsidRPr="00FB401B">
        <w:rPr>
          <w:rFonts w:ascii="Arial" w:hAnsi="Arial" w:cs="Arial"/>
          <w:color w:val="000000" w:themeColor="text1"/>
          <w:sz w:val="22"/>
          <w:szCs w:val="22"/>
        </w:rPr>
        <w:t xml:space="preserve">Hofstede, G. (2001). Cultures and Organizations: Comparing Values, </w:t>
      </w:r>
      <w:proofErr w:type="spellStart"/>
      <w:r w:rsidRPr="00FB401B">
        <w:rPr>
          <w:rFonts w:ascii="Arial" w:hAnsi="Arial" w:cs="Arial"/>
          <w:color w:val="000000" w:themeColor="text1"/>
          <w:sz w:val="22"/>
          <w:szCs w:val="22"/>
        </w:rPr>
        <w:t>Behaviors</w:t>
      </w:r>
      <w:proofErr w:type="spellEnd"/>
      <w:r w:rsidRPr="00FB401B">
        <w:rPr>
          <w:rFonts w:ascii="Arial" w:hAnsi="Arial" w:cs="Arial"/>
          <w:color w:val="000000" w:themeColor="text1"/>
          <w:sz w:val="22"/>
          <w:szCs w:val="22"/>
        </w:rPr>
        <w:t>, Institutions, and Organizations across Nations. 2nd ed. Thousand Oaks, CA: Sage Publications.</w:t>
      </w:r>
      <w:r w:rsidR="00A601F6" w:rsidRPr="00832826">
        <w:rPr>
          <w:rFonts w:ascii="Arial" w:hAnsi="Arial" w:cs="Arial"/>
          <w:color w:val="000000" w:themeColor="text1"/>
          <w:sz w:val="22"/>
          <w:szCs w:val="22"/>
        </w:rPr>
        <w:t xml:space="preserve"> [Accessed on </w:t>
      </w:r>
      <w:r w:rsidR="00C74285" w:rsidRPr="00832826">
        <w:rPr>
          <w:rFonts w:ascii="Arial" w:hAnsi="Arial" w:cs="Arial"/>
          <w:color w:val="000000" w:themeColor="text1"/>
          <w:sz w:val="22"/>
          <w:szCs w:val="22"/>
        </w:rPr>
        <w:t>18 Jan 2026]</w:t>
      </w:r>
    </w:p>
    <w:p w14:paraId="5567A652" w14:textId="6ACB1396" w:rsidR="000561FF" w:rsidRPr="00832826" w:rsidRDefault="000561FF" w:rsidP="00746ADB">
      <w:pPr>
        <w:rPr>
          <w:rFonts w:ascii="Arial" w:hAnsi="Arial" w:cs="Arial"/>
          <w:color w:val="000000" w:themeColor="text1"/>
          <w:sz w:val="22"/>
          <w:szCs w:val="22"/>
        </w:rPr>
      </w:pPr>
      <w:r w:rsidRPr="00FB401B">
        <w:rPr>
          <w:rFonts w:ascii="Arial" w:hAnsi="Arial" w:cs="Arial"/>
          <w:color w:val="000000" w:themeColor="text1"/>
          <w:sz w:val="22"/>
          <w:szCs w:val="22"/>
        </w:rPr>
        <w:t xml:space="preserve">IAG (2024). Annual Reports. [online] www.iairgroup.com. Available at: </w:t>
      </w:r>
      <w:hyperlink r:id="rId21" w:history="1">
        <w:r w:rsidR="00A4159C" w:rsidRPr="00FB401B">
          <w:rPr>
            <w:rStyle w:val="Hyperlink"/>
            <w:rFonts w:ascii="Arial" w:hAnsi="Arial" w:cs="Arial"/>
            <w:color w:val="000000" w:themeColor="text1"/>
            <w:sz w:val="22"/>
            <w:szCs w:val="22"/>
          </w:rPr>
          <w:t>https://www.iairgroup.com/investors-and-shareholders/financial-reporting/annual-reports/</w:t>
        </w:r>
      </w:hyperlink>
      <w:r w:rsidRPr="00FB401B">
        <w:rPr>
          <w:rFonts w:ascii="Arial" w:hAnsi="Arial" w:cs="Arial"/>
          <w:color w:val="000000" w:themeColor="text1"/>
          <w:sz w:val="22"/>
          <w:szCs w:val="22"/>
        </w:rPr>
        <w:t>.</w:t>
      </w:r>
      <w:r w:rsidR="00C74285" w:rsidRPr="00832826">
        <w:rPr>
          <w:rFonts w:ascii="Arial" w:hAnsi="Arial" w:cs="Arial"/>
          <w:color w:val="000000" w:themeColor="text1"/>
          <w:sz w:val="22"/>
          <w:szCs w:val="22"/>
        </w:rPr>
        <w:t xml:space="preserve"> [Accessed on </w:t>
      </w:r>
      <w:r w:rsidR="00C6409A" w:rsidRPr="00832826">
        <w:rPr>
          <w:rFonts w:ascii="Arial" w:hAnsi="Arial" w:cs="Arial"/>
          <w:color w:val="000000" w:themeColor="text1"/>
          <w:sz w:val="22"/>
          <w:szCs w:val="22"/>
        </w:rPr>
        <w:t>18</w:t>
      </w:r>
      <w:r w:rsidR="008D52E2" w:rsidRPr="00832826">
        <w:rPr>
          <w:rFonts w:ascii="Arial" w:hAnsi="Arial" w:cs="Arial"/>
          <w:color w:val="000000" w:themeColor="text1"/>
          <w:sz w:val="22"/>
          <w:szCs w:val="22"/>
        </w:rPr>
        <w:t xml:space="preserve"> </w:t>
      </w:r>
      <w:r w:rsidR="00C6409A" w:rsidRPr="00832826">
        <w:rPr>
          <w:rFonts w:ascii="Arial" w:hAnsi="Arial" w:cs="Arial"/>
          <w:color w:val="000000" w:themeColor="text1"/>
          <w:sz w:val="22"/>
          <w:szCs w:val="22"/>
        </w:rPr>
        <w:t xml:space="preserve">Jan </w:t>
      </w:r>
      <w:r w:rsidR="008D52E2" w:rsidRPr="00832826">
        <w:rPr>
          <w:rFonts w:ascii="Arial" w:hAnsi="Arial" w:cs="Arial"/>
          <w:color w:val="000000" w:themeColor="text1"/>
          <w:sz w:val="22"/>
          <w:szCs w:val="22"/>
        </w:rPr>
        <w:t>2026]</w:t>
      </w:r>
    </w:p>
    <w:p w14:paraId="003B7F63" w14:textId="612230F4" w:rsidR="00746ADB" w:rsidRPr="00746ADB" w:rsidRDefault="000561FF" w:rsidP="00746ADB">
      <w:pPr>
        <w:rPr>
          <w:rFonts w:ascii="Arial" w:hAnsi="Arial" w:cs="Arial"/>
          <w:color w:val="000000" w:themeColor="text1"/>
          <w:sz w:val="22"/>
          <w:szCs w:val="22"/>
        </w:rPr>
      </w:pPr>
      <w:r w:rsidRPr="00FB401B">
        <w:rPr>
          <w:rFonts w:ascii="Arial" w:hAnsi="Arial" w:cs="Arial"/>
          <w:color w:val="000000" w:themeColor="text1"/>
          <w:sz w:val="22"/>
          <w:szCs w:val="22"/>
        </w:rPr>
        <w:t>Kotter, J.P. (2012). Leading Change. Boston: Harvard Business School Press.</w:t>
      </w:r>
      <w:r w:rsidR="008D52E2" w:rsidRPr="00832826">
        <w:rPr>
          <w:rFonts w:ascii="Arial" w:hAnsi="Arial" w:cs="Arial"/>
          <w:color w:val="000000" w:themeColor="text1"/>
          <w:sz w:val="22"/>
          <w:szCs w:val="22"/>
        </w:rPr>
        <w:t xml:space="preserve"> [Accessed on </w:t>
      </w:r>
      <w:r w:rsidR="001F2C03" w:rsidRPr="00832826">
        <w:rPr>
          <w:rFonts w:ascii="Arial" w:hAnsi="Arial" w:cs="Arial"/>
          <w:color w:val="000000" w:themeColor="text1"/>
          <w:sz w:val="22"/>
          <w:szCs w:val="22"/>
        </w:rPr>
        <w:t xml:space="preserve">03 </w:t>
      </w:r>
      <w:r w:rsidR="00ED2BCC" w:rsidRPr="00832826">
        <w:rPr>
          <w:rFonts w:ascii="Arial" w:hAnsi="Arial" w:cs="Arial"/>
          <w:color w:val="000000" w:themeColor="text1"/>
          <w:sz w:val="22"/>
          <w:szCs w:val="22"/>
        </w:rPr>
        <w:t>Mar 2026]</w:t>
      </w:r>
    </w:p>
    <w:p w14:paraId="0592AD7E" w14:textId="2D69555C" w:rsidR="00746ADB" w:rsidRPr="00832826"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 xml:space="preserve">Mullins, L. and Christy, G. (2016). Management and </w:t>
      </w:r>
      <w:proofErr w:type="spellStart"/>
      <w:r w:rsidRPr="00746ADB">
        <w:rPr>
          <w:rFonts w:ascii="Arial" w:hAnsi="Arial" w:cs="Arial"/>
          <w:color w:val="000000" w:themeColor="text1"/>
          <w:sz w:val="22"/>
          <w:szCs w:val="22"/>
          <w:lang w:val="en-US"/>
        </w:rPr>
        <w:t>Organisational</w:t>
      </w:r>
      <w:proofErr w:type="spellEnd"/>
      <w:r w:rsidRPr="00746ADB">
        <w:rPr>
          <w:rFonts w:ascii="Arial" w:hAnsi="Arial" w:cs="Arial"/>
          <w:color w:val="000000" w:themeColor="text1"/>
          <w:sz w:val="22"/>
          <w:szCs w:val="22"/>
          <w:lang w:val="en-US"/>
        </w:rPr>
        <w:t xml:space="preserve"> </w:t>
      </w:r>
      <w:proofErr w:type="spellStart"/>
      <w:r w:rsidRPr="00746ADB">
        <w:rPr>
          <w:rFonts w:ascii="Arial" w:hAnsi="Arial" w:cs="Arial"/>
          <w:color w:val="000000" w:themeColor="text1"/>
          <w:sz w:val="22"/>
          <w:szCs w:val="22"/>
          <w:lang w:val="en-US"/>
        </w:rPr>
        <w:t>Behaviour</w:t>
      </w:r>
      <w:proofErr w:type="spellEnd"/>
      <w:r w:rsidRPr="00746ADB">
        <w:rPr>
          <w:rFonts w:ascii="Arial" w:hAnsi="Arial" w:cs="Arial"/>
          <w:color w:val="000000" w:themeColor="text1"/>
          <w:sz w:val="22"/>
          <w:szCs w:val="22"/>
          <w:lang w:val="en-US"/>
        </w:rPr>
        <w:t>. 11th ed. Harlow: Pearson Education Limited.</w:t>
      </w:r>
      <w:r w:rsidR="00ED2BCC" w:rsidRPr="00832826">
        <w:rPr>
          <w:rFonts w:ascii="Arial" w:hAnsi="Arial" w:cs="Arial"/>
          <w:color w:val="000000" w:themeColor="text1"/>
          <w:sz w:val="22"/>
          <w:szCs w:val="22"/>
          <w:lang w:val="en-US"/>
        </w:rPr>
        <w:t xml:space="preserve"> [Accessed on </w:t>
      </w:r>
      <w:r w:rsidR="00076C10" w:rsidRPr="00832826">
        <w:rPr>
          <w:rFonts w:ascii="Arial" w:hAnsi="Arial" w:cs="Arial"/>
          <w:color w:val="000000" w:themeColor="text1"/>
          <w:sz w:val="22"/>
          <w:szCs w:val="22"/>
          <w:lang w:val="en-US"/>
        </w:rPr>
        <w:t>14</w:t>
      </w:r>
      <w:r w:rsidR="005A4ACC" w:rsidRPr="00832826">
        <w:rPr>
          <w:rFonts w:ascii="Arial" w:hAnsi="Arial" w:cs="Arial"/>
          <w:color w:val="000000" w:themeColor="text1"/>
          <w:sz w:val="22"/>
          <w:szCs w:val="22"/>
          <w:lang w:val="en-US"/>
        </w:rPr>
        <w:t xml:space="preserve"> Jan 2026]</w:t>
      </w:r>
    </w:p>
    <w:p w14:paraId="69A42C71" w14:textId="74EA012F" w:rsidR="006F1160" w:rsidRPr="00832826" w:rsidRDefault="006F1160" w:rsidP="00746ADB">
      <w:pPr>
        <w:rPr>
          <w:rFonts w:ascii="Arial" w:hAnsi="Arial" w:cs="Arial"/>
          <w:color w:val="000000" w:themeColor="text1"/>
          <w:sz w:val="22"/>
          <w:szCs w:val="22"/>
        </w:rPr>
      </w:pPr>
      <w:r w:rsidRPr="00FB401B">
        <w:rPr>
          <w:rFonts w:ascii="Arial" w:hAnsi="Arial" w:cs="Arial"/>
          <w:color w:val="000000" w:themeColor="text1"/>
          <w:sz w:val="22"/>
          <w:szCs w:val="22"/>
        </w:rPr>
        <w:t xml:space="preserve">Riley, G. (2024). Appreciating the Legacy of Dr. Charles Handy: A Visionary in Management Thought. [online] Tutor2u.net. Available at: </w:t>
      </w:r>
      <w:hyperlink r:id="rId22" w:history="1">
        <w:r w:rsidR="00A4159C" w:rsidRPr="00FB401B">
          <w:rPr>
            <w:rStyle w:val="Hyperlink"/>
            <w:rFonts w:ascii="Arial" w:hAnsi="Arial" w:cs="Arial"/>
            <w:color w:val="000000" w:themeColor="text1"/>
            <w:sz w:val="22"/>
            <w:szCs w:val="22"/>
          </w:rPr>
          <w:t>https://www.tutor2u.net/business/blog/appreciating-the-legacy-of-dr-charles-handy-a-visionary-in-management-thought</w:t>
        </w:r>
      </w:hyperlink>
      <w:r w:rsidRPr="00FB401B">
        <w:rPr>
          <w:rFonts w:ascii="Arial" w:hAnsi="Arial" w:cs="Arial"/>
          <w:color w:val="000000" w:themeColor="text1"/>
          <w:sz w:val="22"/>
          <w:szCs w:val="22"/>
        </w:rPr>
        <w:t>.</w:t>
      </w:r>
      <w:r w:rsidR="005A4ACC" w:rsidRPr="00832826">
        <w:rPr>
          <w:rFonts w:ascii="Arial" w:hAnsi="Arial" w:cs="Arial"/>
          <w:color w:val="000000" w:themeColor="text1"/>
          <w:sz w:val="22"/>
          <w:szCs w:val="22"/>
        </w:rPr>
        <w:t xml:space="preserve"> [Accessed on </w:t>
      </w:r>
      <w:r w:rsidR="00247EB4" w:rsidRPr="00832826">
        <w:rPr>
          <w:rFonts w:ascii="Arial" w:hAnsi="Arial" w:cs="Arial"/>
          <w:color w:val="000000" w:themeColor="text1"/>
          <w:sz w:val="22"/>
          <w:szCs w:val="22"/>
        </w:rPr>
        <w:t>3</w:t>
      </w:r>
      <w:r w:rsidR="00476FEF" w:rsidRPr="00832826">
        <w:rPr>
          <w:rFonts w:ascii="Arial" w:hAnsi="Arial" w:cs="Arial"/>
          <w:color w:val="000000" w:themeColor="text1"/>
          <w:sz w:val="22"/>
          <w:szCs w:val="22"/>
        </w:rPr>
        <w:t>0</w:t>
      </w:r>
      <w:r w:rsidR="00247EB4" w:rsidRPr="00832826">
        <w:rPr>
          <w:rFonts w:ascii="Arial" w:hAnsi="Arial" w:cs="Arial"/>
          <w:color w:val="000000" w:themeColor="text1"/>
          <w:sz w:val="22"/>
          <w:szCs w:val="22"/>
        </w:rPr>
        <w:t xml:space="preserve"> Jan</w:t>
      </w:r>
      <w:r w:rsidR="00476FEF" w:rsidRPr="00832826">
        <w:rPr>
          <w:rFonts w:ascii="Arial" w:hAnsi="Arial" w:cs="Arial"/>
          <w:color w:val="000000" w:themeColor="text1"/>
          <w:sz w:val="22"/>
          <w:szCs w:val="22"/>
        </w:rPr>
        <w:t xml:space="preserve"> 2026]</w:t>
      </w:r>
    </w:p>
    <w:p w14:paraId="0991C64F" w14:textId="274F4D1E" w:rsidR="006F1160" w:rsidRPr="00746ADB" w:rsidRDefault="006F1160" w:rsidP="00746ADB">
      <w:pPr>
        <w:rPr>
          <w:rFonts w:ascii="Arial" w:hAnsi="Arial" w:cs="Arial"/>
          <w:color w:val="000000" w:themeColor="text1"/>
          <w:sz w:val="22"/>
          <w:szCs w:val="22"/>
        </w:rPr>
      </w:pPr>
      <w:r w:rsidRPr="00FB401B">
        <w:rPr>
          <w:rFonts w:ascii="Arial" w:hAnsi="Arial" w:cs="Arial"/>
          <w:color w:val="000000" w:themeColor="text1"/>
          <w:sz w:val="22"/>
          <w:szCs w:val="22"/>
        </w:rPr>
        <w:t>Schein, E.H. (2010). Organizational Culture and Leadership. 4th ed. San Francisco: Jossey-Bass.</w:t>
      </w:r>
      <w:r w:rsidR="00476FEF" w:rsidRPr="00832826">
        <w:rPr>
          <w:rFonts w:ascii="Arial" w:hAnsi="Arial" w:cs="Arial"/>
          <w:color w:val="000000" w:themeColor="text1"/>
          <w:sz w:val="22"/>
          <w:szCs w:val="22"/>
        </w:rPr>
        <w:t xml:space="preserve"> [Accessed on </w:t>
      </w:r>
      <w:r w:rsidR="001D6311" w:rsidRPr="00832826">
        <w:rPr>
          <w:rFonts w:ascii="Arial" w:hAnsi="Arial" w:cs="Arial"/>
          <w:color w:val="000000" w:themeColor="text1"/>
          <w:sz w:val="22"/>
          <w:szCs w:val="22"/>
        </w:rPr>
        <w:t>17 Jan 2026]</w:t>
      </w:r>
    </w:p>
    <w:p w14:paraId="34A37252" w14:textId="66DEDD1A" w:rsidR="00A00DF2" w:rsidRPr="00832826" w:rsidRDefault="006F1160" w:rsidP="00746ADB">
      <w:pPr>
        <w:rPr>
          <w:rFonts w:ascii="Arial" w:hAnsi="Arial" w:cs="Arial"/>
          <w:color w:val="000000" w:themeColor="text1"/>
          <w:sz w:val="22"/>
          <w:szCs w:val="22"/>
        </w:rPr>
      </w:pPr>
      <w:r w:rsidRPr="00FB401B">
        <w:rPr>
          <w:rFonts w:ascii="Arial" w:hAnsi="Arial" w:cs="Arial"/>
          <w:color w:val="000000" w:themeColor="text1"/>
          <w:sz w:val="22"/>
          <w:szCs w:val="22"/>
        </w:rPr>
        <w:t xml:space="preserve">Statista (2024). Topic: British Airways. [online] www.statista.com. Available at: </w:t>
      </w:r>
      <w:hyperlink r:id="rId23" w:history="1">
        <w:r w:rsidR="00A00DF2" w:rsidRPr="00FB401B">
          <w:rPr>
            <w:rStyle w:val="Hyperlink"/>
            <w:rFonts w:ascii="Arial" w:hAnsi="Arial" w:cs="Arial"/>
            <w:color w:val="000000" w:themeColor="text1"/>
            <w:sz w:val="22"/>
            <w:szCs w:val="22"/>
          </w:rPr>
          <w:t>https://www.statista.com/topics/5372/british-airways/</w:t>
        </w:r>
      </w:hyperlink>
      <w:r w:rsidRPr="00FB401B">
        <w:rPr>
          <w:rFonts w:ascii="Arial" w:hAnsi="Arial" w:cs="Arial"/>
          <w:color w:val="000000" w:themeColor="text1"/>
          <w:sz w:val="22"/>
          <w:szCs w:val="22"/>
        </w:rPr>
        <w:t>.</w:t>
      </w:r>
      <w:r w:rsidR="001D6311" w:rsidRPr="00832826">
        <w:rPr>
          <w:rFonts w:ascii="Arial" w:hAnsi="Arial" w:cs="Arial"/>
          <w:color w:val="000000" w:themeColor="text1"/>
          <w:sz w:val="22"/>
          <w:szCs w:val="22"/>
        </w:rPr>
        <w:t xml:space="preserve"> </w:t>
      </w:r>
      <w:r w:rsidR="00ED1598" w:rsidRPr="00832826">
        <w:rPr>
          <w:rFonts w:ascii="Arial" w:hAnsi="Arial" w:cs="Arial"/>
          <w:color w:val="000000" w:themeColor="text1"/>
          <w:sz w:val="22"/>
          <w:szCs w:val="22"/>
        </w:rPr>
        <w:t>[Accessed on 23 Feb 2026]</w:t>
      </w:r>
    </w:p>
    <w:p w14:paraId="64763770" w14:textId="49171DC2" w:rsidR="00746ADB" w:rsidRPr="00832826"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 xml:space="preserve">Taylor, P. and Moore, S. (2019). ‘Cabin crew industrial relations and </w:t>
      </w:r>
      <w:proofErr w:type="spellStart"/>
      <w:r w:rsidRPr="00746ADB">
        <w:rPr>
          <w:rFonts w:ascii="Arial" w:hAnsi="Arial" w:cs="Arial"/>
          <w:color w:val="000000" w:themeColor="text1"/>
          <w:sz w:val="22"/>
          <w:szCs w:val="22"/>
          <w:lang w:val="en-US"/>
        </w:rPr>
        <w:t>organisational</w:t>
      </w:r>
      <w:proofErr w:type="spellEnd"/>
      <w:r w:rsidRPr="00746ADB">
        <w:rPr>
          <w:rFonts w:ascii="Arial" w:hAnsi="Arial" w:cs="Arial"/>
          <w:color w:val="000000" w:themeColor="text1"/>
          <w:sz w:val="22"/>
          <w:szCs w:val="22"/>
          <w:lang w:val="en-US"/>
        </w:rPr>
        <w:t xml:space="preserve"> identity at British Airways.’ Industrial Relations Journal, 50(3), pp. 234–252.</w:t>
      </w:r>
      <w:r w:rsidR="00ED1598" w:rsidRPr="00832826">
        <w:rPr>
          <w:rFonts w:ascii="Arial" w:hAnsi="Arial" w:cs="Arial"/>
          <w:color w:val="000000" w:themeColor="text1"/>
          <w:sz w:val="22"/>
          <w:szCs w:val="22"/>
          <w:lang w:val="en-US"/>
        </w:rPr>
        <w:t xml:space="preserve"> </w:t>
      </w:r>
      <w:r w:rsidR="002966D3" w:rsidRPr="00832826">
        <w:rPr>
          <w:rFonts w:ascii="Arial" w:hAnsi="Arial" w:cs="Arial"/>
          <w:color w:val="000000" w:themeColor="text1"/>
          <w:sz w:val="22"/>
          <w:szCs w:val="22"/>
          <w:lang w:val="en-US"/>
        </w:rPr>
        <w:t>[Accessed on 25 Feb 2026]</w:t>
      </w:r>
    </w:p>
    <w:p w14:paraId="6654B669" w14:textId="6E73D1D7" w:rsidR="00A4159C" w:rsidRPr="00832826" w:rsidRDefault="006F1160" w:rsidP="00746ADB">
      <w:pPr>
        <w:rPr>
          <w:rFonts w:ascii="Arial" w:hAnsi="Arial" w:cs="Arial"/>
          <w:color w:val="000000" w:themeColor="text1"/>
          <w:sz w:val="22"/>
          <w:szCs w:val="22"/>
        </w:rPr>
      </w:pPr>
      <w:r w:rsidRPr="00FB401B">
        <w:rPr>
          <w:rFonts w:ascii="Arial" w:hAnsi="Arial" w:cs="Arial"/>
          <w:color w:val="000000" w:themeColor="text1"/>
          <w:sz w:val="22"/>
          <w:szCs w:val="22"/>
        </w:rPr>
        <w:t>Teece, D.J. (2018). Business models and dynamic capabilities. Long Range Planning, [online] 51(1), pp.40–49</w:t>
      </w:r>
      <w:r w:rsidR="00913329" w:rsidRPr="00832826">
        <w:rPr>
          <w:rFonts w:ascii="Arial" w:hAnsi="Arial" w:cs="Arial"/>
          <w:color w:val="000000" w:themeColor="text1"/>
          <w:sz w:val="22"/>
          <w:szCs w:val="22"/>
        </w:rPr>
        <w:t xml:space="preserve"> </w:t>
      </w:r>
      <w:proofErr w:type="spellStart"/>
      <w:proofErr w:type="gramStart"/>
      <w:r w:rsidRPr="00FB401B">
        <w:rPr>
          <w:rFonts w:ascii="Arial" w:hAnsi="Arial" w:cs="Arial"/>
          <w:color w:val="000000" w:themeColor="text1"/>
          <w:sz w:val="22"/>
          <w:szCs w:val="22"/>
        </w:rPr>
        <w:t>doi:https</w:t>
      </w:r>
      <w:proofErr w:type="spellEnd"/>
      <w:r w:rsidRPr="00FB401B">
        <w:rPr>
          <w:rFonts w:ascii="Arial" w:hAnsi="Arial" w:cs="Arial"/>
          <w:color w:val="000000" w:themeColor="text1"/>
          <w:sz w:val="22"/>
          <w:szCs w:val="22"/>
        </w:rPr>
        <w:t>://doi.org/10.1016/j.lrp.2017.06.00</w:t>
      </w:r>
      <w:r w:rsidR="00913329" w:rsidRPr="00832826">
        <w:rPr>
          <w:rFonts w:ascii="Arial" w:hAnsi="Arial" w:cs="Arial"/>
          <w:color w:val="000000" w:themeColor="text1"/>
          <w:sz w:val="22"/>
          <w:szCs w:val="22"/>
        </w:rPr>
        <w:t>7</w:t>
      </w:r>
      <w:proofErr w:type="gramEnd"/>
      <w:r w:rsidR="00913329" w:rsidRPr="00832826">
        <w:rPr>
          <w:rFonts w:ascii="Arial" w:hAnsi="Arial" w:cs="Arial"/>
          <w:color w:val="000000" w:themeColor="text1"/>
          <w:sz w:val="22"/>
          <w:szCs w:val="22"/>
        </w:rPr>
        <w:t>.</w:t>
      </w:r>
      <w:r w:rsidR="00A51361" w:rsidRPr="00832826">
        <w:rPr>
          <w:rFonts w:ascii="Arial" w:hAnsi="Arial" w:cs="Arial"/>
          <w:color w:val="000000" w:themeColor="text1"/>
          <w:sz w:val="22"/>
          <w:szCs w:val="22"/>
        </w:rPr>
        <w:t xml:space="preserve"> [Accessed on</w:t>
      </w:r>
      <w:r w:rsidR="0085156D" w:rsidRPr="00832826">
        <w:rPr>
          <w:rFonts w:ascii="Arial" w:hAnsi="Arial" w:cs="Arial"/>
          <w:color w:val="000000" w:themeColor="text1"/>
          <w:sz w:val="22"/>
          <w:szCs w:val="22"/>
        </w:rPr>
        <w:t xml:space="preserve"> 26 Feb 2026]</w:t>
      </w:r>
    </w:p>
    <w:p w14:paraId="2D4E47A4" w14:textId="6F344846" w:rsidR="006F1160" w:rsidRDefault="00326077" w:rsidP="00746ADB">
      <w:pPr>
        <w:rPr>
          <w:rFonts w:ascii="Arial" w:hAnsi="Arial" w:cs="Arial"/>
          <w:color w:val="000000" w:themeColor="text1"/>
          <w:sz w:val="22"/>
          <w:szCs w:val="22"/>
          <w:lang w:val="en-US"/>
        </w:rPr>
      </w:pPr>
      <w:r w:rsidRPr="00832826">
        <w:rPr>
          <w:rFonts w:ascii="Arial" w:hAnsi="Arial" w:cs="Arial"/>
          <w:color w:val="000000" w:themeColor="text1"/>
          <w:sz w:val="22"/>
          <w:szCs w:val="22"/>
          <w:lang w:val="en-US"/>
        </w:rPr>
        <w:t>The Independent (2012) Lord Marshall: Executive who turned British Airways from a sleeping giant into a world leader. Available at:</w:t>
      </w:r>
      <w:r w:rsidR="00DB7936" w:rsidRPr="00832826">
        <w:rPr>
          <w:rFonts w:ascii="Arial" w:hAnsi="Arial" w:cs="Arial"/>
          <w:color w:val="000000" w:themeColor="text1"/>
          <w:sz w:val="22"/>
          <w:szCs w:val="22"/>
          <w:lang w:val="en-US"/>
        </w:rPr>
        <w:t xml:space="preserve"> </w:t>
      </w:r>
      <w:r w:rsidRPr="00832826">
        <w:rPr>
          <w:rFonts w:ascii="Arial" w:hAnsi="Arial" w:cs="Arial"/>
          <w:color w:val="000000" w:themeColor="text1"/>
          <w:sz w:val="22"/>
          <w:szCs w:val="22"/>
          <w:lang w:val="en-US"/>
        </w:rPr>
        <w:t>(independent.co.uk</w:t>
      </w:r>
      <w:r w:rsidR="003A19A1" w:rsidRPr="00832826">
        <w:rPr>
          <w:rFonts w:ascii="Arial" w:hAnsi="Arial" w:cs="Arial"/>
          <w:color w:val="000000" w:themeColor="text1"/>
          <w:sz w:val="22"/>
          <w:szCs w:val="22"/>
          <w:lang w:val="en-US"/>
        </w:rPr>
        <w:t xml:space="preserve">) </w:t>
      </w:r>
      <w:r w:rsidRPr="00832826">
        <w:rPr>
          <w:rFonts w:ascii="Arial" w:hAnsi="Arial" w:cs="Arial"/>
          <w:color w:val="000000" w:themeColor="text1"/>
          <w:sz w:val="22"/>
          <w:szCs w:val="22"/>
          <w:lang w:val="en-US"/>
        </w:rPr>
        <w:t xml:space="preserve">(Accessed: 11 </w:t>
      </w:r>
      <w:r w:rsidR="00DB7936" w:rsidRPr="00832826">
        <w:rPr>
          <w:rFonts w:ascii="Arial" w:hAnsi="Arial" w:cs="Arial"/>
          <w:color w:val="000000" w:themeColor="text1"/>
          <w:sz w:val="22"/>
          <w:szCs w:val="22"/>
          <w:lang w:val="en-US"/>
        </w:rPr>
        <w:t>Feb</w:t>
      </w:r>
      <w:r w:rsidRPr="00832826">
        <w:rPr>
          <w:rFonts w:ascii="Arial" w:hAnsi="Arial" w:cs="Arial"/>
          <w:color w:val="000000" w:themeColor="text1"/>
          <w:sz w:val="22"/>
          <w:szCs w:val="22"/>
          <w:lang w:val="en-US"/>
        </w:rPr>
        <w:t xml:space="preserve"> 2026).</w:t>
      </w:r>
    </w:p>
    <w:p w14:paraId="24C76226" w14:textId="77777777" w:rsidR="00832826" w:rsidRPr="00746ADB" w:rsidRDefault="00832826" w:rsidP="00746ADB">
      <w:pPr>
        <w:rPr>
          <w:rFonts w:ascii="Arial" w:hAnsi="Arial" w:cs="Arial"/>
          <w:color w:val="000000" w:themeColor="text1"/>
          <w:sz w:val="22"/>
          <w:szCs w:val="22"/>
        </w:rPr>
      </w:pPr>
    </w:p>
    <w:p w14:paraId="090AE488" w14:textId="4DEC36BC" w:rsidR="00746ADB" w:rsidRPr="00832826" w:rsidRDefault="00746ADB" w:rsidP="00DF0F0F">
      <w:pPr>
        <w:pStyle w:val="Heading4"/>
        <w:rPr>
          <w:rFonts w:ascii="Arial" w:hAnsi="Arial" w:cs="Arial"/>
          <w:i w:val="0"/>
          <w:iCs w:val="0"/>
          <w:sz w:val="22"/>
          <w:szCs w:val="22"/>
          <w:lang w:val="en-US"/>
        </w:rPr>
      </w:pPr>
      <w:r w:rsidRPr="00832826">
        <w:rPr>
          <w:rFonts w:ascii="Arial" w:hAnsi="Arial" w:cs="Arial"/>
          <w:i w:val="0"/>
          <w:iCs w:val="0"/>
          <w:sz w:val="22"/>
          <w:szCs w:val="22"/>
          <w:lang w:val="en-US"/>
        </w:rPr>
        <w:t xml:space="preserve">B. Recommended Academic Readings </w:t>
      </w:r>
    </w:p>
    <w:p w14:paraId="20900651" w14:textId="77777777" w:rsidR="00746ADB" w:rsidRPr="00746ADB"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Alvesson, M. (2013). Understanding Organizational Culture. 2nd ed. London: Sage.</w:t>
      </w:r>
    </w:p>
    <w:p w14:paraId="504F178F" w14:textId="77777777" w:rsidR="00746ADB" w:rsidRPr="00832826"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Cameron, K. and Quinn, R. (2011). Diagnosing and Changing Organizational Culture. 3rd ed. San Francisco: Jossey</w:t>
      </w:r>
      <w:r w:rsidRPr="00746ADB">
        <w:rPr>
          <w:rFonts w:ascii="Cambria Math" w:hAnsi="Cambria Math" w:cs="Cambria Math"/>
          <w:color w:val="000000" w:themeColor="text1"/>
          <w:sz w:val="22"/>
          <w:szCs w:val="22"/>
          <w:lang w:val="en-US"/>
        </w:rPr>
        <w:t>‑</w:t>
      </w:r>
      <w:r w:rsidRPr="00746ADB">
        <w:rPr>
          <w:rFonts w:ascii="Arial" w:hAnsi="Arial" w:cs="Arial"/>
          <w:color w:val="000000" w:themeColor="text1"/>
          <w:sz w:val="22"/>
          <w:szCs w:val="22"/>
          <w:lang w:val="en-US"/>
        </w:rPr>
        <w:t>Bass.</w:t>
      </w:r>
    </w:p>
    <w:p w14:paraId="1E05D961" w14:textId="1CA322F0" w:rsidR="009C59AC" w:rsidRPr="00832826" w:rsidRDefault="009C59AC" w:rsidP="00746ADB">
      <w:pPr>
        <w:rPr>
          <w:rFonts w:ascii="Arial" w:hAnsi="Arial" w:cs="Arial"/>
          <w:color w:val="000000" w:themeColor="text1"/>
          <w:sz w:val="22"/>
          <w:szCs w:val="22"/>
          <w:lang w:val="en-US"/>
        </w:rPr>
      </w:pPr>
      <w:r w:rsidRPr="009C59AC">
        <w:rPr>
          <w:rFonts w:ascii="Arial" w:hAnsi="Arial" w:cs="Arial"/>
          <w:color w:val="000000" w:themeColor="text1"/>
          <w:sz w:val="22"/>
          <w:szCs w:val="22"/>
          <w:lang w:val="en-US"/>
        </w:rPr>
        <w:t xml:space="preserve">Graham, B. (1995). ‘Airline </w:t>
      </w:r>
      <w:proofErr w:type="spellStart"/>
      <w:r w:rsidRPr="009C59AC">
        <w:rPr>
          <w:rFonts w:ascii="Arial" w:hAnsi="Arial" w:cs="Arial"/>
          <w:color w:val="000000" w:themeColor="text1"/>
          <w:sz w:val="22"/>
          <w:szCs w:val="22"/>
          <w:lang w:val="en-US"/>
        </w:rPr>
        <w:t>privatisation</w:t>
      </w:r>
      <w:proofErr w:type="spellEnd"/>
      <w:r w:rsidRPr="009C59AC">
        <w:rPr>
          <w:rFonts w:ascii="Arial" w:hAnsi="Arial" w:cs="Arial"/>
          <w:color w:val="000000" w:themeColor="text1"/>
          <w:sz w:val="22"/>
          <w:szCs w:val="22"/>
          <w:lang w:val="en-US"/>
        </w:rPr>
        <w:t>: The British Airways experience.’ Journal of Transport Geography, 3(2), pp. 95–109.</w:t>
      </w:r>
    </w:p>
    <w:p w14:paraId="7E40FF69" w14:textId="77777777" w:rsidR="009A29C3" w:rsidRPr="00FB401B" w:rsidRDefault="009A29C3" w:rsidP="009A29C3">
      <w:pPr>
        <w:rPr>
          <w:rFonts w:ascii="Arial" w:hAnsi="Arial" w:cs="Arial"/>
          <w:color w:val="000000" w:themeColor="text1"/>
          <w:sz w:val="22"/>
          <w:szCs w:val="22"/>
        </w:rPr>
      </w:pPr>
      <w:r w:rsidRPr="00FB401B">
        <w:rPr>
          <w:rFonts w:ascii="Arial" w:hAnsi="Arial" w:cs="Arial"/>
          <w:color w:val="000000" w:themeColor="text1"/>
          <w:sz w:val="22"/>
          <w:szCs w:val="22"/>
        </w:rPr>
        <w:t xml:space="preserve">Graham, B. (1996). Transport and Welfare. Journal of Transport Geography, 4(3), p.219. </w:t>
      </w:r>
      <w:proofErr w:type="spellStart"/>
      <w:proofErr w:type="gramStart"/>
      <w:r w:rsidRPr="00FB401B">
        <w:rPr>
          <w:rFonts w:ascii="Arial" w:hAnsi="Arial" w:cs="Arial"/>
          <w:color w:val="000000" w:themeColor="text1"/>
          <w:sz w:val="22"/>
          <w:szCs w:val="22"/>
        </w:rPr>
        <w:t>doi:https</w:t>
      </w:r>
      <w:proofErr w:type="spellEnd"/>
      <w:r w:rsidRPr="00FB401B">
        <w:rPr>
          <w:rFonts w:ascii="Arial" w:hAnsi="Arial" w:cs="Arial"/>
          <w:color w:val="000000" w:themeColor="text1"/>
          <w:sz w:val="22"/>
          <w:szCs w:val="22"/>
        </w:rPr>
        <w:t>://doi.org/10.1016/0966-6923(96)84397-3</w:t>
      </w:r>
      <w:proofErr w:type="gramEnd"/>
      <w:r w:rsidRPr="00FB401B">
        <w:rPr>
          <w:rFonts w:ascii="Arial" w:hAnsi="Arial" w:cs="Arial"/>
          <w:color w:val="000000" w:themeColor="text1"/>
          <w:sz w:val="22"/>
          <w:szCs w:val="22"/>
        </w:rPr>
        <w:t>.</w:t>
      </w:r>
    </w:p>
    <w:p w14:paraId="0547BA65" w14:textId="77777777" w:rsidR="00746ADB" w:rsidRPr="00746ADB"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Hatch, M.J. and Cunliffe, A. (2013). Organization Theory: Modern, Symbolic and Postmodern Perspectives. 3rd ed. Oxford: Oxford University Press.</w:t>
      </w:r>
    </w:p>
    <w:p w14:paraId="2BC66852" w14:textId="77777777" w:rsidR="00746ADB" w:rsidRPr="00746ADB"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 xml:space="preserve">Huczynski, A. and Buchanan, D. (2019). Organizational </w:t>
      </w:r>
      <w:proofErr w:type="spellStart"/>
      <w:r w:rsidRPr="00746ADB">
        <w:rPr>
          <w:rFonts w:ascii="Arial" w:hAnsi="Arial" w:cs="Arial"/>
          <w:color w:val="000000" w:themeColor="text1"/>
          <w:sz w:val="22"/>
          <w:szCs w:val="22"/>
          <w:lang w:val="en-US"/>
        </w:rPr>
        <w:t>Behaviour</w:t>
      </w:r>
      <w:proofErr w:type="spellEnd"/>
      <w:r w:rsidRPr="00746ADB">
        <w:rPr>
          <w:rFonts w:ascii="Arial" w:hAnsi="Arial" w:cs="Arial"/>
          <w:color w:val="000000" w:themeColor="text1"/>
          <w:sz w:val="22"/>
          <w:szCs w:val="22"/>
          <w:lang w:val="en-US"/>
        </w:rPr>
        <w:t>. 10th ed. Harlow: Pearson.</w:t>
      </w:r>
    </w:p>
    <w:p w14:paraId="759CCB08" w14:textId="77777777" w:rsidR="00746ADB" w:rsidRPr="00746ADB"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Johnson, G., Whittington, R. and Scholes, K. (2020). Exploring Strategy. 12th ed. Harlow: Pearson.</w:t>
      </w:r>
    </w:p>
    <w:p w14:paraId="1B25E96B" w14:textId="77777777" w:rsidR="00746ADB" w:rsidRPr="00746ADB"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O’Reilly, C. and Chatman, J. (1996). ‘Culture as social control: Corporations, cults, and commitment.’ Research in Organizational Behavior, 18, pp. 157–200.</w:t>
      </w:r>
    </w:p>
    <w:p w14:paraId="18787CEC" w14:textId="77777777" w:rsidR="00746ADB" w:rsidRPr="00746ADB"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Schein, E. and Schein, P. (2017). Organizational Culture and Leadership. 5th ed. Hoboken, NJ: Wiley.</w:t>
      </w:r>
    </w:p>
    <w:p w14:paraId="615D3569" w14:textId="77777777" w:rsidR="00746ADB" w:rsidRDefault="00746ADB" w:rsidP="00746ADB">
      <w:pPr>
        <w:rPr>
          <w:rFonts w:ascii="Arial" w:hAnsi="Arial" w:cs="Arial"/>
          <w:color w:val="000000" w:themeColor="text1"/>
          <w:sz w:val="22"/>
          <w:szCs w:val="22"/>
          <w:lang w:val="en-US"/>
        </w:rPr>
      </w:pPr>
      <w:r w:rsidRPr="00746ADB">
        <w:rPr>
          <w:rFonts w:ascii="Arial" w:hAnsi="Arial" w:cs="Arial"/>
          <w:color w:val="000000" w:themeColor="text1"/>
          <w:sz w:val="22"/>
          <w:szCs w:val="22"/>
          <w:lang w:val="en-US"/>
        </w:rPr>
        <w:t>Trice, H. and Beyer, J. (1993). The Cultures of Work Organizations. Englewood Cliffs, NJ: Prentice Hall.</w:t>
      </w:r>
    </w:p>
    <w:p w14:paraId="04917961" w14:textId="77777777" w:rsidR="00832826" w:rsidRPr="00746ADB" w:rsidRDefault="00832826" w:rsidP="00746ADB">
      <w:pPr>
        <w:rPr>
          <w:rFonts w:ascii="Arial" w:hAnsi="Arial" w:cs="Arial"/>
          <w:color w:val="000000" w:themeColor="text1"/>
          <w:sz w:val="22"/>
          <w:szCs w:val="22"/>
          <w:lang w:val="en-US"/>
        </w:rPr>
      </w:pPr>
    </w:p>
    <w:p w14:paraId="56A38C4D" w14:textId="44ABEC73" w:rsidR="00C756C3" w:rsidRPr="00832826" w:rsidRDefault="00352781" w:rsidP="00DF0F0F">
      <w:pPr>
        <w:pStyle w:val="Heading4"/>
        <w:rPr>
          <w:rFonts w:ascii="Arial" w:hAnsi="Arial" w:cs="Arial"/>
          <w:i w:val="0"/>
          <w:iCs w:val="0"/>
          <w:sz w:val="22"/>
          <w:szCs w:val="22"/>
        </w:rPr>
      </w:pPr>
      <w:r w:rsidRPr="00832826">
        <w:rPr>
          <w:rFonts w:ascii="Arial" w:hAnsi="Arial" w:cs="Arial"/>
          <w:i w:val="0"/>
          <w:iCs w:val="0"/>
          <w:sz w:val="22"/>
          <w:szCs w:val="22"/>
        </w:rPr>
        <w:t>C. Table</w:t>
      </w:r>
      <w:r w:rsidR="00C756C3" w:rsidRPr="00832826">
        <w:rPr>
          <w:rFonts w:ascii="Arial" w:hAnsi="Arial" w:cs="Arial"/>
          <w:i w:val="0"/>
          <w:iCs w:val="0"/>
          <w:sz w:val="22"/>
          <w:szCs w:val="22"/>
        </w:rPr>
        <w:t xml:space="preserve"> references.</w:t>
      </w:r>
    </w:p>
    <w:p w14:paraId="556AD42E" w14:textId="4E15F07D" w:rsidR="005C0ACA" w:rsidRPr="005C0ACA" w:rsidRDefault="005C0ACA" w:rsidP="005C0ACA">
      <w:pPr>
        <w:rPr>
          <w:rFonts w:ascii="Arial" w:hAnsi="Arial" w:cs="Arial"/>
          <w:sz w:val="22"/>
          <w:szCs w:val="22"/>
        </w:rPr>
      </w:pPr>
      <w:r w:rsidRPr="005C0ACA">
        <w:rPr>
          <w:rFonts w:ascii="Arial" w:hAnsi="Arial" w:cs="Arial"/>
          <w:sz w:val="22"/>
          <w:szCs w:val="22"/>
        </w:rPr>
        <w:t>Table 1:1, referencing recognition of sub-cultures at British Airways.</w:t>
      </w:r>
      <w:r w:rsidR="00F5498B" w:rsidRPr="00832826">
        <w:rPr>
          <w:rFonts w:ascii="Arial" w:hAnsi="Arial" w:cs="Arial"/>
          <w:sz w:val="22"/>
          <w:szCs w:val="22"/>
        </w:rPr>
        <w:t xml:space="preserve"> </w:t>
      </w:r>
      <w:r w:rsidR="00B127AD" w:rsidRPr="00832826">
        <w:rPr>
          <w:rFonts w:ascii="Arial" w:hAnsi="Arial" w:cs="Arial"/>
          <w:sz w:val="22"/>
          <w:szCs w:val="22"/>
        </w:rPr>
        <w:t>(</w:t>
      </w:r>
      <w:r w:rsidR="00F5498B" w:rsidRPr="00832826">
        <w:rPr>
          <w:rFonts w:ascii="Arial" w:hAnsi="Arial" w:cs="Arial"/>
          <w:sz w:val="22"/>
          <w:szCs w:val="22"/>
        </w:rPr>
        <w:t>P</w:t>
      </w:r>
      <w:r w:rsidR="00B127AD" w:rsidRPr="00832826">
        <w:rPr>
          <w:rFonts w:ascii="Arial" w:hAnsi="Arial" w:cs="Arial"/>
          <w:sz w:val="22"/>
          <w:szCs w:val="22"/>
        </w:rPr>
        <w:t>ge</w:t>
      </w:r>
      <w:r w:rsidR="00F5498B" w:rsidRPr="00832826">
        <w:rPr>
          <w:rFonts w:ascii="Arial" w:hAnsi="Arial" w:cs="Arial"/>
          <w:sz w:val="22"/>
          <w:szCs w:val="22"/>
        </w:rPr>
        <w:t>.7</w:t>
      </w:r>
      <w:r w:rsidR="00B127AD" w:rsidRPr="00832826">
        <w:rPr>
          <w:rFonts w:ascii="Arial" w:hAnsi="Arial" w:cs="Arial"/>
          <w:sz w:val="22"/>
          <w:szCs w:val="22"/>
        </w:rPr>
        <w:t>)</w:t>
      </w:r>
    </w:p>
    <w:p w14:paraId="29BE4E7C" w14:textId="17AFAA98" w:rsidR="005C0ACA" w:rsidRPr="005C0ACA" w:rsidRDefault="005C0ACA" w:rsidP="005C0ACA">
      <w:pPr>
        <w:rPr>
          <w:rFonts w:ascii="Arial" w:hAnsi="Arial" w:cs="Arial"/>
          <w:sz w:val="22"/>
          <w:szCs w:val="22"/>
        </w:rPr>
      </w:pPr>
      <w:r w:rsidRPr="005C0ACA">
        <w:rPr>
          <w:rFonts w:ascii="Arial" w:hAnsi="Arial" w:cs="Arial"/>
          <w:sz w:val="22"/>
          <w:szCs w:val="22"/>
        </w:rPr>
        <w:t xml:space="preserve">Table 1:2, A grid showing </w:t>
      </w:r>
      <w:proofErr w:type="spellStart"/>
      <w:r w:rsidRPr="005C0ACA">
        <w:rPr>
          <w:rFonts w:ascii="Arial" w:hAnsi="Arial" w:cs="Arial"/>
          <w:sz w:val="22"/>
          <w:szCs w:val="22"/>
        </w:rPr>
        <w:t>Hofstedes</w:t>
      </w:r>
      <w:proofErr w:type="spellEnd"/>
      <w:r w:rsidRPr="005C0ACA">
        <w:rPr>
          <w:rFonts w:ascii="Arial" w:hAnsi="Arial" w:cs="Arial"/>
          <w:sz w:val="22"/>
          <w:szCs w:val="22"/>
        </w:rPr>
        <w:t xml:space="preserve"> dimension of Organisational behaviour at </w:t>
      </w:r>
      <w:proofErr w:type="gramStart"/>
      <w:r w:rsidRPr="005C0ACA">
        <w:rPr>
          <w:rFonts w:ascii="Arial" w:hAnsi="Arial" w:cs="Arial"/>
          <w:sz w:val="22"/>
          <w:szCs w:val="22"/>
        </w:rPr>
        <w:t>BA’s</w:t>
      </w:r>
      <w:proofErr w:type="gramEnd"/>
      <w:r w:rsidRPr="005C0ACA">
        <w:rPr>
          <w:rFonts w:ascii="Arial" w:hAnsi="Arial" w:cs="Arial"/>
          <w:sz w:val="22"/>
          <w:szCs w:val="22"/>
        </w:rPr>
        <w:t>.</w:t>
      </w:r>
      <w:r w:rsidR="00B127AD" w:rsidRPr="00832826">
        <w:rPr>
          <w:rFonts w:ascii="Arial" w:hAnsi="Arial" w:cs="Arial"/>
          <w:sz w:val="22"/>
          <w:szCs w:val="22"/>
        </w:rPr>
        <w:t xml:space="preserve"> (P</w:t>
      </w:r>
      <w:r w:rsidR="00343A51" w:rsidRPr="00832826">
        <w:rPr>
          <w:rFonts w:ascii="Arial" w:hAnsi="Arial" w:cs="Arial"/>
          <w:sz w:val="22"/>
          <w:szCs w:val="22"/>
        </w:rPr>
        <w:t>ge</w:t>
      </w:r>
      <w:r w:rsidR="00B127AD" w:rsidRPr="00832826">
        <w:rPr>
          <w:rFonts w:ascii="Arial" w:hAnsi="Arial" w:cs="Arial"/>
          <w:sz w:val="22"/>
          <w:szCs w:val="22"/>
        </w:rPr>
        <w:t>.</w:t>
      </w:r>
      <w:r w:rsidR="001C00DC" w:rsidRPr="00832826">
        <w:rPr>
          <w:rFonts w:ascii="Arial" w:hAnsi="Arial" w:cs="Arial"/>
          <w:sz w:val="22"/>
          <w:szCs w:val="22"/>
        </w:rPr>
        <w:t>9)</w:t>
      </w:r>
    </w:p>
    <w:p w14:paraId="6728D746" w14:textId="083C92EE" w:rsidR="005C0ACA" w:rsidRPr="005C0ACA" w:rsidRDefault="005C0ACA" w:rsidP="005C0ACA">
      <w:pPr>
        <w:rPr>
          <w:rFonts w:ascii="Arial" w:hAnsi="Arial" w:cs="Arial"/>
          <w:sz w:val="22"/>
          <w:szCs w:val="22"/>
        </w:rPr>
      </w:pPr>
      <w:r w:rsidRPr="005C0ACA">
        <w:rPr>
          <w:rFonts w:ascii="Arial" w:hAnsi="Arial" w:cs="Arial"/>
          <w:sz w:val="22"/>
          <w:szCs w:val="22"/>
        </w:rPr>
        <w:t>Table 1:3, handy model of organisational environment of cultural role types at British Airways.</w:t>
      </w:r>
      <w:r w:rsidR="001C00DC" w:rsidRPr="00832826">
        <w:rPr>
          <w:rFonts w:ascii="Arial" w:hAnsi="Arial" w:cs="Arial"/>
          <w:sz w:val="22"/>
          <w:szCs w:val="22"/>
        </w:rPr>
        <w:t xml:space="preserve"> (Pge.10)</w:t>
      </w:r>
    </w:p>
    <w:p w14:paraId="2CA1CCFF" w14:textId="77777777" w:rsidR="00F55AA8" w:rsidRPr="00343B5F" w:rsidRDefault="00F55AA8" w:rsidP="006D663F">
      <w:pPr>
        <w:rPr>
          <w:rFonts w:ascii="Arial" w:hAnsi="Arial" w:cs="Arial"/>
          <w:b/>
          <w:bCs/>
        </w:rPr>
      </w:pPr>
    </w:p>
    <w:p w14:paraId="6BF2D843" w14:textId="77777777" w:rsidR="00C756C3" w:rsidRPr="00343B5F" w:rsidRDefault="00C756C3" w:rsidP="006D663F">
      <w:pPr>
        <w:rPr>
          <w:rFonts w:ascii="Arial" w:hAnsi="Arial" w:cs="Arial"/>
        </w:rPr>
      </w:pPr>
    </w:p>
    <w:sectPr w:rsidR="00C756C3" w:rsidRPr="00343B5F">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2E5B28" w14:textId="77777777" w:rsidR="00412865" w:rsidRDefault="00412865" w:rsidP="00FB67EE">
      <w:pPr>
        <w:spacing w:after="0" w:line="240" w:lineRule="auto"/>
      </w:pPr>
      <w:r>
        <w:separator/>
      </w:r>
    </w:p>
  </w:endnote>
  <w:endnote w:type="continuationSeparator" w:id="0">
    <w:p w14:paraId="629E3B74" w14:textId="77777777" w:rsidR="00412865" w:rsidRDefault="00412865" w:rsidP="00FB67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1622435"/>
      <w:docPartObj>
        <w:docPartGallery w:val="Page Numbers (Bottom of Page)"/>
        <w:docPartUnique/>
      </w:docPartObj>
    </w:sdtPr>
    <w:sdtContent>
      <w:p w14:paraId="5AE36D8B" w14:textId="325BDF62" w:rsidR="0073325B" w:rsidRDefault="0073325B">
        <w:pPr>
          <w:pStyle w:val="Footer"/>
          <w:jc w:val="right"/>
        </w:pPr>
        <w:r>
          <w:fldChar w:fldCharType="begin"/>
        </w:r>
        <w:r>
          <w:instrText>PAGE   \* MERGEFORMAT</w:instrText>
        </w:r>
        <w:r>
          <w:fldChar w:fldCharType="separate"/>
        </w:r>
        <w:r>
          <w:t>2</w:t>
        </w:r>
        <w:r>
          <w:fldChar w:fldCharType="end"/>
        </w:r>
      </w:p>
    </w:sdtContent>
  </w:sdt>
  <w:p w14:paraId="768557F8" w14:textId="77777777" w:rsidR="0073325B" w:rsidRDefault="007332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7A0F0" w14:textId="77777777" w:rsidR="00412865" w:rsidRDefault="00412865" w:rsidP="00FB67EE">
      <w:pPr>
        <w:spacing w:after="0" w:line="240" w:lineRule="auto"/>
      </w:pPr>
      <w:r>
        <w:separator/>
      </w:r>
    </w:p>
  </w:footnote>
  <w:footnote w:type="continuationSeparator" w:id="0">
    <w:p w14:paraId="7ED2355B" w14:textId="77777777" w:rsidR="00412865" w:rsidRDefault="00412865" w:rsidP="00FB67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743469"/>
    <w:multiLevelType w:val="hybridMultilevel"/>
    <w:tmpl w:val="7092E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8F4A8A"/>
    <w:multiLevelType w:val="hybridMultilevel"/>
    <w:tmpl w:val="8794B1D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605F6E"/>
    <w:multiLevelType w:val="hybridMultilevel"/>
    <w:tmpl w:val="7BE686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917B9F"/>
    <w:multiLevelType w:val="hybridMultilevel"/>
    <w:tmpl w:val="38ACAB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2B21DD"/>
    <w:multiLevelType w:val="hybridMultilevel"/>
    <w:tmpl w:val="3786651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DD2939"/>
    <w:multiLevelType w:val="hybridMultilevel"/>
    <w:tmpl w:val="6F7A278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F37729"/>
    <w:multiLevelType w:val="hybridMultilevel"/>
    <w:tmpl w:val="3AF0869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D904BB7"/>
    <w:multiLevelType w:val="hybridMultilevel"/>
    <w:tmpl w:val="B428E6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5323327">
    <w:abstractNumId w:val="0"/>
  </w:num>
  <w:num w:numId="2" w16cid:durableId="1431320694">
    <w:abstractNumId w:val="1"/>
  </w:num>
  <w:num w:numId="3" w16cid:durableId="1953703695">
    <w:abstractNumId w:val="6"/>
  </w:num>
  <w:num w:numId="4" w16cid:durableId="1022783176">
    <w:abstractNumId w:val="5"/>
  </w:num>
  <w:num w:numId="5" w16cid:durableId="784231555">
    <w:abstractNumId w:val="4"/>
  </w:num>
  <w:num w:numId="6" w16cid:durableId="1608462690">
    <w:abstractNumId w:val="2"/>
  </w:num>
  <w:num w:numId="7" w16cid:durableId="1717050843">
    <w:abstractNumId w:val="3"/>
  </w:num>
  <w:num w:numId="8" w16cid:durableId="10735485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F53"/>
    <w:rsid w:val="00000EBE"/>
    <w:rsid w:val="0000625A"/>
    <w:rsid w:val="000135DB"/>
    <w:rsid w:val="000226F9"/>
    <w:rsid w:val="000244C8"/>
    <w:rsid w:val="0002482A"/>
    <w:rsid w:val="00026BC7"/>
    <w:rsid w:val="00027299"/>
    <w:rsid w:val="000276E0"/>
    <w:rsid w:val="0003229D"/>
    <w:rsid w:val="00042FF1"/>
    <w:rsid w:val="000434CC"/>
    <w:rsid w:val="0004479C"/>
    <w:rsid w:val="00046FAE"/>
    <w:rsid w:val="00047A51"/>
    <w:rsid w:val="00050D16"/>
    <w:rsid w:val="000511E6"/>
    <w:rsid w:val="000542FC"/>
    <w:rsid w:val="000561FF"/>
    <w:rsid w:val="00057BF2"/>
    <w:rsid w:val="00060C81"/>
    <w:rsid w:val="000638C9"/>
    <w:rsid w:val="00063F1F"/>
    <w:rsid w:val="00066EF7"/>
    <w:rsid w:val="0007029B"/>
    <w:rsid w:val="000758F2"/>
    <w:rsid w:val="00076C10"/>
    <w:rsid w:val="00077989"/>
    <w:rsid w:val="00087EAA"/>
    <w:rsid w:val="0009018D"/>
    <w:rsid w:val="000A6DAF"/>
    <w:rsid w:val="000B5D67"/>
    <w:rsid w:val="000B742C"/>
    <w:rsid w:val="000B76D4"/>
    <w:rsid w:val="000B7BF7"/>
    <w:rsid w:val="000C0E96"/>
    <w:rsid w:val="000C3F19"/>
    <w:rsid w:val="000C4F9B"/>
    <w:rsid w:val="000C511F"/>
    <w:rsid w:val="000C5AE6"/>
    <w:rsid w:val="000D33DF"/>
    <w:rsid w:val="000D4429"/>
    <w:rsid w:val="000D5FC5"/>
    <w:rsid w:val="000D6EBF"/>
    <w:rsid w:val="000E233F"/>
    <w:rsid w:val="000E2F65"/>
    <w:rsid w:val="000E4339"/>
    <w:rsid w:val="000E43B1"/>
    <w:rsid w:val="000F06D5"/>
    <w:rsid w:val="000F2ADE"/>
    <w:rsid w:val="000F69C0"/>
    <w:rsid w:val="0010049B"/>
    <w:rsid w:val="00100B72"/>
    <w:rsid w:val="001048B3"/>
    <w:rsid w:val="00105533"/>
    <w:rsid w:val="00105FD2"/>
    <w:rsid w:val="00106274"/>
    <w:rsid w:val="00106E9E"/>
    <w:rsid w:val="0011727F"/>
    <w:rsid w:val="00117997"/>
    <w:rsid w:val="00121190"/>
    <w:rsid w:val="00121D10"/>
    <w:rsid w:val="00121DEC"/>
    <w:rsid w:val="001222D3"/>
    <w:rsid w:val="00124ADF"/>
    <w:rsid w:val="00125294"/>
    <w:rsid w:val="0012605D"/>
    <w:rsid w:val="00126DCC"/>
    <w:rsid w:val="001438C1"/>
    <w:rsid w:val="00143B70"/>
    <w:rsid w:val="00145774"/>
    <w:rsid w:val="00155C7F"/>
    <w:rsid w:val="001627D3"/>
    <w:rsid w:val="00162841"/>
    <w:rsid w:val="001708B0"/>
    <w:rsid w:val="00174ADE"/>
    <w:rsid w:val="00175406"/>
    <w:rsid w:val="001758AA"/>
    <w:rsid w:val="00175A49"/>
    <w:rsid w:val="001779DA"/>
    <w:rsid w:val="00177E2E"/>
    <w:rsid w:val="001800AE"/>
    <w:rsid w:val="00193FB3"/>
    <w:rsid w:val="001942BE"/>
    <w:rsid w:val="00195B39"/>
    <w:rsid w:val="001974D3"/>
    <w:rsid w:val="001A033C"/>
    <w:rsid w:val="001A0695"/>
    <w:rsid w:val="001A59DA"/>
    <w:rsid w:val="001B0687"/>
    <w:rsid w:val="001B1401"/>
    <w:rsid w:val="001B1EFD"/>
    <w:rsid w:val="001B3BA0"/>
    <w:rsid w:val="001B4502"/>
    <w:rsid w:val="001B5F61"/>
    <w:rsid w:val="001B66C0"/>
    <w:rsid w:val="001C00DC"/>
    <w:rsid w:val="001C0151"/>
    <w:rsid w:val="001C0F69"/>
    <w:rsid w:val="001C34D0"/>
    <w:rsid w:val="001C43DE"/>
    <w:rsid w:val="001D1004"/>
    <w:rsid w:val="001D4313"/>
    <w:rsid w:val="001D5035"/>
    <w:rsid w:val="001D6311"/>
    <w:rsid w:val="001D7E86"/>
    <w:rsid w:val="001E2B76"/>
    <w:rsid w:val="001E6505"/>
    <w:rsid w:val="001E6B29"/>
    <w:rsid w:val="001E72B1"/>
    <w:rsid w:val="001F2C03"/>
    <w:rsid w:val="001F6FEF"/>
    <w:rsid w:val="00201CA6"/>
    <w:rsid w:val="002030C9"/>
    <w:rsid w:val="00203913"/>
    <w:rsid w:val="00203F07"/>
    <w:rsid w:val="002075EB"/>
    <w:rsid w:val="002109DD"/>
    <w:rsid w:val="002119A2"/>
    <w:rsid w:val="00212637"/>
    <w:rsid w:val="00212A8D"/>
    <w:rsid w:val="00220DE7"/>
    <w:rsid w:val="00221037"/>
    <w:rsid w:val="00221E3C"/>
    <w:rsid w:val="00224CAE"/>
    <w:rsid w:val="002345F0"/>
    <w:rsid w:val="00234B45"/>
    <w:rsid w:val="002369A9"/>
    <w:rsid w:val="00240470"/>
    <w:rsid w:val="00241158"/>
    <w:rsid w:val="00245647"/>
    <w:rsid w:val="00245D6B"/>
    <w:rsid w:val="00247EB4"/>
    <w:rsid w:val="002516E3"/>
    <w:rsid w:val="00252CA3"/>
    <w:rsid w:val="00253BDC"/>
    <w:rsid w:val="0025663F"/>
    <w:rsid w:val="00256817"/>
    <w:rsid w:val="0026308D"/>
    <w:rsid w:val="002631AB"/>
    <w:rsid w:val="00264315"/>
    <w:rsid w:val="002657B4"/>
    <w:rsid w:val="00265811"/>
    <w:rsid w:val="00267AB8"/>
    <w:rsid w:val="002701A3"/>
    <w:rsid w:val="002813F4"/>
    <w:rsid w:val="00281D01"/>
    <w:rsid w:val="002837B7"/>
    <w:rsid w:val="00283AFB"/>
    <w:rsid w:val="002966D3"/>
    <w:rsid w:val="00297026"/>
    <w:rsid w:val="00297AF8"/>
    <w:rsid w:val="00297D78"/>
    <w:rsid w:val="002A1303"/>
    <w:rsid w:val="002A223E"/>
    <w:rsid w:val="002B08E0"/>
    <w:rsid w:val="002B2E29"/>
    <w:rsid w:val="002B51A7"/>
    <w:rsid w:val="002B752F"/>
    <w:rsid w:val="002C065E"/>
    <w:rsid w:val="002C0B8F"/>
    <w:rsid w:val="002C1D04"/>
    <w:rsid w:val="002C585D"/>
    <w:rsid w:val="002D1F9A"/>
    <w:rsid w:val="002D5242"/>
    <w:rsid w:val="002D5ABB"/>
    <w:rsid w:val="002D70B4"/>
    <w:rsid w:val="002D7D8C"/>
    <w:rsid w:val="002E039D"/>
    <w:rsid w:val="002E06CC"/>
    <w:rsid w:val="002E2B1A"/>
    <w:rsid w:val="002E477A"/>
    <w:rsid w:val="002E76A6"/>
    <w:rsid w:val="002F1985"/>
    <w:rsid w:val="002F19DD"/>
    <w:rsid w:val="002F31E0"/>
    <w:rsid w:val="002F354B"/>
    <w:rsid w:val="00302CEC"/>
    <w:rsid w:val="0030485F"/>
    <w:rsid w:val="003113CB"/>
    <w:rsid w:val="00313668"/>
    <w:rsid w:val="00314DAC"/>
    <w:rsid w:val="003166C6"/>
    <w:rsid w:val="003211C9"/>
    <w:rsid w:val="00321F46"/>
    <w:rsid w:val="00322F53"/>
    <w:rsid w:val="00323DB8"/>
    <w:rsid w:val="003246FF"/>
    <w:rsid w:val="0032493F"/>
    <w:rsid w:val="00326077"/>
    <w:rsid w:val="0032623F"/>
    <w:rsid w:val="0034301F"/>
    <w:rsid w:val="00343A51"/>
    <w:rsid w:val="00343B5F"/>
    <w:rsid w:val="0034426B"/>
    <w:rsid w:val="00344419"/>
    <w:rsid w:val="0034678E"/>
    <w:rsid w:val="0035067A"/>
    <w:rsid w:val="00352157"/>
    <w:rsid w:val="00352781"/>
    <w:rsid w:val="00354CC2"/>
    <w:rsid w:val="003573AB"/>
    <w:rsid w:val="00360576"/>
    <w:rsid w:val="00366F86"/>
    <w:rsid w:val="0036784A"/>
    <w:rsid w:val="0037229D"/>
    <w:rsid w:val="00377E07"/>
    <w:rsid w:val="00381EAD"/>
    <w:rsid w:val="003827F6"/>
    <w:rsid w:val="00383971"/>
    <w:rsid w:val="00386815"/>
    <w:rsid w:val="00386934"/>
    <w:rsid w:val="0038782D"/>
    <w:rsid w:val="00394F05"/>
    <w:rsid w:val="0039501F"/>
    <w:rsid w:val="003A1151"/>
    <w:rsid w:val="003A19A1"/>
    <w:rsid w:val="003A2CB7"/>
    <w:rsid w:val="003A3D95"/>
    <w:rsid w:val="003A5C2B"/>
    <w:rsid w:val="003B0876"/>
    <w:rsid w:val="003B1918"/>
    <w:rsid w:val="003B4100"/>
    <w:rsid w:val="003B59DD"/>
    <w:rsid w:val="003B5E1B"/>
    <w:rsid w:val="003C0290"/>
    <w:rsid w:val="003C40BF"/>
    <w:rsid w:val="003C4FA4"/>
    <w:rsid w:val="003C6298"/>
    <w:rsid w:val="003D25BA"/>
    <w:rsid w:val="003D4BDE"/>
    <w:rsid w:val="003D7AF1"/>
    <w:rsid w:val="003E0368"/>
    <w:rsid w:val="003E4C50"/>
    <w:rsid w:val="003E6F8D"/>
    <w:rsid w:val="003E753E"/>
    <w:rsid w:val="003E7F3F"/>
    <w:rsid w:val="003F0AF6"/>
    <w:rsid w:val="003F2812"/>
    <w:rsid w:val="003F4AA2"/>
    <w:rsid w:val="003F5E0F"/>
    <w:rsid w:val="003F6BD2"/>
    <w:rsid w:val="00411CC7"/>
    <w:rsid w:val="00411E04"/>
    <w:rsid w:val="0041229C"/>
    <w:rsid w:val="00412865"/>
    <w:rsid w:val="00420804"/>
    <w:rsid w:val="00422F36"/>
    <w:rsid w:val="004247A8"/>
    <w:rsid w:val="00426860"/>
    <w:rsid w:val="00431D88"/>
    <w:rsid w:val="00432FF5"/>
    <w:rsid w:val="00433565"/>
    <w:rsid w:val="00433A8D"/>
    <w:rsid w:val="00440C9D"/>
    <w:rsid w:val="00442549"/>
    <w:rsid w:val="0044327C"/>
    <w:rsid w:val="00452009"/>
    <w:rsid w:val="0045282C"/>
    <w:rsid w:val="004537CB"/>
    <w:rsid w:val="00455CFC"/>
    <w:rsid w:val="00461CE7"/>
    <w:rsid w:val="0046216F"/>
    <w:rsid w:val="004621A0"/>
    <w:rsid w:val="00466E8C"/>
    <w:rsid w:val="00467FA4"/>
    <w:rsid w:val="00472E02"/>
    <w:rsid w:val="00475384"/>
    <w:rsid w:val="00476A37"/>
    <w:rsid w:val="00476FEF"/>
    <w:rsid w:val="00477A8C"/>
    <w:rsid w:val="00480B4B"/>
    <w:rsid w:val="00481F08"/>
    <w:rsid w:val="00485597"/>
    <w:rsid w:val="00491379"/>
    <w:rsid w:val="004949B8"/>
    <w:rsid w:val="004959EB"/>
    <w:rsid w:val="00496E32"/>
    <w:rsid w:val="004A387C"/>
    <w:rsid w:val="004A7019"/>
    <w:rsid w:val="004B0625"/>
    <w:rsid w:val="004B271A"/>
    <w:rsid w:val="004B299F"/>
    <w:rsid w:val="004B4403"/>
    <w:rsid w:val="004B45E8"/>
    <w:rsid w:val="004B5936"/>
    <w:rsid w:val="004B7D54"/>
    <w:rsid w:val="004C0EE9"/>
    <w:rsid w:val="004C1902"/>
    <w:rsid w:val="004C4BAB"/>
    <w:rsid w:val="004D014A"/>
    <w:rsid w:val="004D059A"/>
    <w:rsid w:val="004D0820"/>
    <w:rsid w:val="004D0B04"/>
    <w:rsid w:val="004D163C"/>
    <w:rsid w:val="004D61F6"/>
    <w:rsid w:val="004D74BB"/>
    <w:rsid w:val="004E3DA1"/>
    <w:rsid w:val="004E5D2E"/>
    <w:rsid w:val="004E6650"/>
    <w:rsid w:val="004E7323"/>
    <w:rsid w:val="004F354F"/>
    <w:rsid w:val="005019E1"/>
    <w:rsid w:val="00501B96"/>
    <w:rsid w:val="00504B1A"/>
    <w:rsid w:val="005052A2"/>
    <w:rsid w:val="00507B20"/>
    <w:rsid w:val="005161CB"/>
    <w:rsid w:val="00516538"/>
    <w:rsid w:val="00516606"/>
    <w:rsid w:val="0051785A"/>
    <w:rsid w:val="00520305"/>
    <w:rsid w:val="00520B1B"/>
    <w:rsid w:val="00524228"/>
    <w:rsid w:val="0052565E"/>
    <w:rsid w:val="00526BBD"/>
    <w:rsid w:val="00540106"/>
    <w:rsid w:val="00542189"/>
    <w:rsid w:val="00542431"/>
    <w:rsid w:val="00543D76"/>
    <w:rsid w:val="0054644D"/>
    <w:rsid w:val="00547333"/>
    <w:rsid w:val="0055546B"/>
    <w:rsid w:val="00557DD7"/>
    <w:rsid w:val="00560A01"/>
    <w:rsid w:val="005612D9"/>
    <w:rsid w:val="00563449"/>
    <w:rsid w:val="005639F7"/>
    <w:rsid w:val="00563FCD"/>
    <w:rsid w:val="00570871"/>
    <w:rsid w:val="00571172"/>
    <w:rsid w:val="00572016"/>
    <w:rsid w:val="00572514"/>
    <w:rsid w:val="00573078"/>
    <w:rsid w:val="005803CF"/>
    <w:rsid w:val="005816BA"/>
    <w:rsid w:val="00582005"/>
    <w:rsid w:val="00594AA2"/>
    <w:rsid w:val="00595631"/>
    <w:rsid w:val="00595BD6"/>
    <w:rsid w:val="00597314"/>
    <w:rsid w:val="005A1644"/>
    <w:rsid w:val="005A42D0"/>
    <w:rsid w:val="005A4ACC"/>
    <w:rsid w:val="005A63A4"/>
    <w:rsid w:val="005B1371"/>
    <w:rsid w:val="005B367B"/>
    <w:rsid w:val="005B6E72"/>
    <w:rsid w:val="005B7723"/>
    <w:rsid w:val="005C0ACA"/>
    <w:rsid w:val="005D2A13"/>
    <w:rsid w:val="005D3AC3"/>
    <w:rsid w:val="005D44B8"/>
    <w:rsid w:val="005D5B02"/>
    <w:rsid w:val="005D781A"/>
    <w:rsid w:val="005E223F"/>
    <w:rsid w:val="005E2582"/>
    <w:rsid w:val="005E3210"/>
    <w:rsid w:val="005F367F"/>
    <w:rsid w:val="005F3978"/>
    <w:rsid w:val="005F3A6F"/>
    <w:rsid w:val="005F4538"/>
    <w:rsid w:val="006000FF"/>
    <w:rsid w:val="0060287B"/>
    <w:rsid w:val="006031F5"/>
    <w:rsid w:val="0060363C"/>
    <w:rsid w:val="00604304"/>
    <w:rsid w:val="00610D36"/>
    <w:rsid w:val="0061402D"/>
    <w:rsid w:val="00620F0D"/>
    <w:rsid w:val="00623F44"/>
    <w:rsid w:val="00624AFD"/>
    <w:rsid w:val="00627EFC"/>
    <w:rsid w:val="006301C5"/>
    <w:rsid w:val="00630D2D"/>
    <w:rsid w:val="00630D59"/>
    <w:rsid w:val="0063442F"/>
    <w:rsid w:val="0063469A"/>
    <w:rsid w:val="00640B6B"/>
    <w:rsid w:val="00640C65"/>
    <w:rsid w:val="00642BFC"/>
    <w:rsid w:val="00645571"/>
    <w:rsid w:val="006462D6"/>
    <w:rsid w:val="00650ECE"/>
    <w:rsid w:val="0066018A"/>
    <w:rsid w:val="006602E7"/>
    <w:rsid w:val="006631F3"/>
    <w:rsid w:val="006640A7"/>
    <w:rsid w:val="00664B28"/>
    <w:rsid w:val="006747AF"/>
    <w:rsid w:val="0068220C"/>
    <w:rsid w:val="006856C2"/>
    <w:rsid w:val="006902BE"/>
    <w:rsid w:val="00696ADD"/>
    <w:rsid w:val="00696E33"/>
    <w:rsid w:val="006A3D03"/>
    <w:rsid w:val="006A72E7"/>
    <w:rsid w:val="006B17BA"/>
    <w:rsid w:val="006B1D83"/>
    <w:rsid w:val="006B2A71"/>
    <w:rsid w:val="006B33D4"/>
    <w:rsid w:val="006B49EE"/>
    <w:rsid w:val="006B71A0"/>
    <w:rsid w:val="006C1567"/>
    <w:rsid w:val="006C261A"/>
    <w:rsid w:val="006D663F"/>
    <w:rsid w:val="006E0A48"/>
    <w:rsid w:val="006E18DF"/>
    <w:rsid w:val="006E6DE1"/>
    <w:rsid w:val="006F00D6"/>
    <w:rsid w:val="006F1160"/>
    <w:rsid w:val="006F3CEC"/>
    <w:rsid w:val="006F3D44"/>
    <w:rsid w:val="006F4360"/>
    <w:rsid w:val="00701E5A"/>
    <w:rsid w:val="00703ACC"/>
    <w:rsid w:val="00705786"/>
    <w:rsid w:val="00705BBD"/>
    <w:rsid w:val="0071069C"/>
    <w:rsid w:val="00710734"/>
    <w:rsid w:val="00712FD7"/>
    <w:rsid w:val="0071592C"/>
    <w:rsid w:val="00721ABD"/>
    <w:rsid w:val="0072307C"/>
    <w:rsid w:val="00725F30"/>
    <w:rsid w:val="0072749F"/>
    <w:rsid w:val="0072760E"/>
    <w:rsid w:val="00730A80"/>
    <w:rsid w:val="007312E9"/>
    <w:rsid w:val="00731DB8"/>
    <w:rsid w:val="0073325B"/>
    <w:rsid w:val="00734AE6"/>
    <w:rsid w:val="007408D1"/>
    <w:rsid w:val="00744F60"/>
    <w:rsid w:val="00746ADB"/>
    <w:rsid w:val="007524D0"/>
    <w:rsid w:val="00757523"/>
    <w:rsid w:val="00757963"/>
    <w:rsid w:val="007629E5"/>
    <w:rsid w:val="00766E14"/>
    <w:rsid w:val="00771FE2"/>
    <w:rsid w:val="00780AFC"/>
    <w:rsid w:val="00781C4D"/>
    <w:rsid w:val="007837D7"/>
    <w:rsid w:val="007877F9"/>
    <w:rsid w:val="00791A82"/>
    <w:rsid w:val="00792B39"/>
    <w:rsid w:val="00793415"/>
    <w:rsid w:val="00797A3D"/>
    <w:rsid w:val="007A15F9"/>
    <w:rsid w:val="007A2835"/>
    <w:rsid w:val="007A3B9D"/>
    <w:rsid w:val="007A49B3"/>
    <w:rsid w:val="007A4F10"/>
    <w:rsid w:val="007A78B9"/>
    <w:rsid w:val="007B67BE"/>
    <w:rsid w:val="007C11C1"/>
    <w:rsid w:val="007C4EE4"/>
    <w:rsid w:val="007C502C"/>
    <w:rsid w:val="007C77ED"/>
    <w:rsid w:val="007D2741"/>
    <w:rsid w:val="007E29A4"/>
    <w:rsid w:val="007F0DAD"/>
    <w:rsid w:val="007F1EBF"/>
    <w:rsid w:val="00807C1F"/>
    <w:rsid w:val="00811706"/>
    <w:rsid w:val="00811C99"/>
    <w:rsid w:val="00814ED1"/>
    <w:rsid w:val="0081501F"/>
    <w:rsid w:val="00825064"/>
    <w:rsid w:val="00826EF2"/>
    <w:rsid w:val="0082724B"/>
    <w:rsid w:val="00830009"/>
    <w:rsid w:val="00832826"/>
    <w:rsid w:val="008347C2"/>
    <w:rsid w:val="008417AB"/>
    <w:rsid w:val="008428B0"/>
    <w:rsid w:val="00843513"/>
    <w:rsid w:val="00843A74"/>
    <w:rsid w:val="00845125"/>
    <w:rsid w:val="0085156D"/>
    <w:rsid w:val="00851850"/>
    <w:rsid w:val="00851E04"/>
    <w:rsid w:val="00853CF9"/>
    <w:rsid w:val="00855A7C"/>
    <w:rsid w:val="0085722E"/>
    <w:rsid w:val="00857C2D"/>
    <w:rsid w:val="00860BD3"/>
    <w:rsid w:val="008645A0"/>
    <w:rsid w:val="00871CCB"/>
    <w:rsid w:val="00874970"/>
    <w:rsid w:val="008758B7"/>
    <w:rsid w:val="00880D07"/>
    <w:rsid w:val="008818F5"/>
    <w:rsid w:val="0088293B"/>
    <w:rsid w:val="00886123"/>
    <w:rsid w:val="008867BF"/>
    <w:rsid w:val="008878AE"/>
    <w:rsid w:val="008914D1"/>
    <w:rsid w:val="0089601E"/>
    <w:rsid w:val="008A2C57"/>
    <w:rsid w:val="008A5E88"/>
    <w:rsid w:val="008A7956"/>
    <w:rsid w:val="008C1B3E"/>
    <w:rsid w:val="008C348D"/>
    <w:rsid w:val="008C354B"/>
    <w:rsid w:val="008C4783"/>
    <w:rsid w:val="008C6A5C"/>
    <w:rsid w:val="008C6DCD"/>
    <w:rsid w:val="008D0720"/>
    <w:rsid w:val="008D2AE9"/>
    <w:rsid w:val="008D2D03"/>
    <w:rsid w:val="008D52E2"/>
    <w:rsid w:val="008E0B91"/>
    <w:rsid w:val="008E1D75"/>
    <w:rsid w:val="008E452F"/>
    <w:rsid w:val="008E4E72"/>
    <w:rsid w:val="008E5BED"/>
    <w:rsid w:val="008E5F7E"/>
    <w:rsid w:val="008E6672"/>
    <w:rsid w:val="008F0DFD"/>
    <w:rsid w:val="008F24B6"/>
    <w:rsid w:val="008F728F"/>
    <w:rsid w:val="00903D65"/>
    <w:rsid w:val="00907D4D"/>
    <w:rsid w:val="00910069"/>
    <w:rsid w:val="00911834"/>
    <w:rsid w:val="00913329"/>
    <w:rsid w:val="00915B9D"/>
    <w:rsid w:val="0092254F"/>
    <w:rsid w:val="009229B2"/>
    <w:rsid w:val="0092352B"/>
    <w:rsid w:val="00930541"/>
    <w:rsid w:val="00930BFD"/>
    <w:rsid w:val="00931BFF"/>
    <w:rsid w:val="00931C25"/>
    <w:rsid w:val="0093523A"/>
    <w:rsid w:val="00940234"/>
    <w:rsid w:val="0094366D"/>
    <w:rsid w:val="00945B58"/>
    <w:rsid w:val="009573CE"/>
    <w:rsid w:val="00966245"/>
    <w:rsid w:val="00971702"/>
    <w:rsid w:val="0097645F"/>
    <w:rsid w:val="009922DF"/>
    <w:rsid w:val="009935D9"/>
    <w:rsid w:val="009A2408"/>
    <w:rsid w:val="009A29C3"/>
    <w:rsid w:val="009C173E"/>
    <w:rsid w:val="009C19FB"/>
    <w:rsid w:val="009C1E10"/>
    <w:rsid w:val="009C3534"/>
    <w:rsid w:val="009C59AC"/>
    <w:rsid w:val="009C609F"/>
    <w:rsid w:val="009C74C6"/>
    <w:rsid w:val="009D1751"/>
    <w:rsid w:val="009D4B88"/>
    <w:rsid w:val="009D7209"/>
    <w:rsid w:val="009E3277"/>
    <w:rsid w:val="009E6966"/>
    <w:rsid w:val="009E7770"/>
    <w:rsid w:val="009F17D6"/>
    <w:rsid w:val="009F4BEE"/>
    <w:rsid w:val="009F6242"/>
    <w:rsid w:val="00A00DF2"/>
    <w:rsid w:val="00A03AE0"/>
    <w:rsid w:val="00A116A1"/>
    <w:rsid w:val="00A11B75"/>
    <w:rsid w:val="00A15072"/>
    <w:rsid w:val="00A15B19"/>
    <w:rsid w:val="00A27928"/>
    <w:rsid w:val="00A33B0B"/>
    <w:rsid w:val="00A3603F"/>
    <w:rsid w:val="00A37A1F"/>
    <w:rsid w:val="00A4159C"/>
    <w:rsid w:val="00A44C33"/>
    <w:rsid w:val="00A46639"/>
    <w:rsid w:val="00A467B0"/>
    <w:rsid w:val="00A5075F"/>
    <w:rsid w:val="00A51361"/>
    <w:rsid w:val="00A530DA"/>
    <w:rsid w:val="00A601F6"/>
    <w:rsid w:val="00A61313"/>
    <w:rsid w:val="00A63905"/>
    <w:rsid w:val="00A63D9B"/>
    <w:rsid w:val="00A66B1E"/>
    <w:rsid w:val="00A672A6"/>
    <w:rsid w:val="00A67439"/>
    <w:rsid w:val="00A715C6"/>
    <w:rsid w:val="00A7163C"/>
    <w:rsid w:val="00A73E5E"/>
    <w:rsid w:val="00A94430"/>
    <w:rsid w:val="00A94640"/>
    <w:rsid w:val="00AA1B16"/>
    <w:rsid w:val="00AA3EDA"/>
    <w:rsid w:val="00AA7ABD"/>
    <w:rsid w:val="00AB0060"/>
    <w:rsid w:val="00AB2680"/>
    <w:rsid w:val="00AB5E68"/>
    <w:rsid w:val="00AB67CF"/>
    <w:rsid w:val="00AB730F"/>
    <w:rsid w:val="00AC1CBD"/>
    <w:rsid w:val="00AC1F39"/>
    <w:rsid w:val="00AC4199"/>
    <w:rsid w:val="00AC4DE3"/>
    <w:rsid w:val="00AC4F1A"/>
    <w:rsid w:val="00AC5B8C"/>
    <w:rsid w:val="00AC6D84"/>
    <w:rsid w:val="00AD6A7B"/>
    <w:rsid w:val="00AD6E4D"/>
    <w:rsid w:val="00AD76C2"/>
    <w:rsid w:val="00AE5990"/>
    <w:rsid w:val="00AE642A"/>
    <w:rsid w:val="00AE745E"/>
    <w:rsid w:val="00AF13DB"/>
    <w:rsid w:val="00B005AA"/>
    <w:rsid w:val="00B02061"/>
    <w:rsid w:val="00B0220F"/>
    <w:rsid w:val="00B02E5C"/>
    <w:rsid w:val="00B05A40"/>
    <w:rsid w:val="00B0606A"/>
    <w:rsid w:val="00B06E00"/>
    <w:rsid w:val="00B10A7D"/>
    <w:rsid w:val="00B127AD"/>
    <w:rsid w:val="00B1681B"/>
    <w:rsid w:val="00B32558"/>
    <w:rsid w:val="00B328CB"/>
    <w:rsid w:val="00B337A8"/>
    <w:rsid w:val="00B35E8D"/>
    <w:rsid w:val="00B364E2"/>
    <w:rsid w:val="00B417ED"/>
    <w:rsid w:val="00B43063"/>
    <w:rsid w:val="00B43266"/>
    <w:rsid w:val="00B468D4"/>
    <w:rsid w:val="00B47960"/>
    <w:rsid w:val="00B516AC"/>
    <w:rsid w:val="00B51D59"/>
    <w:rsid w:val="00B54A98"/>
    <w:rsid w:val="00B6339A"/>
    <w:rsid w:val="00B6688D"/>
    <w:rsid w:val="00B728AD"/>
    <w:rsid w:val="00B730C0"/>
    <w:rsid w:val="00B80336"/>
    <w:rsid w:val="00B83BB9"/>
    <w:rsid w:val="00B84351"/>
    <w:rsid w:val="00B85C1B"/>
    <w:rsid w:val="00B86DAF"/>
    <w:rsid w:val="00B874F7"/>
    <w:rsid w:val="00B90C98"/>
    <w:rsid w:val="00B94FC2"/>
    <w:rsid w:val="00B976D8"/>
    <w:rsid w:val="00B97FB8"/>
    <w:rsid w:val="00BA10D2"/>
    <w:rsid w:val="00BA21C2"/>
    <w:rsid w:val="00BA2D09"/>
    <w:rsid w:val="00BA3A9D"/>
    <w:rsid w:val="00BA72FC"/>
    <w:rsid w:val="00BB09E9"/>
    <w:rsid w:val="00BB0F6B"/>
    <w:rsid w:val="00BB1D41"/>
    <w:rsid w:val="00BC014B"/>
    <w:rsid w:val="00BC0561"/>
    <w:rsid w:val="00BC0630"/>
    <w:rsid w:val="00BC56F4"/>
    <w:rsid w:val="00BD29FA"/>
    <w:rsid w:val="00BD2B00"/>
    <w:rsid w:val="00BD6F86"/>
    <w:rsid w:val="00BE0627"/>
    <w:rsid w:val="00BE5E82"/>
    <w:rsid w:val="00BF0362"/>
    <w:rsid w:val="00BF712C"/>
    <w:rsid w:val="00BF797E"/>
    <w:rsid w:val="00C06E41"/>
    <w:rsid w:val="00C1068D"/>
    <w:rsid w:val="00C1069D"/>
    <w:rsid w:val="00C1357A"/>
    <w:rsid w:val="00C140F7"/>
    <w:rsid w:val="00C200E4"/>
    <w:rsid w:val="00C2141C"/>
    <w:rsid w:val="00C2728E"/>
    <w:rsid w:val="00C2760F"/>
    <w:rsid w:val="00C30E08"/>
    <w:rsid w:val="00C330AC"/>
    <w:rsid w:val="00C43230"/>
    <w:rsid w:val="00C43975"/>
    <w:rsid w:val="00C452A6"/>
    <w:rsid w:val="00C4605F"/>
    <w:rsid w:val="00C55589"/>
    <w:rsid w:val="00C565E2"/>
    <w:rsid w:val="00C60F2F"/>
    <w:rsid w:val="00C63BE5"/>
    <w:rsid w:val="00C6409A"/>
    <w:rsid w:val="00C6427A"/>
    <w:rsid w:val="00C64581"/>
    <w:rsid w:val="00C65DFC"/>
    <w:rsid w:val="00C701D7"/>
    <w:rsid w:val="00C712C2"/>
    <w:rsid w:val="00C74285"/>
    <w:rsid w:val="00C756C3"/>
    <w:rsid w:val="00C777EF"/>
    <w:rsid w:val="00C82E81"/>
    <w:rsid w:val="00C87800"/>
    <w:rsid w:val="00C87A6C"/>
    <w:rsid w:val="00C90134"/>
    <w:rsid w:val="00C90BE5"/>
    <w:rsid w:val="00CA3C38"/>
    <w:rsid w:val="00CB0A3A"/>
    <w:rsid w:val="00CB3A32"/>
    <w:rsid w:val="00CB445D"/>
    <w:rsid w:val="00CC7A8E"/>
    <w:rsid w:val="00CD29EA"/>
    <w:rsid w:val="00CD57B9"/>
    <w:rsid w:val="00CE1ACC"/>
    <w:rsid w:val="00CE46A7"/>
    <w:rsid w:val="00CE50E2"/>
    <w:rsid w:val="00CE5BCA"/>
    <w:rsid w:val="00CE5DF5"/>
    <w:rsid w:val="00CF08EE"/>
    <w:rsid w:val="00CF15CC"/>
    <w:rsid w:val="00CF710E"/>
    <w:rsid w:val="00D00326"/>
    <w:rsid w:val="00D10122"/>
    <w:rsid w:val="00D11EA6"/>
    <w:rsid w:val="00D129AF"/>
    <w:rsid w:val="00D12C88"/>
    <w:rsid w:val="00D12EFA"/>
    <w:rsid w:val="00D157C0"/>
    <w:rsid w:val="00D173A2"/>
    <w:rsid w:val="00D208E6"/>
    <w:rsid w:val="00D23896"/>
    <w:rsid w:val="00D2452E"/>
    <w:rsid w:val="00D24E22"/>
    <w:rsid w:val="00D30942"/>
    <w:rsid w:val="00D42782"/>
    <w:rsid w:val="00D46B76"/>
    <w:rsid w:val="00D51179"/>
    <w:rsid w:val="00D52E36"/>
    <w:rsid w:val="00D53875"/>
    <w:rsid w:val="00D60B28"/>
    <w:rsid w:val="00D60CC5"/>
    <w:rsid w:val="00D65899"/>
    <w:rsid w:val="00D66F44"/>
    <w:rsid w:val="00D705DD"/>
    <w:rsid w:val="00D710F3"/>
    <w:rsid w:val="00D7451D"/>
    <w:rsid w:val="00D75E85"/>
    <w:rsid w:val="00D775E1"/>
    <w:rsid w:val="00D77757"/>
    <w:rsid w:val="00D81C03"/>
    <w:rsid w:val="00D83BAC"/>
    <w:rsid w:val="00D84293"/>
    <w:rsid w:val="00D85BB9"/>
    <w:rsid w:val="00D9249E"/>
    <w:rsid w:val="00D938DF"/>
    <w:rsid w:val="00D96205"/>
    <w:rsid w:val="00DA3571"/>
    <w:rsid w:val="00DB04CA"/>
    <w:rsid w:val="00DB168C"/>
    <w:rsid w:val="00DB404B"/>
    <w:rsid w:val="00DB7683"/>
    <w:rsid w:val="00DB7936"/>
    <w:rsid w:val="00DC1E36"/>
    <w:rsid w:val="00DC5304"/>
    <w:rsid w:val="00DD00AB"/>
    <w:rsid w:val="00DD0581"/>
    <w:rsid w:val="00DD0C4C"/>
    <w:rsid w:val="00DD29A2"/>
    <w:rsid w:val="00DE24F3"/>
    <w:rsid w:val="00DE74DC"/>
    <w:rsid w:val="00DF064C"/>
    <w:rsid w:val="00DF0F0F"/>
    <w:rsid w:val="00DF1893"/>
    <w:rsid w:val="00DF2B21"/>
    <w:rsid w:val="00E037C2"/>
    <w:rsid w:val="00E111BD"/>
    <w:rsid w:val="00E13289"/>
    <w:rsid w:val="00E16FE7"/>
    <w:rsid w:val="00E17049"/>
    <w:rsid w:val="00E211DD"/>
    <w:rsid w:val="00E23C11"/>
    <w:rsid w:val="00E2741B"/>
    <w:rsid w:val="00E33885"/>
    <w:rsid w:val="00E36071"/>
    <w:rsid w:val="00E362D1"/>
    <w:rsid w:val="00E43C12"/>
    <w:rsid w:val="00E52355"/>
    <w:rsid w:val="00E52461"/>
    <w:rsid w:val="00E552A7"/>
    <w:rsid w:val="00E554ED"/>
    <w:rsid w:val="00E56507"/>
    <w:rsid w:val="00E61988"/>
    <w:rsid w:val="00E65875"/>
    <w:rsid w:val="00E65921"/>
    <w:rsid w:val="00E71FF0"/>
    <w:rsid w:val="00E72D30"/>
    <w:rsid w:val="00E74873"/>
    <w:rsid w:val="00E74CC9"/>
    <w:rsid w:val="00E80093"/>
    <w:rsid w:val="00E87684"/>
    <w:rsid w:val="00E906E6"/>
    <w:rsid w:val="00E93D5A"/>
    <w:rsid w:val="00E962C1"/>
    <w:rsid w:val="00E96656"/>
    <w:rsid w:val="00E96F8A"/>
    <w:rsid w:val="00EA1033"/>
    <w:rsid w:val="00EB3B65"/>
    <w:rsid w:val="00EC2CB2"/>
    <w:rsid w:val="00EC3778"/>
    <w:rsid w:val="00EC3E91"/>
    <w:rsid w:val="00ED044F"/>
    <w:rsid w:val="00ED1598"/>
    <w:rsid w:val="00ED2BCC"/>
    <w:rsid w:val="00ED31FF"/>
    <w:rsid w:val="00ED5D86"/>
    <w:rsid w:val="00ED756A"/>
    <w:rsid w:val="00EF257C"/>
    <w:rsid w:val="00EF29D1"/>
    <w:rsid w:val="00EF365A"/>
    <w:rsid w:val="00EF4A72"/>
    <w:rsid w:val="00F0147C"/>
    <w:rsid w:val="00F017BC"/>
    <w:rsid w:val="00F05B2A"/>
    <w:rsid w:val="00F066F8"/>
    <w:rsid w:val="00F07FA6"/>
    <w:rsid w:val="00F10ECE"/>
    <w:rsid w:val="00F121EC"/>
    <w:rsid w:val="00F1536B"/>
    <w:rsid w:val="00F16428"/>
    <w:rsid w:val="00F17750"/>
    <w:rsid w:val="00F2070D"/>
    <w:rsid w:val="00F20F9C"/>
    <w:rsid w:val="00F255B8"/>
    <w:rsid w:val="00F27A68"/>
    <w:rsid w:val="00F3101C"/>
    <w:rsid w:val="00F31A05"/>
    <w:rsid w:val="00F33B52"/>
    <w:rsid w:val="00F40E5A"/>
    <w:rsid w:val="00F431B8"/>
    <w:rsid w:val="00F44B87"/>
    <w:rsid w:val="00F4592C"/>
    <w:rsid w:val="00F46AA3"/>
    <w:rsid w:val="00F47A92"/>
    <w:rsid w:val="00F5498B"/>
    <w:rsid w:val="00F5509F"/>
    <w:rsid w:val="00F553EF"/>
    <w:rsid w:val="00F55A09"/>
    <w:rsid w:val="00F55AA8"/>
    <w:rsid w:val="00F55DB2"/>
    <w:rsid w:val="00F6397C"/>
    <w:rsid w:val="00F65C0A"/>
    <w:rsid w:val="00F66901"/>
    <w:rsid w:val="00F7051B"/>
    <w:rsid w:val="00F72CAE"/>
    <w:rsid w:val="00F74DB5"/>
    <w:rsid w:val="00F75BAA"/>
    <w:rsid w:val="00F8110B"/>
    <w:rsid w:val="00F82968"/>
    <w:rsid w:val="00F82EE7"/>
    <w:rsid w:val="00F85846"/>
    <w:rsid w:val="00F86A2A"/>
    <w:rsid w:val="00F878A5"/>
    <w:rsid w:val="00F90CA7"/>
    <w:rsid w:val="00F91D0E"/>
    <w:rsid w:val="00F93007"/>
    <w:rsid w:val="00F93580"/>
    <w:rsid w:val="00F94401"/>
    <w:rsid w:val="00F9713D"/>
    <w:rsid w:val="00FA15E4"/>
    <w:rsid w:val="00FA5C56"/>
    <w:rsid w:val="00FB040B"/>
    <w:rsid w:val="00FB17F7"/>
    <w:rsid w:val="00FB2B02"/>
    <w:rsid w:val="00FB401B"/>
    <w:rsid w:val="00FB67EE"/>
    <w:rsid w:val="00FC4DA8"/>
    <w:rsid w:val="00FD176F"/>
    <w:rsid w:val="00FD1AF2"/>
    <w:rsid w:val="00FD22FE"/>
    <w:rsid w:val="00FD2D28"/>
    <w:rsid w:val="00FD73C3"/>
    <w:rsid w:val="00FE2FB3"/>
    <w:rsid w:val="00FE2FD4"/>
    <w:rsid w:val="00FE7E23"/>
    <w:rsid w:val="00FF4990"/>
    <w:rsid w:val="00FF5324"/>
    <w:rsid w:val="00FF6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E3AC3"/>
  <w15:chartTrackingRefBased/>
  <w15:docId w15:val="{04A2B0FA-0B8F-4CC7-A7B7-3BB9023B5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ACA"/>
  </w:style>
  <w:style w:type="paragraph" w:styleId="Heading1">
    <w:name w:val="heading 1"/>
    <w:basedOn w:val="Normal"/>
    <w:next w:val="Normal"/>
    <w:link w:val="Heading1Char"/>
    <w:uiPriority w:val="9"/>
    <w:qFormat/>
    <w:rsid w:val="00322F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2F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22F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22F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322F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2F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2F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2F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2F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F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2F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22F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22F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322F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2F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2F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2F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2F53"/>
    <w:rPr>
      <w:rFonts w:eastAsiaTheme="majorEastAsia" w:cstheme="majorBidi"/>
      <w:color w:val="272727" w:themeColor="text1" w:themeTint="D8"/>
    </w:rPr>
  </w:style>
  <w:style w:type="paragraph" w:styleId="Title">
    <w:name w:val="Title"/>
    <w:basedOn w:val="Normal"/>
    <w:next w:val="Normal"/>
    <w:link w:val="TitleChar"/>
    <w:uiPriority w:val="10"/>
    <w:qFormat/>
    <w:rsid w:val="00322F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F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2F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2F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2F53"/>
    <w:pPr>
      <w:spacing w:before="160"/>
      <w:jc w:val="center"/>
    </w:pPr>
    <w:rPr>
      <w:i/>
      <w:iCs/>
      <w:color w:val="404040" w:themeColor="text1" w:themeTint="BF"/>
    </w:rPr>
  </w:style>
  <w:style w:type="character" w:customStyle="1" w:styleId="QuoteChar">
    <w:name w:val="Quote Char"/>
    <w:basedOn w:val="DefaultParagraphFont"/>
    <w:link w:val="Quote"/>
    <w:uiPriority w:val="29"/>
    <w:rsid w:val="00322F53"/>
    <w:rPr>
      <w:i/>
      <w:iCs/>
      <w:color w:val="404040" w:themeColor="text1" w:themeTint="BF"/>
    </w:rPr>
  </w:style>
  <w:style w:type="paragraph" w:styleId="ListParagraph">
    <w:name w:val="List Paragraph"/>
    <w:basedOn w:val="Normal"/>
    <w:uiPriority w:val="34"/>
    <w:qFormat/>
    <w:rsid w:val="00322F53"/>
    <w:pPr>
      <w:ind w:left="720"/>
      <w:contextualSpacing/>
    </w:pPr>
  </w:style>
  <w:style w:type="character" w:styleId="IntenseEmphasis">
    <w:name w:val="Intense Emphasis"/>
    <w:basedOn w:val="DefaultParagraphFont"/>
    <w:uiPriority w:val="21"/>
    <w:qFormat/>
    <w:rsid w:val="00322F53"/>
    <w:rPr>
      <w:i/>
      <w:iCs/>
      <w:color w:val="0F4761" w:themeColor="accent1" w:themeShade="BF"/>
    </w:rPr>
  </w:style>
  <w:style w:type="paragraph" w:styleId="IntenseQuote">
    <w:name w:val="Intense Quote"/>
    <w:basedOn w:val="Normal"/>
    <w:next w:val="Normal"/>
    <w:link w:val="IntenseQuoteChar"/>
    <w:uiPriority w:val="30"/>
    <w:qFormat/>
    <w:rsid w:val="00322F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2F53"/>
    <w:rPr>
      <w:i/>
      <w:iCs/>
      <w:color w:val="0F4761" w:themeColor="accent1" w:themeShade="BF"/>
    </w:rPr>
  </w:style>
  <w:style w:type="character" w:styleId="IntenseReference">
    <w:name w:val="Intense Reference"/>
    <w:basedOn w:val="DefaultParagraphFont"/>
    <w:uiPriority w:val="32"/>
    <w:qFormat/>
    <w:rsid w:val="00322F53"/>
    <w:rPr>
      <w:b/>
      <w:bCs/>
      <w:smallCaps/>
      <w:color w:val="0F4761" w:themeColor="accent1" w:themeShade="BF"/>
      <w:spacing w:val="5"/>
    </w:rPr>
  </w:style>
  <w:style w:type="table" w:styleId="TableGrid">
    <w:name w:val="Table Grid"/>
    <w:basedOn w:val="TableNormal"/>
    <w:uiPriority w:val="39"/>
    <w:rsid w:val="00780A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B67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67EE"/>
  </w:style>
  <w:style w:type="paragraph" w:styleId="Footer">
    <w:name w:val="footer"/>
    <w:basedOn w:val="Normal"/>
    <w:link w:val="FooterChar"/>
    <w:uiPriority w:val="99"/>
    <w:unhideWhenUsed/>
    <w:rsid w:val="00FB67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67EE"/>
  </w:style>
  <w:style w:type="character" w:styleId="Hyperlink">
    <w:name w:val="Hyperlink"/>
    <w:basedOn w:val="DefaultParagraphFont"/>
    <w:uiPriority w:val="99"/>
    <w:unhideWhenUsed/>
    <w:rsid w:val="00543D76"/>
    <w:rPr>
      <w:color w:val="467886" w:themeColor="hyperlink"/>
      <w:u w:val="single"/>
    </w:rPr>
  </w:style>
  <w:style w:type="character" w:styleId="UnresolvedMention">
    <w:name w:val="Unresolved Mention"/>
    <w:basedOn w:val="DefaultParagraphFont"/>
    <w:uiPriority w:val="99"/>
    <w:semiHidden/>
    <w:unhideWhenUsed/>
    <w:rsid w:val="00543D76"/>
    <w:rPr>
      <w:color w:val="605E5C"/>
      <w:shd w:val="clear" w:color="auto" w:fill="E1DFDD"/>
    </w:rPr>
  </w:style>
  <w:style w:type="paragraph" w:styleId="TOCHeading">
    <w:name w:val="TOC Heading"/>
    <w:basedOn w:val="Heading1"/>
    <w:next w:val="Normal"/>
    <w:uiPriority w:val="39"/>
    <w:unhideWhenUsed/>
    <w:qFormat/>
    <w:rsid w:val="00E6198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61988"/>
    <w:pPr>
      <w:spacing w:after="100"/>
    </w:pPr>
  </w:style>
  <w:style w:type="paragraph" w:styleId="TOC3">
    <w:name w:val="toc 3"/>
    <w:basedOn w:val="Normal"/>
    <w:next w:val="Normal"/>
    <w:autoRedefine/>
    <w:uiPriority w:val="39"/>
    <w:unhideWhenUsed/>
    <w:rsid w:val="00E61988"/>
    <w:pPr>
      <w:spacing w:after="100"/>
      <w:ind w:left="480"/>
    </w:pPr>
  </w:style>
  <w:style w:type="paragraph" w:styleId="TOC2">
    <w:name w:val="toc 2"/>
    <w:basedOn w:val="Normal"/>
    <w:next w:val="Normal"/>
    <w:autoRedefine/>
    <w:uiPriority w:val="39"/>
    <w:unhideWhenUsed/>
    <w:rsid w:val="00E6198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iairgroup.com/investors-and-shareholders/financial-reporting/annual-reports/"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yperlink" Target="https://www.independent.co.uk/news/obituaries/lord-marshall-executive-who-turned-british-airways-from-a-sleeping-giant-into-a-world-leader-7920614.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yperlink" Target="https://www.statista.com/topics/5372/british-airways/" TargetMode="External"/><Relationship Id="rId10" Type="http://schemas.openxmlformats.org/officeDocument/2006/relationships/diagramLayout" Target="diagrams/layout1.xml"/><Relationship Id="rId19" Type="http://schemas.openxmlformats.org/officeDocument/2006/relationships/hyperlink" Target="https://www.caa.co.uk/data-and-publications/publications/documents/content/cap2590/"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www.tutor2u.net/business/blog/appreciating-the-legacy-of-dr-charles-handy-a-visionary-in-management-thought" TargetMode="Externa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CEBC824-E68A-44E2-B2D6-6C356782061E}" type="doc">
      <dgm:prSet loTypeId="urn:microsoft.com/office/officeart/2005/8/layout/radial3" loCatId="cycle" qsTypeId="urn:microsoft.com/office/officeart/2005/8/quickstyle/simple2" qsCatId="simple" csTypeId="urn:microsoft.com/office/officeart/2005/8/colors/colorful4" csCatId="colorful" phldr="1"/>
      <dgm:spPr/>
      <dgm:t>
        <a:bodyPr/>
        <a:lstStyle/>
        <a:p>
          <a:endParaRPr lang="en-GB"/>
        </a:p>
      </dgm:t>
    </dgm:pt>
    <dgm:pt modelId="{231BBDD2-3FAB-4D57-B0FB-6ECE5EB8475E}">
      <dgm:prSet phldrT="[Text]" custT="1"/>
      <dgm:spPr/>
      <dgm:t>
        <a:bodyPr/>
        <a:lstStyle/>
        <a:p>
          <a:r>
            <a:rPr lang="en-GB" sz="2000"/>
            <a:t>Sub-cultures in BA's </a:t>
          </a:r>
        </a:p>
      </dgm:t>
    </dgm:pt>
    <dgm:pt modelId="{13AED35E-4ED1-4B2A-93F7-37626D660A19}" type="parTrans" cxnId="{973AAFE0-EA77-4E6C-8499-805FB610053E}">
      <dgm:prSet/>
      <dgm:spPr/>
      <dgm:t>
        <a:bodyPr/>
        <a:lstStyle/>
        <a:p>
          <a:endParaRPr lang="en-GB"/>
        </a:p>
      </dgm:t>
    </dgm:pt>
    <dgm:pt modelId="{FCCAF58A-13EF-4A98-859C-7CC765BB7546}" type="sibTrans" cxnId="{973AAFE0-EA77-4E6C-8499-805FB610053E}">
      <dgm:prSet/>
      <dgm:spPr/>
      <dgm:t>
        <a:bodyPr/>
        <a:lstStyle/>
        <a:p>
          <a:endParaRPr lang="en-GB"/>
        </a:p>
      </dgm:t>
    </dgm:pt>
    <dgm:pt modelId="{886A49B2-09A2-48E6-B688-2FEF7523141B}">
      <dgm:prSet phldrT="[Text]" custT="1"/>
      <dgm:spPr/>
      <dgm:t>
        <a:bodyPr/>
        <a:lstStyle/>
        <a:p>
          <a:endParaRPr lang="en-GB" sz="800" b="1"/>
        </a:p>
        <a:p>
          <a:endParaRPr lang="en-GB" sz="800" b="1"/>
        </a:p>
        <a:p>
          <a:r>
            <a:rPr lang="en-GB" sz="800" b="1"/>
            <a:t>Operational Emphasis:</a:t>
          </a:r>
        </a:p>
        <a:p>
          <a:r>
            <a:rPr lang="en-GB" sz="800" b="0"/>
            <a:t>- Discipline</a:t>
          </a:r>
        </a:p>
        <a:p>
          <a:r>
            <a:rPr lang="en-GB" sz="800" b="0"/>
            <a:t>- Heirarchy</a:t>
          </a:r>
        </a:p>
        <a:p>
          <a:r>
            <a:rPr lang="en-GB" sz="800" b="0"/>
            <a:t>- and procedural compliance.</a:t>
          </a:r>
        </a:p>
        <a:p>
          <a:endParaRPr lang="en-GB" sz="900" b="0"/>
        </a:p>
        <a:p>
          <a:endParaRPr lang="en-GB" sz="900" b="1"/>
        </a:p>
      </dgm:t>
    </dgm:pt>
    <dgm:pt modelId="{B85C67A5-87E2-4DE1-9E2F-F4D07AECEF20}" type="parTrans" cxnId="{865FE4C0-8DC2-4FD9-8990-EAA9922FE91A}">
      <dgm:prSet/>
      <dgm:spPr/>
      <dgm:t>
        <a:bodyPr/>
        <a:lstStyle/>
        <a:p>
          <a:endParaRPr lang="en-GB"/>
        </a:p>
      </dgm:t>
    </dgm:pt>
    <dgm:pt modelId="{1FF26567-F564-4713-9410-95D703CCCDD2}" type="sibTrans" cxnId="{865FE4C0-8DC2-4FD9-8990-EAA9922FE91A}">
      <dgm:prSet/>
      <dgm:spPr/>
      <dgm:t>
        <a:bodyPr/>
        <a:lstStyle/>
        <a:p>
          <a:endParaRPr lang="en-GB"/>
        </a:p>
      </dgm:t>
    </dgm:pt>
    <dgm:pt modelId="{CDD2F4C4-C33B-4DFA-B998-0349667073DC}">
      <dgm:prSet phldrT="[Text]" custT="1"/>
      <dgm:spPr/>
      <dgm:t>
        <a:bodyPr/>
        <a:lstStyle/>
        <a:p>
          <a:r>
            <a:rPr lang="en-GB" sz="800" b="1"/>
            <a:t>Commercial Emphasis:</a:t>
          </a:r>
        </a:p>
        <a:p>
          <a:r>
            <a:rPr lang="en-GB" sz="800" b="0"/>
            <a:t>- Innovation</a:t>
          </a:r>
        </a:p>
        <a:p>
          <a:r>
            <a:rPr lang="en-GB" sz="800" b="0"/>
            <a:t>-Customer responsiveness</a:t>
          </a:r>
        </a:p>
        <a:p>
          <a:r>
            <a:rPr lang="en-GB" sz="800" b="0"/>
            <a:t>- and market competivitiness.</a:t>
          </a:r>
        </a:p>
      </dgm:t>
    </dgm:pt>
    <dgm:pt modelId="{3EF21BFC-C49E-410D-8555-5E1E0F670F7D}" type="parTrans" cxnId="{FEBFD659-CE5B-47FC-AAB9-58A45940F788}">
      <dgm:prSet/>
      <dgm:spPr/>
      <dgm:t>
        <a:bodyPr/>
        <a:lstStyle/>
        <a:p>
          <a:endParaRPr lang="en-GB"/>
        </a:p>
      </dgm:t>
    </dgm:pt>
    <dgm:pt modelId="{F58F8890-01EF-4B27-ADF7-E6C3E8A5DED9}" type="sibTrans" cxnId="{FEBFD659-CE5B-47FC-AAB9-58A45940F788}">
      <dgm:prSet/>
      <dgm:spPr/>
      <dgm:t>
        <a:bodyPr/>
        <a:lstStyle/>
        <a:p>
          <a:endParaRPr lang="en-GB"/>
        </a:p>
      </dgm:t>
    </dgm:pt>
    <dgm:pt modelId="{98B95712-91DC-4277-89F7-2F7416A5C4F2}">
      <dgm:prSet phldrT="[Text]" custT="1"/>
      <dgm:spPr/>
      <dgm:t>
        <a:bodyPr/>
        <a:lstStyle/>
        <a:p>
          <a:endParaRPr lang="en-GB" sz="800" b="1"/>
        </a:p>
        <a:p>
          <a:r>
            <a:rPr lang="en-GB" sz="800" b="1"/>
            <a:t>Corporate Emphasis:</a:t>
          </a:r>
        </a:p>
        <a:p>
          <a:r>
            <a:rPr lang="en-GB" sz="800" b="0"/>
            <a:t>- Financial discipline</a:t>
          </a:r>
        </a:p>
        <a:p>
          <a:r>
            <a:rPr lang="en-GB" sz="800" b="0"/>
            <a:t>- and Shareholder values.</a:t>
          </a:r>
        </a:p>
      </dgm:t>
    </dgm:pt>
    <dgm:pt modelId="{59431D2B-B5FD-4AC6-9ED9-C9659F13668E}" type="parTrans" cxnId="{3904F32E-3793-49D0-85D4-9BA1FEE7A3AE}">
      <dgm:prSet/>
      <dgm:spPr/>
      <dgm:t>
        <a:bodyPr/>
        <a:lstStyle/>
        <a:p>
          <a:endParaRPr lang="en-GB"/>
        </a:p>
      </dgm:t>
    </dgm:pt>
    <dgm:pt modelId="{6C0CC4B7-2B95-4F53-9EDC-616200F0A591}" type="sibTrans" cxnId="{3904F32E-3793-49D0-85D4-9BA1FEE7A3AE}">
      <dgm:prSet/>
      <dgm:spPr/>
      <dgm:t>
        <a:bodyPr/>
        <a:lstStyle/>
        <a:p>
          <a:endParaRPr lang="en-GB"/>
        </a:p>
      </dgm:t>
    </dgm:pt>
    <dgm:pt modelId="{CD054805-BEFF-445B-ADA8-CB8DCE121C3B}">
      <dgm:prSet phldrT="[Text]" custT="1"/>
      <dgm:spPr/>
      <dgm:t>
        <a:bodyPr/>
        <a:lstStyle/>
        <a:p>
          <a:r>
            <a:rPr lang="en-GB" sz="800" b="1"/>
            <a:t>Union Emphasis:</a:t>
          </a:r>
        </a:p>
        <a:p>
          <a:r>
            <a:rPr lang="en-GB" sz="800" b="0"/>
            <a:t>- Solidarity</a:t>
          </a:r>
        </a:p>
        <a:p>
          <a:r>
            <a:rPr lang="en-GB" sz="800" b="0"/>
            <a:t>- Fairness</a:t>
          </a:r>
        </a:p>
        <a:p>
          <a:r>
            <a:rPr lang="en-GB" sz="800" b="0"/>
            <a:t>- and collective identity.</a:t>
          </a:r>
        </a:p>
      </dgm:t>
    </dgm:pt>
    <dgm:pt modelId="{D05EB020-8333-4976-8494-E1BC9814FC5B}" type="parTrans" cxnId="{BC1AD274-0252-4CF2-8F13-EAAF0AEE7191}">
      <dgm:prSet/>
      <dgm:spPr/>
      <dgm:t>
        <a:bodyPr/>
        <a:lstStyle/>
        <a:p>
          <a:endParaRPr lang="en-GB"/>
        </a:p>
      </dgm:t>
    </dgm:pt>
    <dgm:pt modelId="{B98A4965-ED42-4570-ABBA-5C81F7108CD7}" type="sibTrans" cxnId="{BC1AD274-0252-4CF2-8F13-EAAF0AEE7191}">
      <dgm:prSet/>
      <dgm:spPr/>
      <dgm:t>
        <a:bodyPr/>
        <a:lstStyle/>
        <a:p>
          <a:endParaRPr lang="en-GB"/>
        </a:p>
      </dgm:t>
    </dgm:pt>
    <dgm:pt modelId="{52AE904D-058F-4BB9-B7CD-84E798DCA0AF}" type="pres">
      <dgm:prSet presAssocID="{6CEBC824-E68A-44E2-B2D6-6C356782061E}" presName="composite" presStyleCnt="0">
        <dgm:presLayoutVars>
          <dgm:chMax val="1"/>
          <dgm:dir/>
          <dgm:resizeHandles val="exact"/>
        </dgm:presLayoutVars>
      </dgm:prSet>
      <dgm:spPr/>
    </dgm:pt>
    <dgm:pt modelId="{36BF6DCF-A7FF-4414-AA9E-DF8AADBA37E1}" type="pres">
      <dgm:prSet presAssocID="{6CEBC824-E68A-44E2-B2D6-6C356782061E}" presName="radial" presStyleCnt="0">
        <dgm:presLayoutVars>
          <dgm:animLvl val="ctr"/>
        </dgm:presLayoutVars>
      </dgm:prSet>
      <dgm:spPr/>
    </dgm:pt>
    <dgm:pt modelId="{2CE4D4BA-AECB-4A5F-BE75-EC841DEDA8C0}" type="pres">
      <dgm:prSet presAssocID="{231BBDD2-3FAB-4D57-B0FB-6ECE5EB8475E}" presName="centerShape" presStyleLbl="vennNode1" presStyleIdx="0" presStyleCnt="5" custLinFactNeighborX="-378" custLinFactNeighborY="567"/>
      <dgm:spPr/>
    </dgm:pt>
    <dgm:pt modelId="{CB750E5C-523C-48AC-BC75-23BEA659FD8C}" type="pres">
      <dgm:prSet presAssocID="{886A49B2-09A2-48E6-B688-2FEF7523141B}" presName="node" presStyleLbl="vennNode1" presStyleIdx="1" presStyleCnt="5" custRadScaleRad="99359" custRadScaleInc="2663">
        <dgm:presLayoutVars>
          <dgm:bulletEnabled val="1"/>
        </dgm:presLayoutVars>
      </dgm:prSet>
      <dgm:spPr/>
    </dgm:pt>
    <dgm:pt modelId="{38917299-F71C-48D7-BAEB-DDC68239AB8E}" type="pres">
      <dgm:prSet presAssocID="{CDD2F4C4-C33B-4DFA-B998-0349667073DC}" presName="node" presStyleLbl="vennNode1" presStyleIdx="2" presStyleCnt="5" custRadScaleRad="98111">
        <dgm:presLayoutVars>
          <dgm:bulletEnabled val="1"/>
        </dgm:presLayoutVars>
      </dgm:prSet>
      <dgm:spPr/>
    </dgm:pt>
    <dgm:pt modelId="{13C6BE27-66BF-4AA9-9A9D-7E9D422B056C}" type="pres">
      <dgm:prSet presAssocID="{98B95712-91DC-4277-89F7-2F7416A5C4F2}" presName="node" presStyleLbl="vennNode1" presStyleIdx="3" presStyleCnt="5" custRadScaleRad="101888" custRadScaleInc="-1873">
        <dgm:presLayoutVars>
          <dgm:bulletEnabled val="1"/>
        </dgm:presLayoutVars>
      </dgm:prSet>
      <dgm:spPr/>
    </dgm:pt>
    <dgm:pt modelId="{146E6ED7-CFE5-44DA-8B19-93909640F287}" type="pres">
      <dgm:prSet presAssocID="{CD054805-BEFF-445B-ADA8-CB8DCE121C3B}" presName="node" presStyleLbl="vennNode1" presStyleIdx="4" presStyleCnt="5" custRadScaleRad="100000" custRadScaleInc="-240">
        <dgm:presLayoutVars>
          <dgm:bulletEnabled val="1"/>
        </dgm:presLayoutVars>
      </dgm:prSet>
      <dgm:spPr/>
    </dgm:pt>
  </dgm:ptLst>
  <dgm:cxnLst>
    <dgm:cxn modelId="{0DACF200-0CFD-4C32-BDD5-041FA05FB117}" type="presOf" srcId="{886A49B2-09A2-48E6-B688-2FEF7523141B}" destId="{CB750E5C-523C-48AC-BC75-23BEA659FD8C}" srcOrd="0" destOrd="0" presId="urn:microsoft.com/office/officeart/2005/8/layout/radial3"/>
    <dgm:cxn modelId="{06C6620C-67FA-42A0-A4FA-E2DA9CBE2512}" type="presOf" srcId="{98B95712-91DC-4277-89F7-2F7416A5C4F2}" destId="{13C6BE27-66BF-4AA9-9A9D-7E9D422B056C}" srcOrd="0" destOrd="0" presId="urn:microsoft.com/office/officeart/2005/8/layout/radial3"/>
    <dgm:cxn modelId="{3904F32E-3793-49D0-85D4-9BA1FEE7A3AE}" srcId="{231BBDD2-3FAB-4D57-B0FB-6ECE5EB8475E}" destId="{98B95712-91DC-4277-89F7-2F7416A5C4F2}" srcOrd="2" destOrd="0" parTransId="{59431D2B-B5FD-4AC6-9ED9-C9659F13668E}" sibTransId="{6C0CC4B7-2B95-4F53-9EDC-616200F0A591}"/>
    <dgm:cxn modelId="{DF067D36-8470-4349-8F17-2876F57A77D9}" type="presOf" srcId="{CDD2F4C4-C33B-4DFA-B998-0349667073DC}" destId="{38917299-F71C-48D7-BAEB-DDC68239AB8E}" srcOrd="0" destOrd="0" presId="urn:microsoft.com/office/officeart/2005/8/layout/radial3"/>
    <dgm:cxn modelId="{7FD9F96F-F3D7-4965-B54E-5DAED517A3C8}" type="presOf" srcId="{231BBDD2-3FAB-4D57-B0FB-6ECE5EB8475E}" destId="{2CE4D4BA-AECB-4A5F-BE75-EC841DEDA8C0}" srcOrd="0" destOrd="0" presId="urn:microsoft.com/office/officeart/2005/8/layout/radial3"/>
    <dgm:cxn modelId="{5FE17452-8ED3-4D1D-96F3-9347009251D5}" type="presOf" srcId="{CD054805-BEFF-445B-ADA8-CB8DCE121C3B}" destId="{146E6ED7-CFE5-44DA-8B19-93909640F287}" srcOrd="0" destOrd="0" presId="urn:microsoft.com/office/officeart/2005/8/layout/radial3"/>
    <dgm:cxn modelId="{BC1AD274-0252-4CF2-8F13-EAAF0AEE7191}" srcId="{231BBDD2-3FAB-4D57-B0FB-6ECE5EB8475E}" destId="{CD054805-BEFF-445B-ADA8-CB8DCE121C3B}" srcOrd="3" destOrd="0" parTransId="{D05EB020-8333-4976-8494-E1BC9814FC5B}" sibTransId="{B98A4965-ED42-4570-ABBA-5C81F7108CD7}"/>
    <dgm:cxn modelId="{FEBFD659-CE5B-47FC-AAB9-58A45940F788}" srcId="{231BBDD2-3FAB-4D57-B0FB-6ECE5EB8475E}" destId="{CDD2F4C4-C33B-4DFA-B998-0349667073DC}" srcOrd="1" destOrd="0" parTransId="{3EF21BFC-C49E-410D-8555-5E1E0F670F7D}" sibTransId="{F58F8890-01EF-4B27-ADF7-E6C3E8A5DED9}"/>
    <dgm:cxn modelId="{865FE4C0-8DC2-4FD9-8990-EAA9922FE91A}" srcId="{231BBDD2-3FAB-4D57-B0FB-6ECE5EB8475E}" destId="{886A49B2-09A2-48E6-B688-2FEF7523141B}" srcOrd="0" destOrd="0" parTransId="{B85C67A5-87E2-4DE1-9E2F-F4D07AECEF20}" sibTransId="{1FF26567-F564-4713-9410-95D703CCCDD2}"/>
    <dgm:cxn modelId="{3138E9C8-17E6-4238-97D4-2EBE4D582B1E}" type="presOf" srcId="{6CEBC824-E68A-44E2-B2D6-6C356782061E}" destId="{52AE904D-058F-4BB9-B7CD-84E798DCA0AF}" srcOrd="0" destOrd="0" presId="urn:microsoft.com/office/officeart/2005/8/layout/radial3"/>
    <dgm:cxn modelId="{973AAFE0-EA77-4E6C-8499-805FB610053E}" srcId="{6CEBC824-E68A-44E2-B2D6-6C356782061E}" destId="{231BBDD2-3FAB-4D57-B0FB-6ECE5EB8475E}" srcOrd="0" destOrd="0" parTransId="{13AED35E-4ED1-4B2A-93F7-37626D660A19}" sibTransId="{FCCAF58A-13EF-4A98-859C-7CC765BB7546}"/>
    <dgm:cxn modelId="{B1EF1A3B-4C26-445D-AA05-CDEC4A84655F}" type="presParOf" srcId="{52AE904D-058F-4BB9-B7CD-84E798DCA0AF}" destId="{36BF6DCF-A7FF-4414-AA9E-DF8AADBA37E1}" srcOrd="0" destOrd="0" presId="urn:microsoft.com/office/officeart/2005/8/layout/radial3"/>
    <dgm:cxn modelId="{513BDF61-B734-435C-823B-7226F8D17DAA}" type="presParOf" srcId="{36BF6DCF-A7FF-4414-AA9E-DF8AADBA37E1}" destId="{2CE4D4BA-AECB-4A5F-BE75-EC841DEDA8C0}" srcOrd="0" destOrd="0" presId="urn:microsoft.com/office/officeart/2005/8/layout/radial3"/>
    <dgm:cxn modelId="{B15D4558-D17C-41D4-8BE4-BA9BBEFAFD17}" type="presParOf" srcId="{36BF6DCF-A7FF-4414-AA9E-DF8AADBA37E1}" destId="{CB750E5C-523C-48AC-BC75-23BEA659FD8C}" srcOrd="1" destOrd="0" presId="urn:microsoft.com/office/officeart/2005/8/layout/radial3"/>
    <dgm:cxn modelId="{EADDCD17-92F9-442E-9EDD-99274037DDED}" type="presParOf" srcId="{36BF6DCF-A7FF-4414-AA9E-DF8AADBA37E1}" destId="{38917299-F71C-48D7-BAEB-DDC68239AB8E}" srcOrd="2" destOrd="0" presId="urn:microsoft.com/office/officeart/2005/8/layout/radial3"/>
    <dgm:cxn modelId="{7EC092DD-45A8-4565-9486-269D47C0AAD1}" type="presParOf" srcId="{36BF6DCF-A7FF-4414-AA9E-DF8AADBA37E1}" destId="{13C6BE27-66BF-4AA9-9A9D-7E9D422B056C}" srcOrd="3" destOrd="0" presId="urn:microsoft.com/office/officeart/2005/8/layout/radial3"/>
    <dgm:cxn modelId="{EA298746-303F-45A0-8AAF-516916F2ECE6}" type="presParOf" srcId="{36BF6DCF-A7FF-4414-AA9E-DF8AADBA37E1}" destId="{146E6ED7-CFE5-44DA-8B19-93909640F287}" srcOrd="4" destOrd="0" presId="urn:microsoft.com/office/officeart/2005/8/layout/radial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CEC4D0A-D117-499A-864F-C09264664E7B}" type="doc">
      <dgm:prSet loTypeId="urn:microsoft.com/office/officeart/2005/8/layout/process4" loCatId="process" qsTypeId="urn:microsoft.com/office/officeart/2005/8/quickstyle/simple1" qsCatId="simple" csTypeId="urn:microsoft.com/office/officeart/2005/8/colors/accent1_2" csCatId="accent1" phldr="1"/>
      <dgm:spPr/>
      <dgm:t>
        <a:bodyPr/>
        <a:lstStyle/>
        <a:p>
          <a:endParaRPr lang="en-GB"/>
        </a:p>
      </dgm:t>
    </dgm:pt>
    <dgm:pt modelId="{4E2B8FB9-AF59-4F67-9FE1-B42DD39786B1}">
      <dgm:prSet phldrT="[Text]"/>
      <dgm:spPr/>
      <dgm:t>
        <a:bodyPr/>
        <a:lstStyle/>
        <a:p>
          <a:r>
            <a:rPr lang="en-GB"/>
            <a:t>Role Culture (Dominant)</a:t>
          </a:r>
        </a:p>
      </dgm:t>
    </dgm:pt>
    <dgm:pt modelId="{8F40EDBD-D4FF-4F7B-B8C1-03A57ADBCA22}" type="parTrans" cxnId="{9E55EAA8-C5C6-468B-A41C-6CC4E595A6BA}">
      <dgm:prSet/>
      <dgm:spPr/>
      <dgm:t>
        <a:bodyPr/>
        <a:lstStyle/>
        <a:p>
          <a:endParaRPr lang="en-GB"/>
        </a:p>
      </dgm:t>
    </dgm:pt>
    <dgm:pt modelId="{983C6E94-77EC-4E37-8C2E-D2DD25F4F8F3}" type="sibTrans" cxnId="{9E55EAA8-C5C6-468B-A41C-6CC4E595A6BA}">
      <dgm:prSet/>
      <dgm:spPr/>
      <dgm:t>
        <a:bodyPr/>
        <a:lstStyle/>
        <a:p>
          <a:endParaRPr lang="en-GB"/>
        </a:p>
      </dgm:t>
    </dgm:pt>
    <dgm:pt modelId="{F8125E2D-86E8-4399-9690-2DA3E6AE476E}">
      <dgm:prSet phldrT="[Text]" custT="1"/>
      <dgm:spPr/>
      <dgm:t>
        <a:bodyPr/>
        <a:lstStyle/>
        <a:p>
          <a:r>
            <a:rPr lang="en-GB" sz="800"/>
            <a:t>   (1) flight operations (2) Engineering </a:t>
          </a:r>
        </a:p>
        <a:p>
          <a:r>
            <a:rPr lang="en-GB" sz="800"/>
            <a:t>(3) Safety and compliance</a:t>
          </a:r>
        </a:p>
      </dgm:t>
    </dgm:pt>
    <dgm:pt modelId="{2CFB2FD2-9F79-43E9-953A-A2FBE0D4F9BF}" type="parTrans" cxnId="{E6AC9017-8816-458C-8C17-89D27BAC6EA2}">
      <dgm:prSet/>
      <dgm:spPr/>
      <dgm:t>
        <a:bodyPr/>
        <a:lstStyle/>
        <a:p>
          <a:endParaRPr lang="en-GB"/>
        </a:p>
      </dgm:t>
    </dgm:pt>
    <dgm:pt modelId="{B82C1E3F-80BC-4907-83C0-95127FD20D0F}" type="sibTrans" cxnId="{E6AC9017-8816-458C-8C17-89D27BAC6EA2}">
      <dgm:prSet/>
      <dgm:spPr/>
      <dgm:t>
        <a:bodyPr/>
        <a:lstStyle/>
        <a:p>
          <a:endParaRPr lang="en-GB"/>
        </a:p>
      </dgm:t>
    </dgm:pt>
    <dgm:pt modelId="{292268A5-96F5-4D28-A39A-75718BA53892}">
      <dgm:prSet phldrT="[Text]" custT="1"/>
      <dgm:spPr/>
      <dgm:t>
        <a:bodyPr/>
        <a:lstStyle/>
        <a:p>
          <a:r>
            <a:rPr lang="en-GB" sz="800"/>
            <a:t>Role culture provides support to rigid safety procedures and ensures critical assesments and tasks are accomplished.</a:t>
          </a:r>
        </a:p>
      </dgm:t>
    </dgm:pt>
    <dgm:pt modelId="{D7AB4743-62D2-4D33-849E-66450CC97B79}" type="parTrans" cxnId="{58656E6D-DB8D-4AA4-BCC1-EB5AF11E2FE8}">
      <dgm:prSet/>
      <dgm:spPr/>
      <dgm:t>
        <a:bodyPr/>
        <a:lstStyle/>
        <a:p>
          <a:endParaRPr lang="en-GB"/>
        </a:p>
      </dgm:t>
    </dgm:pt>
    <dgm:pt modelId="{C2A97834-A40C-4BB8-B70C-91708BBC523B}" type="sibTrans" cxnId="{58656E6D-DB8D-4AA4-BCC1-EB5AF11E2FE8}">
      <dgm:prSet/>
      <dgm:spPr/>
      <dgm:t>
        <a:bodyPr/>
        <a:lstStyle/>
        <a:p>
          <a:endParaRPr lang="en-GB"/>
        </a:p>
      </dgm:t>
    </dgm:pt>
    <dgm:pt modelId="{BD589D1D-1D7D-4184-8B83-5BFA1BADA977}">
      <dgm:prSet phldrT="[Text]"/>
      <dgm:spPr/>
      <dgm:t>
        <a:bodyPr/>
        <a:lstStyle/>
        <a:p>
          <a:r>
            <a:rPr lang="en-GB"/>
            <a:t>Task Culture (growing influence)</a:t>
          </a:r>
        </a:p>
      </dgm:t>
    </dgm:pt>
    <dgm:pt modelId="{7D6172AC-3564-401C-AEA2-0F66960CB7E7}" type="parTrans" cxnId="{BD8C48F4-EF2D-4767-8FAC-4DC1B66455E2}">
      <dgm:prSet/>
      <dgm:spPr/>
      <dgm:t>
        <a:bodyPr/>
        <a:lstStyle/>
        <a:p>
          <a:endParaRPr lang="en-GB"/>
        </a:p>
      </dgm:t>
    </dgm:pt>
    <dgm:pt modelId="{5203228F-284B-4F74-9CAF-E85751FDB9D5}" type="sibTrans" cxnId="{BD8C48F4-EF2D-4767-8FAC-4DC1B66455E2}">
      <dgm:prSet/>
      <dgm:spPr/>
      <dgm:t>
        <a:bodyPr/>
        <a:lstStyle/>
        <a:p>
          <a:endParaRPr lang="en-GB"/>
        </a:p>
      </dgm:t>
    </dgm:pt>
    <dgm:pt modelId="{62372585-FB8C-46BD-BD22-6C1EC8962DE0}">
      <dgm:prSet phldrT="[Text]" custT="1"/>
      <dgm:spPr/>
      <dgm:t>
        <a:bodyPr/>
        <a:lstStyle/>
        <a:p>
          <a:r>
            <a:rPr lang="en-GB" sz="800"/>
            <a:t>(1) Customer experience initiatives (2) Digital Transformation teams (3) Sustainability projects</a:t>
          </a:r>
        </a:p>
      </dgm:t>
    </dgm:pt>
    <dgm:pt modelId="{6E814865-6151-426F-B8C3-8D4EB483337A}" type="parTrans" cxnId="{6220D971-595E-4E30-9608-8113A3AD5046}">
      <dgm:prSet/>
      <dgm:spPr/>
      <dgm:t>
        <a:bodyPr/>
        <a:lstStyle/>
        <a:p>
          <a:endParaRPr lang="en-GB"/>
        </a:p>
      </dgm:t>
    </dgm:pt>
    <dgm:pt modelId="{EEFEE1FD-6E2A-4E16-9211-BA81EA0D34C0}" type="sibTrans" cxnId="{6220D971-595E-4E30-9608-8113A3AD5046}">
      <dgm:prSet/>
      <dgm:spPr/>
      <dgm:t>
        <a:bodyPr/>
        <a:lstStyle/>
        <a:p>
          <a:endParaRPr lang="en-GB"/>
        </a:p>
      </dgm:t>
    </dgm:pt>
    <dgm:pt modelId="{9B03C336-9961-4567-9BB5-B687817F23AE}">
      <dgm:prSet phldrT="[Text]" custT="1"/>
      <dgm:spPr/>
      <dgm:t>
        <a:bodyPr/>
        <a:lstStyle/>
        <a:p>
          <a:r>
            <a:rPr lang="en-GB" sz="800"/>
            <a:t>Task culture injects a team or task force with managing projects to achieve operational targets</a:t>
          </a:r>
        </a:p>
      </dgm:t>
    </dgm:pt>
    <dgm:pt modelId="{624B419A-B41A-4100-864B-91425D7FFDDE}" type="parTrans" cxnId="{D5068627-C55C-42FB-848F-C490325A4BF7}">
      <dgm:prSet/>
      <dgm:spPr/>
      <dgm:t>
        <a:bodyPr/>
        <a:lstStyle/>
        <a:p>
          <a:endParaRPr lang="en-GB"/>
        </a:p>
      </dgm:t>
    </dgm:pt>
    <dgm:pt modelId="{9A2F3B0F-5131-4F1F-92DE-8977B40C44B1}" type="sibTrans" cxnId="{D5068627-C55C-42FB-848F-C490325A4BF7}">
      <dgm:prSet/>
      <dgm:spPr/>
      <dgm:t>
        <a:bodyPr/>
        <a:lstStyle/>
        <a:p>
          <a:endParaRPr lang="en-GB"/>
        </a:p>
      </dgm:t>
    </dgm:pt>
    <dgm:pt modelId="{4CFA8139-A61A-45FA-ABE9-C15064F33516}">
      <dgm:prSet phldrT="[Text]" custT="1"/>
      <dgm:spPr/>
      <dgm:t>
        <a:bodyPr/>
        <a:lstStyle/>
        <a:p>
          <a:r>
            <a:rPr lang="en-GB" sz="800"/>
            <a:t>(1) Senior pilots (2) highly skilled engineers</a:t>
          </a:r>
        </a:p>
      </dgm:t>
    </dgm:pt>
    <dgm:pt modelId="{8C4CE6EF-33B5-440F-8613-57962412E930}" type="parTrans" cxnId="{49FA2900-A84C-48A0-992A-6D02E10F6CB8}">
      <dgm:prSet/>
      <dgm:spPr/>
      <dgm:t>
        <a:bodyPr/>
        <a:lstStyle/>
        <a:p>
          <a:endParaRPr lang="en-GB"/>
        </a:p>
      </dgm:t>
    </dgm:pt>
    <dgm:pt modelId="{8ACB67B9-D520-4CF6-8026-3F9C8A58A5E9}" type="sibTrans" cxnId="{49FA2900-A84C-48A0-992A-6D02E10F6CB8}">
      <dgm:prSet/>
      <dgm:spPr/>
      <dgm:t>
        <a:bodyPr/>
        <a:lstStyle/>
        <a:p>
          <a:endParaRPr lang="en-GB"/>
        </a:p>
      </dgm:t>
    </dgm:pt>
    <dgm:pt modelId="{A0EEEDFA-AC21-4C80-A535-CAAAE713A779}">
      <dgm:prSet phldrT="[Text]" custT="1"/>
      <dgm:spPr/>
      <dgm:t>
        <a:bodyPr/>
        <a:lstStyle/>
        <a:p>
          <a:r>
            <a:rPr lang="en-GB" sz="800"/>
            <a:t>Person culture adds value and increased focus to individual contributions</a:t>
          </a:r>
        </a:p>
      </dgm:t>
    </dgm:pt>
    <dgm:pt modelId="{FF715682-939E-4D15-8F10-093F24DC0199}" type="parTrans" cxnId="{B130EF78-C24F-47B6-AC51-695D69BC0311}">
      <dgm:prSet/>
      <dgm:spPr/>
      <dgm:t>
        <a:bodyPr/>
        <a:lstStyle/>
        <a:p>
          <a:endParaRPr lang="en-GB"/>
        </a:p>
      </dgm:t>
    </dgm:pt>
    <dgm:pt modelId="{D903C1C0-60CC-428D-B78F-8AB8B97C8481}" type="sibTrans" cxnId="{B130EF78-C24F-47B6-AC51-695D69BC0311}">
      <dgm:prSet/>
      <dgm:spPr/>
      <dgm:t>
        <a:bodyPr/>
        <a:lstStyle/>
        <a:p>
          <a:endParaRPr lang="en-GB"/>
        </a:p>
      </dgm:t>
    </dgm:pt>
    <dgm:pt modelId="{A4BD6FB8-2FD5-4A27-A5E2-EAA6435F4AE4}">
      <dgm:prSet phldrT="[Text]"/>
      <dgm:spPr/>
      <dgm:t>
        <a:bodyPr/>
        <a:lstStyle/>
        <a:p>
          <a:r>
            <a:rPr lang="en-GB"/>
            <a:t>Person Culture (Limited)</a:t>
          </a:r>
        </a:p>
      </dgm:t>
    </dgm:pt>
    <dgm:pt modelId="{09F58A95-5EDA-45A7-89F9-9525705C7AD4}" type="parTrans" cxnId="{A9B95D8E-2B85-47DD-AA73-1988DE484CA9}">
      <dgm:prSet/>
      <dgm:spPr/>
      <dgm:t>
        <a:bodyPr/>
        <a:lstStyle/>
        <a:p>
          <a:endParaRPr lang="en-GB"/>
        </a:p>
      </dgm:t>
    </dgm:pt>
    <dgm:pt modelId="{455F5067-6D07-4082-878B-4346ED62EDAF}" type="sibTrans" cxnId="{A9B95D8E-2B85-47DD-AA73-1988DE484CA9}">
      <dgm:prSet/>
      <dgm:spPr/>
      <dgm:t>
        <a:bodyPr/>
        <a:lstStyle/>
        <a:p>
          <a:endParaRPr lang="en-GB"/>
        </a:p>
      </dgm:t>
    </dgm:pt>
    <dgm:pt modelId="{3D77D87C-0728-46AB-97E4-BCB5339E9EA5}">
      <dgm:prSet/>
      <dgm:spPr/>
      <dgm:t>
        <a:bodyPr/>
        <a:lstStyle/>
        <a:p>
          <a:r>
            <a:rPr lang="en-GB"/>
            <a:t>Power Culture (Reduced but Present)</a:t>
          </a:r>
        </a:p>
      </dgm:t>
    </dgm:pt>
    <dgm:pt modelId="{A2801533-5A4E-42B5-980E-B21FD2393F11}" type="parTrans" cxnId="{A6AC9EA6-E0F7-40B6-B940-5672E51E8516}">
      <dgm:prSet/>
      <dgm:spPr/>
      <dgm:t>
        <a:bodyPr/>
        <a:lstStyle/>
        <a:p>
          <a:endParaRPr lang="en-GB"/>
        </a:p>
      </dgm:t>
    </dgm:pt>
    <dgm:pt modelId="{C5963F9C-CEFE-46DF-81DE-07462DEB2FA1}" type="sibTrans" cxnId="{A6AC9EA6-E0F7-40B6-B940-5672E51E8516}">
      <dgm:prSet/>
      <dgm:spPr/>
      <dgm:t>
        <a:bodyPr/>
        <a:lstStyle/>
        <a:p>
          <a:endParaRPr lang="en-GB"/>
        </a:p>
      </dgm:t>
    </dgm:pt>
    <dgm:pt modelId="{19E318BB-A7F5-49A5-893C-3908DE2D4004}">
      <dgm:prSet custT="1"/>
      <dgm:spPr/>
      <dgm:t>
        <a:bodyPr/>
        <a:lstStyle/>
        <a:p>
          <a:r>
            <a:rPr lang="en-GB" sz="800"/>
            <a:t>(1) Executive decision-making (2) IAG's influence over strategic priorities.</a:t>
          </a:r>
        </a:p>
      </dgm:t>
    </dgm:pt>
    <dgm:pt modelId="{BFA4BF1F-BBA7-4FC7-9DCF-8ADA3CB6E375}" type="parTrans" cxnId="{0B990FD0-7BBE-4200-BFF6-55BCBD6017BA}">
      <dgm:prSet/>
      <dgm:spPr/>
      <dgm:t>
        <a:bodyPr/>
        <a:lstStyle/>
        <a:p>
          <a:endParaRPr lang="en-GB"/>
        </a:p>
      </dgm:t>
    </dgm:pt>
    <dgm:pt modelId="{BD84357C-2453-41DA-9103-91592E5658A4}" type="sibTrans" cxnId="{0B990FD0-7BBE-4200-BFF6-55BCBD6017BA}">
      <dgm:prSet/>
      <dgm:spPr/>
      <dgm:t>
        <a:bodyPr/>
        <a:lstStyle/>
        <a:p>
          <a:endParaRPr lang="en-GB"/>
        </a:p>
      </dgm:t>
    </dgm:pt>
    <dgm:pt modelId="{A66160AB-A3E9-4B50-99A7-FC79B2FA8E27}">
      <dgm:prSet custT="1"/>
      <dgm:spPr/>
      <dgm:t>
        <a:bodyPr/>
        <a:lstStyle/>
        <a:p>
          <a:r>
            <a:rPr lang="en-GB" sz="800"/>
            <a:t>Power culture to engage the upper level management and shareholders to implement strategic decisions for operational progress.</a:t>
          </a:r>
        </a:p>
      </dgm:t>
    </dgm:pt>
    <dgm:pt modelId="{0BCCCD27-8F8F-4794-8C14-7B66E742A3F2}" type="parTrans" cxnId="{67CBCF14-1CEB-4481-80F9-2F66B443B908}">
      <dgm:prSet/>
      <dgm:spPr/>
      <dgm:t>
        <a:bodyPr/>
        <a:lstStyle/>
        <a:p>
          <a:endParaRPr lang="en-GB"/>
        </a:p>
      </dgm:t>
    </dgm:pt>
    <dgm:pt modelId="{CA962A13-D5AE-4295-A926-2A8D67C0290F}" type="sibTrans" cxnId="{67CBCF14-1CEB-4481-80F9-2F66B443B908}">
      <dgm:prSet/>
      <dgm:spPr/>
      <dgm:t>
        <a:bodyPr/>
        <a:lstStyle/>
        <a:p>
          <a:endParaRPr lang="en-GB"/>
        </a:p>
      </dgm:t>
    </dgm:pt>
    <dgm:pt modelId="{2A5E956D-9BB2-4C85-AAF6-016F10B19A64}" type="pres">
      <dgm:prSet presAssocID="{1CEC4D0A-D117-499A-864F-C09264664E7B}" presName="Name0" presStyleCnt="0">
        <dgm:presLayoutVars>
          <dgm:dir/>
          <dgm:animLvl val="lvl"/>
          <dgm:resizeHandles val="exact"/>
        </dgm:presLayoutVars>
      </dgm:prSet>
      <dgm:spPr/>
    </dgm:pt>
    <dgm:pt modelId="{EC856F70-5CAF-4E12-BA09-1E35AECDFB22}" type="pres">
      <dgm:prSet presAssocID="{A4BD6FB8-2FD5-4A27-A5E2-EAA6435F4AE4}" presName="boxAndChildren" presStyleCnt="0"/>
      <dgm:spPr/>
    </dgm:pt>
    <dgm:pt modelId="{32ECE459-F586-4913-A7D9-5074DCF2C199}" type="pres">
      <dgm:prSet presAssocID="{A4BD6FB8-2FD5-4A27-A5E2-EAA6435F4AE4}" presName="parentTextBox" presStyleLbl="node1" presStyleIdx="0" presStyleCnt="4"/>
      <dgm:spPr/>
    </dgm:pt>
    <dgm:pt modelId="{68CF969F-08F4-4CF9-A32F-607BBCB809BB}" type="pres">
      <dgm:prSet presAssocID="{A4BD6FB8-2FD5-4A27-A5E2-EAA6435F4AE4}" presName="entireBox" presStyleLbl="node1" presStyleIdx="0" presStyleCnt="4"/>
      <dgm:spPr/>
    </dgm:pt>
    <dgm:pt modelId="{490CEC56-9AAA-4FBE-8D75-76287F967763}" type="pres">
      <dgm:prSet presAssocID="{A4BD6FB8-2FD5-4A27-A5E2-EAA6435F4AE4}" presName="descendantBox" presStyleCnt="0"/>
      <dgm:spPr/>
    </dgm:pt>
    <dgm:pt modelId="{BC7C1492-F034-4C68-AA4A-7976588AA896}" type="pres">
      <dgm:prSet presAssocID="{4CFA8139-A61A-45FA-ABE9-C15064F33516}" presName="childTextBox" presStyleLbl="fgAccFollowNode1" presStyleIdx="0" presStyleCnt="8">
        <dgm:presLayoutVars>
          <dgm:bulletEnabled val="1"/>
        </dgm:presLayoutVars>
      </dgm:prSet>
      <dgm:spPr/>
    </dgm:pt>
    <dgm:pt modelId="{4B73FCE9-8666-4218-A4DB-DEFCF475D97E}" type="pres">
      <dgm:prSet presAssocID="{A0EEEDFA-AC21-4C80-A535-CAAAE713A779}" presName="childTextBox" presStyleLbl="fgAccFollowNode1" presStyleIdx="1" presStyleCnt="8">
        <dgm:presLayoutVars>
          <dgm:bulletEnabled val="1"/>
        </dgm:presLayoutVars>
      </dgm:prSet>
      <dgm:spPr/>
    </dgm:pt>
    <dgm:pt modelId="{79416D78-1A45-4DFD-8262-EC208488B98C}" type="pres">
      <dgm:prSet presAssocID="{C5963F9C-CEFE-46DF-81DE-07462DEB2FA1}" presName="sp" presStyleCnt="0"/>
      <dgm:spPr/>
    </dgm:pt>
    <dgm:pt modelId="{B65E719E-7A5E-44C8-9A06-FE585E525A35}" type="pres">
      <dgm:prSet presAssocID="{3D77D87C-0728-46AB-97E4-BCB5339E9EA5}" presName="arrowAndChildren" presStyleCnt="0"/>
      <dgm:spPr/>
    </dgm:pt>
    <dgm:pt modelId="{9B43076D-A12A-4680-9137-35C2127853CA}" type="pres">
      <dgm:prSet presAssocID="{3D77D87C-0728-46AB-97E4-BCB5339E9EA5}" presName="parentTextArrow" presStyleLbl="node1" presStyleIdx="0" presStyleCnt="4"/>
      <dgm:spPr/>
    </dgm:pt>
    <dgm:pt modelId="{3E82D900-4F62-4BE6-A76A-5F7658ED3C0C}" type="pres">
      <dgm:prSet presAssocID="{3D77D87C-0728-46AB-97E4-BCB5339E9EA5}" presName="arrow" presStyleLbl="node1" presStyleIdx="1" presStyleCnt="4"/>
      <dgm:spPr/>
    </dgm:pt>
    <dgm:pt modelId="{C866946D-AA35-4060-97D5-9568B2F6D2AE}" type="pres">
      <dgm:prSet presAssocID="{3D77D87C-0728-46AB-97E4-BCB5339E9EA5}" presName="descendantArrow" presStyleCnt="0"/>
      <dgm:spPr/>
    </dgm:pt>
    <dgm:pt modelId="{4E9CBA20-0389-4E1F-89FD-F5203A4F2402}" type="pres">
      <dgm:prSet presAssocID="{19E318BB-A7F5-49A5-893C-3908DE2D4004}" presName="childTextArrow" presStyleLbl="fgAccFollowNode1" presStyleIdx="2" presStyleCnt="8">
        <dgm:presLayoutVars>
          <dgm:bulletEnabled val="1"/>
        </dgm:presLayoutVars>
      </dgm:prSet>
      <dgm:spPr/>
    </dgm:pt>
    <dgm:pt modelId="{904CAA18-C5F0-4852-86AB-2DF97C3563A2}" type="pres">
      <dgm:prSet presAssocID="{A66160AB-A3E9-4B50-99A7-FC79B2FA8E27}" presName="childTextArrow" presStyleLbl="fgAccFollowNode1" presStyleIdx="3" presStyleCnt="8" custLinFactNeighborX="565" custLinFactNeighborY="0">
        <dgm:presLayoutVars>
          <dgm:bulletEnabled val="1"/>
        </dgm:presLayoutVars>
      </dgm:prSet>
      <dgm:spPr/>
    </dgm:pt>
    <dgm:pt modelId="{1DB40EF2-84FB-429F-B209-D4C8047C6DCE}" type="pres">
      <dgm:prSet presAssocID="{5203228F-284B-4F74-9CAF-E85751FDB9D5}" presName="sp" presStyleCnt="0"/>
      <dgm:spPr/>
    </dgm:pt>
    <dgm:pt modelId="{6FA5DA00-783A-4F23-977E-5C4988059B86}" type="pres">
      <dgm:prSet presAssocID="{BD589D1D-1D7D-4184-8B83-5BFA1BADA977}" presName="arrowAndChildren" presStyleCnt="0"/>
      <dgm:spPr/>
    </dgm:pt>
    <dgm:pt modelId="{92CF7242-739D-4497-8D4F-4E5A61468F40}" type="pres">
      <dgm:prSet presAssocID="{BD589D1D-1D7D-4184-8B83-5BFA1BADA977}" presName="parentTextArrow" presStyleLbl="node1" presStyleIdx="1" presStyleCnt="4"/>
      <dgm:spPr/>
    </dgm:pt>
    <dgm:pt modelId="{00520BAE-2049-4CB1-A35B-EB6FC918E368}" type="pres">
      <dgm:prSet presAssocID="{BD589D1D-1D7D-4184-8B83-5BFA1BADA977}" presName="arrow" presStyleLbl="node1" presStyleIdx="2" presStyleCnt="4"/>
      <dgm:spPr/>
    </dgm:pt>
    <dgm:pt modelId="{44B907B1-0951-4B87-866B-578E6DFB0EB2}" type="pres">
      <dgm:prSet presAssocID="{BD589D1D-1D7D-4184-8B83-5BFA1BADA977}" presName="descendantArrow" presStyleCnt="0"/>
      <dgm:spPr/>
    </dgm:pt>
    <dgm:pt modelId="{A509C4CB-FCE1-469E-86D9-5355453CF5D5}" type="pres">
      <dgm:prSet presAssocID="{62372585-FB8C-46BD-BD22-6C1EC8962DE0}" presName="childTextArrow" presStyleLbl="fgAccFollowNode1" presStyleIdx="4" presStyleCnt="8">
        <dgm:presLayoutVars>
          <dgm:bulletEnabled val="1"/>
        </dgm:presLayoutVars>
      </dgm:prSet>
      <dgm:spPr/>
    </dgm:pt>
    <dgm:pt modelId="{08D2C7ED-63F4-4E52-BD9D-67CE321FD149}" type="pres">
      <dgm:prSet presAssocID="{9B03C336-9961-4567-9BB5-B687817F23AE}" presName="childTextArrow" presStyleLbl="fgAccFollowNode1" presStyleIdx="5" presStyleCnt="8">
        <dgm:presLayoutVars>
          <dgm:bulletEnabled val="1"/>
        </dgm:presLayoutVars>
      </dgm:prSet>
      <dgm:spPr/>
    </dgm:pt>
    <dgm:pt modelId="{04F46E26-8E3A-44C6-9647-DB4C5413FCFE}" type="pres">
      <dgm:prSet presAssocID="{983C6E94-77EC-4E37-8C2E-D2DD25F4F8F3}" presName="sp" presStyleCnt="0"/>
      <dgm:spPr/>
    </dgm:pt>
    <dgm:pt modelId="{64887899-4950-4E0F-BBEF-FBC509A248CA}" type="pres">
      <dgm:prSet presAssocID="{4E2B8FB9-AF59-4F67-9FE1-B42DD39786B1}" presName="arrowAndChildren" presStyleCnt="0"/>
      <dgm:spPr/>
    </dgm:pt>
    <dgm:pt modelId="{7DB0461C-5E04-4E3B-8019-D369F035904C}" type="pres">
      <dgm:prSet presAssocID="{4E2B8FB9-AF59-4F67-9FE1-B42DD39786B1}" presName="parentTextArrow" presStyleLbl="node1" presStyleIdx="2" presStyleCnt="4"/>
      <dgm:spPr/>
    </dgm:pt>
    <dgm:pt modelId="{006A46BA-358C-4B94-89C7-7610A2BA6F55}" type="pres">
      <dgm:prSet presAssocID="{4E2B8FB9-AF59-4F67-9FE1-B42DD39786B1}" presName="arrow" presStyleLbl="node1" presStyleIdx="3" presStyleCnt="4" custLinFactNeighborX="16" custLinFactNeighborY="-123"/>
      <dgm:spPr/>
    </dgm:pt>
    <dgm:pt modelId="{8473CF70-431B-4565-ABD5-F0F80A5C08B5}" type="pres">
      <dgm:prSet presAssocID="{4E2B8FB9-AF59-4F67-9FE1-B42DD39786B1}" presName="descendantArrow" presStyleCnt="0"/>
      <dgm:spPr/>
    </dgm:pt>
    <dgm:pt modelId="{0F159520-1D8E-4952-8D5B-BD78B996CD0B}" type="pres">
      <dgm:prSet presAssocID="{F8125E2D-86E8-4399-9690-2DA3E6AE476E}" presName="childTextArrow" presStyleLbl="fgAccFollowNode1" presStyleIdx="6" presStyleCnt="8" custLinFactNeighborX="463" custLinFactNeighborY="-7213">
        <dgm:presLayoutVars>
          <dgm:bulletEnabled val="1"/>
        </dgm:presLayoutVars>
      </dgm:prSet>
      <dgm:spPr/>
    </dgm:pt>
    <dgm:pt modelId="{FBE141E8-8E2E-4927-841B-491D34335195}" type="pres">
      <dgm:prSet presAssocID="{292268A5-96F5-4D28-A39A-75718BA53892}" presName="childTextArrow" presStyleLbl="fgAccFollowNode1" presStyleIdx="7" presStyleCnt="8">
        <dgm:presLayoutVars>
          <dgm:bulletEnabled val="1"/>
        </dgm:presLayoutVars>
      </dgm:prSet>
      <dgm:spPr/>
    </dgm:pt>
  </dgm:ptLst>
  <dgm:cxnLst>
    <dgm:cxn modelId="{49FA2900-A84C-48A0-992A-6D02E10F6CB8}" srcId="{A4BD6FB8-2FD5-4A27-A5E2-EAA6435F4AE4}" destId="{4CFA8139-A61A-45FA-ABE9-C15064F33516}" srcOrd="0" destOrd="0" parTransId="{8C4CE6EF-33B5-440F-8613-57962412E930}" sibTransId="{8ACB67B9-D520-4CF6-8026-3F9C8A58A5E9}"/>
    <dgm:cxn modelId="{67CBCF14-1CEB-4481-80F9-2F66B443B908}" srcId="{3D77D87C-0728-46AB-97E4-BCB5339E9EA5}" destId="{A66160AB-A3E9-4B50-99A7-FC79B2FA8E27}" srcOrd="1" destOrd="0" parTransId="{0BCCCD27-8F8F-4794-8C14-7B66E742A3F2}" sibTransId="{CA962A13-D5AE-4295-A926-2A8D67C0290F}"/>
    <dgm:cxn modelId="{7BDFFE14-7722-4B9E-A107-5434E5624694}" type="presOf" srcId="{1CEC4D0A-D117-499A-864F-C09264664E7B}" destId="{2A5E956D-9BB2-4C85-AAF6-016F10B19A64}" srcOrd="0" destOrd="0" presId="urn:microsoft.com/office/officeart/2005/8/layout/process4"/>
    <dgm:cxn modelId="{E6AC9017-8816-458C-8C17-89D27BAC6EA2}" srcId="{4E2B8FB9-AF59-4F67-9FE1-B42DD39786B1}" destId="{F8125E2D-86E8-4399-9690-2DA3E6AE476E}" srcOrd="0" destOrd="0" parTransId="{2CFB2FD2-9F79-43E9-953A-A2FBE0D4F9BF}" sibTransId="{B82C1E3F-80BC-4907-83C0-95127FD20D0F}"/>
    <dgm:cxn modelId="{F7C8211B-60DB-46E4-96FC-ED57D3732F0B}" type="presOf" srcId="{19E318BB-A7F5-49A5-893C-3908DE2D4004}" destId="{4E9CBA20-0389-4E1F-89FD-F5203A4F2402}" srcOrd="0" destOrd="0" presId="urn:microsoft.com/office/officeart/2005/8/layout/process4"/>
    <dgm:cxn modelId="{766C521F-874D-4B86-928D-C4F001F6B890}" type="presOf" srcId="{BD589D1D-1D7D-4184-8B83-5BFA1BADA977}" destId="{00520BAE-2049-4CB1-A35B-EB6FC918E368}" srcOrd="1" destOrd="0" presId="urn:microsoft.com/office/officeart/2005/8/layout/process4"/>
    <dgm:cxn modelId="{1B402B27-CAE4-4BB3-A72B-44E429849F7E}" type="presOf" srcId="{4E2B8FB9-AF59-4F67-9FE1-B42DD39786B1}" destId="{7DB0461C-5E04-4E3B-8019-D369F035904C}" srcOrd="0" destOrd="0" presId="urn:microsoft.com/office/officeart/2005/8/layout/process4"/>
    <dgm:cxn modelId="{D5068627-C55C-42FB-848F-C490325A4BF7}" srcId="{BD589D1D-1D7D-4184-8B83-5BFA1BADA977}" destId="{9B03C336-9961-4567-9BB5-B687817F23AE}" srcOrd="1" destOrd="0" parTransId="{624B419A-B41A-4100-864B-91425D7FFDDE}" sibTransId="{9A2F3B0F-5131-4F1F-92DE-8977B40C44B1}"/>
    <dgm:cxn modelId="{4460FF2C-36E0-4788-8CA2-2CC815D8ABC9}" type="presOf" srcId="{A4BD6FB8-2FD5-4A27-A5E2-EAA6435F4AE4}" destId="{32ECE459-F586-4913-A7D9-5074DCF2C199}" srcOrd="0" destOrd="0" presId="urn:microsoft.com/office/officeart/2005/8/layout/process4"/>
    <dgm:cxn modelId="{A1EC5F38-B3B9-451B-8B6C-8250704BE3CE}" type="presOf" srcId="{4CFA8139-A61A-45FA-ABE9-C15064F33516}" destId="{BC7C1492-F034-4C68-AA4A-7976588AA896}" srcOrd="0" destOrd="0" presId="urn:microsoft.com/office/officeart/2005/8/layout/process4"/>
    <dgm:cxn modelId="{A3FF6642-2C00-4C66-B971-E31FE0AB1009}" type="presOf" srcId="{62372585-FB8C-46BD-BD22-6C1EC8962DE0}" destId="{A509C4CB-FCE1-469E-86D9-5355453CF5D5}" srcOrd="0" destOrd="0" presId="urn:microsoft.com/office/officeart/2005/8/layout/process4"/>
    <dgm:cxn modelId="{413D0344-F0B3-4529-BF9B-9AA178870BCD}" type="presOf" srcId="{A66160AB-A3E9-4B50-99A7-FC79B2FA8E27}" destId="{904CAA18-C5F0-4852-86AB-2DF97C3563A2}" srcOrd="0" destOrd="0" presId="urn:microsoft.com/office/officeart/2005/8/layout/process4"/>
    <dgm:cxn modelId="{EE261E68-99AA-4410-89DF-09DA0EF8B80D}" type="presOf" srcId="{4E2B8FB9-AF59-4F67-9FE1-B42DD39786B1}" destId="{006A46BA-358C-4B94-89C7-7610A2BA6F55}" srcOrd="1" destOrd="0" presId="urn:microsoft.com/office/officeart/2005/8/layout/process4"/>
    <dgm:cxn modelId="{BEF8B069-A4A4-4446-B1B4-C89C571F2C83}" type="presOf" srcId="{F8125E2D-86E8-4399-9690-2DA3E6AE476E}" destId="{0F159520-1D8E-4952-8D5B-BD78B996CD0B}" srcOrd="0" destOrd="0" presId="urn:microsoft.com/office/officeart/2005/8/layout/process4"/>
    <dgm:cxn modelId="{58656E6D-DB8D-4AA4-BCC1-EB5AF11E2FE8}" srcId="{4E2B8FB9-AF59-4F67-9FE1-B42DD39786B1}" destId="{292268A5-96F5-4D28-A39A-75718BA53892}" srcOrd="1" destOrd="0" parTransId="{D7AB4743-62D2-4D33-849E-66450CC97B79}" sibTransId="{C2A97834-A40C-4BB8-B70C-91708BBC523B}"/>
    <dgm:cxn modelId="{6220D971-595E-4E30-9608-8113A3AD5046}" srcId="{BD589D1D-1D7D-4184-8B83-5BFA1BADA977}" destId="{62372585-FB8C-46BD-BD22-6C1EC8962DE0}" srcOrd="0" destOrd="0" parTransId="{6E814865-6151-426F-B8C3-8D4EB483337A}" sibTransId="{EEFEE1FD-6E2A-4E16-9211-BA81EA0D34C0}"/>
    <dgm:cxn modelId="{B130EF78-C24F-47B6-AC51-695D69BC0311}" srcId="{A4BD6FB8-2FD5-4A27-A5E2-EAA6435F4AE4}" destId="{A0EEEDFA-AC21-4C80-A535-CAAAE713A779}" srcOrd="1" destOrd="0" parTransId="{FF715682-939E-4D15-8F10-093F24DC0199}" sibTransId="{D903C1C0-60CC-428D-B78F-8AB8B97C8481}"/>
    <dgm:cxn modelId="{A9B95D8E-2B85-47DD-AA73-1988DE484CA9}" srcId="{1CEC4D0A-D117-499A-864F-C09264664E7B}" destId="{A4BD6FB8-2FD5-4A27-A5E2-EAA6435F4AE4}" srcOrd="3" destOrd="0" parTransId="{09F58A95-5EDA-45A7-89F9-9525705C7AD4}" sibTransId="{455F5067-6D07-4082-878B-4346ED62EDAF}"/>
    <dgm:cxn modelId="{A6AC9EA6-E0F7-40B6-B940-5672E51E8516}" srcId="{1CEC4D0A-D117-499A-864F-C09264664E7B}" destId="{3D77D87C-0728-46AB-97E4-BCB5339E9EA5}" srcOrd="2" destOrd="0" parTransId="{A2801533-5A4E-42B5-980E-B21FD2393F11}" sibTransId="{C5963F9C-CEFE-46DF-81DE-07462DEB2FA1}"/>
    <dgm:cxn modelId="{9E55EAA8-C5C6-468B-A41C-6CC4E595A6BA}" srcId="{1CEC4D0A-D117-499A-864F-C09264664E7B}" destId="{4E2B8FB9-AF59-4F67-9FE1-B42DD39786B1}" srcOrd="0" destOrd="0" parTransId="{8F40EDBD-D4FF-4F7B-B8C1-03A57ADBCA22}" sibTransId="{983C6E94-77EC-4E37-8C2E-D2DD25F4F8F3}"/>
    <dgm:cxn modelId="{DF60F7B5-0250-43FA-A0A3-BAA483B4424E}" type="presOf" srcId="{292268A5-96F5-4D28-A39A-75718BA53892}" destId="{FBE141E8-8E2E-4927-841B-491D34335195}" srcOrd="0" destOrd="0" presId="urn:microsoft.com/office/officeart/2005/8/layout/process4"/>
    <dgm:cxn modelId="{B56179BB-EA83-4158-9787-1374B77CF9FF}" type="presOf" srcId="{9B03C336-9961-4567-9BB5-B687817F23AE}" destId="{08D2C7ED-63F4-4E52-BD9D-67CE321FD149}" srcOrd="0" destOrd="0" presId="urn:microsoft.com/office/officeart/2005/8/layout/process4"/>
    <dgm:cxn modelId="{0578ABCF-895F-4142-B595-1AEB66E20DE4}" type="presOf" srcId="{A0EEEDFA-AC21-4C80-A535-CAAAE713A779}" destId="{4B73FCE9-8666-4218-A4DB-DEFCF475D97E}" srcOrd="0" destOrd="0" presId="urn:microsoft.com/office/officeart/2005/8/layout/process4"/>
    <dgm:cxn modelId="{0B990FD0-7BBE-4200-BFF6-55BCBD6017BA}" srcId="{3D77D87C-0728-46AB-97E4-BCB5339E9EA5}" destId="{19E318BB-A7F5-49A5-893C-3908DE2D4004}" srcOrd="0" destOrd="0" parTransId="{BFA4BF1F-BBA7-4FC7-9DCF-8ADA3CB6E375}" sibTransId="{BD84357C-2453-41DA-9103-91592E5658A4}"/>
    <dgm:cxn modelId="{DDFF63D3-4326-4836-98FC-D82A8E021FC6}" type="presOf" srcId="{A4BD6FB8-2FD5-4A27-A5E2-EAA6435F4AE4}" destId="{68CF969F-08F4-4CF9-A32F-607BBCB809BB}" srcOrd="1" destOrd="0" presId="urn:microsoft.com/office/officeart/2005/8/layout/process4"/>
    <dgm:cxn modelId="{EB0886D5-62DD-4EDF-9BBA-4B05A27745CE}" type="presOf" srcId="{BD589D1D-1D7D-4184-8B83-5BFA1BADA977}" destId="{92CF7242-739D-4497-8D4F-4E5A61468F40}" srcOrd="0" destOrd="0" presId="urn:microsoft.com/office/officeart/2005/8/layout/process4"/>
    <dgm:cxn modelId="{297DEAF3-3FA3-4BF0-A50C-AB074542295B}" type="presOf" srcId="{3D77D87C-0728-46AB-97E4-BCB5339E9EA5}" destId="{3E82D900-4F62-4BE6-A76A-5F7658ED3C0C}" srcOrd="1" destOrd="0" presId="urn:microsoft.com/office/officeart/2005/8/layout/process4"/>
    <dgm:cxn modelId="{BD8C48F4-EF2D-4767-8FAC-4DC1B66455E2}" srcId="{1CEC4D0A-D117-499A-864F-C09264664E7B}" destId="{BD589D1D-1D7D-4184-8B83-5BFA1BADA977}" srcOrd="1" destOrd="0" parTransId="{7D6172AC-3564-401C-AEA2-0F66960CB7E7}" sibTransId="{5203228F-284B-4F74-9CAF-E85751FDB9D5}"/>
    <dgm:cxn modelId="{D1DB81FD-6232-46DB-B79D-31F3FEADD80D}" type="presOf" srcId="{3D77D87C-0728-46AB-97E4-BCB5339E9EA5}" destId="{9B43076D-A12A-4680-9137-35C2127853CA}" srcOrd="0" destOrd="0" presId="urn:microsoft.com/office/officeart/2005/8/layout/process4"/>
    <dgm:cxn modelId="{4030A824-D2C8-466B-8DC4-447009007E15}" type="presParOf" srcId="{2A5E956D-9BB2-4C85-AAF6-016F10B19A64}" destId="{EC856F70-5CAF-4E12-BA09-1E35AECDFB22}" srcOrd="0" destOrd="0" presId="urn:microsoft.com/office/officeart/2005/8/layout/process4"/>
    <dgm:cxn modelId="{FBD09770-4438-44BE-98BE-F45DDF1E4979}" type="presParOf" srcId="{EC856F70-5CAF-4E12-BA09-1E35AECDFB22}" destId="{32ECE459-F586-4913-A7D9-5074DCF2C199}" srcOrd="0" destOrd="0" presId="urn:microsoft.com/office/officeart/2005/8/layout/process4"/>
    <dgm:cxn modelId="{B0818CFF-4B1E-4961-A26F-E1F469AECAFD}" type="presParOf" srcId="{EC856F70-5CAF-4E12-BA09-1E35AECDFB22}" destId="{68CF969F-08F4-4CF9-A32F-607BBCB809BB}" srcOrd="1" destOrd="0" presId="urn:microsoft.com/office/officeart/2005/8/layout/process4"/>
    <dgm:cxn modelId="{B12C7126-B8AE-4CE1-BED5-B6FA5325BF2F}" type="presParOf" srcId="{EC856F70-5CAF-4E12-BA09-1E35AECDFB22}" destId="{490CEC56-9AAA-4FBE-8D75-76287F967763}" srcOrd="2" destOrd="0" presId="urn:microsoft.com/office/officeart/2005/8/layout/process4"/>
    <dgm:cxn modelId="{29FEFDF3-8CE9-492C-A3B5-A1BC7B14117F}" type="presParOf" srcId="{490CEC56-9AAA-4FBE-8D75-76287F967763}" destId="{BC7C1492-F034-4C68-AA4A-7976588AA896}" srcOrd="0" destOrd="0" presId="urn:microsoft.com/office/officeart/2005/8/layout/process4"/>
    <dgm:cxn modelId="{ACD2698E-5C5E-49C6-B027-0921934BCD2A}" type="presParOf" srcId="{490CEC56-9AAA-4FBE-8D75-76287F967763}" destId="{4B73FCE9-8666-4218-A4DB-DEFCF475D97E}" srcOrd="1" destOrd="0" presId="urn:microsoft.com/office/officeart/2005/8/layout/process4"/>
    <dgm:cxn modelId="{E1384DEA-CA4D-4BED-BEBE-145C1CAFF534}" type="presParOf" srcId="{2A5E956D-9BB2-4C85-AAF6-016F10B19A64}" destId="{79416D78-1A45-4DFD-8262-EC208488B98C}" srcOrd="1" destOrd="0" presId="urn:microsoft.com/office/officeart/2005/8/layout/process4"/>
    <dgm:cxn modelId="{83A9A30D-CDEC-40FD-AC8B-E59B526B70E9}" type="presParOf" srcId="{2A5E956D-9BB2-4C85-AAF6-016F10B19A64}" destId="{B65E719E-7A5E-44C8-9A06-FE585E525A35}" srcOrd="2" destOrd="0" presId="urn:microsoft.com/office/officeart/2005/8/layout/process4"/>
    <dgm:cxn modelId="{C5D84F7D-97B7-4A18-B50F-B8F70A4B522C}" type="presParOf" srcId="{B65E719E-7A5E-44C8-9A06-FE585E525A35}" destId="{9B43076D-A12A-4680-9137-35C2127853CA}" srcOrd="0" destOrd="0" presId="urn:microsoft.com/office/officeart/2005/8/layout/process4"/>
    <dgm:cxn modelId="{7B917D93-9CFE-4957-B7C2-2C857F8202F3}" type="presParOf" srcId="{B65E719E-7A5E-44C8-9A06-FE585E525A35}" destId="{3E82D900-4F62-4BE6-A76A-5F7658ED3C0C}" srcOrd="1" destOrd="0" presId="urn:microsoft.com/office/officeart/2005/8/layout/process4"/>
    <dgm:cxn modelId="{48DEF3CF-B191-4679-9269-17A85AD8AAFB}" type="presParOf" srcId="{B65E719E-7A5E-44C8-9A06-FE585E525A35}" destId="{C866946D-AA35-4060-97D5-9568B2F6D2AE}" srcOrd="2" destOrd="0" presId="urn:microsoft.com/office/officeart/2005/8/layout/process4"/>
    <dgm:cxn modelId="{617E6186-2342-4AF9-9AB2-526BA4C6B171}" type="presParOf" srcId="{C866946D-AA35-4060-97D5-9568B2F6D2AE}" destId="{4E9CBA20-0389-4E1F-89FD-F5203A4F2402}" srcOrd="0" destOrd="0" presId="urn:microsoft.com/office/officeart/2005/8/layout/process4"/>
    <dgm:cxn modelId="{AE196CDC-7A36-4608-A530-7DD50DB4D040}" type="presParOf" srcId="{C866946D-AA35-4060-97D5-9568B2F6D2AE}" destId="{904CAA18-C5F0-4852-86AB-2DF97C3563A2}" srcOrd="1" destOrd="0" presId="urn:microsoft.com/office/officeart/2005/8/layout/process4"/>
    <dgm:cxn modelId="{D827DB7E-5639-452D-B5DF-890FA5305E4D}" type="presParOf" srcId="{2A5E956D-9BB2-4C85-AAF6-016F10B19A64}" destId="{1DB40EF2-84FB-429F-B209-D4C8047C6DCE}" srcOrd="3" destOrd="0" presId="urn:microsoft.com/office/officeart/2005/8/layout/process4"/>
    <dgm:cxn modelId="{ABF708F3-E858-4CB5-A5E3-0A19C119E951}" type="presParOf" srcId="{2A5E956D-9BB2-4C85-AAF6-016F10B19A64}" destId="{6FA5DA00-783A-4F23-977E-5C4988059B86}" srcOrd="4" destOrd="0" presId="urn:microsoft.com/office/officeart/2005/8/layout/process4"/>
    <dgm:cxn modelId="{D2C8BF90-D361-437D-A519-87204AA14EC8}" type="presParOf" srcId="{6FA5DA00-783A-4F23-977E-5C4988059B86}" destId="{92CF7242-739D-4497-8D4F-4E5A61468F40}" srcOrd="0" destOrd="0" presId="urn:microsoft.com/office/officeart/2005/8/layout/process4"/>
    <dgm:cxn modelId="{02553C32-2D93-4526-A1EE-4B629D6CD89B}" type="presParOf" srcId="{6FA5DA00-783A-4F23-977E-5C4988059B86}" destId="{00520BAE-2049-4CB1-A35B-EB6FC918E368}" srcOrd="1" destOrd="0" presId="urn:microsoft.com/office/officeart/2005/8/layout/process4"/>
    <dgm:cxn modelId="{30DEE312-60F8-4CBB-9603-E0EE83120984}" type="presParOf" srcId="{6FA5DA00-783A-4F23-977E-5C4988059B86}" destId="{44B907B1-0951-4B87-866B-578E6DFB0EB2}" srcOrd="2" destOrd="0" presId="urn:microsoft.com/office/officeart/2005/8/layout/process4"/>
    <dgm:cxn modelId="{2E75F739-493A-463A-AF7E-2F8296C5749E}" type="presParOf" srcId="{44B907B1-0951-4B87-866B-578E6DFB0EB2}" destId="{A509C4CB-FCE1-469E-86D9-5355453CF5D5}" srcOrd="0" destOrd="0" presId="urn:microsoft.com/office/officeart/2005/8/layout/process4"/>
    <dgm:cxn modelId="{2404E286-B56C-4CCF-A96E-A9306FF632B9}" type="presParOf" srcId="{44B907B1-0951-4B87-866B-578E6DFB0EB2}" destId="{08D2C7ED-63F4-4E52-BD9D-67CE321FD149}" srcOrd="1" destOrd="0" presId="urn:microsoft.com/office/officeart/2005/8/layout/process4"/>
    <dgm:cxn modelId="{931C16EF-897C-4EB3-A1CD-35F22B805E15}" type="presParOf" srcId="{2A5E956D-9BB2-4C85-AAF6-016F10B19A64}" destId="{04F46E26-8E3A-44C6-9647-DB4C5413FCFE}" srcOrd="5" destOrd="0" presId="urn:microsoft.com/office/officeart/2005/8/layout/process4"/>
    <dgm:cxn modelId="{6BFB7304-2197-4E6E-A7F6-4BB6A1EB3521}" type="presParOf" srcId="{2A5E956D-9BB2-4C85-AAF6-016F10B19A64}" destId="{64887899-4950-4E0F-BBEF-FBC509A248CA}" srcOrd="6" destOrd="0" presId="urn:microsoft.com/office/officeart/2005/8/layout/process4"/>
    <dgm:cxn modelId="{07836E22-24BC-4C7D-84CF-7CF8798561F6}" type="presParOf" srcId="{64887899-4950-4E0F-BBEF-FBC509A248CA}" destId="{7DB0461C-5E04-4E3B-8019-D369F035904C}" srcOrd="0" destOrd="0" presId="urn:microsoft.com/office/officeart/2005/8/layout/process4"/>
    <dgm:cxn modelId="{AA9846F3-3755-46B9-9E90-A842AEE1B843}" type="presParOf" srcId="{64887899-4950-4E0F-BBEF-FBC509A248CA}" destId="{006A46BA-358C-4B94-89C7-7610A2BA6F55}" srcOrd="1" destOrd="0" presId="urn:microsoft.com/office/officeart/2005/8/layout/process4"/>
    <dgm:cxn modelId="{81543049-A586-43C5-BBA2-9E79245CC3DC}" type="presParOf" srcId="{64887899-4950-4E0F-BBEF-FBC509A248CA}" destId="{8473CF70-431B-4565-ABD5-F0F80A5C08B5}" srcOrd="2" destOrd="0" presId="urn:microsoft.com/office/officeart/2005/8/layout/process4"/>
    <dgm:cxn modelId="{8156A3E6-EB03-44BF-A7A7-6E2D8ADDDE84}" type="presParOf" srcId="{8473CF70-431B-4565-ABD5-F0F80A5C08B5}" destId="{0F159520-1D8E-4952-8D5B-BD78B996CD0B}" srcOrd="0" destOrd="0" presId="urn:microsoft.com/office/officeart/2005/8/layout/process4"/>
    <dgm:cxn modelId="{75B8F016-86EB-457A-92C6-DE2EB35490E8}" type="presParOf" srcId="{8473CF70-431B-4565-ABD5-F0F80A5C08B5}" destId="{FBE141E8-8E2E-4927-841B-491D34335195}" srcOrd="1" destOrd="0" presId="urn:microsoft.com/office/officeart/2005/8/layout/process4"/>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CE4D4BA-AECB-4A5F-BE75-EC841DEDA8C0}">
      <dsp:nvSpPr>
        <dsp:cNvPr id="0" name=""/>
        <dsp:cNvSpPr/>
      </dsp:nvSpPr>
      <dsp:spPr>
        <a:xfrm>
          <a:off x="1439578" y="1055431"/>
          <a:ext cx="2581820" cy="2581820"/>
        </a:xfrm>
        <a:prstGeom prst="ellipse">
          <a:avLst/>
        </a:prstGeom>
        <a:solidFill>
          <a:schemeClr val="accent4">
            <a:alpha val="50000"/>
            <a:hueOff val="0"/>
            <a:satOff val="0"/>
            <a:lumOff val="0"/>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kern="1200"/>
            <a:t>Sub-cultures in BA's </a:t>
          </a:r>
        </a:p>
      </dsp:txBody>
      <dsp:txXfrm>
        <a:off x="1817677" y="1433530"/>
        <a:ext cx="1825622" cy="1825622"/>
      </dsp:txXfrm>
    </dsp:sp>
    <dsp:sp modelId="{CB750E5C-523C-48AC-BC75-23BEA659FD8C}">
      <dsp:nvSpPr>
        <dsp:cNvPr id="0" name=""/>
        <dsp:cNvSpPr/>
      </dsp:nvSpPr>
      <dsp:spPr>
        <a:xfrm>
          <a:off x="2167605" y="12699"/>
          <a:ext cx="1290910" cy="1290910"/>
        </a:xfrm>
        <a:prstGeom prst="ellipse">
          <a:avLst/>
        </a:prstGeom>
        <a:solidFill>
          <a:schemeClr val="accent4">
            <a:alpha val="50000"/>
            <a:hueOff val="1649984"/>
            <a:satOff val="-7300"/>
            <a:lumOff val="-1226"/>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endParaRPr lang="en-GB" sz="800" b="1" kern="1200"/>
        </a:p>
        <a:p>
          <a:pPr marL="0" lvl="0" indent="0" algn="ctr" defTabSz="355600">
            <a:lnSpc>
              <a:spcPct val="90000"/>
            </a:lnSpc>
            <a:spcBef>
              <a:spcPct val="0"/>
            </a:spcBef>
            <a:spcAft>
              <a:spcPct val="35000"/>
            </a:spcAft>
            <a:buNone/>
          </a:pPr>
          <a:endParaRPr lang="en-GB" sz="800" b="1" kern="1200"/>
        </a:p>
        <a:p>
          <a:pPr marL="0" lvl="0" indent="0" algn="ctr" defTabSz="355600">
            <a:lnSpc>
              <a:spcPct val="90000"/>
            </a:lnSpc>
            <a:spcBef>
              <a:spcPct val="0"/>
            </a:spcBef>
            <a:spcAft>
              <a:spcPct val="35000"/>
            </a:spcAft>
            <a:buNone/>
          </a:pPr>
          <a:r>
            <a:rPr lang="en-GB" sz="800" b="1" kern="1200"/>
            <a:t>Operational Emphasis:</a:t>
          </a:r>
        </a:p>
        <a:p>
          <a:pPr marL="0" lvl="0" indent="0" algn="ctr" defTabSz="355600">
            <a:lnSpc>
              <a:spcPct val="90000"/>
            </a:lnSpc>
            <a:spcBef>
              <a:spcPct val="0"/>
            </a:spcBef>
            <a:spcAft>
              <a:spcPct val="35000"/>
            </a:spcAft>
            <a:buNone/>
          </a:pPr>
          <a:r>
            <a:rPr lang="en-GB" sz="800" b="0" kern="1200"/>
            <a:t>- Discipline</a:t>
          </a:r>
        </a:p>
        <a:p>
          <a:pPr marL="0" lvl="0" indent="0" algn="ctr" defTabSz="355600">
            <a:lnSpc>
              <a:spcPct val="90000"/>
            </a:lnSpc>
            <a:spcBef>
              <a:spcPct val="0"/>
            </a:spcBef>
            <a:spcAft>
              <a:spcPct val="35000"/>
            </a:spcAft>
            <a:buNone/>
          </a:pPr>
          <a:r>
            <a:rPr lang="en-GB" sz="800" b="0" kern="1200"/>
            <a:t>- Heirarchy</a:t>
          </a:r>
        </a:p>
        <a:p>
          <a:pPr marL="0" lvl="0" indent="0" algn="ctr" defTabSz="355600">
            <a:lnSpc>
              <a:spcPct val="90000"/>
            </a:lnSpc>
            <a:spcBef>
              <a:spcPct val="0"/>
            </a:spcBef>
            <a:spcAft>
              <a:spcPct val="35000"/>
            </a:spcAft>
            <a:buNone/>
          </a:pPr>
          <a:r>
            <a:rPr lang="en-GB" sz="800" b="0" kern="1200"/>
            <a:t>- and procedural compliance.</a:t>
          </a:r>
        </a:p>
        <a:p>
          <a:pPr marL="0" lvl="0" indent="0" algn="ctr" defTabSz="355600">
            <a:lnSpc>
              <a:spcPct val="90000"/>
            </a:lnSpc>
            <a:spcBef>
              <a:spcPct val="0"/>
            </a:spcBef>
            <a:spcAft>
              <a:spcPct val="35000"/>
            </a:spcAft>
            <a:buNone/>
          </a:pPr>
          <a:endParaRPr lang="en-GB" sz="900" b="0" kern="1200"/>
        </a:p>
        <a:p>
          <a:pPr marL="0" lvl="0" indent="0" algn="ctr" defTabSz="355600">
            <a:lnSpc>
              <a:spcPct val="90000"/>
            </a:lnSpc>
            <a:spcBef>
              <a:spcPct val="0"/>
            </a:spcBef>
            <a:spcAft>
              <a:spcPct val="35000"/>
            </a:spcAft>
            <a:buNone/>
          </a:pPr>
          <a:endParaRPr lang="en-GB" sz="900" b="1" kern="1200"/>
        </a:p>
      </dsp:txBody>
      <dsp:txXfrm>
        <a:off x="2356654" y="201748"/>
        <a:ext cx="912812" cy="912812"/>
      </dsp:txXfrm>
    </dsp:sp>
    <dsp:sp modelId="{38917299-F71C-48D7-BAEB-DDC68239AB8E}">
      <dsp:nvSpPr>
        <dsp:cNvPr id="0" name=""/>
        <dsp:cNvSpPr/>
      </dsp:nvSpPr>
      <dsp:spPr>
        <a:xfrm>
          <a:off x="3747342" y="1681819"/>
          <a:ext cx="1290910" cy="1290910"/>
        </a:xfrm>
        <a:prstGeom prst="ellipse">
          <a:avLst/>
        </a:prstGeom>
        <a:solidFill>
          <a:schemeClr val="accent4">
            <a:alpha val="50000"/>
            <a:hueOff val="3299968"/>
            <a:satOff val="-14601"/>
            <a:lumOff val="-2452"/>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Commercial Emphasis:</a:t>
          </a:r>
        </a:p>
        <a:p>
          <a:pPr marL="0" lvl="0" indent="0" algn="ctr" defTabSz="355600">
            <a:lnSpc>
              <a:spcPct val="90000"/>
            </a:lnSpc>
            <a:spcBef>
              <a:spcPct val="0"/>
            </a:spcBef>
            <a:spcAft>
              <a:spcPct val="35000"/>
            </a:spcAft>
            <a:buNone/>
          </a:pPr>
          <a:r>
            <a:rPr lang="en-GB" sz="800" b="0" kern="1200"/>
            <a:t>- Innovation</a:t>
          </a:r>
        </a:p>
        <a:p>
          <a:pPr marL="0" lvl="0" indent="0" algn="ctr" defTabSz="355600">
            <a:lnSpc>
              <a:spcPct val="90000"/>
            </a:lnSpc>
            <a:spcBef>
              <a:spcPct val="0"/>
            </a:spcBef>
            <a:spcAft>
              <a:spcPct val="35000"/>
            </a:spcAft>
            <a:buNone/>
          </a:pPr>
          <a:r>
            <a:rPr lang="en-GB" sz="800" b="0" kern="1200"/>
            <a:t>-Customer responsiveness</a:t>
          </a:r>
        </a:p>
        <a:p>
          <a:pPr marL="0" lvl="0" indent="0" algn="ctr" defTabSz="355600">
            <a:lnSpc>
              <a:spcPct val="90000"/>
            </a:lnSpc>
            <a:spcBef>
              <a:spcPct val="0"/>
            </a:spcBef>
            <a:spcAft>
              <a:spcPct val="35000"/>
            </a:spcAft>
            <a:buNone/>
          </a:pPr>
          <a:r>
            <a:rPr lang="en-GB" sz="800" b="0" kern="1200"/>
            <a:t>- and market competivitiness.</a:t>
          </a:r>
        </a:p>
      </dsp:txBody>
      <dsp:txXfrm>
        <a:off x="3936391" y="1870868"/>
        <a:ext cx="912812" cy="912812"/>
      </dsp:txXfrm>
    </dsp:sp>
    <dsp:sp modelId="{13C6BE27-66BF-4AA9-9A9D-7E9D422B056C}">
      <dsp:nvSpPr>
        <dsp:cNvPr id="0" name=""/>
        <dsp:cNvSpPr/>
      </dsp:nvSpPr>
      <dsp:spPr>
        <a:xfrm>
          <a:off x="2148138" y="3363639"/>
          <a:ext cx="1290910" cy="1290910"/>
        </a:xfrm>
        <a:prstGeom prst="ellipse">
          <a:avLst/>
        </a:prstGeom>
        <a:solidFill>
          <a:schemeClr val="accent4">
            <a:alpha val="50000"/>
            <a:hueOff val="4949952"/>
            <a:satOff val="-21901"/>
            <a:lumOff val="-3677"/>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endParaRPr lang="en-GB" sz="800" b="1" kern="1200"/>
        </a:p>
        <a:p>
          <a:pPr marL="0" lvl="0" indent="0" algn="ctr" defTabSz="355600">
            <a:lnSpc>
              <a:spcPct val="90000"/>
            </a:lnSpc>
            <a:spcBef>
              <a:spcPct val="0"/>
            </a:spcBef>
            <a:spcAft>
              <a:spcPct val="35000"/>
            </a:spcAft>
            <a:buNone/>
          </a:pPr>
          <a:r>
            <a:rPr lang="en-GB" sz="800" b="1" kern="1200"/>
            <a:t>Corporate Emphasis:</a:t>
          </a:r>
        </a:p>
        <a:p>
          <a:pPr marL="0" lvl="0" indent="0" algn="ctr" defTabSz="355600">
            <a:lnSpc>
              <a:spcPct val="90000"/>
            </a:lnSpc>
            <a:spcBef>
              <a:spcPct val="0"/>
            </a:spcBef>
            <a:spcAft>
              <a:spcPct val="35000"/>
            </a:spcAft>
            <a:buNone/>
          </a:pPr>
          <a:r>
            <a:rPr lang="en-GB" sz="800" b="0" kern="1200"/>
            <a:t>- Financial discipline</a:t>
          </a:r>
        </a:p>
        <a:p>
          <a:pPr marL="0" lvl="0" indent="0" algn="ctr" defTabSz="355600">
            <a:lnSpc>
              <a:spcPct val="90000"/>
            </a:lnSpc>
            <a:spcBef>
              <a:spcPct val="0"/>
            </a:spcBef>
            <a:spcAft>
              <a:spcPct val="35000"/>
            </a:spcAft>
            <a:buNone/>
          </a:pPr>
          <a:r>
            <a:rPr lang="en-GB" sz="800" b="0" kern="1200"/>
            <a:t>- and Shareholder values.</a:t>
          </a:r>
        </a:p>
      </dsp:txBody>
      <dsp:txXfrm>
        <a:off x="2337187" y="3552688"/>
        <a:ext cx="912812" cy="912812"/>
      </dsp:txXfrm>
    </dsp:sp>
    <dsp:sp modelId="{146E6ED7-CFE5-44DA-8B19-93909640F287}">
      <dsp:nvSpPr>
        <dsp:cNvPr id="0" name=""/>
        <dsp:cNvSpPr/>
      </dsp:nvSpPr>
      <dsp:spPr>
        <a:xfrm>
          <a:off x="416397" y="1688158"/>
          <a:ext cx="1290910" cy="1290910"/>
        </a:xfrm>
        <a:prstGeom prst="ellipse">
          <a:avLst/>
        </a:prstGeom>
        <a:solidFill>
          <a:schemeClr val="accent4">
            <a:alpha val="50000"/>
            <a:hueOff val="6599937"/>
            <a:satOff val="-29202"/>
            <a:lumOff val="-4903"/>
            <a:alphaOff val="0"/>
          </a:schemeClr>
        </a:solidFill>
        <a:ln w="2540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Union Emphasis:</a:t>
          </a:r>
        </a:p>
        <a:p>
          <a:pPr marL="0" lvl="0" indent="0" algn="ctr" defTabSz="355600">
            <a:lnSpc>
              <a:spcPct val="90000"/>
            </a:lnSpc>
            <a:spcBef>
              <a:spcPct val="0"/>
            </a:spcBef>
            <a:spcAft>
              <a:spcPct val="35000"/>
            </a:spcAft>
            <a:buNone/>
          </a:pPr>
          <a:r>
            <a:rPr lang="en-GB" sz="800" b="0" kern="1200"/>
            <a:t>- Solidarity</a:t>
          </a:r>
        </a:p>
        <a:p>
          <a:pPr marL="0" lvl="0" indent="0" algn="ctr" defTabSz="355600">
            <a:lnSpc>
              <a:spcPct val="90000"/>
            </a:lnSpc>
            <a:spcBef>
              <a:spcPct val="0"/>
            </a:spcBef>
            <a:spcAft>
              <a:spcPct val="35000"/>
            </a:spcAft>
            <a:buNone/>
          </a:pPr>
          <a:r>
            <a:rPr lang="en-GB" sz="800" b="0" kern="1200"/>
            <a:t>- Fairness</a:t>
          </a:r>
        </a:p>
        <a:p>
          <a:pPr marL="0" lvl="0" indent="0" algn="ctr" defTabSz="355600">
            <a:lnSpc>
              <a:spcPct val="90000"/>
            </a:lnSpc>
            <a:spcBef>
              <a:spcPct val="0"/>
            </a:spcBef>
            <a:spcAft>
              <a:spcPct val="35000"/>
            </a:spcAft>
            <a:buNone/>
          </a:pPr>
          <a:r>
            <a:rPr lang="en-GB" sz="800" b="0" kern="1200"/>
            <a:t>- and collective identity.</a:t>
          </a:r>
        </a:p>
      </dsp:txBody>
      <dsp:txXfrm>
        <a:off x="605446" y="1877207"/>
        <a:ext cx="912812" cy="91281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CF969F-08F4-4CF9-A32F-607BBCB809BB}">
      <dsp:nvSpPr>
        <dsp:cNvPr id="0" name=""/>
        <dsp:cNvSpPr/>
      </dsp:nvSpPr>
      <dsp:spPr>
        <a:xfrm>
          <a:off x="0" y="2284914"/>
          <a:ext cx="6540134" cy="499883"/>
        </a:xfrm>
        <a:prstGeom prst="rec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Person Culture (Limited)</a:t>
          </a:r>
        </a:p>
      </dsp:txBody>
      <dsp:txXfrm>
        <a:off x="0" y="2284914"/>
        <a:ext cx="6540134" cy="269937"/>
      </dsp:txXfrm>
    </dsp:sp>
    <dsp:sp modelId="{BC7C1492-F034-4C68-AA4A-7976588AA896}">
      <dsp:nvSpPr>
        <dsp:cNvPr id="0" name=""/>
        <dsp:cNvSpPr/>
      </dsp:nvSpPr>
      <dsp:spPr>
        <a:xfrm>
          <a:off x="0" y="2544853"/>
          <a:ext cx="3270067" cy="229946"/>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(1) Senior pilots (2) highly skilled engineers</a:t>
          </a:r>
        </a:p>
      </dsp:txBody>
      <dsp:txXfrm>
        <a:off x="0" y="2544853"/>
        <a:ext cx="3270067" cy="229946"/>
      </dsp:txXfrm>
    </dsp:sp>
    <dsp:sp modelId="{4B73FCE9-8666-4218-A4DB-DEFCF475D97E}">
      <dsp:nvSpPr>
        <dsp:cNvPr id="0" name=""/>
        <dsp:cNvSpPr/>
      </dsp:nvSpPr>
      <dsp:spPr>
        <a:xfrm>
          <a:off x="3270067" y="2544853"/>
          <a:ext cx="3270067" cy="229946"/>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Person culture adds value and increased focus to individual contributions</a:t>
          </a:r>
        </a:p>
      </dsp:txBody>
      <dsp:txXfrm>
        <a:off x="3270067" y="2544853"/>
        <a:ext cx="3270067" cy="229946"/>
      </dsp:txXfrm>
    </dsp:sp>
    <dsp:sp modelId="{3E82D900-4F62-4BE6-A76A-5F7658ED3C0C}">
      <dsp:nvSpPr>
        <dsp:cNvPr id="0" name=""/>
        <dsp:cNvSpPr/>
      </dsp:nvSpPr>
      <dsp:spPr>
        <a:xfrm rot="10800000">
          <a:off x="0" y="1523592"/>
          <a:ext cx="6540134" cy="768820"/>
        </a:xfrm>
        <a:prstGeom prst="upArrowCallou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Power Culture (Reduced but Present)</a:t>
          </a:r>
        </a:p>
      </dsp:txBody>
      <dsp:txXfrm rot="-10800000">
        <a:off x="0" y="1523592"/>
        <a:ext cx="6540134" cy="269856"/>
      </dsp:txXfrm>
    </dsp:sp>
    <dsp:sp modelId="{4E9CBA20-0389-4E1F-89FD-F5203A4F2402}">
      <dsp:nvSpPr>
        <dsp:cNvPr id="0" name=""/>
        <dsp:cNvSpPr/>
      </dsp:nvSpPr>
      <dsp:spPr>
        <a:xfrm>
          <a:off x="0" y="1793448"/>
          <a:ext cx="3270067" cy="229877"/>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(1) Executive decision-making (2) IAG's influence over strategic priorities.</a:t>
          </a:r>
        </a:p>
      </dsp:txBody>
      <dsp:txXfrm>
        <a:off x="0" y="1793448"/>
        <a:ext cx="3270067" cy="229877"/>
      </dsp:txXfrm>
    </dsp:sp>
    <dsp:sp modelId="{904CAA18-C5F0-4852-86AB-2DF97C3563A2}">
      <dsp:nvSpPr>
        <dsp:cNvPr id="0" name=""/>
        <dsp:cNvSpPr/>
      </dsp:nvSpPr>
      <dsp:spPr>
        <a:xfrm>
          <a:off x="3270067" y="1793448"/>
          <a:ext cx="3270067" cy="229877"/>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Power culture to engage the upper level management and shareholders to implement strategic decisions for operational progress.</a:t>
          </a:r>
        </a:p>
      </dsp:txBody>
      <dsp:txXfrm>
        <a:off x="3270067" y="1793448"/>
        <a:ext cx="3270067" cy="229877"/>
      </dsp:txXfrm>
    </dsp:sp>
    <dsp:sp modelId="{00520BAE-2049-4CB1-A35B-EB6FC918E368}">
      <dsp:nvSpPr>
        <dsp:cNvPr id="0" name=""/>
        <dsp:cNvSpPr/>
      </dsp:nvSpPr>
      <dsp:spPr>
        <a:xfrm rot="10800000">
          <a:off x="0" y="762269"/>
          <a:ext cx="6540134" cy="768820"/>
        </a:xfrm>
        <a:prstGeom prst="upArrowCallou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Task Culture (growing influence)</a:t>
          </a:r>
        </a:p>
      </dsp:txBody>
      <dsp:txXfrm rot="-10800000">
        <a:off x="0" y="762269"/>
        <a:ext cx="6540134" cy="269856"/>
      </dsp:txXfrm>
    </dsp:sp>
    <dsp:sp modelId="{A509C4CB-FCE1-469E-86D9-5355453CF5D5}">
      <dsp:nvSpPr>
        <dsp:cNvPr id="0" name=""/>
        <dsp:cNvSpPr/>
      </dsp:nvSpPr>
      <dsp:spPr>
        <a:xfrm>
          <a:off x="0" y="1032125"/>
          <a:ext cx="3270067" cy="229877"/>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(1) Customer experience initiatives (2) Digital Transformation teams (3) Sustainability projects</a:t>
          </a:r>
        </a:p>
      </dsp:txBody>
      <dsp:txXfrm>
        <a:off x="0" y="1032125"/>
        <a:ext cx="3270067" cy="229877"/>
      </dsp:txXfrm>
    </dsp:sp>
    <dsp:sp modelId="{08D2C7ED-63F4-4E52-BD9D-67CE321FD149}">
      <dsp:nvSpPr>
        <dsp:cNvPr id="0" name=""/>
        <dsp:cNvSpPr/>
      </dsp:nvSpPr>
      <dsp:spPr>
        <a:xfrm>
          <a:off x="3270067" y="1032125"/>
          <a:ext cx="3270067" cy="229877"/>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Task culture injects a team or task force with managing projects to achieve operational targets</a:t>
          </a:r>
        </a:p>
      </dsp:txBody>
      <dsp:txXfrm>
        <a:off x="3270067" y="1032125"/>
        <a:ext cx="3270067" cy="229877"/>
      </dsp:txXfrm>
    </dsp:sp>
    <dsp:sp modelId="{006A46BA-358C-4B94-89C7-7610A2BA6F55}">
      <dsp:nvSpPr>
        <dsp:cNvPr id="0" name=""/>
        <dsp:cNvSpPr/>
      </dsp:nvSpPr>
      <dsp:spPr>
        <a:xfrm rot="10800000">
          <a:off x="0" y="1"/>
          <a:ext cx="6540134" cy="768820"/>
        </a:xfrm>
        <a:prstGeom prst="upArrowCallout">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Role Culture (Dominant)</a:t>
          </a:r>
        </a:p>
      </dsp:txBody>
      <dsp:txXfrm rot="-10800000">
        <a:off x="0" y="1"/>
        <a:ext cx="6540134" cy="269856"/>
      </dsp:txXfrm>
    </dsp:sp>
    <dsp:sp modelId="{0F159520-1D8E-4952-8D5B-BD78B996CD0B}">
      <dsp:nvSpPr>
        <dsp:cNvPr id="0" name=""/>
        <dsp:cNvSpPr/>
      </dsp:nvSpPr>
      <dsp:spPr>
        <a:xfrm>
          <a:off x="15140" y="254222"/>
          <a:ext cx="3270067" cy="229877"/>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   (1) flight operations (2) Engineering </a:t>
          </a:r>
        </a:p>
        <a:p>
          <a:pPr marL="0" lvl="0" indent="0" algn="ctr" defTabSz="355600">
            <a:lnSpc>
              <a:spcPct val="90000"/>
            </a:lnSpc>
            <a:spcBef>
              <a:spcPct val="0"/>
            </a:spcBef>
            <a:spcAft>
              <a:spcPct val="35000"/>
            </a:spcAft>
            <a:buNone/>
          </a:pPr>
          <a:r>
            <a:rPr lang="en-GB" sz="800" kern="1200"/>
            <a:t>(3) Safety and compliance</a:t>
          </a:r>
        </a:p>
      </dsp:txBody>
      <dsp:txXfrm>
        <a:off x="15140" y="254222"/>
        <a:ext cx="3270067" cy="229877"/>
      </dsp:txXfrm>
    </dsp:sp>
    <dsp:sp modelId="{FBE141E8-8E2E-4927-841B-491D34335195}">
      <dsp:nvSpPr>
        <dsp:cNvPr id="0" name=""/>
        <dsp:cNvSpPr/>
      </dsp:nvSpPr>
      <dsp:spPr>
        <a:xfrm>
          <a:off x="3270067" y="270803"/>
          <a:ext cx="3270067" cy="229877"/>
        </a:xfrm>
        <a:prstGeom prst="rect">
          <a:avLst/>
        </a:prstGeom>
        <a:solidFill>
          <a:schemeClr val="accent1">
            <a:alpha val="90000"/>
            <a:tint val="40000"/>
            <a:hueOff val="0"/>
            <a:satOff val="0"/>
            <a:lumOff val="0"/>
            <a:alphaOff val="0"/>
          </a:schemeClr>
        </a:solidFill>
        <a:ln w="1905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6896" tIns="10160" rIns="56896" bIns="10160" numCol="1" spcCol="1270" anchor="ctr" anchorCtr="0">
          <a:noAutofit/>
        </a:bodyPr>
        <a:lstStyle/>
        <a:p>
          <a:pPr marL="0" lvl="0" indent="0" algn="ctr" defTabSz="355600">
            <a:lnSpc>
              <a:spcPct val="90000"/>
            </a:lnSpc>
            <a:spcBef>
              <a:spcPct val="0"/>
            </a:spcBef>
            <a:spcAft>
              <a:spcPct val="35000"/>
            </a:spcAft>
            <a:buNone/>
          </a:pPr>
          <a:r>
            <a:rPr lang="en-GB" sz="800" kern="1200"/>
            <a:t>Role culture provides support to rigid safety procedures and ensures critical assesments and tasks are accomplished.</a:t>
          </a:r>
        </a:p>
      </dsp:txBody>
      <dsp:txXfrm>
        <a:off x="3270067" y="270803"/>
        <a:ext cx="3270067" cy="229877"/>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B5E4FE-2B92-44A5-8BD1-17860E7D12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9156</TotalTime>
  <Pages>20</Pages>
  <Words>4567</Words>
  <Characters>30514</Characters>
  <Application>Microsoft Office Word</Application>
  <DocSecurity>0</DocSecurity>
  <Lines>871</Lines>
  <Paragraphs>271</Paragraphs>
  <ScaleCrop>false</ScaleCrop>
  <HeadingPairs>
    <vt:vector size="4" baseType="variant">
      <vt:variant>
        <vt:lpstr>Title</vt:lpstr>
      </vt:variant>
      <vt:variant>
        <vt:i4>1</vt:i4>
      </vt:variant>
      <vt:variant>
        <vt:lpstr>Headings</vt:lpstr>
      </vt:variant>
      <vt:variant>
        <vt:i4>24</vt:i4>
      </vt:variant>
    </vt:vector>
  </HeadingPairs>
  <TitlesOfParts>
    <vt:vector size="25" baseType="lpstr">
      <vt:lpstr/>
      <vt:lpstr>Executive summary.</vt:lpstr>
      <vt:lpstr>Introduction.</vt:lpstr>
      <vt:lpstr>    Influence of Organisational Culture on Structure and Decision-making at British </vt:lpstr>
      <vt:lpstr>    Cultural Influence on Organisational Structure.</vt:lpstr>
      <vt:lpstr>        Hybrid Structural Arrangements.</vt:lpstr>
      <vt:lpstr>        Structural adaptations driven by customer-centric culture.</vt:lpstr>
      <vt:lpstr>    Cultural influence on decision making processes.</vt:lpstr>
      <vt:lpstr>        centralization in safety critical areas.</vt:lpstr>
      <vt:lpstr>        Decentralisation in customer and commercial functions.</vt:lpstr>
      <vt:lpstr>        Influence of IAG on Strategic Decision-Making.</vt:lpstr>
      <vt:lpstr>    Cultural Fragmentation and its Structural Implications.</vt:lpstr>
      <vt:lpstr>    Applying Cultural frameworks to British Airways.</vt:lpstr>
      <vt:lpstr>    Schein’s Three Levels of Culture at British Airways</vt:lpstr>
      <vt:lpstr>        1. Visible Artefacts</vt:lpstr>
      <vt:lpstr>        2. Espoused Values</vt:lpstr>
      <vt:lpstr>        3. Underlying Assumptions</vt:lpstr>
      <vt:lpstr>    Hofstede’s Cultural Dimensions and British Airways.</vt:lpstr>
      <vt:lpstr>    Handys Cultural Types and British Airways.</vt:lpstr>
      <vt:lpstr>    Organisational culture adaptations and external environmental pressures.</vt:lpstr>
      <vt:lpstr>    Culture as a Barrier to Effective Functioning</vt:lpstr>
      <vt:lpstr>    Impact of Culture on Organisational performance.</vt:lpstr>
      <vt:lpstr>    Conclusion.</vt:lpstr>
      <vt:lpstr>    References.</vt:lpstr>
      <vt:lpstr>        (Cited + Recommended Readings)</vt:lpstr>
    </vt:vector>
  </TitlesOfParts>
  <Company/>
  <LinksUpToDate>false</LinksUpToDate>
  <CharactersWithSpaces>34810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Mumtaz Aziz (2324051)</dc:creator>
  <cp:keywords/>
  <dc:description/>
  <cp:lastModifiedBy>Mumtaz Aziz (2324051)</cp:lastModifiedBy>
  <cp:revision>869</cp:revision>
  <cp:lastPrinted>2026-03-11T13:07:00Z</cp:lastPrinted>
  <dcterms:created xsi:type="dcterms:W3CDTF">2026-03-04T13:40:00Z</dcterms:created>
  <dcterms:modified xsi:type="dcterms:W3CDTF">2026-03-13T11:12:00Z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40292124-3dae-4d0d-9d49-9697e65c0d80</vt:lpwstr>
  </property>
</Properties>
</file>