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3298FD" w14:textId="7223D8C1" w:rsidR="005A50DF" w:rsidRDefault="005A50DF" w:rsidP="005A50DF">
      <w:pPr>
        <w:tabs>
          <w:tab w:val="center" w:pos="4513"/>
          <w:tab w:val="left" w:pos="7416"/>
        </w:tabs>
        <w:rPr>
          <w:b/>
          <w:bCs/>
          <w:sz w:val="24"/>
          <w:szCs w:val="24"/>
        </w:rPr>
      </w:pPr>
      <w:r w:rsidRPr="005A50DF">
        <w:rPr>
          <w:b/>
          <w:bCs/>
          <w:sz w:val="24"/>
          <w:szCs w:val="24"/>
        </w:rPr>
        <w:tab/>
      </w:r>
      <w:r w:rsidRPr="005A50DF">
        <w:rPr>
          <w:b/>
          <w:bCs/>
          <w:sz w:val="24"/>
          <w:szCs w:val="24"/>
          <w:u w:val="single"/>
        </w:rPr>
        <w:t>Language and Literacy in the digital age.</w:t>
      </w:r>
      <w:r w:rsidRPr="005A50DF">
        <w:rPr>
          <w:b/>
          <w:bCs/>
          <w:sz w:val="24"/>
          <w:szCs w:val="24"/>
        </w:rPr>
        <w:tab/>
      </w:r>
    </w:p>
    <w:p w14:paraId="7F06C6E4" w14:textId="77777777" w:rsidR="005A50DF" w:rsidRPr="009D06EF" w:rsidRDefault="005A50DF" w:rsidP="005A50DF">
      <w:pPr>
        <w:tabs>
          <w:tab w:val="center" w:pos="4513"/>
          <w:tab w:val="left" w:pos="7416"/>
        </w:tabs>
        <w:rPr>
          <w:b/>
          <w:bCs/>
        </w:rPr>
      </w:pPr>
    </w:p>
    <w:p w14:paraId="4C422743" w14:textId="0851DA00" w:rsidR="005A50DF" w:rsidRPr="00FF004B" w:rsidRDefault="005A50DF" w:rsidP="005A50DF">
      <w:pPr>
        <w:tabs>
          <w:tab w:val="center" w:pos="4513"/>
          <w:tab w:val="left" w:pos="7416"/>
        </w:tabs>
        <w:rPr>
          <w:b/>
          <w:bCs/>
          <w:u w:val="single"/>
        </w:rPr>
      </w:pPr>
      <w:r w:rsidRPr="00FF004B">
        <w:rPr>
          <w:b/>
          <w:bCs/>
          <w:u w:val="single"/>
        </w:rPr>
        <w:t>Introduction:</w:t>
      </w:r>
      <w:r w:rsidR="00A536A6" w:rsidRPr="00FF004B">
        <w:rPr>
          <w:b/>
          <w:bCs/>
          <w:u w:val="single"/>
        </w:rPr>
        <w:t xml:space="preserve"> </w:t>
      </w:r>
    </w:p>
    <w:p w14:paraId="6FD8F342" w14:textId="6F82C44D" w:rsidR="005A50DF" w:rsidRPr="00FF004B" w:rsidRDefault="002E1399" w:rsidP="005A50DF">
      <w:pPr>
        <w:tabs>
          <w:tab w:val="center" w:pos="4513"/>
          <w:tab w:val="left" w:pos="7416"/>
        </w:tabs>
      </w:pPr>
      <w:r w:rsidRPr="009D06EF">
        <w:t>In this assignment I will be</w:t>
      </w:r>
      <w:r w:rsidR="00EB754C">
        <w:t xml:space="preserve"> reading a physical and digital version of the story </w:t>
      </w:r>
      <w:r w:rsidR="00932E0D">
        <w:t xml:space="preserve"> </w:t>
      </w:r>
      <w:r w:rsidR="00EB754C">
        <w:t>‘</w:t>
      </w:r>
      <w:r w:rsidR="00932E0D">
        <w:t xml:space="preserve">Jac </w:t>
      </w:r>
      <w:proofErr w:type="spellStart"/>
      <w:r w:rsidR="00932E0D">
        <w:t>a’r</w:t>
      </w:r>
      <w:proofErr w:type="spellEnd"/>
      <w:r w:rsidR="00932E0D">
        <w:t xml:space="preserve"> </w:t>
      </w:r>
      <w:proofErr w:type="spellStart"/>
      <w:r w:rsidR="00932E0D">
        <w:t>goeden</w:t>
      </w:r>
      <w:proofErr w:type="spellEnd"/>
      <w:r w:rsidR="00932E0D">
        <w:t xml:space="preserve"> </w:t>
      </w:r>
      <w:proofErr w:type="spellStart"/>
      <w:r w:rsidR="00932E0D">
        <w:t>ffa</w:t>
      </w:r>
      <w:proofErr w:type="spellEnd"/>
      <w:r w:rsidR="00932E0D">
        <w:t>’</w:t>
      </w:r>
      <w:r w:rsidR="002B1079">
        <w:t xml:space="preserve"> which translates as ‘Jack and the bean</w:t>
      </w:r>
      <w:r w:rsidR="001B257E">
        <w:t xml:space="preserve">stalk’. </w:t>
      </w:r>
      <w:r w:rsidR="00F12A61">
        <w:t xml:space="preserve">Throughout this assignment I </w:t>
      </w:r>
      <w:r w:rsidR="005A15E7">
        <w:t xml:space="preserve">aim to examine </w:t>
      </w:r>
      <w:r w:rsidR="002E6B96">
        <w:t>storytelling</w:t>
      </w:r>
      <w:r w:rsidR="0094168A">
        <w:t xml:space="preserve"> and why it is important to engage the reader through</w:t>
      </w:r>
      <w:r w:rsidR="00B0553A">
        <w:t xml:space="preserve"> questions and prompts</w:t>
      </w:r>
      <w:r w:rsidR="005C6674">
        <w:t>,</w:t>
      </w:r>
      <w:r w:rsidR="00B0553A">
        <w:t xml:space="preserve"> and why modifying</w:t>
      </w:r>
      <w:r w:rsidR="0032576F">
        <w:t xml:space="preserve"> </w:t>
      </w:r>
      <w:r w:rsidR="0032576F" w:rsidRPr="0032576F">
        <w:t>content to align with readers</w:t>
      </w:r>
      <w:r w:rsidR="0032576F">
        <w:t xml:space="preserve"> is beneficial</w:t>
      </w:r>
      <w:r w:rsidR="001A4A47">
        <w:t>.</w:t>
      </w:r>
      <w:r w:rsidR="002E6B96">
        <w:t xml:space="preserve"> </w:t>
      </w:r>
      <w:r w:rsidR="001D3572">
        <w:t xml:space="preserve">Why reading digitally and physically </w:t>
      </w:r>
      <w:r w:rsidR="0059792E">
        <w:t xml:space="preserve">is important and </w:t>
      </w:r>
      <w:r w:rsidR="00241397">
        <w:t>why using</w:t>
      </w:r>
      <w:r w:rsidR="002E6B96">
        <w:t xml:space="preserve"> oracy</w:t>
      </w:r>
      <w:r w:rsidR="009E59B4">
        <w:t xml:space="preserve"> </w:t>
      </w:r>
      <w:r w:rsidR="00241397">
        <w:t>in the</w:t>
      </w:r>
      <w:r w:rsidR="003A18B5">
        <w:t xml:space="preserve"> digital and physical literacy is effective.</w:t>
      </w:r>
      <w:r w:rsidR="00F12A61" w:rsidRPr="00F12A61">
        <w:t xml:space="preserve"> </w:t>
      </w:r>
      <w:r w:rsidR="00F12A61" w:rsidRPr="00F12A61">
        <w:t xml:space="preserve">I will </w:t>
      </w:r>
      <w:r w:rsidR="005A15E7">
        <w:t xml:space="preserve">also </w:t>
      </w:r>
      <w:r w:rsidR="00F12A61" w:rsidRPr="00F12A61">
        <w:t>be researching</w:t>
      </w:r>
      <w:r w:rsidR="005A15E7">
        <w:t xml:space="preserve">  w</w:t>
      </w:r>
      <w:r w:rsidR="005A15E7">
        <w:t>hat is good about using onomatopoeia</w:t>
      </w:r>
      <w:r w:rsidR="004E4A00">
        <w:t>, h</w:t>
      </w:r>
      <w:r w:rsidR="005A15E7">
        <w:t>ow the children learn w</w:t>
      </w:r>
      <w:r w:rsidR="004E4A00">
        <w:t xml:space="preserve">ith </w:t>
      </w:r>
      <w:r w:rsidR="005A15E7">
        <w:t>voice changes</w:t>
      </w:r>
      <w:r w:rsidR="004E4A00">
        <w:t xml:space="preserve"> and t</w:t>
      </w:r>
      <w:r w:rsidR="005A15E7">
        <w:t>he theory behind how you talk to children.</w:t>
      </w:r>
      <w:r w:rsidR="0083661B">
        <w:t xml:space="preserve"> </w:t>
      </w:r>
      <w:r w:rsidR="0083661B" w:rsidRPr="0083661B">
        <w:t>In both physical and digital formats, storytelling, reading, and oracy, amplified through expressive techniques, offer an engaging and meaningful learning experience that nurtures children's language growth and curiosity.</w:t>
      </w:r>
    </w:p>
    <w:p w14:paraId="08DFF70C" w14:textId="131536F1" w:rsidR="00FF004B" w:rsidRPr="00FF004B" w:rsidRDefault="00FF004B" w:rsidP="009D06EF">
      <w:pPr>
        <w:tabs>
          <w:tab w:val="center" w:pos="4513"/>
          <w:tab w:val="left" w:pos="7416"/>
        </w:tabs>
        <w:rPr>
          <w:b/>
          <w:bCs/>
          <w:u w:val="single"/>
        </w:rPr>
      </w:pPr>
      <w:r w:rsidRPr="00FF004B">
        <w:rPr>
          <w:b/>
          <w:bCs/>
          <w:u w:val="single"/>
        </w:rPr>
        <w:t>Main Body</w:t>
      </w:r>
      <w:r>
        <w:rPr>
          <w:b/>
          <w:bCs/>
          <w:u w:val="single"/>
        </w:rPr>
        <w:t>:</w:t>
      </w:r>
    </w:p>
    <w:p w14:paraId="17CC888D" w14:textId="364B7BFA" w:rsidR="00925654" w:rsidRPr="00925654" w:rsidRDefault="00925654" w:rsidP="009D06EF">
      <w:pPr>
        <w:tabs>
          <w:tab w:val="center" w:pos="4513"/>
          <w:tab w:val="left" w:pos="7416"/>
        </w:tabs>
        <w:rPr>
          <w:u w:val="single"/>
        </w:rPr>
      </w:pPr>
      <w:r w:rsidRPr="00925654">
        <w:rPr>
          <w:u w:val="single"/>
        </w:rPr>
        <w:t>Storytelling</w:t>
      </w:r>
    </w:p>
    <w:p w14:paraId="45164149" w14:textId="3C69B239" w:rsidR="00936C99" w:rsidRPr="00727DB3" w:rsidRDefault="009D06EF" w:rsidP="00936C99">
      <w:pPr>
        <w:tabs>
          <w:tab w:val="center" w:pos="4513"/>
          <w:tab w:val="left" w:pos="7416"/>
        </w:tabs>
      </w:pPr>
      <w:r w:rsidRPr="009D06EF">
        <w:t>Storytelling plays a vital role in fostering literacy, creativity, and emotional development. Interacting with narratives enables individuals to enhance their reading, writing, and comprehension abilities, which serve as the building blocks of literacy. Through these tales, people are exposed to diverse vocabulary, intricate sentence forms, and narrative frameworks, all of which contribute to improved communication skills and cognitive growth.</w:t>
      </w:r>
      <w:r w:rsidR="00DB66EC" w:rsidRPr="00DB66EC">
        <w:t xml:space="preserve"> </w:t>
      </w:r>
      <w:r w:rsidR="00DB66EC">
        <w:t>(</w:t>
      </w:r>
      <w:r w:rsidR="00DB66EC" w:rsidRPr="00DB66EC">
        <w:t>Technology Teaching Resources</w:t>
      </w:r>
      <w:r w:rsidR="00DB66EC">
        <w:t xml:space="preserve">, </w:t>
      </w:r>
      <w:r w:rsidR="00DB66EC" w:rsidRPr="00DB66EC">
        <w:t>2024</w:t>
      </w:r>
      <w:r w:rsidR="00DB66EC">
        <w:t>)</w:t>
      </w:r>
      <w:r w:rsidRPr="009D06EF">
        <w:t xml:space="preserve"> In the current digital era, storytelling transcends traditional methods, also nurturing digital literacy.</w:t>
      </w:r>
      <w:r w:rsidR="00FF004B">
        <w:t xml:space="preserve"> </w:t>
      </w:r>
      <w:r w:rsidRPr="009D06EF">
        <w:t xml:space="preserve">With the advancement of technology, storytelling has transformed to include multimedia platforms such as videos, podcasts, and social media, merging written, visual, and audio components. </w:t>
      </w:r>
      <w:r w:rsidR="005252EF">
        <w:t xml:space="preserve">According to </w:t>
      </w:r>
      <w:proofErr w:type="spellStart"/>
      <w:r w:rsidR="005252EF" w:rsidRPr="005252EF">
        <w:t>Spjeldnæs</w:t>
      </w:r>
      <w:proofErr w:type="spellEnd"/>
      <w:r w:rsidR="005252EF">
        <w:t xml:space="preserve"> </w:t>
      </w:r>
      <w:r w:rsidR="005252EF" w:rsidRPr="005252EF">
        <w:t>and Karlsen</w:t>
      </w:r>
      <w:r w:rsidR="005252EF">
        <w:t xml:space="preserve"> </w:t>
      </w:r>
      <w:r w:rsidR="006B1126">
        <w:t>(</w:t>
      </w:r>
      <w:r w:rsidR="005252EF" w:rsidRPr="005252EF">
        <w:t>2022</w:t>
      </w:r>
      <w:r w:rsidR="005252EF">
        <w:t xml:space="preserve">) </w:t>
      </w:r>
      <w:r w:rsidRPr="009D06EF">
        <w:t>Th</w:t>
      </w:r>
      <w:r w:rsidR="00691E4E">
        <w:t>is</w:t>
      </w:r>
      <w:r w:rsidRPr="009D06EF">
        <w:t xml:space="preserve"> transformation encourages critical thinking, adaptability, and digital communication, all of which are essential in an information-driven society. Via blogs, digital storytelling applications, or interactive stories, learners actively participate in both crafting and decoding digital content</w:t>
      </w:r>
      <w:r w:rsidR="00691E4E">
        <w:t xml:space="preserve">. </w:t>
      </w:r>
      <w:r w:rsidRPr="009D06EF">
        <w:t>Consequently, storytelling effectively links traditional literacy with the requirements of a digitally proficient community.</w:t>
      </w:r>
      <w:r w:rsidR="006B1126">
        <w:t xml:space="preserve"> (Medium, 2024)</w:t>
      </w:r>
      <w:r w:rsidR="00C93A71">
        <w:t xml:space="preserve"> </w:t>
      </w:r>
      <w:r w:rsidR="00691E4E" w:rsidRPr="00727DB3">
        <w:t xml:space="preserve">Creating a narrative structure and using visual elements is also important when </w:t>
      </w:r>
      <w:r w:rsidR="00952C3D" w:rsidRPr="00727DB3">
        <w:t>considering strategies for storytelling</w:t>
      </w:r>
      <w:r w:rsidR="00936C99" w:rsidRPr="00727DB3">
        <w:t>. Organizing the content in a way that tells a story</w:t>
      </w:r>
      <w:r w:rsidR="00A75011" w:rsidRPr="00727DB3">
        <w:t xml:space="preserve">, for example, having a start, middle and an end is important as </w:t>
      </w:r>
      <w:r w:rsidR="00936C99" w:rsidRPr="00727DB3">
        <w:t>it establishes the setting and characters</w:t>
      </w:r>
      <w:r w:rsidR="00A75011" w:rsidRPr="00727DB3">
        <w:t>, i</w:t>
      </w:r>
      <w:r w:rsidR="00936C99" w:rsidRPr="00727DB3">
        <w:t>t adds conflict and a problem to solve</w:t>
      </w:r>
      <w:r w:rsidR="00A75011" w:rsidRPr="00727DB3">
        <w:t xml:space="preserve">, </w:t>
      </w:r>
      <w:r w:rsidR="00936C99" w:rsidRPr="00727DB3">
        <w:t>allows for a dramatic rescue</w:t>
      </w:r>
      <w:r w:rsidR="00A75011" w:rsidRPr="00727DB3">
        <w:t xml:space="preserve"> and</w:t>
      </w:r>
      <w:r w:rsidR="00383CFD" w:rsidRPr="00727DB3">
        <w:t xml:space="preserve"> it </w:t>
      </w:r>
      <w:r w:rsidR="00936C99" w:rsidRPr="00727DB3">
        <w:t>forms a complete whole and is essential for a story</w:t>
      </w:r>
      <w:r w:rsidR="00383CFD" w:rsidRPr="00727DB3">
        <w:t>.</w:t>
      </w:r>
      <w:r w:rsidR="005E03F9" w:rsidRPr="00727DB3">
        <w:t xml:space="preserve"> </w:t>
      </w:r>
      <w:r w:rsidR="00FF1A28">
        <w:t>(</w:t>
      </w:r>
      <w:proofErr w:type="spellStart"/>
      <w:r w:rsidR="00FF1A28" w:rsidRPr="00FF1A28">
        <w:t>Aboo</w:t>
      </w:r>
      <w:proofErr w:type="spellEnd"/>
      <w:r w:rsidR="00FF1A28" w:rsidRPr="00FF1A28">
        <w:t xml:space="preserve"> Bakar, 2019)</w:t>
      </w:r>
    </w:p>
    <w:p w14:paraId="5006A11B" w14:textId="3CCA2DE0" w:rsidR="000C06D7" w:rsidRPr="00727DB3" w:rsidRDefault="000C06D7" w:rsidP="009D06EF">
      <w:pPr>
        <w:tabs>
          <w:tab w:val="center" w:pos="4513"/>
          <w:tab w:val="left" w:pos="7416"/>
        </w:tabs>
      </w:pPr>
      <w:r w:rsidRPr="00727DB3">
        <w:t>Engaging the reader through questions and prompts for reflection, as well as tailoring content to fit readers’ needs and preferences, are both highly effective storytelling techniques. By inviting readers to consider their own perspectives, a storyteller fosters a connection that transforms passive reading into an active, immersive experience.</w:t>
      </w:r>
      <w:r w:rsidR="00236D27" w:rsidRPr="00236D27">
        <w:t xml:space="preserve"> </w:t>
      </w:r>
      <w:r w:rsidR="00236D27">
        <w:t>(</w:t>
      </w:r>
      <w:r w:rsidR="00236D27" w:rsidRPr="00236D27">
        <w:t>Stein,</w:t>
      </w:r>
      <w:r w:rsidR="00236D27">
        <w:t xml:space="preserve"> </w:t>
      </w:r>
      <w:r w:rsidR="00236D27" w:rsidRPr="00236D27">
        <w:t>2023)</w:t>
      </w:r>
      <w:r w:rsidRPr="00727DB3">
        <w:t xml:space="preserve"> </w:t>
      </w:r>
      <w:r w:rsidR="002E3B64">
        <w:t xml:space="preserve">According to </w:t>
      </w:r>
      <w:r w:rsidR="002E3B64" w:rsidRPr="002E3B64">
        <w:t>Reading</w:t>
      </w:r>
      <w:r w:rsidR="002E3B64">
        <w:t xml:space="preserve"> R</w:t>
      </w:r>
      <w:r w:rsidR="002E3B64" w:rsidRPr="002E3B64">
        <w:t>ockets</w:t>
      </w:r>
      <w:r w:rsidR="002E3B64">
        <w:t xml:space="preserve"> </w:t>
      </w:r>
      <w:r w:rsidR="002E3B64" w:rsidRPr="002E3B64">
        <w:t xml:space="preserve">(No Date) </w:t>
      </w:r>
      <w:r w:rsidRPr="00727DB3">
        <w:t xml:space="preserve">Questions spark curiosity, encouraging readers to engage more deeply with the narrative and heightening suspense. Posing questions like “What would you do?” or “Have you experienced this?” invites readers to reflect on their own lives, deepening their involvement in the story. This </w:t>
      </w:r>
      <w:r w:rsidR="000153A2" w:rsidRPr="00727DB3">
        <w:t>depth</w:t>
      </w:r>
      <w:r w:rsidRPr="00727DB3">
        <w:t xml:space="preserve"> with personal experience creates a stronger emotional bond, helping readers feel the characters' struggles and triumphs more profoundly and making the story truly memorable.</w:t>
      </w:r>
      <w:r w:rsidR="005F4150" w:rsidRPr="005F4150">
        <w:t xml:space="preserve"> </w:t>
      </w:r>
      <w:r w:rsidR="005F4150">
        <w:t>(</w:t>
      </w:r>
      <w:r w:rsidR="005F4150" w:rsidRPr="005F4150">
        <w:t>Culture, 2020)</w:t>
      </w:r>
    </w:p>
    <w:p w14:paraId="0154F84A" w14:textId="023E1320" w:rsidR="00AE3765" w:rsidRPr="00727DB3" w:rsidRDefault="00AE3765" w:rsidP="009D06EF">
      <w:pPr>
        <w:tabs>
          <w:tab w:val="center" w:pos="4513"/>
          <w:tab w:val="left" w:pos="7416"/>
        </w:tabs>
      </w:pPr>
      <w:r w:rsidRPr="00727DB3">
        <w:lastRenderedPageBreak/>
        <w:t>Modifying content to align with readers preferences and needs results in a more tailored and immersive experience.  For physical books, writers can similarly address targeted audiences by developing content that resonates more profoundly with those readers.</w:t>
      </w:r>
      <w:r w:rsidR="00FD71CC">
        <w:t xml:space="preserve"> (Linkedin.com, 2024)</w:t>
      </w:r>
      <w:r w:rsidRPr="00727DB3">
        <w:t xml:space="preserve"> By customizing content to align with readers’ anticipations, the narrative not only becomes more satisfied but also more logical. Furthermore, tailored content enhances comprehension by clarifying complex concepts for younger audiences or introducing depth and detail for older readers. For instance, children's literature frequently modifies vocabulary, pacing, and structure to suit age requirements, while digital platforms can further fine-tune these aspects based on user input. Collectively, these modifications elevate readers understanding and overall experience, crafting a narrative that feels genuinely significant.</w:t>
      </w:r>
      <w:r w:rsidR="00E54918" w:rsidRPr="00E54918">
        <w:t xml:space="preserve"> </w:t>
      </w:r>
      <w:r w:rsidR="00E54918">
        <w:t>(</w:t>
      </w:r>
      <w:r w:rsidR="00E54918" w:rsidRPr="00E54918">
        <w:t>Partnerships, F. 2023)</w:t>
      </w:r>
    </w:p>
    <w:p w14:paraId="4EC957CD" w14:textId="1D3A36D4" w:rsidR="00925654" w:rsidRPr="00FF004B" w:rsidRDefault="00925654" w:rsidP="009D06EF">
      <w:pPr>
        <w:tabs>
          <w:tab w:val="center" w:pos="4513"/>
          <w:tab w:val="left" w:pos="7416"/>
        </w:tabs>
        <w:rPr>
          <w:u w:val="single"/>
        </w:rPr>
      </w:pPr>
      <w:r w:rsidRPr="00FF004B">
        <w:rPr>
          <w:u w:val="single"/>
        </w:rPr>
        <w:t>Reading</w:t>
      </w:r>
    </w:p>
    <w:p w14:paraId="68C0BFC0" w14:textId="1E0206BE" w:rsidR="00C93A71" w:rsidRPr="005F440E" w:rsidRDefault="002A3FF7" w:rsidP="009D06EF">
      <w:pPr>
        <w:tabs>
          <w:tab w:val="center" w:pos="4513"/>
          <w:tab w:val="left" w:pos="7416"/>
        </w:tabs>
      </w:pPr>
      <w:r w:rsidRPr="005F440E">
        <w:t xml:space="preserve">Reading is </w:t>
      </w:r>
      <w:r w:rsidR="004C367C" w:rsidRPr="005F440E">
        <w:t>beneficial in the digital and physical literacy</w:t>
      </w:r>
      <w:r w:rsidR="00726EF1" w:rsidRPr="005F440E">
        <w:t xml:space="preserve"> because, </w:t>
      </w:r>
      <w:r w:rsidR="006810A6" w:rsidRPr="005F440E">
        <w:t>digital reading can occasionally delay comprehension, particularly with lengthy and intricate texts, as screens may shape reading behaviours in ways that restrict understanding and critical analysis. Engaging with screens often promotes skimming or superficial interaction, which can result in lower ability to understand and fewer opportunities for in-depth viewing.</w:t>
      </w:r>
      <w:r w:rsidR="005F440E" w:rsidRPr="005F440E">
        <w:t xml:space="preserve"> </w:t>
      </w:r>
      <w:r w:rsidR="005F440E">
        <w:t>(</w:t>
      </w:r>
      <w:r w:rsidR="005F440E" w:rsidRPr="005F440E">
        <w:t xml:space="preserve">Hopman-Droste, 2022) </w:t>
      </w:r>
      <w:r w:rsidR="006810A6" w:rsidRPr="005F440E">
        <w:t xml:space="preserve"> Nevertheless, digital books present unique benefits for children who are vulnerable to learning disabilities. Independently interacting with a digital book can be more beneficial for vocabulary enhancement than having an adult read from a physical book. </w:t>
      </w:r>
      <w:r w:rsidR="00163590">
        <w:t>(</w:t>
      </w:r>
      <w:r w:rsidR="00163590" w:rsidRPr="00163590">
        <w:t>Schwartz, 2016</w:t>
      </w:r>
      <w:r w:rsidR="00163590">
        <w:t xml:space="preserve">) </w:t>
      </w:r>
      <w:r w:rsidR="006810A6" w:rsidRPr="005F440E">
        <w:t>This advantage likely stems from the interactive elements that digital books provide, such as audio and visual resources, which aid in reinforcing language and concepts, th</w:t>
      </w:r>
      <w:r w:rsidR="009D26B3" w:rsidRPr="005F440E">
        <w:t>i</w:t>
      </w:r>
      <w:r w:rsidR="006810A6" w:rsidRPr="005F440E">
        <w:t>s facilitating vocabulary expan</w:t>
      </w:r>
      <w:r w:rsidR="009D26B3" w:rsidRPr="005F440E">
        <w:t>ds</w:t>
      </w:r>
      <w:r w:rsidR="006810A6" w:rsidRPr="005F440E">
        <w:t xml:space="preserve"> in ways that traditional print</w:t>
      </w:r>
      <w:r w:rsidR="009D26B3" w:rsidRPr="005F440E">
        <w:t>s</w:t>
      </w:r>
      <w:r w:rsidR="006810A6" w:rsidRPr="005F440E">
        <w:t xml:space="preserve"> </w:t>
      </w:r>
      <w:proofErr w:type="spellStart"/>
      <w:r w:rsidR="006810A6" w:rsidRPr="005F440E">
        <w:t>can</w:t>
      </w:r>
      <w:r w:rsidR="009D26B3" w:rsidRPr="005F440E">
        <w:t xml:space="preserve"> </w:t>
      </w:r>
      <w:r w:rsidR="006810A6" w:rsidRPr="005F440E">
        <w:t>not</w:t>
      </w:r>
      <w:proofErr w:type="spellEnd"/>
      <w:r w:rsidR="006810A6" w:rsidRPr="005F440E">
        <w:t>.</w:t>
      </w:r>
    </w:p>
    <w:p w14:paraId="267816E1" w14:textId="4F68E77A" w:rsidR="006562D5" w:rsidRPr="005F440E" w:rsidRDefault="006562D5" w:rsidP="006562D5">
      <w:pPr>
        <w:tabs>
          <w:tab w:val="center" w:pos="4513"/>
          <w:tab w:val="left" w:pos="7416"/>
        </w:tabs>
      </w:pPr>
      <w:r w:rsidRPr="005F440E">
        <w:t>When choosing between digital and print formats, it</w:t>
      </w:r>
      <w:r w:rsidR="00925250" w:rsidRPr="005F440E">
        <w:t xml:space="preserve"> i</w:t>
      </w:r>
      <w:r w:rsidRPr="005F440E">
        <w:t>s essential to evaluate which one aligns better with your preferences, as each format provides distinct advantages that can greatly influence your reading journey. Digital books are incredibly portable and easily accessible, enabling you to carry an entire collection on a single device, making them ideal for reading while on the move.</w:t>
      </w:r>
      <w:r w:rsidR="00CA02A8" w:rsidRPr="00CA02A8">
        <w:t xml:space="preserve"> </w:t>
      </w:r>
      <w:r w:rsidR="00CA02A8">
        <w:t>(</w:t>
      </w:r>
      <w:r w:rsidR="00CA02A8" w:rsidRPr="00CA02A8">
        <w:t>Wood, 2022</w:t>
      </w:r>
      <w:r w:rsidR="00CA02A8">
        <w:t>)</w:t>
      </w:r>
      <w:r w:rsidRPr="005F440E">
        <w:t xml:space="preserve"> They frequently include built-in features such as adjustable font sizes, search capabilities, and hyperlinks, which can enhance interaction, particularly for those who value engagement or require quick access to definitions and contextual information. Conversely, print books deliver a tactile sensation that many readers find more immersive and fulfilling, and research indicates that physically turning pages can support memory retention and comprehension. </w:t>
      </w:r>
      <w:r w:rsidR="00D774F3">
        <w:t>(</w:t>
      </w:r>
      <w:r w:rsidR="00D774F3" w:rsidRPr="00D774F3">
        <w:t>Baron,</w:t>
      </w:r>
      <w:r w:rsidR="00D774F3">
        <w:t xml:space="preserve"> </w:t>
      </w:r>
      <w:r w:rsidR="00D774F3" w:rsidRPr="00D774F3">
        <w:t xml:space="preserve">2021) </w:t>
      </w:r>
      <w:r w:rsidRPr="005F440E">
        <w:t>Additionally, print books help diminish screen fatigue and enhance concentration, making them well-suited for prolonged reading sessions without the interruptions of notifications or the strain of screens. By thoughtfully selecting a format based on these considerations, you can elevate both your enjoyment and effectiveness as a reader.</w:t>
      </w:r>
      <w:r w:rsidR="00D774F3" w:rsidRPr="00D774F3">
        <w:t xml:space="preserve"> </w:t>
      </w:r>
      <w:r w:rsidR="00D774F3">
        <w:t>(</w:t>
      </w:r>
      <w:r w:rsidR="00D774F3" w:rsidRPr="00D774F3">
        <w:t>Culture, 2020)</w:t>
      </w:r>
      <w:r w:rsidR="00D774F3">
        <w:t xml:space="preserve"> </w:t>
      </w:r>
    </w:p>
    <w:p w14:paraId="7C17A1D7" w14:textId="044FA171" w:rsidR="005F440E" w:rsidRPr="005F440E" w:rsidRDefault="006562D5" w:rsidP="006562D5">
      <w:pPr>
        <w:tabs>
          <w:tab w:val="center" w:pos="4513"/>
          <w:tab w:val="left" w:pos="7416"/>
        </w:tabs>
      </w:pPr>
      <w:r w:rsidRPr="005F440E">
        <w:t xml:space="preserve">For those who prefer digital reading, implementing targeted strategies can further enhance understanding and retention of on-screen material. </w:t>
      </w:r>
      <w:r w:rsidR="00932D59">
        <w:t>(</w:t>
      </w:r>
      <w:r w:rsidR="00932D59" w:rsidRPr="00932D59">
        <w:t xml:space="preserve">Benson, 2020). </w:t>
      </w:r>
      <w:r w:rsidRPr="005F440E">
        <w:t>Modifying screen brightness to a comfortable setting and taking regular breaks can help avert eye strain and maintain sharp focus, while annotation tools like digital highlighting and note-taking can facilitate active engagement with the text.</w:t>
      </w:r>
      <w:r w:rsidR="005B7ADC">
        <w:t xml:space="preserve"> (</w:t>
      </w:r>
      <w:r w:rsidR="005B7ADC" w:rsidRPr="005B7ADC">
        <w:t>Jabr,</w:t>
      </w:r>
      <w:r w:rsidR="005B7ADC">
        <w:t xml:space="preserve"> </w:t>
      </w:r>
      <w:r w:rsidR="005B7ADC" w:rsidRPr="005B7ADC">
        <w:t>2013)</w:t>
      </w:r>
      <w:r w:rsidR="005B7ADC">
        <w:t xml:space="preserve"> </w:t>
      </w:r>
      <w:r w:rsidRPr="005F440E">
        <w:t xml:space="preserve">These techniques become even more crucial when dealing with complex or dense material that demands greater involvement. Employing deep reading strategies specifically designed for digital media encourages readers to critically assess and reflect on the content, allowing for a more meaningful interaction with it. Research suggests that with appropriate training in these methods, digital reading can be just as effective as print for grasping and recalling information. Both educators and readers stand to </w:t>
      </w:r>
      <w:r w:rsidRPr="005F440E">
        <w:lastRenderedPageBreak/>
        <w:t>gain from guidance on navigating digital platforms, annotating proficiently, and actively engaging with digital texts. This training empowers readers to extract meaning more thoroughly, thereby enhancing their comprehension, focus, and overall involvement with the material, ultimately enriching their reading experience and making it more rewarding.</w:t>
      </w:r>
      <w:r w:rsidR="00551B10" w:rsidRPr="005F440E">
        <w:t xml:space="preserve"> </w:t>
      </w:r>
      <w:r w:rsidR="00092F1C">
        <w:t>(</w:t>
      </w:r>
      <w:r w:rsidR="00092F1C" w:rsidRPr="00092F1C">
        <w:t>Allcott, 2021)</w:t>
      </w:r>
    </w:p>
    <w:p w14:paraId="79FB96DE" w14:textId="29FA8FA1" w:rsidR="0045387D" w:rsidRDefault="008D7439" w:rsidP="0045387D">
      <w:pPr>
        <w:tabs>
          <w:tab w:val="center" w:pos="4513"/>
          <w:tab w:val="left" w:pos="7416"/>
        </w:tabs>
        <w:rPr>
          <w:u w:val="single"/>
        </w:rPr>
      </w:pPr>
      <w:r w:rsidRPr="00B5746D">
        <w:rPr>
          <w:u w:val="single"/>
        </w:rPr>
        <w:t>Oracy</w:t>
      </w:r>
    </w:p>
    <w:p w14:paraId="1B02C03D" w14:textId="6835980B" w:rsidR="00856C16" w:rsidRDefault="009D1493" w:rsidP="00856C16">
      <w:pPr>
        <w:tabs>
          <w:tab w:val="center" w:pos="4513"/>
          <w:tab w:val="left" w:pos="7416"/>
        </w:tabs>
      </w:pPr>
      <w:r>
        <w:t>To use oracy effectively when reading a physical or digital book, consider the following strategies.</w:t>
      </w:r>
      <w:r w:rsidR="009F2473" w:rsidRPr="009F2473">
        <w:t xml:space="preserve"> </w:t>
      </w:r>
      <w:r w:rsidR="00856C16">
        <w:t>First, choosing the appropriate vocabulary is crucial when employing oracy in reading, as it needs to be tailored to both the audience and the book's content.</w:t>
      </w:r>
      <w:r w:rsidR="00915A58" w:rsidRPr="00915A58">
        <w:t xml:space="preserve"> </w:t>
      </w:r>
      <w:r w:rsidR="003B18A2">
        <w:t>(</w:t>
      </w:r>
      <w:r w:rsidR="00915A58" w:rsidRPr="00915A58">
        <w:t>Voice 21</w:t>
      </w:r>
      <w:r w:rsidR="003B18A2">
        <w:t xml:space="preserve">, </w:t>
      </w:r>
      <w:proofErr w:type="spellStart"/>
      <w:r w:rsidR="00915A58" w:rsidRPr="00915A58">
        <w:t>NoDate</w:t>
      </w:r>
      <w:proofErr w:type="spellEnd"/>
      <w:r w:rsidR="00915A58" w:rsidRPr="00915A58">
        <w:t xml:space="preserve">) </w:t>
      </w:r>
      <w:r w:rsidR="00856C16">
        <w:t xml:space="preserve"> Language that connects with readers ensures they understand the material while also building a bond with the text. This method promotes improved engagement, retention, and interpretation. The vocabulary should align with the text's complexity, steering clear of language that is either overly simplistic or excessively intricate for the readers. Carefully selected words assist in guiding readers through the material and enriching their overall reading experience.</w:t>
      </w:r>
      <w:r w:rsidR="00915A58">
        <w:t xml:space="preserve"> </w:t>
      </w:r>
      <w:r w:rsidR="00856C16">
        <w:t>Next, understanding the main points is vital for effective oracy</w:t>
      </w:r>
      <w:r w:rsidR="003B18A2">
        <w:t>.</w:t>
      </w:r>
      <w:r w:rsidR="003B18A2" w:rsidRPr="003B18A2">
        <w:t xml:space="preserve"> </w:t>
      </w:r>
      <w:r w:rsidR="003B18A2">
        <w:t>(</w:t>
      </w:r>
      <w:r w:rsidR="003B18A2" w:rsidRPr="003B18A2">
        <w:t>Quigley,  2024)</w:t>
      </w:r>
      <w:r w:rsidR="00856C16">
        <w:t xml:space="preserve"> Educators or readers can utilize oracy to distil significant ideas, reinforcing comprehension and ensuring clarity of content. By articulating and elaborating on others thoughts, learners enhance their understanding and make connections to broader concepts. This process transforms students from passive listeners to active participants,</w:t>
      </w:r>
      <w:r w:rsidR="00FC2F26" w:rsidRPr="00FC2F26">
        <w:t xml:space="preserve"> </w:t>
      </w:r>
      <w:r w:rsidR="00FC2F26" w:rsidRPr="00FC2F26">
        <w:t>enabling them to discuss and reflect on key ideas, thereby fortifying their grasp of the material. It also nurtures critical thinking as students analyse the text and investigate its deeper meanings.</w:t>
      </w:r>
      <w:r w:rsidR="00856C16">
        <w:t xml:space="preserve"> </w:t>
      </w:r>
      <w:r w:rsidR="003B18A2">
        <w:t>(</w:t>
      </w:r>
      <w:r w:rsidR="003B18A2" w:rsidRPr="003B18A2">
        <w:t>Pearson.com</w:t>
      </w:r>
      <w:r w:rsidR="00FC2F26">
        <w:t xml:space="preserve">, </w:t>
      </w:r>
      <w:r w:rsidR="003B18A2" w:rsidRPr="003B18A2">
        <w:t>2024)</w:t>
      </w:r>
    </w:p>
    <w:p w14:paraId="5CC777FA" w14:textId="4147C44F" w:rsidR="00856C16" w:rsidRDefault="00856C16" w:rsidP="00856C16">
      <w:pPr>
        <w:tabs>
          <w:tab w:val="center" w:pos="4513"/>
          <w:tab w:val="left" w:pos="7416"/>
        </w:tabs>
      </w:pPr>
      <w:r>
        <w:t>Additionally, integrating oracy into everyday classroom practice cultivates a more holistic learning experience. Educators can weave oracy strategies across various subjects, positioning spoken language as a tool for learning beyond just reading.</w:t>
      </w:r>
      <w:r w:rsidR="00FB7E57" w:rsidRPr="00FB7E57">
        <w:t xml:space="preserve"> </w:t>
      </w:r>
      <w:r w:rsidR="00FB7E57">
        <w:t>(</w:t>
      </w:r>
      <w:r w:rsidR="00FB7E57" w:rsidRPr="00FB7E57">
        <w:t>MET</w:t>
      </w:r>
      <w:r w:rsidR="00FB7E57">
        <w:t xml:space="preserve">, </w:t>
      </w:r>
      <w:proofErr w:type="spellStart"/>
      <w:r w:rsidR="00FB7E57" w:rsidRPr="00FB7E57">
        <w:t>NoDate</w:t>
      </w:r>
      <w:proofErr w:type="spellEnd"/>
      <w:r w:rsidR="00FB7E57" w:rsidRPr="00FB7E57">
        <w:t xml:space="preserve">) </w:t>
      </w:r>
      <w:r>
        <w:t>Promoting the use of oral language in all disciplines, such as history, science, or mathematics, aids in the development of students' communication skills. It also empowers students to actively articulate their understanding and engage in discussions, rather than simply absorbing information.</w:t>
      </w:r>
      <w:r w:rsidR="00915A58">
        <w:t xml:space="preserve"> </w:t>
      </w:r>
      <w:r>
        <w:t>Posing questions is another vital oracy strategy. By encouraging students to think critically, teachers can assist them in exploring ideas more deeply, igniting curiosity and thoughtful reflection.</w:t>
      </w:r>
      <w:r w:rsidR="00E47048" w:rsidRPr="00E47048">
        <w:t xml:space="preserve"> </w:t>
      </w:r>
      <w:r w:rsidR="00E47048">
        <w:t>(</w:t>
      </w:r>
      <w:r w:rsidR="00E47048" w:rsidRPr="00E47048">
        <w:t>English-Speaking Union</w:t>
      </w:r>
      <w:r w:rsidR="00E47048">
        <w:t xml:space="preserve">, </w:t>
      </w:r>
      <w:r w:rsidR="00E47048" w:rsidRPr="00E47048">
        <w:t>2024</w:t>
      </w:r>
      <w:r w:rsidR="00E47048">
        <w:t>)</w:t>
      </w:r>
      <w:r>
        <w:t xml:space="preserve"> Thoughtfully crafted questions prompt students to move beyond surface-level answers, contemplate different viewpoints, and draw their own conclusions. This approach also stimulates class discussions, allowing students to share insights, listen to others, and collaboratively refine their ideas. It fosters an environment of active learning and debate, which bolsters cognitive development.</w:t>
      </w:r>
      <w:r w:rsidR="000070A2" w:rsidRPr="000070A2">
        <w:t xml:space="preserve"> </w:t>
      </w:r>
      <w:r w:rsidR="000070A2">
        <w:t>(</w:t>
      </w:r>
      <w:r w:rsidR="000070A2" w:rsidRPr="000070A2">
        <w:t>College, 2024)</w:t>
      </w:r>
    </w:p>
    <w:p w14:paraId="2AB1E2EA" w14:textId="64A19A32" w:rsidR="009D1493" w:rsidRDefault="00856C16" w:rsidP="00856C16">
      <w:pPr>
        <w:tabs>
          <w:tab w:val="center" w:pos="4513"/>
          <w:tab w:val="left" w:pos="7416"/>
        </w:tabs>
      </w:pPr>
      <w:r>
        <w:t>Finally, promoting inclusive practices in oracy guarantees that all students, regardless of their backgrounds or abilities, have the chance to participate. High-quality oracy education fosters a classroom atmosphere where every student feels valued and empowered to speak up, welcoming diverse perspectives and experiences.</w:t>
      </w:r>
      <w:r w:rsidR="00A10645" w:rsidRPr="00A10645">
        <w:t xml:space="preserve"> </w:t>
      </w:r>
      <w:r w:rsidR="00A10645">
        <w:t>(</w:t>
      </w:r>
      <w:r w:rsidR="00A10645" w:rsidRPr="00A10645">
        <w:t>Main, 2021</w:t>
      </w:r>
      <w:r w:rsidR="00A10645">
        <w:t>)</w:t>
      </w:r>
      <w:r>
        <w:t xml:space="preserve"> Inclusive oracy nurtures a supportive learning community where all students can engage in discussions and learn from each other. This approach enhances the classroom dynamic, ensuring that everyone has the chance to engage meaningfully with the material and achieve success.</w:t>
      </w:r>
      <w:r w:rsidR="000303B3" w:rsidRPr="000303B3">
        <w:t xml:space="preserve"> </w:t>
      </w:r>
      <w:r w:rsidR="000303B3">
        <w:t>(</w:t>
      </w:r>
      <w:r w:rsidR="000303B3" w:rsidRPr="000303B3">
        <w:t>Watson, 2024)</w:t>
      </w:r>
    </w:p>
    <w:p w14:paraId="3F86243C" w14:textId="77777777" w:rsidR="009F2473" w:rsidRDefault="009F2473" w:rsidP="009F2473">
      <w:pPr>
        <w:tabs>
          <w:tab w:val="center" w:pos="4513"/>
          <w:tab w:val="left" w:pos="7416"/>
        </w:tabs>
      </w:pPr>
    </w:p>
    <w:p w14:paraId="61AA9F1C" w14:textId="77777777" w:rsidR="00FF004B" w:rsidRDefault="00FF004B" w:rsidP="0006095A">
      <w:pPr>
        <w:tabs>
          <w:tab w:val="center" w:pos="4513"/>
          <w:tab w:val="left" w:pos="7416"/>
        </w:tabs>
        <w:rPr>
          <w:sz w:val="24"/>
          <w:szCs w:val="24"/>
        </w:rPr>
      </w:pPr>
      <w:bookmarkStart w:id="0" w:name="_Hlk181996157"/>
    </w:p>
    <w:p w14:paraId="4390A786" w14:textId="77777777" w:rsidR="00FF004B" w:rsidRDefault="00FF004B" w:rsidP="0006095A">
      <w:pPr>
        <w:tabs>
          <w:tab w:val="center" w:pos="4513"/>
          <w:tab w:val="left" w:pos="7416"/>
        </w:tabs>
        <w:rPr>
          <w:sz w:val="24"/>
          <w:szCs w:val="24"/>
        </w:rPr>
      </w:pPr>
    </w:p>
    <w:p w14:paraId="29DB97DC" w14:textId="69A6EAF5" w:rsidR="0006095A" w:rsidRPr="0006095A" w:rsidRDefault="0006095A" w:rsidP="0006095A">
      <w:pPr>
        <w:tabs>
          <w:tab w:val="center" w:pos="4513"/>
          <w:tab w:val="left" w:pos="7416"/>
        </w:tabs>
        <w:rPr>
          <w:sz w:val="28"/>
          <w:szCs w:val="28"/>
        </w:rPr>
      </w:pPr>
      <w:r w:rsidRPr="0006095A">
        <w:rPr>
          <w:sz w:val="24"/>
          <w:szCs w:val="24"/>
        </w:rPr>
        <w:lastRenderedPageBreak/>
        <w:t>Onomatopoeia, such as “boom,” “crash,” or “bang,” enhances storytelling and poetry by directly appealing to readers’ senses. These sound words animate scenes, crafting vivid imagery that boosts the energy and memorability of the narrative.</w:t>
      </w:r>
      <w:r w:rsidR="00E5182C" w:rsidRPr="00E5182C">
        <w:t xml:space="preserve"> </w:t>
      </w:r>
      <w:r w:rsidR="0011273C">
        <w:t>(</w:t>
      </w:r>
      <w:r w:rsidR="00E5182C" w:rsidRPr="00E5182C">
        <w:rPr>
          <w:sz w:val="24"/>
          <w:szCs w:val="24"/>
        </w:rPr>
        <w:t>Trinka</w:t>
      </w:r>
      <w:r w:rsidR="00E5182C">
        <w:rPr>
          <w:sz w:val="24"/>
          <w:szCs w:val="24"/>
        </w:rPr>
        <w:t xml:space="preserve">, </w:t>
      </w:r>
      <w:r w:rsidR="00E5182C" w:rsidRPr="00E5182C">
        <w:rPr>
          <w:sz w:val="24"/>
          <w:szCs w:val="24"/>
        </w:rPr>
        <w:t>2024</w:t>
      </w:r>
      <w:r w:rsidR="0011273C">
        <w:rPr>
          <w:sz w:val="24"/>
          <w:szCs w:val="24"/>
        </w:rPr>
        <w:t>)</w:t>
      </w:r>
      <w:r w:rsidRPr="0006095A">
        <w:rPr>
          <w:sz w:val="24"/>
          <w:szCs w:val="24"/>
        </w:rPr>
        <w:t xml:space="preserve"> In children’s literature, onomatopoeia injects </w:t>
      </w:r>
      <w:r w:rsidRPr="0006095A">
        <w:rPr>
          <w:sz w:val="24"/>
          <w:szCs w:val="24"/>
        </w:rPr>
        <w:t>humour</w:t>
      </w:r>
      <w:r w:rsidRPr="0006095A">
        <w:rPr>
          <w:sz w:val="24"/>
          <w:szCs w:val="24"/>
        </w:rPr>
        <w:t xml:space="preserve"> and excitement, allowing readers to feel actively engaged in the action. By triggering an auditory response, it enables readers to "hear" the story, enriching the atmosphere and intensifying the impact of action scenes. Furthermore, these words simplify descriptions, offering immediate sensory cues that facilitate visualization of scenes.</w:t>
      </w:r>
      <w:r w:rsidR="00E5182C">
        <w:rPr>
          <w:sz w:val="24"/>
          <w:szCs w:val="24"/>
        </w:rPr>
        <w:t>(</w:t>
      </w:r>
      <w:r w:rsidR="00E5182C" w:rsidRPr="00E5182C">
        <w:rPr>
          <w:sz w:val="24"/>
          <w:szCs w:val="24"/>
        </w:rPr>
        <w:t>Literary Devices</w:t>
      </w:r>
      <w:r w:rsidR="00E5182C">
        <w:rPr>
          <w:sz w:val="24"/>
          <w:szCs w:val="24"/>
        </w:rPr>
        <w:t xml:space="preserve">, </w:t>
      </w:r>
      <w:r w:rsidR="00E5182C" w:rsidRPr="00E5182C">
        <w:rPr>
          <w:sz w:val="24"/>
          <w:szCs w:val="24"/>
        </w:rPr>
        <w:t>2018)</w:t>
      </w:r>
      <w:r w:rsidRPr="0006095A">
        <w:rPr>
          <w:sz w:val="24"/>
          <w:szCs w:val="24"/>
        </w:rPr>
        <w:t xml:space="preserve"> In poetry, onomatopoeia can enhance rhyme schemes, imparting a rhythmic, playful quality to the language.</w:t>
      </w:r>
    </w:p>
    <w:p w14:paraId="132179A6" w14:textId="4FA4053C" w:rsidR="00B953C1" w:rsidRPr="00B953C1" w:rsidRDefault="00B953C1" w:rsidP="00B953C1">
      <w:pPr>
        <w:tabs>
          <w:tab w:val="center" w:pos="4513"/>
          <w:tab w:val="left" w:pos="7416"/>
        </w:tabs>
        <w:rPr>
          <w:sz w:val="24"/>
          <w:szCs w:val="24"/>
        </w:rPr>
      </w:pPr>
      <w:r w:rsidRPr="00B953C1">
        <w:rPr>
          <w:sz w:val="24"/>
          <w:szCs w:val="24"/>
        </w:rPr>
        <w:t>Children gain considerable advantages from encountering varied vocal expressions during storytelling. When adults adjust their tone to mirror a character’s traits and feelings, they breathe life into the characters, making them more dynamic and relatable, which in turn captivates children more deeply in the story. </w:t>
      </w:r>
      <w:r w:rsidR="00E5182C">
        <w:rPr>
          <w:sz w:val="24"/>
          <w:szCs w:val="24"/>
        </w:rPr>
        <w:t>(</w:t>
      </w:r>
      <w:r w:rsidR="00981B8D" w:rsidRPr="00981B8D">
        <w:rPr>
          <w:sz w:val="24"/>
          <w:szCs w:val="24"/>
        </w:rPr>
        <w:t xml:space="preserve">Cove, 2024) </w:t>
      </w:r>
      <w:r w:rsidRPr="00B953C1">
        <w:rPr>
          <w:sz w:val="24"/>
          <w:szCs w:val="24"/>
        </w:rPr>
        <w:t>This variation in voice aids children in understanding the emotions and drives of various characters, promoting both their comprehension and their capacity for empathy.</w:t>
      </w:r>
      <w:r w:rsidR="00E5182C" w:rsidRPr="00E5182C">
        <w:t xml:space="preserve"> </w:t>
      </w:r>
      <w:r w:rsidR="00E5182C" w:rsidRPr="00E5182C">
        <w:rPr>
          <w:sz w:val="24"/>
          <w:szCs w:val="24"/>
        </w:rPr>
        <w:t xml:space="preserve">(Learn, </w:t>
      </w:r>
      <w:proofErr w:type="spellStart"/>
      <w:r w:rsidR="00E5182C" w:rsidRPr="00E5182C">
        <w:rPr>
          <w:sz w:val="24"/>
          <w:szCs w:val="24"/>
        </w:rPr>
        <w:t>NoDate</w:t>
      </w:r>
      <w:proofErr w:type="spellEnd"/>
      <w:r w:rsidR="00E5182C" w:rsidRPr="00E5182C">
        <w:rPr>
          <w:sz w:val="24"/>
          <w:szCs w:val="24"/>
        </w:rPr>
        <w:t>)</w:t>
      </w:r>
      <w:r>
        <w:rPr>
          <w:sz w:val="24"/>
          <w:szCs w:val="24"/>
        </w:rPr>
        <w:t xml:space="preserve"> </w:t>
      </w:r>
      <w:r w:rsidRPr="00B953C1">
        <w:rPr>
          <w:sz w:val="24"/>
          <w:szCs w:val="24"/>
        </w:rPr>
        <w:t>Non-verbal signals, such as gestures or facial expressions, significantly enrich children's understanding by providing a visual dimension to the emotions expressed.</w:t>
      </w:r>
      <w:r w:rsidRPr="00B953C1">
        <w:t xml:space="preserve"> </w:t>
      </w:r>
      <w:r w:rsidR="00981B8D">
        <w:t>(</w:t>
      </w:r>
      <w:r w:rsidRPr="00B953C1">
        <w:rPr>
          <w:sz w:val="24"/>
          <w:szCs w:val="24"/>
        </w:rPr>
        <w:t>Russak and Wong,</w:t>
      </w:r>
      <w:r>
        <w:rPr>
          <w:sz w:val="24"/>
          <w:szCs w:val="24"/>
        </w:rPr>
        <w:t xml:space="preserve"> </w:t>
      </w:r>
      <w:r w:rsidRPr="00B953C1">
        <w:rPr>
          <w:sz w:val="24"/>
          <w:szCs w:val="24"/>
        </w:rPr>
        <w:t>2019)  These signals assist children in recognizing the significance of expression in storytelling, enabling them to forge a stronger connection with the content. By demonstrating expressive reading, adults set a powerful example of how skilled readers can bring a story to life. Through exposure to these essential words or variations in tone, children appreciate the importance of reading expressively.</w:t>
      </w:r>
    </w:p>
    <w:p w14:paraId="5BB5F7F6" w14:textId="7A2DC6CE" w:rsidR="00C02BB9" w:rsidRPr="00C02BB9" w:rsidRDefault="00B953C1" w:rsidP="00C02BB9">
      <w:pPr>
        <w:tabs>
          <w:tab w:val="center" w:pos="4513"/>
          <w:tab w:val="left" w:pos="7416"/>
        </w:tabs>
        <w:rPr>
          <w:sz w:val="24"/>
          <w:szCs w:val="24"/>
        </w:rPr>
      </w:pPr>
      <w:r w:rsidRPr="00B953C1">
        <w:rPr>
          <w:sz w:val="24"/>
          <w:szCs w:val="24"/>
        </w:rPr>
        <w:t xml:space="preserve">An engaging method like “parrot reading,” where children imitate the sounds and tones they hear, motivates them to actively listen and replicate expressive cues, thereby boosting their confidence in reading with emotion. </w:t>
      </w:r>
      <w:r>
        <w:rPr>
          <w:sz w:val="24"/>
          <w:szCs w:val="24"/>
        </w:rPr>
        <w:t>(</w:t>
      </w:r>
      <w:r w:rsidRPr="00B953C1">
        <w:rPr>
          <w:sz w:val="24"/>
          <w:szCs w:val="24"/>
        </w:rPr>
        <w:t>Team, 2022) Acting out stories or rehearsing with simple books in an enthusiastic manner also gives children the chance to explore expression themselves, fostering their comfort with voice adjustment and enhancing their ability to convey a story’s atmosphere and depth.</w:t>
      </w:r>
      <w:r>
        <w:rPr>
          <w:sz w:val="24"/>
          <w:szCs w:val="24"/>
        </w:rPr>
        <w:t xml:space="preserve"> </w:t>
      </w:r>
      <w:r w:rsidR="00C02BB9" w:rsidRPr="00C02BB9">
        <w:rPr>
          <w:sz w:val="24"/>
          <w:szCs w:val="24"/>
        </w:rPr>
        <w:t xml:space="preserve">Talking to children is a powerful way to build their brains. Conversations between parents, caregivers, and children ignite the language </w:t>
      </w:r>
      <w:r w:rsidR="00C02BB9" w:rsidRPr="00C02BB9">
        <w:rPr>
          <w:sz w:val="24"/>
          <w:szCs w:val="24"/>
        </w:rPr>
        <w:t>centres</w:t>
      </w:r>
      <w:r w:rsidR="00C02BB9" w:rsidRPr="00C02BB9">
        <w:rPr>
          <w:sz w:val="24"/>
          <w:szCs w:val="24"/>
        </w:rPr>
        <w:t xml:space="preserve"> in a child's brain. </w:t>
      </w:r>
      <w:r w:rsidR="00FD06DC">
        <w:rPr>
          <w:sz w:val="24"/>
          <w:szCs w:val="24"/>
        </w:rPr>
        <w:t>(Wa</w:t>
      </w:r>
      <w:r w:rsidR="00C86A4F">
        <w:rPr>
          <w:sz w:val="24"/>
          <w:szCs w:val="24"/>
        </w:rPr>
        <w:t xml:space="preserve">lsh, 2018) </w:t>
      </w:r>
      <w:r w:rsidR="00C02BB9" w:rsidRPr="00C02BB9">
        <w:rPr>
          <w:sz w:val="24"/>
          <w:szCs w:val="24"/>
        </w:rPr>
        <w:t>According to Vygotsky, adults foster children's cognitive development by engaging them in challenging and meaningful activities, conveying the meaning they attach to objects, events, and experiences.</w:t>
      </w:r>
      <w:r w:rsidR="00FD06DC" w:rsidRPr="00FD06DC">
        <w:t xml:space="preserve"> </w:t>
      </w:r>
      <w:r w:rsidR="00FD06DC" w:rsidRPr="00FD06DC">
        <w:rPr>
          <w:sz w:val="24"/>
          <w:szCs w:val="24"/>
        </w:rPr>
        <w:t xml:space="preserve">(Cherry, 2023) </w:t>
      </w:r>
      <w:r w:rsidR="00431520">
        <w:rPr>
          <w:sz w:val="24"/>
          <w:szCs w:val="24"/>
        </w:rPr>
        <w:t xml:space="preserve"> V</w:t>
      </w:r>
      <w:r w:rsidR="00431520" w:rsidRPr="00431520">
        <w:rPr>
          <w:sz w:val="24"/>
          <w:szCs w:val="24"/>
        </w:rPr>
        <w:t>ygotsky’s learning theory</w:t>
      </w:r>
      <w:r w:rsidR="000E5E5C">
        <w:rPr>
          <w:sz w:val="24"/>
          <w:szCs w:val="24"/>
        </w:rPr>
        <w:t xml:space="preserve"> also</w:t>
      </w:r>
      <w:r w:rsidR="00431520" w:rsidRPr="00431520">
        <w:rPr>
          <w:sz w:val="24"/>
          <w:szCs w:val="24"/>
        </w:rPr>
        <w:t xml:space="preserve"> explains that allowing children to be active learners through talking is necessary to clarify what they have learnt, but also that children need to have good role models to learn from, defined as the ‘Zone of Proximal Development.</w:t>
      </w:r>
      <w:r w:rsidR="00DE2CC4">
        <w:rPr>
          <w:sz w:val="24"/>
          <w:szCs w:val="24"/>
        </w:rPr>
        <w:t xml:space="preserve"> (The critical blog, 2015)</w:t>
      </w:r>
    </w:p>
    <w:bookmarkEnd w:id="0"/>
    <w:p w14:paraId="08926517" w14:textId="77777777" w:rsidR="009F5A15" w:rsidRDefault="009F5A15" w:rsidP="005A50DF">
      <w:pPr>
        <w:tabs>
          <w:tab w:val="center" w:pos="4513"/>
          <w:tab w:val="left" w:pos="7416"/>
        </w:tabs>
        <w:rPr>
          <w:b/>
          <w:bCs/>
          <w:sz w:val="24"/>
          <w:szCs w:val="24"/>
        </w:rPr>
      </w:pPr>
    </w:p>
    <w:p w14:paraId="49D37A4A" w14:textId="77777777" w:rsidR="00FF004B" w:rsidRDefault="00FF004B" w:rsidP="006B5DB2">
      <w:pPr>
        <w:tabs>
          <w:tab w:val="center" w:pos="4513"/>
          <w:tab w:val="left" w:pos="7416"/>
        </w:tabs>
        <w:rPr>
          <w:b/>
          <w:bCs/>
          <w:sz w:val="24"/>
          <w:szCs w:val="24"/>
        </w:rPr>
      </w:pPr>
    </w:p>
    <w:p w14:paraId="20D94AE3" w14:textId="77777777" w:rsidR="00FF004B" w:rsidRDefault="00FF004B" w:rsidP="006B5DB2">
      <w:pPr>
        <w:tabs>
          <w:tab w:val="center" w:pos="4513"/>
          <w:tab w:val="left" w:pos="7416"/>
        </w:tabs>
        <w:rPr>
          <w:b/>
          <w:bCs/>
          <w:sz w:val="24"/>
          <w:szCs w:val="24"/>
        </w:rPr>
      </w:pPr>
    </w:p>
    <w:p w14:paraId="58D809F8" w14:textId="77777777" w:rsidR="00FF004B" w:rsidRDefault="00FF004B" w:rsidP="006B5DB2">
      <w:pPr>
        <w:tabs>
          <w:tab w:val="center" w:pos="4513"/>
          <w:tab w:val="left" w:pos="7416"/>
        </w:tabs>
        <w:rPr>
          <w:b/>
          <w:bCs/>
          <w:sz w:val="24"/>
          <w:szCs w:val="24"/>
        </w:rPr>
      </w:pPr>
    </w:p>
    <w:p w14:paraId="21178B64" w14:textId="611D1E78" w:rsidR="006B5DB2" w:rsidRPr="001C7360" w:rsidRDefault="009F5A15" w:rsidP="006B5DB2">
      <w:pPr>
        <w:tabs>
          <w:tab w:val="center" w:pos="4513"/>
          <w:tab w:val="left" w:pos="7416"/>
        </w:tabs>
        <w:rPr>
          <w:b/>
          <w:bCs/>
          <w:color w:val="FF0000"/>
          <w:sz w:val="24"/>
          <w:szCs w:val="24"/>
          <w:u w:val="single"/>
        </w:rPr>
      </w:pPr>
      <w:r w:rsidRPr="001C7360">
        <w:rPr>
          <w:b/>
          <w:bCs/>
          <w:sz w:val="24"/>
          <w:szCs w:val="24"/>
          <w:u w:val="single"/>
        </w:rPr>
        <w:lastRenderedPageBreak/>
        <w:t>Conclusion</w:t>
      </w:r>
      <w:r w:rsidR="00FF004B" w:rsidRPr="001C7360">
        <w:rPr>
          <w:b/>
          <w:bCs/>
          <w:sz w:val="24"/>
          <w:szCs w:val="24"/>
          <w:u w:val="single"/>
        </w:rPr>
        <w:t>:</w:t>
      </w:r>
    </w:p>
    <w:p w14:paraId="6C619402" w14:textId="70DEFA62" w:rsidR="00927D95" w:rsidRDefault="00927D95" w:rsidP="006B5DB2">
      <w:pPr>
        <w:tabs>
          <w:tab w:val="center" w:pos="4513"/>
          <w:tab w:val="left" w:pos="7416"/>
        </w:tabs>
        <w:rPr>
          <w:sz w:val="24"/>
          <w:szCs w:val="24"/>
        </w:rPr>
      </w:pPr>
      <w:r w:rsidRPr="00927D95">
        <w:rPr>
          <w:sz w:val="24"/>
          <w:szCs w:val="24"/>
        </w:rPr>
        <w:t>In both digital and physical literacy, storytelling, reading, and oracy act as powerful mechanisms that enhance comprehension, engagement, and communication. Storytelling animates narratives, enabling readers to forge emotional bonds with the content and connect it to their own lives. Reading, in both digital and print formats, cultivates critical thinking and empathy as readers confront a variety of viewpoints and concepts. Oracy further amplifies these skills by encouraging active involvement, dialogue, and contemplation, which deepens understanding and aids in language development. Collectively, these practices foster a more vibrant, inclusive, and enriched literacy experience, equipping learners with essential skills that extend beyond the page or screen and into real-world interactions.</w:t>
      </w:r>
    </w:p>
    <w:p w14:paraId="3869FFA0" w14:textId="6BECC823" w:rsidR="00DB633B" w:rsidRPr="00927D95" w:rsidRDefault="00DB633B" w:rsidP="006B5DB2">
      <w:pPr>
        <w:tabs>
          <w:tab w:val="center" w:pos="4513"/>
          <w:tab w:val="left" w:pos="7416"/>
        </w:tabs>
        <w:rPr>
          <w:b/>
          <w:bCs/>
          <w:color w:val="FF0000"/>
          <w:sz w:val="28"/>
          <w:szCs w:val="28"/>
        </w:rPr>
      </w:pPr>
      <w:r>
        <w:rPr>
          <w:sz w:val="24"/>
          <w:szCs w:val="24"/>
        </w:rPr>
        <w:t xml:space="preserve">I have </w:t>
      </w:r>
      <w:r w:rsidR="0047537F">
        <w:rPr>
          <w:sz w:val="24"/>
          <w:szCs w:val="24"/>
        </w:rPr>
        <w:t>not used AI In this assignment</w:t>
      </w:r>
      <w:r w:rsidR="000C1E59">
        <w:rPr>
          <w:sz w:val="24"/>
          <w:szCs w:val="24"/>
        </w:rPr>
        <w:t>.</w:t>
      </w:r>
    </w:p>
    <w:p w14:paraId="2647E4D8" w14:textId="77777777" w:rsidR="00FF004B" w:rsidRDefault="00FF004B" w:rsidP="00FF004B"/>
    <w:p w14:paraId="1C7B6E47" w14:textId="77777777" w:rsidR="00FF004B" w:rsidRDefault="00FF004B" w:rsidP="00FF004B">
      <w:pPr>
        <w:rPr>
          <w:b/>
          <w:bCs/>
          <w:u w:val="single"/>
        </w:rPr>
      </w:pPr>
    </w:p>
    <w:p w14:paraId="7A448E98" w14:textId="77777777" w:rsidR="00FF004B" w:rsidRDefault="00FF004B" w:rsidP="00FF004B">
      <w:pPr>
        <w:rPr>
          <w:b/>
          <w:bCs/>
          <w:u w:val="single"/>
        </w:rPr>
      </w:pPr>
    </w:p>
    <w:p w14:paraId="55D40408" w14:textId="77777777" w:rsidR="00FF004B" w:rsidRDefault="00FF004B" w:rsidP="00FF004B">
      <w:pPr>
        <w:rPr>
          <w:b/>
          <w:bCs/>
          <w:u w:val="single"/>
        </w:rPr>
      </w:pPr>
    </w:p>
    <w:p w14:paraId="6CC741ED" w14:textId="77777777" w:rsidR="00FF004B" w:rsidRDefault="00FF004B" w:rsidP="00FF004B">
      <w:pPr>
        <w:rPr>
          <w:b/>
          <w:bCs/>
          <w:u w:val="single"/>
        </w:rPr>
      </w:pPr>
    </w:p>
    <w:p w14:paraId="2E699F35" w14:textId="77777777" w:rsidR="00FF004B" w:rsidRDefault="00FF004B" w:rsidP="00FF004B">
      <w:pPr>
        <w:rPr>
          <w:b/>
          <w:bCs/>
          <w:u w:val="single"/>
        </w:rPr>
      </w:pPr>
    </w:p>
    <w:p w14:paraId="0FC9D1AB" w14:textId="77777777" w:rsidR="00FF004B" w:rsidRDefault="00FF004B" w:rsidP="00FF004B">
      <w:pPr>
        <w:rPr>
          <w:b/>
          <w:bCs/>
          <w:u w:val="single"/>
        </w:rPr>
      </w:pPr>
    </w:p>
    <w:p w14:paraId="7BA864D0" w14:textId="77777777" w:rsidR="00FF004B" w:rsidRDefault="00FF004B" w:rsidP="00FF004B">
      <w:pPr>
        <w:rPr>
          <w:b/>
          <w:bCs/>
          <w:u w:val="single"/>
        </w:rPr>
      </w:pPr>
    </w:p>
    <w:p w14:paraId="0B608E06" w14:textId="77777777" w:rsidR="00FF004B" w:rsidRDefault="00FF004B" w:rsidP="00FF004B">
      <w:pPr>
        <w:rPr>
          <w:b/>
          <w:bCs/>
          <w:u w:val="single"/>
        </w:rPr>
      </w:pPr>
    </w:p>
    <w:p w14:paraId="1D1EB575" w14:textId="77777777" w:rsidR="00FF004B" w:rsidRDefault="00FF004B" w:rsidP="00FF004B">
      <w:pPr>
        <w:rPr>
          <w:b/>
          <w:bCs/>
          <w:u w:val="single"/>
        </w:rPr>
      </w:pPr>
    </w:p>
    <w:p w14:paraId="06455401" w14:textId="77777777" w:rsidR="00FF004B" w:rsidRDefault="00FF004B" w:rsidP="00FF004B">
      <w:pPr>
        <w:rPr>
          <w:b/>
          <w:bCs/>
          <w:u w:val="single"/>
        </w:rPr>
      </w:pPr>
    </w:p>
    <w:p w14:paraId="2032DF40" w14:textId="77777777" w:rsidR="00FF004B" w:rsidRDefault="00FF004B" w:rsidP="00FF004B">
      <w:pPr>
        <w:rPr>
          <w:b/>
          <w:bCs/>
          <w:u w:val="single"/>
        </w:rPr>
      </w:pPr>
    </w:p>
    <w:p w14:paraId="7D3B576A" w14:textId="77777777" w:rsidR="00FF004B" w:rsidRDefault="00FF004B" w:rsidP="00FF004B">
      <w:pPr>
        <w:rPr>
          <w:b/>
          <w:bCs/>
          <w:u w:val="single"/>
        </w:rPr>
      </w:pPr>
    </w:p>
    <w:p w14:paraId="48B43012" w14:textId="77777777" w:rsidR="00FF004B" w:rsidRDefault="00FF004B" w:rsidP="00FF004B">
      <w:pPr>
        <w:rPr>
          <w:b/>
          <w:bCs/>
          <w:u w:val="single"/>
        </w:rPr>
      </w:pPr>
    </w:p>
    <w:p w14:paraId="2AFD0C37" w14:textId="77777777" w:rsidR="00FF004B" w:rsidRDefault="00FF004B" w:rsidP="00FF004B">
      <w:pPr>
        <w:rPr>
          <w:b/>
          <w:bCs/>
          <w:u w:val="single"/>
        </w:rPr>
      </w:pPr>
    </w:p>
    <w:p w14:paraId="164C192F" w14:textId="77777777" w:rsidR="00FF004B" w:rsidRDefault="00FF004B" w:rsidP="00FF004B">
      <w:pPr>
        <w:rPr>
          <w:b/>
          <w:bCs/>
          <w:u w:val="single"/>
        </w:rPr>
      </w:pPr>
    </w:p>
    <w:p w14:paraId="38FE1FA4" w14:textId="77777777" w:rsidR="00FF004B" w:rsidRDefault="00FF004B" w:rsidP="00FF004B">
      <w:pPr>
        <w:rPr>
          <w:b/>
          <w:bCs/>
          <w:u w:val="single"/>
        </w:rPr>
      </w:pPr>
    </w:p>
    <w:p w14:paraId="045829FC" w14:textId="77777777" w:rsidR="00FF004B" w:rsidRDefault="00FF004B" w:rsidP="00FF004B">
      <w:pPr>
        <w:rPr>
          <w:b/>
          <w:bCs/>
          <w:u w:val="single"/>
        </w:rPr>
      </w:pPr>
    </w:p>
    <w:p w14:paraId="0F53B1D2" w14:textId="77777777" w:rsidR="00FF004B" w:rsidRDefault="00FF004B" w:rsidP="00FF004B">
      <w:pPr>
        <w:rPr>
          <w:b/>
          <w:bCs/>
          <w:u w:val="single"/>
        </w:rPr>
      </w:pPr>
    </w:p>
    <w:p w14:paraId="6D5EE1D1" w14:textId="77777777" w:rsidR="00FF004B" w:rsidRDefault="00FF004B" w:rsidP="00FF004B">
      <w:pPr>
        <w:rPr>
          <w:b/>
          <w:bCs/>
          <w:u w:val="single"/>
        </w:rPr>
      </w:pPr>
    </w:p>
    <w:p w14:paraId="565854BD" w14:textId="77777777" w:rsidR="00FF004B" w:rsidRDefault="00FF004B" w:rsidP="00FF004B">
      <w:pPr>
        <w:rPr>
          <w:b/>
          <w:bCs/>
          <w:u w:val="single"/>
        </w:rPr>
      </w:pPr>
    </w:p>
    <w:p w14:paraId="4384E9F7" w14:textId="77777777" w:rsidR="00FF004B" w:rsidRDefault="00FF004B" w:rsidP="00FF004B">
      <w:pPr>
        <w:rPr>
          <w:b/>
          <w:bCs/>
          <w:u w:val="single"/>
        </w:rPr>
      </w:pPr>
    </w:p>
    <w:p w14:paraId="76D9F83A" w14:textId="508F4C29" w:rsidR="00FF004B" w:rsidRPr="00FF004B" w:rsidRDefault="00FF004B" w:rsidP="00FF004B">
      <w:pPr>
        <w:rPr>
          <w:b/>
          <w:bCs/>
          <w:u w:val="single"/>
        </w:rPr>
      </w:pPr>
      <w:r w:rsidRPr="00FF004B">
        <w:rPr>
          <w:b/>
          <w:bCs/>
          <w:u w:val="single"/>
        </w:rPr>
        <w:t>Reference List-</w:t>
      </w:r>
    </w:p>
    <w:p w14:paraId="2F22ED37" w14:textId="22F55D9C" w:rsidR="00FF004B" w:rsidRDefault="00FF004B" w:rsidP="00FF004B">
      <w:proofErr w:type="spellStart"/>
      <w:r>
        <w:t>Aboo</w:t>
      </w:r>
      <w:proofErr w:type="spellEnd"/>
      <w:r>
        <w:t xml:space="preserve"> Bakar, R. (2019) </w:t>
      </w:r>
      <w:r w:rsidRPr="000721FE">
        <w:rPr>
          <w:i/>
          <w:iCs/>
        </w:rPr>
        <w:t>Digital Storytelling: an Influential Reading Comprehension and Creativity Tool for the 21st Century Literacy Skills</w:t>
      </w:r>
      <w:r>
        <w:t xml:space="preserve">. </w:t>
      </w:r>
      <w:hyperlink r:id="rId11" w:history="1">
        <w:r w:rsidR="00983AE7" w:rsidRPr="00E11D01">
          <w:rPr>
            <w:rStyle w:val="Hyperlink"/>
          </w:rPr>
          <w:t>https://doi.org/10.26418/jeltim.v1i2.34362</w:t>
        </w:r>
      </w:hyperlink>
      <w:r>
        <w:t>.</w:t>
      </w:r>
      <w:r w:rsidR="00983AE7">
        <w:t xml:space="preserve"> </w:t>
      </w:r>
      <w:r>
        <w:t xml:space="preserve"> Accessed on 30th of October 2024.</w:t>
      </w:r>
    </w:p>
    <w:p w14:paraId="69F31A0A" w14:textId="1ED4AA37" w:rsidR="00FF004B" w:rsidRDefault="00FF004B" w:rsidP="00FF004B">
      <w:r>
        <w:t xml:space="preserve">Allcott, L. (2021) </w:t>
      </w:r>
      <w:r w:rsidRPr="000721FE">
        <w:rPr>
          <w:i/>
          <w:iCs/>
        </w:rPr>
        <w:t xml:space="preserve">Reading on-screen vs reading in print: What’s the difference for learning? </w:t>
      </w:r>
      <w:r>
        <w:t xml:space="preserve">Available at: </w:t>
      </w:r>
      <w:hyperlink r:id="rId12" w:history="1">
        <w:r w:rsidR="000721FE" w:rsidRPr="00E11D01">
          <w:rPr>
            <w:rStyle w:val="Hyperlink"/>
          </w:rPr>
          <w:t>https://natlib.govt.nz/blog/posts/reading-on-screen-vs-reading-in-print-whats-the-difference-for-learning</w:t>
        </w:r>
      </w:hyperlink>
      <w:r>
        <w:t>.</w:t>
      </w:r>
      <w:r w:rsidR="000721FE">
        <w:t xml:space="preserve"> </w:t>
      </w:r>
      <w:r>
        <w:t xml:space="preserve"> Accessed on 8th of November.</w:t>
      </w:r>
    </w:p>
    <w:p w14:paraId="2E3AE147" w14:textId="222AB0EF" w:rsidR="00FF004B" w:rsidRDefault="00FF004B" w:rsidP="00FF004B">
      <w:r>
        <w:t xml:space="preserve">Baron, N.S. (2021) </w:t>
      </w:r>
      <w:r w:rsidRPr="000721FE">
        <w:rPr>
          <w:i/>
          <w:iCs/>
        </w:rPr>
        <w:t>Strategizing Reading in a Digital World. Oxford University Press eBooks.</w:t>
      </w:r>
      <w:r>
        <w:t xml:space="preserve"> Available at: </w:t>
      </w:r>
      <w:hyperlink r:id="rId13" w:history="1">
        <w:r w:rsidR="000721FE" w:rsidRPr="00E11D01">
          <w:rPr>
            <w:rStyle w:val="Hyperlink"/>
          </w:rPr>
          <w:t>https://doi.org/10.1093/oso/9780190084097.003.0010</w:t>
        </w:r>
      </w:hyperlink>
      <w:r>
        <w:t>.</w:t>
      </w:r>
      <w:r w:rsidR="000721FE">
        <w:t xml:space="preserve"> </w:t>
      </w:r>
      <w:r>
        <w:t xml:space="preserve"> Accessed on 8th of November 2024.</w:t>
      </w:r>
    </w:p>
    <w:p w14:paraId="23E12CFF" w14:textId="0CDA14DF" w:rsidR="00FF004B" w:rsidRDefault="00FF004B" w:rsidP="00FF004B">
      <w:r>
        <w:t xml:space="preserve">Benson, K. (2020) </w:t>
      </w:r>
      <w:r w:rsidRPr="000721FE">
        <w:rPr>
          <w:i/>
          <w:iCs/>
        </w:rPr>
        <w:t>Reading on Paper Versus Screens: What’s the Difference?</w:t>
      </w:r>
      <w:r>
        <w:t xml:space="preserve"> Available at: </w:t>
      </w:r>
      <w:hyperlink r:id="rId14" w:history="1">
        <w:r w:rsidR="000721FE" w:rsidRPr="00E11D01">
          <w:rPr>
            <w:rStyle w:val="Hyperlink"/>
          </w:rPr>
          <w:t>https://www.brainfacts.org/neuroscience-in-society/tech-and-the-brain/2020/reading-on-paper-versus-screens-whats-the-difference-072820</w:t>
        </w:r>
      </w:hyperlink>
      <w:r>
        <w:t>.</w:t>
      </w:r>
      <w:r w:rsidR="000721FE">
        <w:t xml:space="preserve"> </w:t>
      </w:r>
      <w:r>
        <w:t xml:space="preserve"> Accessed on 8th of November 2024.</w:t>
      </w:r>
    </w:p>
    <w:p w14:paraId="10880210" w14:textId="26510ED9" w:rsidR="00FF004B" w:rsidRDefault="00FF004B" w:rsidP="00FF004B">
      <w:r>
        <w:t xml:space="preserve">Cherry, K. (2023) </w:t>
      </w:r>
      <w:r w:rsidRPr="000721FE">
        <w:rPr>
          <w:i/>
          <w:iCs/>
        </w:rPr>
        <w:t>7 Main Developmental Theories.</w:t>
      </w:r>
      <w:r>
        <w:t xml:space="preserve"> Available at: </w:t>
      </w:r>
      <w:hyperlink r:id="rId15" w:history="1">
        <w:r w:rsidR="000721FE" w:rsidRPr="00E11D01">
          <w:rPr>
            <w:rStyle w:val="Hyperlink"/>
          </w:rPr>
          <w:t>https://www.verywellmind.com/child-development-theories-2795068</w:t>
        </w:r>
      </w:hyperlink>
      <w:r w:rsidR="000721FE">
        <w:t xml:space="preserve">. </w:t>
      </w:r>
      <w:r>
        <w:t xml:space="preserve"> Accessed on 8th of November 2024.</w:t>
      </w:r>
    </w:p>
    <w:p w14:paraId="4CC3E7F8" w14:textId="00C4D4C3" w:rsidR="00FF004B" w:rsidRDefault="00FF004B" w:rsidP="00FF004B">
      <w:r>
        <w:t xml:space="preserve">College, C. (2024) </w:t>
      </w:r>
      <w:r w:rsidRPr="000721FE">
        <w:rPr>
          <w:i/>
          <w:iCs/>
        </w:rPr>
        <w:t>Oracy: the why and the how?</w:t>
      </w:r>
      <w:r>
        <w:t xml:space="preserve"> Available at: </w:t>
      </w:r>
      <w:hyperlink r:id="rId16" w:history="1">
        <w:r w:rsidR="000721FE" w:rsidRPr="00E11D01">
          <w:rPr>
            <w:rStyle w:val="Hyperlink"/>
          </w:rPr>
          <w:t>https://my.chartered.college/research-hub/oracy-the-why-and-the-how/</w:t>
        </w:r>
      </w:hyperlink>
      <w:r>
        <w:t>.</w:t>
      </w:r>
      <w:r w:rsidR="000721FE">
        <w:t xml:space="preserve"> </w:t>
      </w:r>
      <w:r>
        <w:t xml:space="preserve"> Accessed on 8th of November2024.</w:t>
      </w:r>
    </w:p>
    <w:p w14:paraId="12A6EBDD" w14:textId="0D0CF800" w:rsidR="00FF004B" w:rsidRDefault="00FF004B" w:rsidP="00FF004B">
      <w:r>
        <w:t xml:space="preserve">Cove, R. (2024) </w:t>
      </w:r>
      <w:r w:rsidRPr="000721FE">
        <w:rPr>
          <w:i/>
          <w:iCs/>
        </w:rPr>
        <w:t>What Is Onomatopoeia? | Definition &amp; Examples</w:t>
      </w:r>
      <w:r>
        <w:t xml:space="preserve">. Available at: </w:t>
      </w:r>
      <w:hyperlink r:id="rId17" w:history="1">
        <w:r w:rsidR="000721FE" w:rsidRPr="00E11D01">
          <w:rPr>
            <w:rStyle w:val="Hyperlink"/>
          </w:rPr>
          <w:t>https://www.scribbr.com/rhetoric/onomatopoeia/</w:t>
        </w:r>
      </w:hyperlink>
      <w:r w:rsidR="000721FE">
        <w:t xml:space="preserve"> </w:t>
      </w:r>
      <w:r>
        <w:t>Accessed on 8th of November 2024.</w:t>
      </w:r>
    </w:p>
    <w:p w14:paraId="28B33DCD" w14:textId="4F8DD673" w:rsidR="00FF004B" w:rsidRDefault="00FF004B" w:rsidP="00FF004B">
      <w:r>
        <w:t xml:space="preserve">Culture, O. (2020) </w:t>
      </w:r>
      <w:r w:rsidRPr="0090469C">
        <w:rPr>
          <w:i/>
          <w:iCs/>
        </w:rPr>
        <w:t>How the Digital Age transformed the way we read.</w:t>
      </w:r>
      <w:r>
        <w:t xml:space="preserve"> Available at: </w:t>
      </w:r>
      <w:hyperlink r:id="rId18" w:history="1">
        <w:r w:rsidR="0090469C" w:rsidRPr="00E11D01">
          <w:rPr>
            <w:rStyle w:val="Hyperlink"/>
          </w:rPr>
          <w:t>https://www.oxfordstudent.com/2020/04/17/ebooks-how-the-digital-age-transformed-the-way-we-read/#google_vignette</w:t>
        </w:r>
      </w:hyperlink>
      <w:r>
        <w:t>.</w:t>
      </w:r>
      <w:r w:rsidR="0090469C">
        <w:t xml:space="preserve"> </w:t>
      </w:r>
      <w:r>
        <w:t xml:space="preserve"> Accessed on 30th of October.</w:t>
      </w:r>
    </w:p>
    <w:p w14:paraId="7F56A401" w14:textId="0C1C365F" w:rsidR="00FF004B" w:rsidRDefault="00FF004B" w:rsidP="00FF004B">
      <w:r>
        <w:t xml:space="preserve">English-Speaking Union (2024). </w:t>
      </w:r>
      <w:r w:rsidRPr="0090469C">
        <w:rPr>
          <w:i/>
          <w:iCs/>
        </w:rPr>
        <w:t>What is oracy?</w:t>
      </w:r>
      <w:r>
        <w:t xml:space="preserve"> Available at: </w:t>
      </w:r>
      <w:hyperlink r:id="rId19" w:history="1">
        <w:r w:rsidR="0090469C" w:rsidRPr="00E11D01">
          <w:rPr>
            <w:rStyle w:val="Hyperlink"/>
          </w:rPr>
          <w:t>https://www.esu.org/oracy/</w:t>
        </w:r>
      </w:hyperlink>
      <w:r>
        <w:t>.</w:t>
      </w:r>
      <w:r w:rsidR="0090469C">
        <w:t xml:space="preserve"> </w:t>
      </w:r>
      <w:r>
        <w:t xml:space="preserve"> Accessed on 8th of November 2024.</w:t>
      </w:r>
    </w:p>
    <w:p w14:paraId="39DEC5F5" w14:textId="1341A79C" w:rsidR="00FF004B" w:rsidRDefault="00FF004B" w:rsidP="00FF004B">
      <w:r>
        <w:t xml:space="preserve">Hopman-Droste, R. (2022) </w:t>
      </w:r>
      <w:r w:rsidRPr="0090469C">
        <w:rPr>
          <w:i/>
          <w:iCs/>
        </w:rPr>
        <w:t>Digital reading strategies to improve student success.</w:t>
      </w:r>
      <w:r>
        <w:t xml:space="preserve"> Available at: </w:t>
      </w:r>
      <w:hyperlink r:id="rId20" w:history="1">
        <w:r w:rsidR="0090469C" w:rsidRPr="00E11D01">
          <w:rPr>
            <w:rStyle w:val="Hyperlink"/>
          </w:rPr>
          <w:t>https://www.pearson.com/en-us/higher-education/insights-and-events/teaching-and-learning-blog/2022/01/digital-reading-strategies-to-improve-student-success.html</w:t>
        </w:r>
      </w:hyperlink>
      <w:r>
        <w:t>.</w:t>
      </w:r>
      <w:r w:rsidR="0090469C">
        <w:t xml:space="preserve"> </w:t>
      </w:r>
      <w:r>
        <w:t xml:space="preserve"> Accessed on 8th of November 2024.</w:t>
      </w:r>
    </w:p>
    <w:p w14:paraId="325D0AC4" w14:textId="6E5008F7" w:rsidR="00FF004B" w:rsidRDefault="00FF004B" w:rsidP="00FF004B">
      <w:r>
        <w:t xml:space="preserve">Jabr, F. (2013) </w:t>
      </w:r>
      <w:r w:rsidRPr="0090469C">
        <w:rPr>
          <w:i/>
          <w:iCs/>
        </w:rPr>
        <w:t>The Reading Brain in the Digital Age: The Science of Paper versus Screens.</w:t>
      </w:r>
      <w:r>
        <w:t xml:space="preserve"> Available at: </w:t>
      </w:r>
      <w:hyperlink r:id="rId21" w:history="1">
        <w:r w:rsidR="0090469C" w:rsidRPr="00E11D01">
          <w:rPr>
            <w:rStyle w:val="Hyperlink"/>
          </w:rPr>
          <w:t>https://www.scientificamerican.com/article/reading-paper-screens/</w:t>
        </w:r>
      </w:hyperlink>
      <w:r>
        <w:t>.</w:t>
      </w:r>
      <w:r w:rsidR="0090469C">
        <w:t xml:space="preserve"> </w:t>
      </w:r>
      <w:r>
        <w:t xml:space="preserve"> Accessed on 8th of November.</w:t>
      </w:r>
    </w:p>
    <w:p w14:paraId="3672D4F9" w14:textId="76C1CE09" w:rsidR="00FF004B" w:rsidRDefault="00FF004B" w:rsidP="00FF004B">
      <w:r>
        <w:t xml:space="preserve">Learn (No Date) </w:t>
      </w:r>
      <w:r w:rsidRPr="0090469C">
        <w:rPr>
          <w:i/>
          <w:iCs/>
        </w:rPr>
        <w:t>During Reading.</w:t>
      </w:r>
      <w:r>
        <w:t xml:space="preserve"> Available at: </w:t>
      </w:r>
      <w:hyperlink r:id="rId22" w:history="1">
        <w:r w:rsidR="0090469C" w:rsidRPr="00E11D01">
          <w:rPr>
            <w:rStyle w:val="Hyperlink"/>
          </w:rPr>
          <w:t>https://learn.cli.org/best-practices/intentional-read-aloud/instruction/during</w:t>
        </w:r>
      </w:hyperlink>
      <w:r w:rsidR="0090469C">
        <w:t xml:space="preserve">. </w:t>
      </w:r>
      <w:r>
        <w:t xml:space="preserve"> Accessed on 8th of November 2024.</w:t>
      </w:r>
    </w:p>
    <w:p w14:paraId="6E613124" w14:textId="775050D8" w:rsidR="00FF004B" w:rsidRDefault="00FF004B" w:rsidP="00FF004B">
      <w:r>
        <w:t xml:space="preserve">Linkedin.com (2024) </w:t>
      </w:r>
      <w:r w:rsidRPr="0090469C">
        <w:rPr>
          <w:i/>
          <w:iCs/>
        </w:rPr>
        <w:t>LinkedIn</w:t>
      </w:r>
      <w:r>
        <w:t xml:space="preserve"> Available at: </w:t>
      </w:r>
      <w:hyperlink r:id="rId23" w:history="1">
        <w:r w:rsidR="0090469C" w:rsidRPr="00E11D01">
          <w:rPr>
            <w:rStyle w:val="Hyperlink"/>
          </w:rPr>
          <w:t>https://www.linkedin.com/pulse/writing-different-audiences-how-tailor-your-content-khadija-hamail-14nnf</w:t>
        </w:r>
      </w:hyperlink>
      <w:r w:rsidR="0090469C">
        <w:t xml:space="preserve"> </w:t>
      </w:r>
      <w:r>
        <w:t xml:space="preserve">  Accessed 8th of November 2024.</w:t>
      </w:r>
    </w:p>
    <w:p w14:paraId="21A7265E" w14:textId="2F1538C0" w:rsidR="00FF004B" w:rsidRDefault="00FF004B" w:rsidP="00FF004B">
      <w:r>
        <w:lastRenderedPageBreak/>
        <w:t xml:space="preserve">Literary Devices. (2018) </w:t>
      </w:r>
      <w:r w:rsidRPr="0090469C">
        <w:rPr>
          <w:i/>
          <w:iCs/>
        </w:rPr>
        <w:t>Onomatopoeia - Examples and Definition of Onomatopoeia.</w:t>
      </w:r>
      <w:r>
        <w:t xml:space="preserve"> Available at: </w:t>
      </w:r>
      <w:hyperlink r:id="rId24" w:history="1">
        <w:r w:rsidR="0090469C" w:rsidRPr="00E11D01">
          <w:rPr>
            <w:rStyle w:val="Hyperlink"/>
          </w:rPr>
          <w:t>https://literarydevices.net/onomatopoeia/</w:t>
        </w:r>
      </w:hyperlink>
      <w:r>
        <w:t>.</w:t>
      </w:r>
      <w:r w:rsidR="0090469C">
        <w:t xml:space="preserve"> </w:t>
      </w:r>
      <w:r>
        <w:t xml:space="preserve"> Accessed on 8th of November 2024.</w:t>
      </w:r>
    </w:p>
    <w:p w14:paraId="2477BA65" w14:textId="53356AAE" w:rsidR="00FF004B" w:rsidRDefault="00FF004B" w:rsidP="00FF004B">
      <w:r>
        <w:t xml:space="preserve">Main, P. (2021) </w:t>
      </w:r>
      <w:r w:rsidRPr="0090469C">
        <w:rPr>
          <w:i/>
          <w:iCs/>
        </w:rPr>
        <w:t>Oracy in the classroom: a teacher’s guide.</w:t>
      </w:r>
      <w:r>
        <w:t xml:space="preserve"> Available at: </w:t>
      </w:r>
      <w:hyperlink r:id="rId25" w:history="1">
        <w:r w:rsidR="0090469C" w:rsidRPr="00E11D01">
          <w:rPr>
            <w:rStyle w:val="Hyperlink"/>
          </w:rPr>
          <w:t>https://www.structural-learning.com/post/the-importance-of-oracy-in-language-development</w:t>
        </w:r>
      </w:hyperlink>
      <w:r>
        <w:t>.</w:t>
      </w:r>
      <w:r w:rsidR="0090469C">
        <w:t xml:space="preserve"> </w:t>
      </w:r>
      <w:r>
        <w:t xml:space="preserve"> Accessed on 8th of November2024.</w:t>
      </w:r>
    </w:p>
    <w:p w14:paraId="20366ACB" w14:textId="5F5D17C0" w:rsidR="00FF004B" w:rsidRDefault="00FF004B" w:rsidP="00FF004B">
      <w:r>
        <w:t xml:space="preserve">Medium (2024) </w:t>
      </w:r>
      <w:r w:rsidRPr="0090469C">
        <w:rPr>
          <w:i/>
          <w:iCs/>
        </w:rPr>
        <w:t>Audio vs. Physical Books: Reading into Storytelling Traditions.</w:t>
      </w:r>
      <w:r>
        <w:t xml:space="preserve">  Available at: </w:t>
      </w:r>
      <w:hyperlink r:id="rId26" w:history="1">
        <w:r w:rsidR="0090469C" w:rsidRPr="00E11D01">
          <w:rPr>
            <w:rStyle w:val="Hyperlink"/>
          </w:rPr>
          <w:t>https://medium.com/@proseandcontext/audio-vs-physical-books-reading-into-storytelling-traditions-0f4cc286f852</w:t>
        </w:r>
      </w:hyperlink>
      <w:r w:rsidR="0090469C">
        <w:t xml:space="preserve"> </w:t>
      </w:r>
      <w:r>
        <w:t xml:space="preserve"> Accessed on 30th of October 2024.</w:t>
      </w:r>
    </w:p>
    <w:p w14:paraId="62ABA6C4" w14:textId="000E7E23" w:rsidR="00FF004B" w:rsidRDefault="00FF004B" w:rsidP="00FF004B">
      <w:r>
        <w:t>MET. (</w:t>
      </w:r>
      <w:proofErr w:type="spellStart"/>
      <w:r>
        <w:t>NoDate</w:t>
      </w:r>
      <w:proofErr w:type="spellEnd"/>
      <w:r>
        <w:t xml:space="preserve">) </w:t>
      </w:r>
      <w:r w:rsidRPr="0090469C">
        <w:rPr>
          <w:i/>
          <w:iCs/>
        </w:rPr>
        <w:t>Why Oracy Matters for Language Learners.</w:t>
      </w:r>
      <w:r>
        <w:t xml:space="preserve"> Available at: </w:t>
      </w:r>
      <w:hyperlink r:id="rId27" w:history="1">
        <w:r w:rsidR="0090469C" w:rsidRPr="00E11D01">
          <w:rPr>
            <w:rStyle w:val="Hyperlink"/>
          </w:rPr>
          <w:t>https://www.modernenglishteacher.com/why-oracy-matters-for-language-learners</w:t>
        </w:r>
      </w:hyperlink>
      <w:r>
        <w:t>.</w:t>
      </w:r>
      <w:r w:rsidR="0090469C">
        <w:t xml:space="preserve"> </w:t>
      </w:r>
      <w:r>
        <w:t xml:space="preserve"> Accessed on 8th of November 2024.</w:t>
      </w:r>
    </w:p>
    <w:p w14:paraId="6E298FCE" w14:textId="2A96B9B8" w:rsidR="00FF004B" w:rsidRDefault="00FF004B" w:rsidP="00FF004B">
      <w:r>
        <w:t>Partnerships, F. (2023)</w:t>
      </w:r>
      <w:r w:rsidRPr="0090469C">
        <w:rPr>
          <w:i/>
          <w:iCs/>
        </w:rPr>
        <w:t xml:space="preserve"> How To Adapt Your Writing Style To Resonate With Different Audiences.</w:t>
      </w:r>
      <w:r>
        <w:t xml:space="preserve"> Available at: </w:t>
      </w:r>
      <w:hyperlink r:id="rId28" w:history="1">
        <w:r w:rsidR="0090469C" w:rsidRPr="00E11D01">
          <w:rPr>
            <w:rStyle w:val="Hyperlink"/>
          </w:rPr>
          <w:t>https://www.lightkey.io/post/how-to-adapt-your-writing-style-to-resonate-with-different-audiences</w:t>
        </w:r>
      </w:hyperlink>
      <w:r>
        <w:t>.</w:t>
      </w:r>
      <w:r w:rsidR="0090469C">
        <w:t xml:space="preserve"> </w:t>
      </w:r>
      <w:r>
        <w:t>Accessed on 8th of November 2024.</w:t>
      </w:r>
    </w:p>
    <w:p w14:paraId="4B7ED389" w14:textId="1B723D6D" w:rsidR="00FF004B" w:rsidRDefault="00FF004B" w:rsidP="00FF004B">
      <w:r>
        <w:t xml:space="preserve">Pearson.com (2024) </w:t>
      </w:r>
      <w:r w:rsidRPr="0090469C">
        <w:rPr>
          <w:i/>
          <w:iCs/>
        </w:rPr>
        <w:t>Making the connection between oracy and reading</w:t>
      </w:r>
      <w:r>
        <w:t xml:space="preserve">. Available at: </w:t>
      </w:r>
      <w:hyperlink r:id="rId29" w:history="1">
        <w:r w:rsidR="0090469C" w:rsidRPr="00E11D01">
          <w:rPr>
            <w:rStyle w:val="Hyperlink"/>
          </w:rPr>
          <w:t>https://www.pearson.com/en-gb/schools/insights-and-events/schools-blog/2024/07/making-the-connection-between-oracy-and-reading.html</w:t>
        </w:r>
      </w:hyperlink>
      <w:r>
        <w:t>.</w:t>
      </w:r>
      <w:r w:rsidR="0090469C">
        <w:t xml:space="preserve"> </w:t>
      </w:r>
      <w:r>
        <w:t xml:space="preserve"> Accessed on 8th of November 2024.</w:t>
      </w:r>
    </w:p>
    <w:p w14:paraId="5B8618CB" w14:textId="4EF5ACAC" w:rsidR="00FF004B" w:rsidRDefault="00FF004B" w:rsidP="00FF004B">
      <w:r>
        <w:t xml:space="preserve">Quigley, C. (2024) </w:t>
      </w:r>
      <w:r w:rsidRPr="0090469C">
        <w:rPr>
          <w:i/>
          <w:iCs/>
        </w:rPr>
        <w:t>The Power of Oracy: Unlocking Student Potential Across the Curriculum. Chris Quigley Education.</w:t>
      </w:r>
      <w:r>
        <w:t xml:space="preserve"> Available at: </w:t>
      </w:r>
      <w:hyperlink r:id="rId30" w:history="1">
        <w:r w:rsidR="0090469C" w:rsidRPr="00E11D01">
          <w:rPr>
            <w:rStyle w:val="Hyperlink"/>
          </w:rPr>
          <w:t>https://www.chrisquigley.co.uk/blog/the-power-of-oracy-unlocking-student-potential-across-the-curriculum/</w:t>
        </w:r>
      </w:hyperlink>
      <w:r w:rsidR="0090469C">
        <w:t xml:space="preserve"> </w:t>
      </w:r>
      <w:r>
        <w:t xml:space="preserve">  Accessed on 8th of November 2024.</w:t>
      </w:r>
    </w:p>
    <w:p w14:paraId="4271FE69" w14:textId="6A9EF32D" w:rsidR="00FF004B" w:rsidRDefault="00FF004B" w:rsidP="00FF004B">
      <w:r>
        <w:t xml:space="preserve">Readingrockets.org (No Date) </w:t>
      </w:r>
      <w:r w:rsidRPr="0090469C">
        <w:rPr>
          <w:i/>
          <w:iCs/>
        </w:rPr>
        <w:t>Questioning the Author | Reading Rockets</w:t>
      </w:r>
      <w:r>
        <w:t xml:space="preserve">. Available at: </w:t>
      </w:r>
      <w:hyperlink r:id="rId31" w:history="1">
        <w:r w:rsidR="0090469C" w:rsidRPr="00E11D01">
          <w:rPr>
            <w:rStyle w:val="Hyperlink"/>
          </w:rPr>
          <w:t>https://www.readingrockets.org/classroom/classroom-strategies/questioning-author</w:t>
        </w:r>
      </w:hyperlink>
      <w:r>
        <w:t>.</w:t>
      </w:r>
      <w:r w:rsidR="0090469C">
        <w:t xml:space="preserve"> </w:t>
      </w:r>
      <w:r>
        <w:t xml:space="preserve"> Accessed on 8th of November 2024.</w:t>
      </w:r>
    </w:p>
    <w:p w14:paraId="2A39D3BE" w14:textId="06900745" w:rsidR="00FF004B" w:rsidRDefault="00FF004B" w:rsidP="00FF004B">
      <w:r>
        <w:t xml:space="preserve">Russak, S. and Wong, R. (2019) </w:t>
      </w:r>
      <w:r w:rsidRPr="0090469C">
        <w:rPr>
          <w:i/>
          <w:iCs/>
        </w:rPr>
        <w:t>How phonics can give children a head start with reading English.</w:t>
      </w:r>
      <w:r>
        <w:t xml:space="preserve"> Available at: </w:t>
      </w:r>
      <w:hyperlink r:id="rId32" w:history="1">
        <w:r w:rsidR="0090469C" w:rsidRPr="00E11D01">
          <w:rPr>
            <w:rStyle w:val="Hyperlink"/>
          </w:rPr>
          <w:t>https://www.britishcouncil.org/voices-magazine/how-phonics-can-give-children-head-start-reading-english</w:t>
        </w:r>
      </w:hyperlink>
      <w:r>
        <w:t>.</w:t>
      </w:r>
      <w:r w:rsidR="0090469C">
        <w:t xml:space="preserve"> </w:t>
      </w:r>
      <w:r>
        <w:t xml:space="preserve"> Accessed on 8th of November 2024.</w:t>
      </w:r>
    </w:p>
    <w:p w14:paraId="077CF273" w14:textId="6CB7C094" w:rsidR="00FF004B" w:rsidRDefault="00FF004B" w:rsidP="00FF004B">
      <w:r>
        <w:t xml:space="preserve">Schwartz, K. (2016) </w:t>
      </w:r>
      <w:r w:rsidRPr="0090469C">
        <w:rPr>
          <w:i/>
          <w:iCs/>
        </w:rPr>
        <w:t>Strategies to Help Students ‘Go Deep’ When Reading Digitally.</w:t>
      </w:r>
      <w:r>
        <w:t xml:space="preserve"> Available at: </w:t>
      </w:r>
      <w:hyperlink r:id="rId33" w:history="1">
        <w:r w:rsidR="0090469C" w:rsidRPr="00E11D01">
          <w:rPr>
            <w:rStyle w:val="Hyperlink"/>
          </w:rPr>
          <w:t>https://www.kqed.org/mindshift/46426/strategies-to-help-students-go-deep-when-reading-digitally</w:t>
        </w:r>
      </w:hyperlink>
      <w:r>
        <w:t>.</w:t>
      </w:r>
      <w:r w:rsidR="0090469C">
        <w:t xml:space="preserve"> </w:t>
      </w:r>
      <w:r>
        <w:t xml:space="preserve"> Accessed on 8th of November 2024.</w:t>
      </w:r>
    </w:p>
    <w:p w14:paraId="5F6DD1C2" w14:textId="5096ED89" w:rsidR="00FF004B" w:rsidRDefault="00FF004B" w:rsidP="00FF004B">
      <w:proofErr w:type="spellStart"/>
      <w:r>
        <w:t>Spjeldnæs</w:t>
      </w:r>
      <w:proofErr w:type="spellEnd"/>
      <w:r>
        <w:t xml:space="preserve">, K. and Karlsen, F. (2022) </w:t>
      </w:r>
      <w:r w:rsidRPr="0090469C">
        <w:rPr>
          <w:i/>
          <w:iCs/>
        </w:rPr>
        <w:t>How digital devices transform literary reading: The impact of e-books, audiobooks and online life on reading habits.</w:t>
      </w:r>
      <w:r>
        <w:t xml:space="preserve"> Available at: </w:t>
      </w:r>
      <w:hyperlink r:id="rId34" w:history="1">
        <w:r w:rsidR="0090469C" w:rsidRPr="00E11D01">
          <w:rPr>
            <w:rStyle w:val="Hyperlink"/>
          </w:rPr>
          <w:t>https://journals.sagepub.com/doi/10.1177/14614448221126168</w:t>
        </w:r>
      </w:hyperlink>
      <w:r w:rsidR="0090469C">
        <w:t xml:space="preserve"> </w:t>
      </w:r>
      <w:r>
        <w:t xml:space="preserve"> Accessed on 30th of October 2024.</w:t>
      </w:r>
    </w:p>
    <w:p w14:paraId="1314F139" w14:textId="5810DC2B" w:rsidR="00FF004B" w:rsidRDefault="00FF004B" w:rsidP="00FF004B">
      <w:r>
        <w:t xml:space="preserve">Stein, M. (2023) </w:t>
      </w:r>
      <w:r w:rsidRPr="0090469C">
        <w:rPr>
          <w:i/>
          <w:iCs/>
        </w:rPr>
        <w:t>Questioning: The Ultimate Reading Strategy for Critical Thinkers.</w:t>
      </w:r>
      <w:r>
        <w:t xml:space="preserve"> Available at: </w:t>
      </w:r>
      <w:hyperlink r:id="rId35" w:history="1">
        <w:r w:rsidR="0090469C" w:rsidRPr="00E11D01">
          <w:rPr>
            <w:rStyle w:val="Hyperlink"/>
          </w:rPr>
          <w:t>https://www.stemedtoday.com/post/questioning-the-ultimate-reading-strategy-for-critical-thinkers</w:t>
        </w:r>
      </w:hyperlink>
      <w:r>
        <w:t>.</w:t>
      </w:r>
      <w:r w:rsidR="0090469C">
        <w:t xml:space="preserve"> </w:t>
      </w:r>
      <w:r>
        <w:t xml:space="preserve"> Accessed on 8th of November 2024.</w:t>
      </w:r>
    </w:p>
    <w:p w14:paraId="2576C0D8" w14:textId="34A6E9E6" w:rsidR="00FF004B" w:rsidRDefault="00FF004B" w:rsidP="00FF004B">
      <w:r>
        <w:t xml:space="preserve">Team, B.L. (2022) </w:t>
      </w:r>
      <w:r w:rsidRPr="0090469C">
        <w:rPr>
          <w:i/>
          <w:iCs/>
        </w:rPr>
        <w:t>Reading With Expression: A Helpful Guide For Parents.</w:t>
      </w:r>
      <w:r>
        <w:t xml:space="preserve"> Available at: </w:t>
      </w:r>
      <w:hyperlink r:id="rId36" w:history="1">
        <w:r w:rsidR="0090469C" w:rsidRPr="00E11D01">
          <w:rPr>
            <w:rStyle w:val="Hyperlink"/>
          </w:rPr>
          <w:t>https://www.beginlearning.com/parent-resources/reading-with-expression/</w:t>
        </w:r>
      </w:hyperlink>
      <w:r>
        <w:t>.</w:t>
      </w:r>
      <w:r w:rsidR="0090469C">
        <w:t xml:space="preserve"> </w:t>
      </w:r>
      <w:r>
        <w:t xml:space="preserve"> Accessed on 8th of November 2024.</w:t>
      </w:r>
    </w:p>
    <w:p w14:paraId="57D0ED98" w14:textId="164AFEFF" w:rsidR="00FF004B" w:rsidRDefault="00FF004B" w:rsidP="00FF004B">
      <w:r>
        <w:lastRenderedPageBreak/>
        <w:t xml:space="preserve">Technology Teaching Resources (2024) </w:t>
      </w:r>
      <w:r w:rsidRPr="0090469C">
        <w:rPr>
          <w:i/>
          <w:iCs/>
        </w:rPr>
        <w:t>Enhancing Reading Comprehension with Digital Storytelling.</w:t>
      </w:r>
      <w:r>
        <w:t xml:space="preserve"> Available at: </w:t>
      </w:r>
      <w:hyperlink r:id="rId37" w:history="1">
        <w:r w:rsidR="0090469C" w:rsidRPr="00E11D01">
          <w:rPr>
            <w:rStyle w:val="Hyperlink"/>
          </w:rPr>
          <w:t>https://brittanywashburn.com/2024/02/enhancing-reading-comprehension-with-digital-storytelling/</w:t>
        </w:r>
      </w:hyperlink>
      <w:r w:rsidR="0090469C">
        <w:t xml:space="preserve"> </w:t>
      </w:r>
      <w:r>
        <w:t xml:space="preserve"> Accessed on 30th of October 2024.</w:t>
      </w:r>
    </w:p>
    <w:p w14:paraId="0537B2DE" w14:textId="5590B269" w:rsidR="00FF004B" w:rsidRDefault="00FF004B" w:rsidP="00FF004B">
      <w:r>
        <w:t xml:space="preserve">The Critical Blog (2015) </w:t>
      </w:r>
      <w:r w:rsidRPr="0090469C">
        <w:rPr>
          <w:i/>
          <w:iCs/>
        </w:rPr>
        <w:t>Children’s Engagement with Talk to Enhance Learning in the Primary School Classroom: Literature Review.</w:t>
      </w:r>
      <w:r>
        <w:t xml:space="preserve"> Available at: </w:t>
      </w:r>
      <w:hyperlink r:id="rId38" w:history="1">
        <w:r w:rsidR="0090469C" w:rsidRPr="00E11D01">
          <w:rPr>
            <w:rStyle w:val="Hyperlink"/>
          </w:rPr>
          <w:t>https://thecriticalblog.wordpress.com/2015/05/14/childrens-engagement-with-talk-to-enhance-learning-in-the-primary-school-classroom-literature-review/</w:t>
        </w:r>
      </w:hyperlink>
      <w:r>
        <w:t>.</w:t>
      </w:r>
      <w:r w:rsidR="0090469C">
        <w:t xml:space="preserve"> </w:t>
      </w:r>
      <w:r>
        <w:t xml:space="preserve"> Accessed on 8th of November 2024.</w:t>
      </w:r>
    </w:p>
    <w:p w14:paraId="44D5AF89" w14:textId="4290E47B" w:rsidR="00FF004B" w:rsidRDefault="00FF004B" w:rsidP="00FF004B">
      <w:r>
        <w:t xml:space="preserve">Trinka. (2024) </w:t>
      </w:r>
      <w:r w:rsidRPr="0090469C">
        <w:rPr>
          <w:i/>
          <w:iCs/>
        </w:rPr>
        <w:t>Understanding Onomatopoeia: Definition, Examples, and Uses in Language.</w:t>
      </w:r>
      <w:r>
        <w:t xml:space="preserve"> Available at: </w:t>
      </w:r>
      <w:hyperlink r:id="rId39" w:history="1">
        <w:r w:rsidR="0090469C" w:rsidRPr="00E11D01">
          <w:rPr>
            <w:rStyle w:val="Hyperlink"/>
          </w:rPr>
          <w:t>https://www.trinka.ai/blog/onomatopoeia/</w:t>
        </w:r>
      </w:hyperlink>
      <w:r w:rsidR="0090469C">
        <w:t xml:space="preserve"> </w:t>
      </w:r>
      <w:r>
        <w:t xml:space="preserve"> Accessed on 8th of November 2024.</w:t>
      </w:r>
    </w:p>
    <w:p w14:paraId="54BC0026" w14:textId="4BF52A3A" w:rsidR="00FF004B" w:rsidRDefault="00FF004B" w:rsidP="00FF004B">
      <w:r>
        <w:t>Voice 21 (</w:t>
      </w:r>
      <w:proofErr w:type="spellStart"/>
      <w:r>
        <w:t>NoDate</w:t>
      </w:r>
      <w:proofErr w:type="spellEnd"/>
      <w:r>
        <w:t xml:space="preserve">) </w:t>
      </w:r>
      <w:r w:rsidRPr="0090469C">
        <w:rPr>
          <w:i/>
          <w:iCs/>
        </w:rPr>
        <w:t>Oracy and reading.</w:t>
      </w:r>
      <w:r>
        <w:t xml:space="preserve"> Available at </w:t>
      </w:r>
      <w:hyperlink r:id="rId40" w:history="1">
        <w:r w:rsidR="0090469C" w:rsidRPr="00E11D01">
          <w:rPr>
            <w:rStyle w:val="Hyperlink"/>
          </w:rPr>
          <w:t>https://voice21.org/oracy-reading/</w:t>
        </w:r>
      </w:hyperlink>
      <w:r w:rsidR="0090469C">
        <w:t xml:space="preserve"> </w:t>
      </w:r>
      <w:r>
        <w:t xml:space="preserve"> Accessed on 8th of November 2024.</w:t>
      </w:r>
    </w:p>
    <w:p w14:paraId="4B5E826D" w14:textId="31299805" w:rsidR="00FF004B" w:rsidRDefault="00FF004B" w:rsidP="00FF004B">
      <w:r>
        <w:t xml:space="preserve">Walsh, B. (2018) </w:t>
      </w:r>
      <w:r w:rsidRPr="0090469C">
        <w:rPr>
          <w:i/>
          <w:iCs/>
        </w:rPr>
        <w:t>The Brain-Changing Power of Conversation</w:t>
      </w:r>
      <w:r>
        <w:t xml:space="preserve">. Available at: </w:t>
      </w:r>
      <w:hyperlink r:id="rId41" w:history="1">
        <w:r w:rsidR="0090469C" w:rsidRPr="00E11D01">
          <w:rPr>
            <w:rStyle w:val="Hyperlink"/>
          </w:rPr>
          <w:t>https://www.gse.harvard.edu/ideas/usable-knowledge/18/02/brain-changing-power-conversation</w:t>
        </w:r>
      </w:hyperlink>
      <w:r>
        <w:t>.</w:t>
      </w:r>
      <w:r w:rsidR="0090469C">
        <w:t xml:space="preserve"> </w:t>
      </w:r>
      <w:r>
        <w:t xml:space="preserve"> Accessed on 8th of November 2024.</w:t>
      </w:r>
    </w:p>
    <w:p w14:paraId="03BE7A86" w14:textId="3FE5F6BD" w:rsidR="00FF004B" w:rsidRDefault="00FF004B" w:rsidP="00FF004B">
      <w:r>
        <w:t xml:space="preserve">Watson, E. (2024) </w:t>
      </w:r>
      <w:r w:rsidRPr="0090469C">
        <w:rPr>
          <w:i/>
          <w:iCs/>
        </w:rPr>
        <w:t xml:space="preserve">Oracy for Learning | </w:t>
      </w:r>
      <w:proofErr w:type="spellStart"/>
      <w:r w:rsidRPr="0090469C">
        <w:rPr>
          <w:i/>
          <w:iCs/>
        </w:rPr>
        <w:t>InnerDrive</w:t>
      </w:r>
      <w:proofErr w:type="spellEnd"/>
      <w:r>
        <w:t xml:space="preserve"> Available at: </w:t>
      </w:r>
      <w:hyperlink r:id="rId42" w:history="1">
        <w:r w:rsidR="0090469C" w:rsidRPr="00E11D01">
          <w:rPr>
            <w:rStyle w:val="Hyperlink"/>
          </w:rPr>
          <w:t>https://www.innerdrive.co.uk/guides/oracy-for-learning/</w:t>
        </w:r>
      </w:hyperlink>
      <w:r w:rsidR="0090469C">
        <w:t xml:space="preserve"> </w:t>
      </w:r>
      <w:r>
        <w:t xml:space="preserve">  Accessed on 8th of November 2024. </w:t>
      </w:r>
    </w:p>
    <w:p w14:paraId="3D6F21E0" w14:textId="288E41CA" w:rsidR="00FF004B" w:rsidRDefault="00FF004B" w:rsidP="00FF004B">
      <w:r>
        <w:t xml:space="preserve">Wood, J. (2022) </w:t>
      </w:r>
      <w:r w:rsidRPr="0090469C">
        <w:rPr>
          <w:i/>
          <w:iCs/>
        </w:rPr>
        <w:t xml:space="preserve">Comparing Digital and Print Academic Reading. Making Digital History. </w:t>
      </w:r>
      <w:r>
        <w:t xml:space="preserve">Available at: </w:t>
      </w:r>
      <w:hyperlink r:id="rId43" w:history="1">
        <w:r w:rsidR="0090469C" w:rsidRPr="00E11D01">
          <w:rPr>
            <w:rStyle w:val="Hyperlink"/>
          </w:rPr>
          <w:t>https://makingdigitalhistory.co.uk/2022/03/17/literature-review-part-ii-comparing-digital-and-print-academic-reading/</w:t>
        </w:r>
      </w:hyperlink>
      <w:r>
        <w:t>.</w:t>
      </w:r>
      <w:r w:rsidR="0090469C">
        <w:t xml:space="preserve"> </w:t>
      </w:r>
      <w:r>
        <w:t xml:space="preserve"> Accessed on 8th of November 2024.</w:t>
      </w:r>
    </w:p>
    <w:p w14:paraId="35C56B6A" w14:textId="2EC0674E" w:rsidR="00192712" w:rsidRPr="005B7777" w:rsidRDefault="00192712" w:rsidP="00FF004B">
      <w:pPr>
        <w:tabs>
          <w:tab w:val="center" w:pos="4513"/>
          <w:tab w:val="left" w:pos="7416"/>
        </w:tabs>
        <w:rPr>
          <w:sz w:val="24"/>
          <w:szCs w:val="24"/>
        </w:rPr>
      </w:pPr>
    </w:p>
    <w:sectPr w:rsidR="00192712" w:rsidRPr="005B7777">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ABC2A0" w14:textId="77777777" w:rsidR="00B27271" w:rsidRDefault="00B27271" w:rsidP="005A50DF">
      <w:pPr>
        <w:spacing w:after="0" w:line="240" w:lineRule="auto"/>
      </w:pPr>
      <w:r>
        <w:separator/>
      </w:r>
    </w:p>
  </w:endnote>
  <w:endnote w:type="continuationSeparator" w:id="0">
    <w:p w14:paraId="1D904CBD" w14:textId="77777777" w:rsidR="00B27271" w:rsidRDefault="00B27271" w:rsidP="005A5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54A5D8" w14:textId="77777777" w:rsidR="00B27271" w:rsidRDefault="00B27271" w:rsidP="005A50DF">
      <w:pPr>
        <w:spacing w:after="0" w:line="240" w:lineRule="auto"/>
      </w:pPr>
      <w:r>
        <w:separator/>
      </w:r>
    </w:p>
  </w:footnote>
  <w:footnote w:type="continuationSeparator" w:id="0">
    <w:p w14:paraId="049BB5BA" w14:textId="77777777" w:rsidR="00B27271" w:rsidRDefault="00B27271" w:rsidP="005A50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F7B4D9" w14:textId="1EB12033" w:rsidR="005A50DF" w:rsidRDefault="005A50DF">
    <w:pPr>
      <w:pStyle w:val="Header"/>
    </w:pPr>
    <w:r>
      <w:t>ECEY5004- Language and Literacy                        2308039                            Word Count:</w:t>
    </w:r>
    <w:r w:rsidR="008E38F3">
      <w:t xml:space="preserve"> 2’05</w:t>
    </w:r>
    <w:r w:rsidR="00FF004B">
      <w:t>8</w:t>
    </w:r>
  </w:p>
  <w:p w14:paraId="547C6ACA" w14:textId="3C588BF4" w:rsidR="005A50DF" w:rsidRDefault="005A50DF">
    <w:pPr>
      <w:pStyle w:val="Header"/>
    </w:pPr>
    <w:r>
      <w:t xml:space="preserve">            in the digital age.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A54301"/>
    <w:multiLevelType w:val="hybridMultilevel"/>
    <w:tmpl w:val="89D64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A41AC0"/>
    <w:multiLevelType w:val="hybridMultilevel"/>
    <w:tmpl w:val="D636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489827">
    <w:abstractNumId w:val="0"/>
  </w:num>
  <w:num w:numId="2" w16cid:durableId="124273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0DF"/>
    <w:rsid w:val="000070A2"/>
    <w:rsid w:val="00012C32"/>
    <w:rsid w:val="000153A2"/>
    <w:rsid w:val="000254A5"/>
    <w:rsid w:val="00025E12"/>
    <w:rsid w:val="000303B3"/>
    <w:rsid w:val="0006095A"/>
    <w:rsid w:val="000721FE"/>
    <w:rsid w:val="00092F1C"/>
    <w:rsid w:val="000A2B6A"/>
    <w:rsid w:val="000A58BE"/>
    <w:rsid w:val="000C06D7"/>
    <w:rsid w:val="000C0B38"/>
    <w:rsid w:val="000C1E59"/>
    <w:rsid w:val="000D1D48"/>
    <w:rsid w:val="000E5E5C"/>
    <w:rsid w:val="0011273C"/>
    <w:rsid w:val="00122D9C"/>
    <w:rsid w:val="00141C70"/>
    <w:rsid w:val="001453AD"/>
    <w:rsid w:val="00146C37"/>
    <w:rsid w:val="00163590"/>
    <w:rsid w:val="001819C0"/>
    <w:rsid w:val="00192712"/>
    <w:rsid w:val="001A3A29"/>
    <w:rsid w:val="001A4A47"/>
    <w:rsid w:val="001B257E"/>
    <w:rsid w:val="001C7360"/>
    <w:rsid w:val="001D0DBA"/>
    <w:rsid w:val="001D3572"/>
    <w:rsid w:val="002050E2"/>
    <w:rsid w:val="0020767F"/>
    <w:rsid w:val="002178ED"/>
    <w:rsid w:val="00236D27"/>
    <w:rsid w:val="00241397"/>
    <w:rsid w:val="00245A9A"/>
    <w:rsid w:val="0026466C"/>
    <w:rsid w:val="00295564"/>
    <w:rsid w:val="0029600A"/>
    <w:rsid w:val="002A3FF7"/>
    <w:rsid w:val="002A4A57"/>
    <w:rsid w:val="002B1079"/>
    <w:rsid w:val="002C2A89"/>
    <w:rsid w:val="002C3659"/>
    <w:rsid w:val="002D76F8"/>
    <w:rsid w:val="002E1399"/>
    <w:rsid w:val="002E3B64"/>
    <w:rsid w:val="002E3D1C"/>
    <w:rsid w:val="002E6B96"/>
    <w:rsid w:val="0032576F"/>
    <w:rsid w:val="00332776"/>
    <w:rsid w:val="0034028C"/>
    <w:rsid w:val="00383CFD"/>
    <w:rsid w:val="003A18B5"/>
    <w:rsid w:val="003B18A2"/>
    <w:rsid w:val="003E33EC"/>
    <w:rsid w:val="003E45EA"/>
    <w:rsid w:val="00410950"/>
    <w:rsid w:val="00431520"/>
    <w:rsid w:val="0045387D"/>
    <w:rsid w:val="0047537F"/>
    <w:rsid w:val="00480704"/>
    <w:rsid w:val="0048197B"/>
    <w:rsid w:val="0049113E"/>
    <w:rsid w:val="0049344C"/>
    <w:rsid w:val="004B0806"/>
    <w:rsid w:val="004B5FC9"/>
    <w:rsid w:val="004B71AB"/>
    <w:rsid w:val="004C367C"/>
    <w:rsid w:val="004E22B1"/>
    <w:rsid w:val="004E4A00"/>
    <w:rsid w:val="00513505"/>
    <w:rsid w:val="005252EF"/>
    <w:rsid w:val="005361A6"/>
    <w:rsid w:val="00537890"/>
    <w:rsid w:val="005442A9"/>
    <w:rsid w:val="00551B10"/>
    <w:rsid w:val="00561B38"/>
    <w:rsid w:val="005643DE"/>
    <w:rsid w:val="00565397"/>
    <w:rsid w:val="0059792E"/>
    <w:rsid w:val="005A15E7"/>
    <w:rsid w:val="005A4C24"/>
    <w:rsid w:val="005A50DF"/>
    <w:rsid w:val="005A6AF1"/>
    <w:rsid w:val="005B7777"/>
    <w:rsid w:val="005B7ADC"/>
    <w:rsid w:val="005C6674"/>
    <w:rsid w:val="005D794D"/>
    <w:rsid w:val="005E03F9"/>
    <w:rsid w:val="005E39DC"/>
    <w:rsid w:val="005F4150"/>
    <w:rsid w:val="005F440E"/>
    <w:rsid w:val="006119A4"/>
    <w:rsid w:val="0061510D"/>
    <w:rsid w:val="00635217"/>
    <w:rsid w:val="00635C5C"/>
    <w:rsid w:val="006505DD"/>
    <w:rsid w:val="006530B0"/>
    <w:rsid w:val="006562D5"/>
    <w:rsid w:val="006810A6"/>
    <w:rsid w:val="00691E4E"/>
    <w:rsid w:val="00692C9E"/>
    <w:rsid w:val="006B1126"/>
    <w:rsid w:val="006B5DB2"/>
    <w:rsid w:val="006D4D46"/>
    <w:rsid w:val="00700AE4"/>
    <w:rsid w:val="00702E76"/>
    <w:rsid w:val="0070788D"/>
    <w:rsid w:val="00711F36"/>
    <w:rsid w:val="00726EF1"/>
    <w:rsid w:val="00727DB3"/>
    <w:rsid w:val="00734902"/>
    <w:rsid w:val="00783064"/>
    <w:rsid w:val="007B1248"/>
    <w:rsid w:val="007B60EA"/>
    <w:rsid w:val="007C041C"/>
    <w:rsid w:val="007E46D6"/>
    <w:rsid w:val="00807436"/>
    <w:rsid w:val="00811F16"/>
    <w:rsid w:val="0083661B"/>
    <w:rsid w:val="00836919"/>
    <w:rsid w:val="00856C16"/>
    <w:rsid w:val="008D0EE9"/>
    <w:rsid w:val="008D7128"/>
    <w:rsid w:val="008D7439"/>
    <w:rsid w:val="008E38F3"/>
    <w:rsid w:val="009027B2"/>
    <w:rsid w:val="0090469C"/>
    <w:rsid w:val="00915A58"/>
    <w:rsid w:val="00925250"/>
    <w:rsid w:val="00925654"/>
    <w:rsid w:val="00927D95"/>
    <w:rsid w:val="00930792"/>
    <w:rsid w:val="00932D59"/>
    <w:rsid w:val="00932E0D"/>
    <w:rsid w:val="00936C99"/>
    <w:rsid w:val="0094168A"/>
    <w:rsid w:val="00952C3D"/>
    <w:rsid w:val="00957A34"/>
    <w:rsid w:val="00974675"/>
    <w:rsid w:val="0097569B"/>
    <w:rsid w:val="00981B8D"/>
    <w:rsid w:val="00983AE7"/>
    <w:rsid w:val="009A54D3"/>
    <w:rsid w:val="009A78B0"/>
    <w:rsid w:val="009D06EF"/>
    <w:rsid w:val="009D1493"/>
    <w:rsid w:val="009D1B08"/>
    <w:rsid w:val="009D26B3"/>
    <w:rsid w:val="009E59B4"/>
    <w:rsid w:val="009F0C8A"/>
    <w:rsid w:val="009F2473"/>
    <w:rsid w:val="009F5A15"/>
    <w:rsid w:val="00A10645"/>
    <w:rsid w:val="00A324A4"/>
    <w:rsid w:val="00A3651A"/>
    <w:rsid w:val="00A536A6"/>
    <w:rsid w:val="00A65085"/>
    <w:rsid w:val="00A71B0F"/>
    <w:rsid w:val="00A75011"/>
    <w:rsid w:val="00A755A5"/>
    <w:rsid w:val="00AA640D"/>
    <w:rsid w:val="00AE2436"/>
    <w:rsid w:val="00AE3765"/>
    <w:rsid w:val="00AE3E02"/>
    <w:rsid w:val="00AF7337"/>
    <w:rsid w:val="00B00D71"/>
    <w:rsid w:val="00B0553A"/>
    <w:rsid w:val="00B16B2F"/>
    <w:rsid w:val="00B25723"/>
    <w:rsid w:val="00B27271"/>
    <w:rsid w:val="00B4193F"/>
    <w:rsid w:val="00B44C17"/>
    <w:rsid w:val="00B5746D"/>
    <w:rsid w:val="00B57A04"/>
    <w:rsid w:val="00B767CC"/>
    <w:rsid w:val="00B953C1"/>
    <w:rsid w:val="00BB08CB"/>
    <w:rsid w:val="00BE1B6A"/>
    <w:rsid w:val="00BF4C95"/>
    <w:rsid w:val="00C02BB9"/>
    <w:rsid w:val="00C16BBC"/>
    <w:rsid w:val="00C21A2C"/>
    <w:rsid w:val="00C73E86"/>
    <w:rsid w:val="00C86A4F"/>
    <w:rsid w:val="00C93A71"/>
    <w:rsid w:val="00CA02A8"/>
    <w:rsid w:val="00CA2F63"/>
    <w:rsid w:val="00CA33F8"/>
    <w:rsid w:val="00CC3216"/>
    <w:rsid w:val="00D13A84"/>
    <w:rsid w:val="00D14691"/>
    <w:rsid w:val="00D30A05"/>
    <w:rsid w:val="00D31763"/>
    <w:rsid w:val="00D319F6"/>
    <w:rsid w:val="00D32AE8"/>
    <w:rsid w:val="00D35A79"/>
    <w:rsid w:val="00D465A2"/>
    <w:rsid w:val="00D6739C"/>
    <w:rsid w:val="00D70C9B"/>
    <w:rsid w:val="00D774F3"/>
    <w:rsid w:val="00D778CD"/>
    <w:rsid w:val="00D9415A"/>
    <w:rsid w:val="00DA78B9"/>
    <w:rsid w:val="00DB633B"/>
    <w:rsid w:val="00DB66EC"/>
    <w:rsid w:val="00DC12F7"/>
    <w:rsid w:val="00DD3119"/>
    <w:rsid w:val="00DE2CC4"/>
    <w:rsid w:val="00DF6138"/>
    <w:rsid w:val="00E00050"/>
    <w:rsid w:val="00E1064A"/>
    <w:rsid w:val="00E2091D"/>
    <w:rsid w:val="00E47048"/>
    <w:rsid w:val="00E5182C"/>
    <w:rsid w:val="00E54918"/>
    <w:rsid w:val="00E64EED"/>
    <w:rsid w:val="00E71F74"/>
    <w:rsid w:val="00E72FD8"/>
    <w:rsid w:val="00EA5F17"/>
    <w:rsid w:val="00EB754C"/>
    <w:rsid w:val="00EC3458"/>
    <w:rsid w:val="00EC6C0B"/>
    <w:rsid w:val="00ED6B82"/>
    <w:rsid w:val="00F12A61"/>
    <w:rsid w:val="00F531DC"/>
    <w:rsid w:val="00F60DBF"/>
    <w:rsid w:val="00F93741"/>
    <w:rsid w:val="00FB7E57"/>
    <w:rsid w:val="00FC2F26"/>
    <w:rsid w:val="00FC4A8C"/>
    <w:rsid w:val="00FD06DC"/>
    <w:rsid w:val="00FD1116"/>
    <w:rsid w:val="00FD71CC"/>
    <w:rsid w:val="00FF004B"/>
    <w:rsid w:val="00FF1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64850"/>
  <w15:chartTrackingRefBased/>
  <w15:docId w15:val="{7CC6B763-6308-429E-A00B-F42D35852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0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50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0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0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0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0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0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0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0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0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50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0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0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0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0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0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0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0DF"/>
    <w:rPr>
      <w:rFonts w:eastAsiaTheme="majorEastAsia" w:cstheme="majorBidi"/>
      <w:color w:val="272727" w:themeColor="text1" w:themeTint="D8"/>
    </w:rPr>
  </w:style>
  <w:style w:type="paragraph" w:styleId="Title">
    <w:name w:val="Title"/>
    <w:basedOn w:val="Normal"/>
    <w:next w:val="Normal"/>
    <w:link w:val="TitleChar"/>
    <w:uiPriority w:val="10"/>
    <w:qFormat/>
    <w:rsid w:val="005A50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0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0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0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0DF"/>
    <w:pPr>
      <w:spacing w:before="160"/>
      <w:jc w:val="center"/>
    </w:pPr>
    <w:rPr>
      <w:i/>
      <w:iCs/>
      <w:color w:val="404040" w:themeColor="text1" w:themeTint="BF"/>
    </w:rPr>
  </w:style>
  <w:style w:type="character" w:customStyle="1" w:styleId="QuoteChar">
    <w:name w:val="Quote Char"/>
    <w:basedOn w:val="DefaultParagraphFont"/>
    <w:link w:val="Quote"/>
    <w:uiPriority w:val="29"/>
    <w:rsid w:val="005A50DF"/>
    <w:rPr>
      <w:i/>
      <w:iCs/>
      <w:color w:val="404040" w:themeColor="text1" w:themeTint="BF"/>
    </w:rPr>
  </w:style>
  <w:style w:type="paragraph" w:styleId="ListParagraph">
    <w:name w:val="List Paragraph"/>
    <w:basedOn w:val="Normal"/>
    <w:uiPriority w:val="34"/>
    <w:qFormat/>
    <w:rsid w:val="005A50DF"/>
    <w:pPr>
      <w:ind w:left="720"/>
      <w:contextualSpacing/>
    </w:pPr>
  </w:style>
  <w:style w:type="character" w:styleId="IntenseEmphasis">
    <w:name w:val="Intense Emphasis"/>
    <w:basedOn w:val="DefaultParagraphFont"/>
    <w:uiPriority w:val="21"/>
    <w:qFormat/>
    <w:rsid w:val="005A50DF"/>
    <w:rPr>
      <w:i/>
      <w:iCs/>
      <w:color w:val="0F4761" w:themeColor="accent1" w:themeShade="BF"/>
    </w:rPr>
  </w:style>
  <w:style w:type="paragraph" w:styleId="IntenseQuote">
    <w:name w:val="Intense Quote"/>
    <w:basedOn w:val="Normal"/>
    <w:next w:val="Normal"/>
    <w:link w:val="IntenseQuoteChar"/>
    <w:uiPriority w:val="30"/>
    <w:qFormat/>
    <w:rsid w:val="005A50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0DF"/>
    <w:rPr>
      <w:i/>
      <w:iCs/>
      <w:color w:val="0F4761" w:themeColor="accent1" w:themeShade="BF"/>
    </w:rPr>
  </w:style>
  <w:style w:type="character" w:styleId="IntenseReference">
    <w:name w:val="Intense Reference"/>
    <w:basedOn w:val="DefaultParagraphFont"/>
    <w:uiPriority w:val="32"/>
    <w:qFormat/>
    <w:rsid w:val="005A50DF"/>
    <w:rPr>
      <w:b/>
      <w:bCs/>
      <w:smallCaps/>
      <w:color w:val="0F4761" w:themeColor="accent1" w:themeShade="BF"/>
      <w:spacing w:val="5"/>
    </w:rPr>
  </w:style>
  <w:style w:type="paragraph" w:styleId="Header">
    <w:name w:val="header"/>
    <w:basedOn w:val="Normal"/>
    <w:link w:val="HeaderChar"/>
    <w:uiPriority w:val="99"/>
    <w:unhideWhenUsed/>
    <w:rsid w:val="005A5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0DF"/>
  </w:style>
  <w:style w:type="paragraph" w:styleId="Footer">
    <w:name w:val="footer"/>
    <w:basedOn w:val="Normal"/>
    <w:link w:val="FooterChar"/>
    <w:uiPriority w:val="99"/>
    <w:unhideWhenUsed/>
    <w:rsid w:val="005A5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0DF"/>
  </w:style>
  <w:style w:type="character" w:styleId="Hyperlink">
    <w:name w:val="Hyperlink"/>
    <w:basedOn w:val="DefaultParagraphFont"/>
    <w:uiPriority w:val="99"/>
    <w:unhideWhenUsed/>
    <w:rsid w:val="00537890"/>
    <w:rPr>
      <w:color w:val="467886" w:themeColor="hyperlink"/>
      <w:u w:val="single"/>
    </w:rPr>
  </w:style>
  <w:style w:type="character" w:styleId="UnresolvedMention">
    <w:name w:val="Unresolved Mention"/>
    <w:basedOn w:val="DefaultParagraphFont"/>
    <w:uiPriority w:val="99"/>
    <w:semiHidden/>
    <w:unhideWhenUsed/>
    <w:rsid w:val="00537890"/>
    <w:rPr>
      <w:color w:val="605E5C"/>
      <w:shd w:val="clear" w:color="auto" w:fill="E1DFDD"/>
    </w:rPr>
  </w:style>
  <w:style w:type="character" w:styleId="FollowedHyperlink">
    <w:name w:val="FollowedHyperlink"/>
    <w:basedOn w:val="DefaultParagraphFont"/>
    <w:uiPriority w:val="99"/>
    <w:semiHidden/>
    <w:unhideWhenUsed/>
    <w:rsid w:val="005F44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926468">
      <w:bodyDiv w:val="1"/>
      <w:marLeft w:val="0"/>
      <w:marRight w:val="0"/>
      <w:marTop w:val="0"/>
      <w:marBottom w:val="0"/>
      <w:divBdr>
        <w:top w:val="none" w:sz="0" w:space="0" w:color="auto"/>
        <w:left w:val="none" w:sz="0" w:space="0" w:color="auto"/>
        <w:bottom w:val="none" w:sz="0" w:space="0" w:color="auto"/>
        <w:right w:val="none" w:sz="0" w:space="0" w:color="auto"/>
      </w:divBdr>
    </w:div>
    <w:div w:id="58244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oso/9780190084097.003.0010" TargetMode="External"/><Relationship Id="rId18" Type="http://schemas.openxmlformats.org/officeDocument/2006/relationships/hyperlink" Target="https://www.oxfordstudent.com/2020/04/17/ebooks-how-the-digital-age-transformed-the-way-we-read/#google_vignette" TargetMode="External"/><Relationship Id="rId26" Type="http://schemas.openxmlformats.org/officeDocument/2006/relationships/hyperlink" Target="https://medium.com/@proseandcontext/audio-vs-physical-books-reading-into-storytelling-traditions-0f4cc286f852" TargetMode="External"/><Relationship Id="rId39" Type="http://schemas.openxmlformats.org/officeDocument/2006/relationships/hyperlink" Target="https://www.trinka.ai/blog/onomatopoeia/" TargetMode="External"/><Relationship Id="rId21" Type="http://schemas.openxmlformats.org/officeDocument/2006/relationships/hyperlink" Target="https://www.scientificamerican.com/article/reading-paper-screens/" TargetMode="External"/><Relationship Id="rId34" Type="http://schemas.openxmlformats.org/officeDocument/2006/relationships/hyperlink" Target="https://journals.sagepub.com/doi/10.1177/14614448221126168" TargetMode="External"/><Relationship Id="rId42" Type="http://schemas.openxmlformats.org/officeDocument/2006/relationships/hyperlink" Target="https://www.innerdrive.co.uk/guides/oracy-for-learn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my.chartered.college/research-hub/oracy-the-why-and-the-how/" TargetMode="External"/><Relationship Id="rId29" Type="http://schemas.openxmlformats.org/officeDocument/2006/relationships/hyperlink" Target="https://www.pearson.com/en-gb/schools/insights-and-events/schools-blog/2024/07/making-the-connection-between-oracy-and-reading.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26418/jeltim.v1i2.34362" TargetMode="External"/><Relationship Id="rId24" Type="http://schemas.openxmlformats.org/officeDocument/2006/relationships/hyperlink" Target="https://literarydevices.net/onomatopoeia/" TargetMode="External"/><Relationship Id="rId32" Type="http://schemas.openxmlformats.org/officeDocument/2006/relationships/hyperlink" Target="https://www.britishcouncil.org/voices-magazine/how-phonics-can-give-children-head-start-reading-english" TargetMode="External"/><Relationship Id="rId37" Type="http://schemas.openxmlformats.org/officeDocument/2006/relationships/hyperlink" Target="https://brittanywashburn.com/2024/02/enhancing-reading-comprehension-with-digital-storytelling/" TargetMode="External"/><Relationship Id="rId40" Type="http://schemas.openxmlformats.org/officeDocument/2006/relationships/hyperlink" Target="https://voice21.org/oracy-reading/"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verywellmind.com/child-development-theories-2795068" TargetMode="External"/><Relationship Id="rId23" Type="http://schemas.openxmlformats.org/officeDocument/2006/relationships/hyperlink" Target="https://www.linkedin.com/pulse/writing-different-audiences-how-tailor-your-content-khadija-hamail-14nnf" TargetMode="External"/><Relationship Id="rId28" Type="http://schemas.openxmlformats.org/officeDocument/2006/relationships/hyperlink" Target="https://www.lightkey.io/post/how-to-adapt-your-writing-style-to-resonate-with-different-audiences" TargetMode="External"/><Relationship Id="rId36" Type="http://schemas.openxmlformats.org/officeDocument/2006/relationships/hyperlink" Target="https://www.beginlearning.com/parent-resources/reading-with-expression/" TargetMode="External"/><Relationship Id="rId10" Type="http://schemas.openxmlformats.org/officeDocument/2006/relationships/endnotes" Target="endnotes.xml"/><Relationship Id="rId19" Type="http://schemas.openxmlformats.org/officeDocument/2006/relationships/hyperlink" Target="https://www.esu.org/oracy/" TargetMode="External"/><Relationship Id="rId31" Type="http://schemas.openxmlformats.org/officeDocument/2006/relationships/hyperlink" Target="https://www.readingrockets.org/classroom/classroom-strategies/questioning-author"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ainfacts.org/neuroscience-in-society/tech-and-the-brain/2020/reading-on-paper-versus-screens-whats-the-difference-072820" TargetMode="External"/><Relationship Id="rId22" Type="http://schemas.openxmlformats.org/officeDocument/2006/relationships/hyperlink" Target="https://learn.cli.org/best-practices/intentional-read-aloud/instruction/during" TargetMode="External"/><Relationship Id="rId27" Type="http://schemas.openxmlformats.org/officeDocument/2006/relationships/hyperlink" Target="https://www.modernenglishteacher.com/why-oracy-matters-for-language-learners" TargetMode="External"/><Relationship Id="rId30" Type="http://schemas.openxmlformats.org/officeDocument/2006/relationships/hyperlink" Target="https://www.chrisquigley.co.uk/blog/the-power-of-oracy-unlocking-student-potential-across-the-curriculum/" TargetMode="External"/><Relationship Id="rId35" Type="http://schemas.openxmlformats.org/officeDocument/2006/relationships/hyperlink" Target="https://www.stemedtoday.com/post/questioning-the-ultimate-reading-strategy-for-critical-thinkers" TargetMode="External"/><Relationship Id="rId43" Type="http://schemas.openxmlformats.org/officeDocument/2006/relationships/hyperlink" Target="https://makingdigitalhistory.co.uk/2022/03/17/literature-review-part-ii-comparing-digital-and-print-academic-read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natlib.govt.nz/blog/posts/reading-on-screen-vs-reading-in-print-whats-the-difference-for-learning" TargetMode="External"/><Relationship Id="rId17" Type="http://schemas.openxmlformats.org/officeDocument/2006/relationships/hyperlink" Target="https://www.scribbr.com/rhetoric/onomatopoeia/" TargetMode="External"/><Relationship Id="rId25" Type="http://schemas.openxmlformats.org/officeDocument/2006/relationships/hyperlink" Target="https://www.structural-learning.com/post/the-importance-of-oracy-in-language-development" TargetMode="External"/><Relationship Id="rId33" Type="http://schemas.openxmlformats.org/officeDocument/2006/relationships/hyperlink" Target="https://www.kqed.org/mindshift/46426/strategies-to-help-students-go-deep-when-reading-digitally" TargetMode="External"/><Relationship Id="rId38" Type="http://schemas.openxmlformats.org/officeDocument/2006/relationships/hyperlink" Target="https://thecriticalblog.wordpress.com/2015/05/14/childrens-engagement-with-talk-to-enhance-learning-in-the-primary-school-classroom-literature-review/" TargetMode="External"/><Relationship Id="rId46" Type="http://schemas.openxmlformats.org/officeDocument/2006/relationships/theme" Target="theme/theme1.xml"/><Relationship Id="rId20" Type="http://schemas.openxmlformats.org/officeDocument/2006/relationships/hyperlink" Target="https://www.pearson.com/en-us/higher-education/insights-and-events/teaching-and-learning-blog/2022/01/digital-reading-strategies-to-improve-student-success.html" TargetMode="External"/><Relationship Id="rId41" Type="http://schemas.openxmlformats.org/officeDocument/2006/relationships/hyperlink" Target="https://www.gse.harvard.edu/ideas/usable-knowledge/18/02/brain-changing-power-convers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7c1fe6221fc8a3f0246312ef4960a233">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6fbedfa04d2ba8182a200854ade1c91c"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Props1.xml><?xml version="1.0" encoding="utf-8"?>
<ds:datastoreItem xmlns:ds="http://schemas.openxmlformats.org/officeDocument/2006/customXml" ds:itemID="{9C3BBF26-C387-4DA0-ACC8-C63BE00D1DA8}">
  <ds:schemaRefs>
    <ds:schemaRef ds:uri="http://schemas.microsoft.com/sharepoint/v3/contenttype/forms"/>
  </ds:schemaRefs>
</ds:datastoreItem>
</file>

<file path=customXml/itemProps2.xml><?xml version="1.0" encoding="utf-8"?>
<ds:datastoreItem xmlns:ds="http://schemas.openxmlformats.org/officeDocument/2006/customXml" ds:itemID="{B036A24A-36E3-4CAA-89B4-2421CA4D2C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6ABCE4-429D-4C8E-BA7F-6E9470A47BF0}">
  <ds:schemaRefs>
    <ds:schemaRef ds:uri="http://schemas.openxmlformats.org/officeDocument/2006/bibliography"/>
  </ds:schemaRefs>
</ds:datastoreItem>
</file>

<file path=customXml/itemProps4.xml><?xml version="1.0" encoding="utf-8"?>
<ds:datastoreItem xmlns:ds="http://schemas.openxmlformats.org/officeDocument/2006/customXml" ds:itemID="{3A1F3118-6484-4930-A69B-26C3AB877A14}">
  <ds:schemaRefs>
    <ds:schemaRef ds:uri="http://purl.org/dc/elements/1.1/"/>
    <ds:schemaRef ds:uri="http://purl.org/dc/dcmitype/"/>
    <ds:schemaRef ds:uri="ef828717-9db6-435b-80eb-4b903c669d75"/>
    <ds:schemaRef ds:uri="http://schemas.microsoft.com/office/2006/documentManagement/types"/>
    <ds:schemaRef ds:uri="http://schemas.openxmlformats.org/package/2006/metadata/core-properties"/>
    <ds:schemaRef ds:uri="c3ee7220-abdd-4338-9539-ca1e86e03291"/>
    <ds:schemaRef ds:uri="http://www.w3.org/XML/1998/namespace"/>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3785</Words>
  <Characters>21575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2024-11-12T21:24:00Z</dcterms:created>
  <dcterms:modified xsi:type="dcterms:W3CDTF">2024-11-12T21:24:00Z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