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E13995" w14:textId="77777777" w:rsidR="00D611D5" w:rsidRDefault="00D611D5" w:rsidP="00682A0A">
      <w:pPr>
        <w:spacing w:line="360" w:lineRule="auto"/>
        <w:jc w:val="center"/>
        <w:rPr>
          <w:rFonts w:ascii="Arial" w:hAnsi="Arial" w:cs="Arial"/>
          <w:b/>
          <w:bCs/>
          <w:sz w:val="24"/>
          <w:szCs w:val="24"/>
        </w:rPr>
      </w:pPr>
    </w:p>
    <w:p w14:paraId="596FC2D4" w14:textId="1CBFD1B1" w:rsidR="00F15192" w:rsidRDefault="00F15192">
      <w:pPr>
        <w:rPr>
          <w:rFonts w:ascii="Arial" w:hAnsi="Arial" w:cs="Arial"/>
          <w:b/>
          <w:bCs/>
          <w:sz w:val="24"/>
          <w:szCs w:val="24"/>
        </w:rPr>
      </w:pPr>
    </w:p>
    <w:p w14:paraId="29D0BFD4" w14:textId="77777777" w:rsidR="004F5F7F" w:rsidRDefault="004F5F7F">
      <w:pPr>
        <w:rPr>
          <w:rFonts w:ascii="Arial" w:hAnsi="Arial" w:cs="Arial"/>
          <w:b/>
          <w:bCs/>
          <w:sz w:val="24"/>
          <w:szCs w:val="24"/>
        </w:rPr>
      </w:pPr>
    </w:p>
    <w:p w14:paraId="09EBA0D3" w14:textId="77777777" w:rsidR="004F5F7F" w:rsidRDefault="004F5F7F">
      <w:pPr>
        <w:rPr>
          <w:rFonts w:ascii="Arial" w:hAnsi="Arial" w:cs="Arial"/>
          <w:b/>
          <w:bCs/>
          <w:sz w:val="24"/>
          <w:szCs w:val="24"/>
        </w:rPr>
      </w:pPr>
    </w:p>
    <w:p w14:paraId="2DCE69C8" w14:textId="77777777" w:rsidR="004F5F7F" w:rsidRDefault="004F5F7F">
      <w:pPr>
        <w:rPr>
          <w:rFonts w:ascii="Arial" w:hAnsi="Arial" w:cs="Arial"/>
          <w:b/>
          <w:bCs/>
          <w:sz w:val="24"/>
          <w:szCs w:val="24"/>
        </w:rPr>
      </w:pPr>
    </w:p>
    <w:p w14:paraId="0516A455" w14:textId="77777777" w:rsidR="004F5F7F" w:rsidRDefault="004F5F7F">
      <w:pPr>
        <w:rPr>
          <w:rFonts w:ascii="Arial" w:hAnsi="Arial" w:cs="Arial"/>
          <w:b/>
          <w:bCs/>
          <w:sz w:val="24"/>
          <w:szCs w:val="24"/>
        </w:rPr>
      </w:pPr>
    </w:p>
    <w:p w14:paraId="4B20B0C0" w14:textId="77777777" w:rsidR="004F5F7F" w:rsidRDefault="004F5F7F">
      <w:pPr>
        <w:rPr>
          <w:rFonts w:ascii="Arial" w:hAnsi="Arial" w:cs="Arial"/>
          <w:b/>
          <w:bCs/>
          <w:sz w:val="24"/>
          <w:szCs w:val="24"/>
        </w:rPr>
      </w:pPr>
    </w:p>
    <w:p w14:paraId="4C3C6B87" w14:textId="1C91397E" w:rsidR="004F5F7F" w:rsidRDefault="00F15192">
      <w:pPr>
        <w:rPr>
          <w:rFonts w:ascii="Arial" w:hAnsi="Arial" w:cs="Arial"/>
          <w:b/>
          <w:bCs/>
          <w:sz w:val="28"/>
          <w:szCs w:val="28"/>
        </w:rPr>
      </w:pPr>
      <w:r w:rsidRPr="004F5F7F">
        <w:rPr>
          <w:rFonts w:ascii="Arial" w:hAnsi="Arial" w:cs="Arial"/>
          <w:b/>
          <w:bCs/>
          <w:sz w:val="28"/>
          <w:szCs w:val="28"/>
        </w:rPr>
        <w:t>I</w:t>
      </w:r>
      <w:r w:rsidR="00480450" w:rsidRPr="004F5F7F">
        <w:rPr>
          <w:rFonts w:ascii="Arial" w:hAnsi="Arial" w:cs="Arial"/>
          <w:b/>
          <w:bCs/>
          <w:sz w:val="28"/>
          <w:szCs w:val="28"/>
        </w:rPr>
        <w:t xml:space="preserve">nternational Meeting Management </w:t>
      </w:r>
      <w:r w:rsidR="00CA6B75">
        <w:rPr>
          <w:rFonts w:ascii="Arial" w:hAnsi="Arial" w:cs="Arial"/>
          <w:b/>
          <w:bCs/>
          <w:sz w:val="28"/>
          <w:szCs w:val="28"/>
        </w:rPr>
        <w:t>F</w:t>
      </w:r>
      <w:r w:rsidR="00480450" w:rsidRPr="004F5F7F">
        <w:rPr>
          <w:rFonts w:ascii="Arial" w:hAnsi="Arial" w:cs="Arial"/>
          <w:b/>
          <w:bCs/>
          <w:sz w:val="28"/>
          <w:szCs w:val="28"/>
        </w:rPr>
        <w:t>or t</w:t>
      </w:r>
      <w:r w:rsidR="004F5F7F" w:rsidRPr="004F5F7F">
        <w:rPr>
          <w:rFonts w:ascii="Arial" w:hAnsi="Arial" w:cs="Arial"/>
          <w:b/>
          <w:bCs/>
          <w:sz w:val="28"/>
          <w:szCs w:val="28"/>
        </w:rPr>
        <w:t>he Hotel Industry</w:t>
      </w:r>
    </w:p>
    <w:p w14:paraId="016B9B4C" w14:textId="2462EA33" w:rsidR="004F5F7F" w:rsidRDefault="00B25358">
      <w:pPr>
        <w:rPr>
          <w:rFonts w:ascii="Arial" w:hAnsi="Arial" w:cs="Arial"/>
          <w:b/>
          <w:bCs/>
          <w:sz w:val="28"/>
          <w:szCs w:val="28"/>
        </w:rPr>
      </w:pPr>
      <w:r>
        <w:rPr>
          <w:rFonts w:ascii="Arial" w:hAnsi="Arial" w:cs="Arial"/>
          <w:b/>
          <w:bCs/>
          <w:sz w:val="28"/>
          <w:szCs w:val="28"/>
        </w:rPr>
        <w:t xml:space="preserve">                                  </w:t>
      </w:r>
      <w:r w:rsidR="006C4E87">
        <w:rPr>
          <w:rFonts w:ascii="Arial" w:hAnsi="Arial" w:cs="Arial"/>
          <w:b/>
          <w:bCs/>
          <w:sz w:val="28"/>
          <w:szCs w:val="28"/>
        </w:rPr>
        <w:t xml:space="preserve">          </w:t>
      </w:r>
      <w:r>
        <w:rPr>
          <w:rFonts w:ascii="Arial" w:hAnsi="Arial" w:cs="Arial"/>
          <w:b/>
          <w:bCs/>
          <w:sz w:val="28"/>
          <w:szCs w:val="28"/>
        </w:rPr>
        <w:t>BMIH6007</w:t>
      </w:r>
    </w:p>
    <w:p w14:paraId="0279640D" w14:textId="77777777" w:rsidR="006C4E87" w:rsidRDefault="006C4E87">
      <w:pPr>
        <w:rPr>
          <w:rFonts w:ascii="Arial" w:hAnsi="Arial" w:cs="Arial"/>
          <w:b/>
          <w:bCs/>
          <w:sz w:val="24"/>
          <w:szCs w:val="24"/>
        </w:rPr>
      </w:pPr>
    </w:p>
    <w:p w14:paraId="4A8FACC9" w14:textId="77777777" w:rsidR="006C4E87" w:rsidRDefault="006C4E87">
      <w:pPr>
        <w:rPr>
          <w:rFonts w:ascii="Arial" w:hAnsi="Arial" w:cs="Arial"/>
          <w:b/>
          <w:bCs/>
          <w:sz w:val="24"/>
          <w:szCs w:val="24"/>
        </w:rPr>
      </w:pPr>
    </w:p>
    <w:p w14:paraId="612E517D" w14:textId="6B9B9541" w:rsidR="006C4E87" w:rsidRPr="006C4E87" w:rsidRDefault="00CA6B75">
      <w:pPr>
        <w:rPr>
          <w:rFonts w:ascii="Arial" w:hAnsi="Arial" w:cs="Arial"/>
          <w:b/>
          <w:bCs/>
          <w:sz w:val="24"/>
          <w:szCs w:val="24"/>
        </w:rPr>
      </w:pPr>
      <w:r w:rsidRPr="006C4E87">
        <w:rPr>
          <w:rFonts w:ascii="Arial" w:hAnsi="Arial" w:cs="Arial"/>
          <w:b/>
          <w:bCs/>
          <w:sz w:val="24"/>
          <w:szCs w:val="24"/>
        </w:rPr>
        <w:t>Kat</w:t>
      </w:r>
      <w:r w:rsidR="00291C05" w:rsidRPr="006C4E87">
        <w:rPr>
          <w:rFonts w:ascii="Arial" w:hAnsi="Arial" w:cs="Arial"/>
          <w:b/>
          <w:bCs/>
          <w:sz w:val="24"/>
          <w:szCs w:val="24"/>
        </w:rPr>
        <w:t>hryn Flynn</w:t>
      </w:r>
    </w:p>
    <w:p w14:paraId="238A775D" w14:textId="44A56BB9" w:rsidR="00291C05" w:rsidRPr="006C4E87" w:rsidRDefault="00291C05">
      <w:pPr>
        <w:rPr>
          <w:rFonts w:ascii="Arial" w:hAnsi="Arial" w:cs="Arial"/>
          <w:b/>
          <w:bCs/>
          <w:sz w:val="24"/>
          <w:szCs w:val="24"/>
        </w:rPr>
      </w:pPr>
      <w:r w:rsidRPr="006C4E87">
        <w:rPr>
          <w:rFonts w:ascii="Arial" w:hAnsi="Arial" w:cs="Arial"/>
          <w:b/>
          <w:bCs/>
          <w:sz w:val="24"/>
          <w:szCs w:val="24"/>
        </w:rPr>
        <w:t>Dana Bagy</w:t>
      </w:r>
    </w:p>
    <w:p w14:paraId="5A80BC64" w14:textId="27D7A522" w:rsidR="00291C05" w:rsidRPr="006C4E87" w:rsidRDefault="00291C05">
      <w:pPr>
        <w:rPr>
          <w:rFonts w:ascii="Arial" w:hAnsi="Arial" w:cs="Arial"/>
          <w:b/>
          <w:bCs/>
          <w:sz w:val="24"/>
          <w:szCs w:val="24"/>
        </w:rPr>
      </w:pPr>
      <w:r w:rsidRPr="006C4E87">
        <w:rPr>
          <w:rFonts w:ascii="Arial" w:hAnsi="Arial" w:cs="Arial"/>
          <w:b/>
          <w:bCs/>
          <w:sz w:val="24"/>
          <w:szCs w:val="24"/>
        </w:rPr>
        <w:t>Student Number</w:t>
      </w:r>
      <w:r w:rsidR="006C4E87" w:rsidRPr="006C4E87">
        <w:rPr>
          <w:rFonts w:ascii="Arial" w:hAnsi="Arial" w:cs="Arial"/>
          <w:b/>
          <w:bCs/>
          <w:sz w:val="24"/>
          <w:szCs w:val="24"/>
        </w:rPr>
        <w:t>-2208667</w:t>
      </w:r>
    </w:p>
    <w:p w14:paraId="6A29D88F" w14:textId="77777777" w:rsidR="00B25358" w:rsidRDefault="00B25358">
      <w:pPr>
        <w:rPr>
          <w:rFonts w:ascii="Arial" w:hAnsi="Arial" w:cs="Arial"/>
          <w:b/>
          <w:bCs/>
          <w:sz w:val="28"/>
          <w:szCs w:val="28"/>
        </w:rPr>
      </w:pPr>
    </w:p>
    <w:p w14:paraId="0B1ED31E" w14:textId="177E19B7" w:rsidR="00AE1A45" w:rsidRDefault="00AE1A45">
      <w:pPr>
        <w:rPr>
          <w:rFonts w:ascii="Arial" w:hAnsi="Arial" w:cs="Arial"/>
          <w:b/>
          <w:bCs/>
          <w:sz w:val="28"/>
          <w:szCs w:val="28"/>
        </w:rPr>
      </w:pPr>
    </w:p>
    <w:p w14:paraId="220B87B1" w14:textId="77777777" w:rsidR="00AE1A45" w:rsidRPr="004F5F7F" w:rsidRDefault="00AE1A45">
      <w:pPr>
        <w:rPr>
          <w:rFonts w:ascii="Arial" w:hAnsi="Arial" w:cs="Arial"/>
          <w:b/>
          <w:bCs/>
          <w:sz w:val="28"/>
          <w:szCs w:val="28"/>
        </w:rPr>
      </w:pPr>
    </w:p>
    <w:p w14:paraId="05DC35C4" w14:textId="1A5F11D9" w:rsidR="00F15192" w:rsidRDefault="00F15192">
      <w:pPr>
        <w:rPr>
          <w:rFonts w:ascii="Arial" w:hAnsi="Arial" w:cs="Arial"/>
          <w:b/>
          <w:bCs/>
          <w:sz w:val="24"/>
          <w:szCs w:val="24"/>
        </w:rPr>
      </w:pPr>
      <w:r>
        <w:rPr>
          <w:rFonts w:ascii="Arial" w:hAnsi="Arial" w:cs="Arial"/>
          <w:b/>
          <w:bCs/>
          <w:sz w:val="24"/>
          <w:szCs w:val="24"/>
        </w:rPr>
        <w:br w:type="page"/>
      </w:r>
    </w:p>
    <w:p w14:paraId="249D4ABC" w14:textId="77777777" w:rsidR="00504CDF" w:rsidRPr="00504CDF" w:rsidRDefault="00504CDF" w:rsidP="00504CDF">
      <w:pPr>
        <w:rPr>
          <w:rFonts w:ascii="Arial" w:hAnsi="Arial" w:cs="Arial"/>
          <w:b/>
          <w:bCs/>
          <w:sz w:val="24"/>
          <w:szCs w:val="24"/>
        </w:rPr>
      </w:pPr>
      <w:r w:rsidRPr="00504CDF">
        <w:rPr>
          <w:rFonts w:ascii="Arial" w:hAnsi="Arial" w:cs="Arial"/>
          <w:b/>
          <w:bCs/>
          <w:sz w:val="24"/>
          <w:szCs w:val="24"/>
        </w:rPr>
        <w:lastRenderedPageBreak/>
        <w:t>I acknowledge the use of Grammarly (https://www.grammarly.com/) on 8th November 2024 to check my work using the prompt(s):</w:t>
      </w:r>
    </w:p>
    <w:p w14:paraId="4148DD6C" w14:textId="77777777" w:rsidR="00504CDF" w:rsidRPr="00504CDF" w:rsidRDefault="00504CDF" w:rsidP="00504CDF">
      <w:pPr>
        <w:rPr>
          <w:rFonts w:ascii="Arial" w:hAnsi="Arial" w:cs="Arial"/>
          <w:b/>
          <w:bCs/>
          <w:sz w:val="24"/>
          <w:szCs w:val="24"/>
        </w:rPr>
      </w:pPr>
      <w:r w:rsidRPr="00504CDF">
        <w:rPr>
          <w:rFonts w:ascii="Arial" w:hAnsi="Arial" w:cs="Arial"/>
          <w:b/>
          <w:bCs/>
          <w:sz w:val="24"/>
          <w:szCs w:val="24"/>
        </w:rPr>
        <w:t>1. Please check the following text for readability, grammar and syntax.</w:t>
      </w:r>
    </w:p>
    <w:p w14:paraId="7C427643" w14:textId="23634AE2" w:rsidR="00F15192" w:rsidRDefault="00504CDF" w:rsidP="00504CDF">
      <w:pPr>
        <w:rPr>
          <w:rFonts w:ascii="Arial" w:hAnsi="Arial" w:cs="Arial"/>
          <w:b/>
          <w:bCs/>
          <w:sz w:val="24"/>
          <w:szCs w:val="24"/>
        </w:rPr>
      </w:pPr>
      <w:r w:rsidRPr="00504CDF">
        <w:rPr>
          <w:rFonts w:ascii="Arial" w:hAnsi="Arial" w:cs="Arial"/>
          <w:b/>
          <w:bCs/>
          <w:sz w:val="24"/>
          <w:szCs w:val="24"/>
        </w:rPr>
        <w:t>I confirm that I have not presented any Al generated text as my own work. I confirm I have copies of my drafts, notes, and other resources I used before, and after the use of Al tools which I may be asked to provide in evidence.</w:t>
      </w:r>
    </w:p>
    <w:p w14:paraId="0EB529E9" w14:textId="77777777" w:rsidR="00F15192" w:rsidRDefault="00F15192">
      <w:pPr>
        <w:rPr>
          <w:rFonts w:ascii="Arial" w:hAnsi="Arial" w:cs="Arial"/>
          <w:b/>
          <w:bCs/>
          <w:sz w:val="24"/>
          <w:szCs w:val="24"/>
        </w:rPr>
      </w:pPr>
      <w:r>
        <w:rPr>
          <w:rFonts w:ascii="Arial" w:hAnsi="Arial" w:cs="Arial"/>
          <w:b/>
          <w:bCs/>
          <w:sz w:val="24"/>
          <w:szCs w:val="24"/>
        </w:rPr>
        <w:br w:type="page"/>
      </w:r>
    </w:p>
    <w:p w14:paraId="70CBA440" w14:textId="77777777" w:rsidR="00D611D5" w:rsidRDefault="00D611D5">
      <w:pPr>
        <w:rPr>
          <w:rFonts w:ascii="Arial" w:hAnsi="Arial" w:cs="Arial"/>
          <w:b/>
          <w:bCs/>
          <w:sz w:val="24"/>
          <w:szCs w:val="24"/>
        </w:rPr>
      </w:pPr>
    </w:p>
    <w:p w14:paraId="03A07D12" w14:textId="776ADB66" w:rsidR="00E029D9" w:rsidRDefault="0023499D" w:rsidP="00682A0A">
      <w:pPr>
        <w:spacing w:line="360" w:lineRule="auto"/>
        <w:jc w:val="center"/>
        <w:rPr>
          <w:rFonts w:ascii="Arial" w:hAnsi="Arial" w:cs="Arial"/>
          <w:b/>
          <w:bCs/>
          <w:sz w:val="24"/>
          <w:szCs w:val="24"/>
        </w:rPr>
      </w:pPr>
      <w:r>
        <w:rPr>
          <w:rFonts w:ascii="Arial" w:hAnsi="Arial" w:cs="Arial"/>
          <w:b/>
          <w:bCs/>
          <w:sz w:val="24"/>
          <w:szCs w:val="24"/>
        </w:rPr>
        <w:t>Executive Summary</w:t>
      </w:r>
    </w:p>
    <w:p w14:paraId="4ED1A78D" w14:textId="5D6F016A" w:rsidR="0023499D" w:rsidRPr="0023499D" w:rsidRDefault="0023499D" w:rsidP="0023499D">
      <w:pPr>
        <w:spacing w:line="360" w:lineRule="auto"/>
        <w:jc w:val="both"/>
        <w:rPr>
          <w:rFonts w:ascii="Arial" w:hAnsi="Arial" w:cs="Arial"/>
          <w:sz w:val="24"/>
          <w:szCs w:val="24"/>
        </w:rPr>
      </w:pPr>
      <w:r w:rsidRPr="0023499D">
        <w:rPr>
          <w:rFonts w:ascii="Arial" w:hAnsi="Arial" w:cs="Arial"/>
          <w:sz w:val="24"/>
          <w:szCs w:val="24"/>
        </w:rPr>
        <w:t>The Winter Travel Fair in Edinburgh seeks to be a premier platform for economical winter travel, focussing on families, groups, and budget-conscious travellers. The fair, hosted at the EICC, maximises Edinburgh's cultural appeal by providing exclusive packages and interactive experiences. The event cycle—initiation, planning, implementation, and closure—facilitates cohesive management, highlighting logistics, marketing, and technology-driven engagement. SMART objectives seek to improve participant engagement, exhibitor participation, and profitability, supported by proficient event management and a focus on accessibility. Revenue is anticipated from ticket sales, exhibitor fees, and sponsorships, accompanied by strategic budgeting to guarantee financial sustainability. The fair promotes technological integration, sustainability, and cultural inclusivity, defining itself as affordable a</w:t>
      </w:r>
      <w:r>
        <w:rPr>
          <w:rFonts w:ascii="Arial" w:hAnsi="Arial" w:cs="Arial"/>
          <w:sz w:val="24"/>
          <w:szCs w:val="24"/>
        </w:rPr>
        <w:t>nd</w:t>
      </w:r>
      <w:r w:rsidRPr="0023499D">
        <w:rPr>
          <w:rFonts w:ascii="Arial" w:hAnsi="Arial" w:cs="Arial"/>
          <w:sz w:val="24"/>
          <w:szCs w:val="24"/>
        </w:rPr>
        <w:t xml:space="preserve"> themed while promoting long-term growth and community connections.</w:t>
      </w:r>
    </w:p>
    <w:p w14:paraId="050F50F0" w14:textId="77777777" w:rsidR="0023499D" w:rsidRDefault="0023499D" w:rsidP="00682A0A">
      <w:pPr>
        <w:spacing w:line="360" w:lineRule="auto"/>
        <w:jc w:val="center"/>
        <w:rPr>
          <w:rFonts w:ascii="Arial" w:hAnsi="Arial" w:cs="Arial"/>
          <w:b/>
          <w:bCs/>
          <w:sz w:val="24"/>
          <w:szCs w:val="24"/>
        </w:rPr>
      </w:pPr>
    </w:p>
    <w:p w14:paraId="50B2E285" w14:textId="77777777" w:rsidR="00E029D9" w:rsidRDefault="00E029D9" w:rsidP="00682A0A">
      <w:pPr>
        <w:spacing w:line="360" w:lineRule="auto"/>
        <w:jc w:val="center"/>
        <w:rPr>
          <w:rFonts w:ascii="Arial" w:hAnsi="Arial" w:cs="Arial"/>
          <w:b/>
          <w:bCs/>
          <w:sz w:val="24"/>
          <w:szCs w:val="24"/>
        </w:rPr>
      </w:pPr>
    </w:p>
    <w:p w14:paraId="62A7BFC8" w14:textId="77777777" w:rsidR="00E029D9" w:rsidRDefault="00E029D9" w:rsidP="00682A0A">
      <w:pPr>
        <w:spacing w:line="360" w:lineRule="auto"/>
        <w:jc w:val="center"/>
        <w:rPr>
          <w:rFonts w:ascii="Arial" w:hAnsi="Arial" w:cs="Arial"/>
          <w:b/>
          <w:bCs/>
          <w:sz w:val="24"/>
          <w:szCs w:val="24"/>
        </w:rPr>
      </w:pPr>
    </w:p>
    <w:p w14:paraId="27ED68A2" w14:textId="77777777" w:rsidR="00E029D9" w:rsidRDefault="00E029D9" w:rsidP="00682A0A">
      <w:pPr>
        <w:spacing w:line="360" w:lineRule="auto"/>
        <w:jc w:val="center"/>
        <w:rPr>
          <w:rFonts w:ascii="Arial" w:hAnsi="Arial" w:cs="Arial"/>
          <w:b/>
          <w:bCs/>
          <w:sz w:val="24"/>
          <w:szCs w:val="24"/>
        </w:rPr>
      </w:pPr>
    </w:p>
    <w:p w14:paraId="2D990DC1" w14:textId="77777777" w:rsidR="00E029D9" w:rsidRDefault="00E029D9" w:rsidP="00682A0A">
      <w:pPr>
        <w:spacing w:line="360" w:lineRule="auto"/>
        <w:jc w:val="center"/>
        <w:rPr>
          <w:rFonts w:ascii="Arial" w:hAnsi="Arial" w:cs="Arial"/>
          <w:b/>
          <w:bCs/>
          <w:sz w:val="24"/>
          <w:szCs w:val="24"/>
        </w:rPr>
      </w:pPr>
    </w:p>
    <w:p w14:paraId="2B772748" w14:textId="77777777" w:rsidR="00E029D9" w:rsidRDefault="00E029D9" w:rsidP="00682A0A">
      <w:pPr>
        <w:spacing w:line="360" w:lineRule="auto"/>
        <w:jc w:val="center"/>
        <w:rPr>
          <w:rFonts w:ascii="Arial" w:hAnsi="Arial" w:cs="Arial"/>
          <w:b/>
          <w:bCs/>
          <w:sz w:val="24"/>
          <w:szCs w:val="24"/>
        </w:rPr>
      </w:pPr>
    </w:p>
    <w:p w14:paraId="2151D7FD" w14:textId="77777777" w:rsidR="00E029D9" w:rsidRDefault="00E029D9" w:rsidP="00682A0A">
      <w:pPr>
        <w:spacing w:line="360" w:lineRule="auto"/>
        <w:jc w:val="center"/>
        <w:rPr>
          <w:rFonts w:ascii="Arial" w:hAnsi="Arial" w:cs="Arial"/>
          <w:b/>
          <w:bCs/>
          <w:sz w:val="24"/>
          <w:szCs w:val="24"/>
        </w:rPr>
      </w:pPr>
    </w:p>
    <w:p w14:paraId="02F3C427" w14:textId="77777777" w:rsidR="00E029D9" w:rsidRDefault="00E029D9" w:rsidP="00682A0A">
      <w:pPr>
        <w:spacing w:line="360" w:lineRule="auto"/>
        <w:jc w:val="center"/>
        <w:rPr>
          <w:rFonts w:ascii="Arial" w:hAnsi="Arial" w:cs="Arial"/>
          <w:b/>
          <w:bCs/>
          <w:sz w:val="24"/>
          <w:szCs w:val="24"/>
        </w:rPr>
      </w:pPr>
    </w:p>
    <w:p w14:paraId="342A4ACF" w14:textId="77777777" w:rsidR="00E029D9" w:rsidRDefault="00E029D9" w:rsidP="00682A0A">
      <w:pPr>
        <w:spacing w:line="360" w:lineRule="auto"/>
        <w:jc w:val="center"/>
        <w:rPr>
          <w:rFonts w:ascii="Arial" w:hAnsi="Arial" w:cs="Arial"/>
          <w:b/>
          <w:bCs/>
          <w:sz w:val="24"/>
          <w:szCs w:val="24"/>
        </w:rPr>
      </w:pPr>
    </w:p>
    <w:p w14:paraId="60F70DEA" w14:textId="77777777" w:rsidR="00E029D9" w:rsidRDefault="00E029D9" w:rsidP="00682A0A">
      <w:pPr>
        <w:spacing w:line="360" w:lineRule="auto"/>
        <w:jc w:val="center"/>
        <w:rPr>
          <w:rFonts w:ascii="Arial" w:hAnsi="Arial" w:cs="Arial"/>
          <w:b/>
          <w:bCs/>
          <w:sz w:val="24"/>
          <w:szCs w:val="24"/>
        </w:rPr>
      </w:pPr>
    </w:p>
    <w:p w14:paraId="55B7C167" w14:textId="77777777" w:rsidR="00E029D9" w:rsidRDefault="00E029D9" w:rsidP="00682A0A">
      <w:pPr>
        <w:spacing w:line="360" w:lineRule="auto"/>
        <w:jc w:val="center"/>
        <w:rPr>
          <w:rFonts w:ascii="Arial" w:hAnsi="Arial" w:cs="Arial"/>
          <w:b/>
          <w:bCs/>
          <w:sz w:val="24"/>
          <w:szCs w:val="24"/>
        </w:rPr>
      </w:pPr>
    </w:p>
    <w:p w14:paraId="1F04D773" w14:textId="77777777" w:rsidR="00E029D9" w:rsidRDefault="00E029D9" w:rsidP="00682A0A">
      <w:pPr>
        <w:spacing w:line="360" w:lineRule="auto"/>
        <w:jc w:val="center"/>
        <w:rPr>
          <w:rFonts w:ascii="Arial" w:hAnsi="Arial" w:cs="Arial"/>
          <w:b/>
          <w:bCs/>
          <w:sz w:val="24"/>
          <w:szCs w:val="24"/>
        </w:rPr>
      </w:pPr>
    </w:p>
    <w:p w14:paraId="219B1617" w14:textId="77777777" w:rsidR="0023499D" w:rsidRDefault="0023499D" w:rsidP="0023499D">
      <w:pPr>
        <w:spacing w:line="360" w:lineRule="auto"/>
        <w:jc w:val="center"/>
        <w:rPr>
          <w:rFonts w:ascii="Arial" w:hAnsi="Arial" w:cs="Arial"/>
          <w:b/>
          <w:bCs/>
          <w:sz w:val="24"/>
          <w:szCs w:val="24"/>
        </w:rPr>
      </w:pPr>
    </w:p>
    <w:p w14:paraId="70847AEF" w14:textId="7CCB62D2" w:rsidR="00682A0A" w:rsidRPr="00682A0A" w:rsidRDefault="00682A0A" w:rsidP="0023499D">
      <w:pPr>
        <w:spacing w:line="360" w:lineRule="auto"/>
        <w:jc w:val="center"/>
        <w:rPr>
          <w:rFonts w:ascii="Arial" w:hAnsi="Arial" w:cs="Arial"/>
          <w:b/>
          <w:bCs/>
          <w:sz w:val="24"/>
          <w:szCs w:val="24"/>
        </w:rPr>
      </w:pPr>
      <w:r w:rsidRPr="00682A0A">
        <w:rPr>
          <w:rFonts w:ascii="Arial" w:hAnsi="Arial" w:cs="Arial"/>
          <w:b/>
          <w:bCs/>
          <w:sz w:val="24"/>
          <w:szCs w:val="24"/>
        </w:rPr>
        <w:t>Table of Contents</w:t>
      </w:r>
    </w:p>
    <w:p w14:paraId="256D256D" w14:textId="77777777" w:rsidR="00682A0A" w:rsidRPr="00682A0A" w:rsidRDefault="00682A0A" w:rsidP="00682A0A">
      <w:pPr>
        <w:numPr>
          <w:ilvl w:val="0"/>
          <w:numId w:val="11"/>
        </w:numPr>
        <w:spacing w:line="360" w:lineRule="auto"/>
        <w:jc w:val="center"/>
        <w:rPr>
          <w:rFonts w:ascii="Arial" w:hAnsi="Arial" w:cs="Arial"/>
          <w:sz w:val="24"/>
          <w:szCs w:val="24"/>
        </w:rPr>
      </w:pPr>
      <w:r w:rsidRPr="00682A0A">
        <w:rPr>
          <w:rFonts w:ascii="Arial" w:hAnsi="Arial" w:cs="Arial"/>
          <w:sz w:val="24"/>
          <w:szCs w:val="24"/>
        </w:rPr>
        <w:t>Introduction</w:t>
      </w:r>
    </w:p>
    <w:p w14:paraId="67419126" w14:textId="77777777" w:rsidR="00682A0A" w:rsidRPr="00682A0A" w:rsidRDefault="00682A0A" w:rsidP="00682A0A">
      <w:pPr>
        <w:numPr>
          <w:ilvl w:val="0"/>
          <w:numId w:val="11"/>
        </w:numPr>
        <w:spacing w:line="360" w:lineRule="auto"/>
        <w:jc w:val="center"/>
        <w:rPr>
          <w:rFonts w:ascii="Arial" w:hAnsi="Arial" w:cs="Arial"/>
          <w:sz w:val="24"/>
          <w:szCs w:val="24"/>
        </w:rPr>
      </w:pPr>
      <w:r w:rsidRPr="00682A0A">
        <w:rPr>
          <w:rFonts w:ascii="Arial" w:hAnsi="Arial" w:cs="Arial"/>
          <w:sz w:val="24"/>
          <w:szCs w:val="24"/>
        </w:rPr>
        <w:t>Definition and Application of The Event Cycle</w:t>
      </w:r>
    </w:p>
    <w:p w14:paraId="596A54BE" w14:textId="77777777" w:rsidR="00682A0A" w:rsidRPr="00682A0A" w:rsidRDefault="00682A0A" w:rsidP="00682A0A">
      <w:pPr>
        <w:numPr>
          <w:ilvl w:val="0"/>
          <w:numId w:val="11"/>
        </w:numPr>
        <w:spacing w:line="360" w:lineRule="auto"/>
        <w:jc w:val="center"/>
        <w:rPr>
          <w:rFonts w:ascii="Arial" w:hAnsi="Arial" w:cs="Arial"/>
          <w:sz w:val="24"/>
          <w:szCs w:val="24"/>
        </w:rPr>
      </w:pPr>
      <w:r w:rsidRPr="00682A0A">
        <w:rPr>
          <w:rFonts w:ascii="Arial" w:hAnsi="Arial" w:cs="Arial"/>
          <w:sz w:val="24"/>
          <w:szCs w:val="24"/>
        </w:rPr>
        <w:t>Event Concept</w:t>
      </w:r>
    </w:p>
    <w:p w14:paraId="5F41D31D" w14:textId="77777777" w:rsidR="00682A0A" w:rsidRPr="00682A0A" w:rsidRDefault="00682A0A" w:rsidP="00682A0A">
      <w:pPr>
        <w:numPr>
          <w:ilvl w:val="0"/>
          <w:numId w:val="11"/>
        </w:numPr>
        <w:spacing w:line="360" w:lineRule="auto"/>
        <w:jc w:val="center"/>
        <w:rPr>
          <w:rFonts w:ascii="Arial" w:hAnsi="Arial" w:cs="Arial"/>
          <w:sz w:val="24"/>
          <w:szCs w:val="24"/>
        </w:rPr>
      </w:pPr>
      <w:r w:rsidRPr="00682A0A">
        <w:rPr>
          <w:rFonts w:ascii="Arial" w:hAnsi="Arial" w:cs="Arial"/>
          <w:sz w:val="24"/>
          <w:szCs w:val="24"/>
        </w:rPr>
        <w:t>Aims and Objectives</w:t>
      </w:r>
    </w:p>
    <w:p w14:paraId="7B4CF46C" w14:textId="77777777" w:rsidR="00682A0A" w:rsidRPr="00682A0A" w:rsidRDefault="00682A0A" w:rsidP="00682A0A">
      <w:pPr>
        <w:numPr>
          <w:ilvl w:val="0"/>
          <w:numId w:val="11"/>
        </w:numPr>
        <w:spacing w:line="360" w:lineRule="auto"/>
        <w:jc w:val="center"/>
        <w:rPr>
          <w:rFonts w:ascii="Arial" w:hAnsi="Arial" w:cs="Arial"/>
          <w:sz w:val="24"/>
          <w:szCs w:val="24"/>
        </w:rPr>
      </w:pPr>
      <w:r w:rsidRPr="00682A0A">
        <w:rPr>
          <w:rFonts w:ascii="Arial" w:hAnsi="Arial" w:cs="Arial"/>
          <w:sz w:val="24"/>
          <w:szCs w:val="24"/>
        </w:rPr>
        <w:t>Event Management</w:t>
      </w:r>
    </w:p>
    <w:p w14:paraId="5249BADC" w14:textId="77777777" w:rsidR="00682A0A" w:rsidRPr="00682A0A" w:rsidRDefault="00682A0A" w:rsidP="00682A0A">
      <w:pPr>
        <w:numPr>
          <w:ilvl w:val="0"/>
          <w:numId w:val="11"/>
        </w:numPr>
        <w:spacing w:line="360" w:lineRule="auto"/>
        <w:jc w:val="center"/>
        <w:rPr>
          <w:rFonts w:ascii="Arial" w:hAnsi="Arial" w:cs="Arial"/>
          <w:sz w:val="24"/>
          <w:szCs w:val="24"/>
        </w:rPr>
      </w:pPr>
      <w:r w:rsidRPr="00682A0A">
        <w:rPr>
          <w:rFonts w:ascii="Arial" w:hAnsi="Arial" w:cs="Arial"/>
          <w:sz w:val="24"/>
          <w:szCs w:val="24"/>
        </w:rPr>
        <w:t>Event Budget</w:t>
      </w:r>
    </w:p>
    <w:p w14:paraId="71926BDA" w14:textId="77777777" w:rsidR="00682A0A" w:rsidRPr="00682A0A" w:rsidRDefault="00682A0A" w:rsidP="00682A0A">
      <w:pPr>
        <w:numPr>
          <w:ilvl w:val="0"/>
          <w:numId w:val="11"/>
        </w:numPr>
        <w:spacing w:line="360" w:lineRule="auto"/>
        <w:jc w:val="center"/>
        <w:rPr>
          <w:rFonts w:ascii="Arial" w:hAnsi="Arial" w:cs="Arial"/>
          <w:sz w:val="24"/>
          <w:szCs w:val="24"/>
        </w:rPr>
      </w:pPr>
      <w:r w:rsidRPr="00682A0A">
        <w:rPr>
          <w:rFonts w:ascii="Arial" w:hAnsi="Arial" w:cs="Arial"/>
          <w:sz w:val="24"/>
          <w:szCs w:val="24"/>
        </w:rPr>
        <w:t>Industry Trends/Issues/Impacts</w:t>
      </w:r>
    </w:p>
    <w:p w14:paraId="1940738C" w14:textId="77777777" w:rsidR="00682A0A" w:rsidRPr="00682A0A" w:rsidRDefault="00682A0A" w:rsidP="00682A0A">
      <w:pPr>
        <w:numPr>
          <w:ilvl w:val="0"/>
          <w:numId w:val="11"/>
        </w:numPr>
        <w:spacing w:line="360" w:lineRule="auto"/>
        <w:jc w:val="center"/>
        <w:rPr>
          <w:rFonts w:ascii="Arial" w:hAnsi="Arial" w:cs="Arial"/>
          <w:sz w:val="24"/>
          <w:szCs w:val="24"/>
        </w:rPr>
      </w:pPr>
      <w:r w:rsidRPr="00682A0A">
        <w:rPr>
          <w:rFonts w:ascii="Arial" w:hAnsi="Arial" w:cs="Arial"/>
          <w:sz w:val="24"/>
          <w:szCs w:val="24"/>
        </w:rPr>
        <w:t>Situational and Cultural Considerations</w:t>
      </w:r>
    </w:p>
    <w:p w14:paraId="589D8452" w14:textId="77777777" w:rsidR="00682A0A" w:rsidRPr="00682A0A" w:rsidRDefault="00682A0A" w:rsidP="00682A0A">
      <w:pPr>
        <w:numPr>
          <w:ilvl w:val="0"/>
          <w:numId w:val="11"/>
        </w:numPr>
        <w:spacing w:line="360" w:lineRule="auto"/>
        <w:jc w:val="center"/>
        <w:rPr>
          <w:rFonts w:ascii="Arial" w:hAnsi="Arial" w:cs="Arial"/>
          <w:sz w:val="24"/>
          <w:szCs w:val="24"/>
        </w:rPr>
      </w:pPr>
      <w:r w:rsidRPr="00682A0A">
        <w:rPr>
          <w:rFonts w:ascii="Arial" w:hAnsi="Arial" w:cs="Arial"/>
          <w:sz w:val="24"/>
          <w:szCs w:val="24"/>
        </w:rPr>
        <w:t>Conclusion</w:t>
      </w:r>
    </w:p>
    <w:p w14:paraId="2DEA1C0D" w14:textId="77777777" w:rsidR="00682A0A" w:rsidRPr="00682A0A" w:rsidRDefault="00682A0A" w:rsidP="00682A0A">
      <w:pPr>
        <w:numPr>
          <w:ilvl w:val="0"/>
          <w:numId w:val="11"/>
        </w:numPr>
        <w:spacing w:line="360" w:lineRule="auto"/>
        <w:jc w:val="center"/>
        <w:rPr>
          <w:rFonts w:ascii="Arial" w:hAnsi="Arial" w:cs="Arial"/>
          <w:sz w:val="24"/>
          <w:szCs w:val="24"/>
        </w:rPr>
      </w:pPr>
      <w:r w:rsidRPr="00682A0A">
        <w:rPr>
          <w:rFonts w:ascii="Arial" w:hAnsi="Arial" w:cs="Arial"/>
          <w:sz w:val="24"/>
          <w:szCs w:val="24"/>
        </w:rPr>
        <w:t>Recommendation</w:t>
      </w:r>
    </w:p>
    <w:p w14:paraId="0942E589" w14:textId="77777777" w:rsidR="00682A0A" w:rsidRPr="00682A0A" w:rsidRDefault="00682A0A" w:rsidP="00682A0A">
      <w:pPr>
        <w:numPr>
          <w:ilvl w:val="0"/>
          <w:numId w:val="11"/>
        </w:numPr>
        <w:spacing w:line="360" w:lineRule="auto"/>
        <w:jc w:val="center"/>
        <w:rPr>
          <w:rFonts w:ascii="Arial" w:hAnsi="Arial" w:cs="Arial"/>
          <w:sz w:val="24"/>
          <w:szCs w:val="24"/>
        </w:rPr>
      </w:pPr>
      <w:r w:rsidRPr="00682A0A">
        <w:rPr>
          <w:rFonts w:ascii="Arial" w:hAnsi="Arial" w:cs="Arial"/>
          <w:sz w:val="24"/>
          <w:szCs w:val="24"/>
        </w:rPr>
        <w:t>References</w:t>
      </w:r>
    </w:p>
    <w:p w14:paraId="7E4FBE12" w14:textId="0556B375" w:rsidR="00682A0A" w:rsidRDefault="00682A0A" w:rsidP="00D9386C">
      <w:pPr>
        <w:spacing w:line="360" w:lineRule="auto"/>
        <w:jc w:val="center"/>
        <w:rPr>
          <w:rFonts w:ascii="Arial" w:hAnsi="Arial" w:cs="Arial"/>
          <w:b/>
          <w:bCs/>
          <w:sz w:val="24"/>
          <w:szCs w:val="24"/>
        </w:rPr>
      </w:pPr>
    </w:p>
    <w:p w14:paraId="406B6DEB" w14:textId="5811B8CB" w:rsidR="00682A0A" w:rsidRDefault="00682A0A" w:rsidP="00682A0A">
      <w:pPr>
        <w:rPr>
          <w:rFonts w:ascii="Arial" w:hAnsi="Arial" w:cs="Arial"/>
          <w:b/>
          <w:bCs/>
          <w:sz w:val="24"/>
          <w:szCs w:val="24"/>
        </w:rPr>
      </w:pPr>
      <w:r>
        <w:rPr>
          <w:rFonts w:ascii="Arial" w:hAnsi="Arial" w:cs="Arial"/>
          <w:b/>
          <w:bCs/>
          <w:sz w:val="24"/>
          <w:szCs w:val="24"/>
        </w:rPr>
        <w:br w:type="page"/>
      </w:r>
    </w:p>
    <w:p w14:paraId="02BCDD79" w14:textId="4BA62878" w:rsidR="00C620CE" w:rsidRPr="00DE4891" w:rsidRDefault="00B758BB" w:rsidP="00682A0A">
      <w:pPr>
        <w:spacing w:line="360" w:lineRule="auto"/>
        <w:jc w:val="center"/>
        <w:rPr>
          <w:rFonts w:ascii="Arial" w:hAnsi="Arial" w:cs="Arial"/>
          <w:b/>
          <w:bCs/>
          <w:sz w:val="24"/>
          <w:szCs w:val="24"/>
        </w:rPr>
      </w:pPr>
      <w:r w:rsidRPr="00DE4891">
        <w:rPr>
          <w:rFonts w:ascii="Arial" w:hAnsi="Arial" w:cs="Arial"/>
          <w:b/>
          <w:bCs/>
          <w:sz w:val="24"/>
          <w:szCs w:val="24"/>
        </w:rPr>
        <w:lastRenderedPageBreak/>
        <w:t>1</w:t>
      </w:r>
      <w:r w:rsidR="00C620CE" w:rsidRPr="00DE4891">
        <w:rPr>
          <w:rFonts w:ascii="Arial" w:hAnsi="Arial" w:cs="Arial"/>
          <w:b/>
          <w:bCs/>
          <w:sz w:val="24"/>
          <w:szCs w:val="24"/>
        </w:rPr>
        <w:t>. Introduction</w:t>
      </w:r>
    </w:p>
    <w:p w14:paraId="6C0408EA" w14:textId="4244DBF6" w:rsidR="007E0190" w:rsidRPr="00DE4891" w:rsidRDefault="000608ED" w:rsidP="00DE4891">
      <w:pPr>
        <w:spacing w:line="360" w:lineRule="auto"/>
        <w:jc w:val="both"/>
        <w:rPr>
          <w:rFonts w:ascii="Arial" w:hAnsi="Arial" w:cs="Arial"/>
          <w:sz w:val="24"/>
          <w:szCs w:val="24"/>
        </w:rPr>
      </w:pPr>
      <w:r w:rsidRPr="00DE4891">
        <w:rPr>
          <w:rFonts w:ascii="Arial" w:hAnsi="Arial" w:cs="Arial"/>
          <w:sz w:val="24"/>
          <w:szCs w:val="24"/>
        </w:rPr>
        <w:t>F</w:t>
      </w:r>
      <w:r w:rsidR="007E0190" w:rsidRPr="00DE4891">
        <w:rPr>
          <w:rFonts w:ascii="Arial" w:hAnsi="Arial" w:cs="Arial"/>
          <w:sz w:val="24"/>
          <w:szCs w:val="24"/>
        </w:rPr>
        <w:t>ocus</w:t>
      </w:r>
      <w:r w:rsidRPr="00DE4891">
        <w:rPr>
          <w:rFonts w:ascii="Arial" w:hAnsi="Arial" w:cs="Arial"/>
          <w:sz w:val="24"/>
          <w:szCs w:val="24"/>
        </w:rPr>
        <w:t>ing</w:t>
      </w:r>
      <w:r w:rsidR="007E0190" w:rsidRPr="00DE4891">
        <w:rPr>
          <w:rFonts w:ascii="Arial" w:hAnsi="Arial" w:cs="Arial"/>
          <w:sz w:val="24"/>
          <w:szCs w:val="24"/>
        </w:rPr>
        <w:t xml:space="preserve"> on families, group adventurers, and travellers on a tight budget, the Winter Travel Fair seeks to position itself as a leading platform for presenting reasonably priced winter travel packages. The fair gathers premier travel and tourism providers</w:t>
      </w:r>
      <w:r w:rsidR="00F643EA" w:rsidRPr="00DE4891">
        <w:rPr>
          <w:rFonts w:ascii="Arial" w:hAnsi="Arial" w:cs="Arial"/>
          <w:sz w:val="24"/>
          <w:szCs w:val="24"/>
        </w:rPr>
        <w:t xml:space="preserve"> under one roof</w:t>
      </w:r>
      <w:r w:rsidR="007E0190" w:rsidRPr="00DE4891">
        <w:rPr>
          <w:rFonts w:ascii="Arial" w:hAnsi="Arial" w:cs="Arial"/>
          <w:sz w:val="24"/>
          <w:szCs w:val="24"/>
        </w:rPr>
        <w:t>,</w:t>
      </w:r>
      <w:r w:rsidR="004D53CF" w:rsidRPr="00DE4891">
        <w:rPr>
          <w:rFonts w:ascii="Arial" w:hAnsi="Arial" w:cs="Arial"/>
          <w:sz w:val="24"/>
          <w:szCs w:val="24"/>
        </w:rPr>
        <w:t xml:space="preserve"> </w:t>
      </w:r>
      <w:r w:rsidR="007E0190" w:rsidRPr="00DE4891">
        <w:rPr>
          <w:rFonts w:ascii="Arial" w:hAnsi="Arial" w:cs="Arial"/>
          <w:sz w:val="24"/>
          <w:szCs w:val="24"/>
        </w:rPr>
        <w:t xml:space="preserve">showcasing exclusive packages, offers, and engaging winter experiences. The event, strategically located in Edinburgh, separates itself from larger European expos by </w:t>
      </w:r>
      <w:r w:rsidR="001B4C58" w:rsidRPr="00DE4891">
        <w:rPr>
          <w:rFonts w:ascii="Arial" w:hAnsi="Arial" w:cs="Arial"/>
          <w:sz w:val="24"/>
          <w:szCs w:val="24"/>
        </w:rPr>
        <w:t>taking advantage of</w:t>
      </w:r>
      <w:r w:rsidR="007E0190" w:rsidRPr="00DE4891">
        <w:rPr>
          <w:rFonts w:ascii="Arial" w:hAnsi="Arial" w:cs="Arial"/>
          <w:sz w:val="24"/>
          <w:szCs w:val="24"/>
        </w:rPr>
        <w:t xml:space="preserve"> the city's </w:t>
      </w:r>
      <w:r w:rsidR="004D53CF" w:rsidRPr="00DE4891">
        <w:rPr>
          <w:rFonts w:ascii="Arial" w:hAnsi="Arial" w:cs="Arial"/>
          <w:sz w:val="24"/>
          <w:szCs w:val="24"/>
        </w:rPr>
        <w:t>characteristic</w:t>
      </w:r>
      <w:r w:rsidR="007E0190" w:rsidRPr="00DE4891">
        <w:rPr>
          <w:rFonts w:ascii="Arial" w:hAnsi="Arial" w:cs="Arial"/>
          <w:sz w:val="24"/>
          <w:szCs w:val="24"/>
        </w:rPr>
        <w:t xml:space="preserve"> cultural attractions and picturesque beauty. This unique positioning strengthens the fair's competitive advantage in the Meetings, Incentives, Conferences, and Exhibitions (MICE) sector, attracting variou</w:t>
      </w:r>
      <w:r w:rsidR="00115EBA">
        <w:rPr>
          <w:rFonts w:ascii="Arial" w:hAnsi="Arial" w:cs="Arial"/>
          <w:sz w:val="24"/>
          <w:szCs w:val="24"/>
        </w:rPr>
        <w:t>s</w:t>
      </w:r>
      <w:r w:rsidR="007E0190" w:rsidRPr="00DE4891">
        <w:rPr>
          <w:rFonts w:ascii="Arial" w:hAnsi="Arial" w:cs="Arial"/>
          <w:sz w:val="24"/>
          <w:szCs w:val="24"/>
        </w:rPr>
        <w:t xml:space="preserve"> participants seeking economical travel options. The </w:t>
      </w:r>
      <w:r w:rsidR="00C22097" w:rsidRPr="00C22097">
        <w:rPr>
          <w:rFonts w:ascii="Arial" w:hAnsi="Arial" w:cs="Arial"/>
          <w:sz w:val="24"/>
          <w:szCs w:val="24"/>
        </w:rPr>
        <w:t>Edinburgh International Conference Centre (EICC) selection </w:t>
      </w:r>
      <w:r w:rsidR="00115EBA" w:rsidRPr="00DE4891">
        <w:rPr>
          <w:rFonts w:ascii="Arial" w:hAnsi="Arial" w:cs="Arial"/>
          <w:sz w:val="24"/>
          <w:szCs w:val="24"/>
        </w:rPr>
        <w:t>confirms</w:t>
      </w:r>
      <w:r w:rsidR="007E0190" w:rsidRPr="00DE4891">
        <w:rPr>
          <w:rFonts w:ascii="Arial" w:hAnsi="Arial" w:cs="Arial"/>
          <w:sz w:val="24"/>
          <w:szCs w:val="24"/>
        </w:rPr>
        <w:t xml:space="preserve"> this strategic framework. The venue's advanced infrastructure and central location allow local and international visitors</w:t>
      </w:r>
      <w:r w:rsidRPr="00DE4891">
        <w:rPr>
          <w:rFonts w:ascii="Arial" w:hAnsi="Arial" w:cs="Arial"/>
          <w:sz w:val="24"/>
          <w:szCs w:val="24"/>
        </w:rPr>
        <w:t xml:space="preserve"> easy access</w:t>
      </w:r>
      <w:r w:rsidR="007E0190" w:rsidRPr="00DE4891">
        <w:rPr>
          <w:rFonts w:ascii="Arial" w:hAnsi="Arial" w:cs="Arial"/>
          <w:sz w:val="24"/>
          <w:szCs w:val="24"/>
        </w:rPr>
        <w:t>, increasing the event's reputation and providing optimal logistical efficiency.</w:t>
      </w:r>
    </w:p>
    <w:p w14:paraId="09192BA3" w14:textId="77777777" w:rsidR="009C6135" w:rsidRPr="00DE4891" w:rsidRDefault="009C6135" w:rsidP="00DE4891">
      <w:pPr>
        <w:spacing w:line="360" w:lineRule="auto"/>
        <w:jc w:val="both"/>
        <w:rPr>
          <w:rFonts w:ascii="Arial" w:hAnsi="Arial" w:cs="Arial"/>
          <w:sz w:val="24"/>
          <w:szCs w:val="24"/>
        </w:rPr>
      </w:pPr>
    </w:p>
    <w:p w14:paraId="3B732327" w14:textId="3AE2FED2" w:rsidR="009E46C2" w:rsidRPr="00DE4891" w:rsidRDefault="00B758BB" w:rsidP="00D9386C">
      <w:pPr>
        <w:spacing w:line="360" w:lineRule="auto"/>
        <w:jc w:val="center"/>
        <w:rPr>
          <w:rFonts w:ascii="Arial" w:hAnsi="Arial" w:cs="Arial"/>
          <w:b/>
          <w:bCs/>
          <w:sz w:val="24"/>
          <w:szCs w:val="24"/>
        </w:rPr>
      </w:pPr>
      <w:r w:rsidRPr="00DE4891">
        <w:rPr>
          <w:rFonts w:ascii="Arial" w:hAnsi="Arial" w:cs="Arial"/>
          <w:b/>
          <w:bCs/>
          <w:sz w:val="24"/>
          <w:szCs w:val="24"/>
        </w:rPr>
        <w:t>2</w:t>
      </w:r>
      <w:r w:rsidR="00F06D0A" w:rsidRPr="00DE4891">
        <w:rPr>
          <w:rFonts w:ascii="Arial" w:hAnsi="Arial" w:cs="Arial"/>
          <w:b/>
          <w:bCs/>
          <w:sz w:val="24"/>
          <w:szCs w:val="24"/>
        </w:rPr>
        <w:t>. Definition and Application</w:t>
      </w:r>
      <w:r w:rsidR="00CA4896" w:rsidRPr="00DE4891">
        <w:rPr>
          <w:rFonts w:ascii="Arial" w:hAnsi="Arial" w:cs="Arial"/>
          <w:b/>
          <w:bCs/>
          <w:sz w:val="24"/>
          <w:szCs w:val="24"/>
        </w:rPr>
        <w:t xml:space="preserve"> of The Event Cycle</w:t>
      </w:r>
    </w:p>
    <w:p w14:paraId="33EC8F09" w14:textId="53D48E75" w:rsidR="00BC5B15" w:rsidRPr="00DE4891" w:rsidRDefault="00BC5B15" w:rsidP="00DE4891">
      <w:pPr>
        <w:spacing w:line="360" w:lineRule="auto"/>
        <w:jc w:val="both"/>
        <w:rPr>
          <w:rFonts w:ascii="Arial" w:hAnsi="Arial" w:cs="Arial"/>
          <w:b/>
          <w:bCs/>
          <w:sz w:val="24"/>
          <w:szCs w:val="24"/>
        </w:rPr>
      </w:pPr>
      <w:r w:rsidRPr="00DE4891">
        <w:rPr>
          <w:rFonts w:ascii="Arial" w:hAnsi="Arial" w:cs="Arial"/>
          <w:noProof/>
          <w:sz w:val="24"/>
          <w:szCs w:val="24"/>
        </w:rPr>
        <w:drawing>
          <wp:inline distT="0" distB="0" distL="0" distR="0" wp14:anchorId="71340B53" wp14:editId="13A8F53B">
            <wp:extent cx="4417695" cy="1852295"/>
            <wp:effectExtent l="0" t="0" r="1905" b="0"/>
            <wp:docPr id="792910220" name="Picture 1" descr="EMBOK - Event Management Body of Knowledge - Ph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BOK - Event Management Body of Knowledge - Phas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17695" cy="1852295"/>
                    </a:xfrm>
                    <a:prstGeom prst="rect">
                      <a:avLst/>
                    </a:prstGeom>
                    <a:noFill/>
                    <a:ln>
                      <a:noFill/>
                    </a:ln>
                  </pic:spPr>
                </pic:pic>
              </a:graphicData>
            </a:graphic>
          </wp:inline>
        </w:drawing>
      </w:r>
    </w:p>
    <w:p w14:paraId="5228F42F" w14:textId="7D803193" w:rsidR="008A3A67" w:rsidRPr="00DE4891" w:rsidRDefault="008A3A67" w:rsidP="00DE4891">
      <w:pPr>
        <w:spacing w:line="360" w:lineRule="auto"/>
        <w:jc w:val="both"/>
        <w:rPr>
          <w:rFonts w:ascii="Arial" w:hAnsi="Arial" w:cs="Arial"/>
          <w:sz w:val="24"/>
          <w:szCs w:val="24"/>
        </w:rPr>
      </w:pPr>
      <w:r w:rsidRPr="00DE4891">
        <w:rPr>
          <w:rFonts w:ascii="Arial" w:hAnsi="Arial" w:cs="Arial"/>
          <w:sz w:val="24"/>
          <w:szCs w:val="24"/>
        </w:rPr>
        <w:t xml:space="preserve">Julia Silvers (2003), in the Event Management Body of Knowledge (EMBOK), breaks down these phases as Initiation, Planning, Implementation, and Closure. Each phase holds strategic significance, particularly in the administration of complex events such as the Winter Travel Fair (Linda, 2008). </w:t>
      </w:r>
    </w:p>
    <w:p w14:paraId="082C870B" w14:textId="27D23522" w:rsidR="008A3A67" w:rsidRPr="00DE4891" w:rsidRDefault="008A3A67" w:rsidP="00DE4891">
      <w:pPr>
        <w:spacing w:line="360" w:lineRule="auto"/>
        <w:jc w:val="both"/>
        <w:rPr>
          <w:rFonts w:ascii="Arial" w:hAnsi="Arial" w:cs="Arial"/>
          <w:sz w:val="24"/>
          <w:szCs w:val="24"/>
        </w:rPr>
      </w:pPr>
      <w:r w:rsidRPr="00DE4891">
        <w:rPr>
          <w:rFonts w:ascii="Arial" w:hAnsi="Arial" w:cs="Arial"/>
          <w:sz w:val="24"/>
          <w:szCs w:val="24"/>
        </w:rPr>
        <w:t xml:space="preserve">The Initiation phase is responsible for defining the event's scope, objectives, and feasibility. This phase of the Winter Travel Fair involves identifying the principal </w:t>
      </w:r>
      <w:r w:rsidR="00041B39" w:rsidRPr="00DE4891">
        <w:rPr>
          <w:rFonts w:ascii="Arial" w:hAnsi="Arial" w:cs="Arial"/>
          <w:sz w:val="24"/>
          <w:szCs w:val="24"/>
        </w:rPr>
        <w:t>g</w:t>
      </w:r>
      <w:r w:rsidRPr="00DE4891">
        <w:rPr>
          <w:rFonts w:ascii="Arial" w:hAnsi="Arial" w:cs="Arial"/>
          <w:sz w:val="24"/>
          <w:szCs w:val="24"/>
        </w:rPr>
        <w:t>o</w:t>
      </w:r>
      <w:r w:rsidR="00041B39" w:rsidRPr="00DE4891">
        <w:rPr>
          <w:rFonts w:ascii="Arial" w:hAnsi="Arial" w:cs="Arial"/>
          <w:sz w:val="24"/>
          <w:szCs w:val="24"/>
        </w:rPr>
        <w:t>al</w:t>
      </w:r>
      <w:r w:rsidRPr="00DE4891">
        <w:rPr>
          <w:rFonts w:ascii="Arial" w:hAnsi="Arial" w:cs="Arial"/>
          <w:sz w:val="24"/>
          <w:szCs w:val="24"/>
        </w:rPr>
        <w:t xml:space="preserve">s of </w:t>
      </w:r>
      <w:r w:rsidRPr="00DE4891">
        <w:rPr>
          <w:rFonts w:ascii="Arial" w:hAnsi="Arial" w:cs="Arial"/>
          <w:sz w:val="24"/>
          <w:szCs w:val="24"/>
        </w:rPr>
        <w:lastRenderedPageBreak/>
        <w:t>campaigning for economical winter travel and identifying a target demographic comprising budget-conscious travellers, families, and group adventurers. Consultations with stakeholders refine the event's distinct focus, influencing critical decisions regarding venue selection and sponsorship collaborations to ensure alignment with the requirements of exhibitors and the travel community. Event managers developed an initial understanding by integrating feedback from stakeholders, resulting in a unified vision for the event (</w:t>
      </w:r>
      <w:proofErr w:type="spellStart"/>
      <w:r w:rsidRPr="00DE4891">
        <w:rPr>
          <w:rFonts w:ascii="Arial" w:hAnsi="Arial" w:cs="Arial"/>
          <w:sz w:val="24"/>
          <w:szCs w:val="24"/>
        </w:rPr>
        <w:t>Mysyk</w:t>
      </w:r>
      <w:proofErr w:type="spellEnd"/>
      <w:r w:rsidRPr="00DE4891">
        <w:rPr>
          <w:rFonts w:ascii="Arial" w:hAnsi="Arial" w:cs="Arial"/>
          <w:sz w:val="24"/>
          <w:szCs w:val="24"/>
        </w:rPr>
        <w:t>, 2022).</w:t>
      </w:r>
    </w:p>
    <w:p w14:paraId="2F456DEA" w14:textId="57558FB4" w:rsidR="008A3A67" w:rsidRPr="00DE4891" w:rsidRDefault="008A3A67" w:rsidP="00DE4891">
      <w:pPr>
        <w:spacing w:line="360" w:lineRule="auto"/>
        <w:jc w:val="both"/>
        <w:rPr>
          <w:rFonts w:ascii="Arial" w:hAnsi="Arial" w:cs="Arial"/>
          <w:sz w:val="24"/>
          <w:szCs w:val="24"/>
        </w:rPr>
      </w:pPr>
      <w:r w:rsidRPr="00DE4891">
        <w:rPr>
          <w:rFonts w:ascii="Arial" w:hAnsi="Arial" w:cs="Arial"/>
          <w:sz w:val="24"/>
          <w:szCs w:val="24"/>
        </w:rPr>
        <w:t xml:space="preserve">The Planning phase converts the event's vision into </w:t>
      </w:r>
      <w:r w:rsidR="00041B39" w:rsidRPr="00DE4891">
        <w:rPr>
          <w:rFonts w:ascii="Arial" w:hAnsi="Arial" w:cs="Arial"/>
          <w:sz w:val="24"/>
          <w:szCs w:val="24"/>
        </w:rPr>
        <w:t>accu</w:t>
      </w:r>
      <w:r w:rsidRPr="00DE4891">
        <w:rPr>
          <w:rFonts w:ascii="Arial" w:hAnsi="Arial" w:cs="Arial"/>
          <w:sz w:val="24"/>
          <w:szCs w:val="24"/>
        </w:rPr>
        <w:t>ra</w:t>
      </w:r>
      <w:r w:rsidR="00041B39" w:rsidRPr="00DE4891">
        <w:rPr>
          <w:rFonts w:ascii="Arial" w:hAnsi="Arial" w:cs="Arial"/>
          <w:sz w:val="24"/>
          <w:szCs w:val="24"/>
        </w:rPr>
        <w:t>te</w:t>
      </w:r>
      <w:r w:rsidRPr="00DE4891">
        <w:rPr>
          <w:rFonts w:ascii="Arial" w:hAnsi="Arial" w:cs="Arial"/>
          <w:sz w:val="24"/>
          <w:szCs w:val="24"/>
        </w:rPr>
        <w:t xml:space="preserve">, actionable measures, including logistics, venue selection, marketing strategies, and compliance with legal and cultural norms (Arnott, 2020). </w:t>
      </w:r>
      <w:r w:rsidR="000608ED" w:rsidRPr="00DE4891">
        <w:rPr>
          <w:rFonts w:ascii="Arial" w:hAnsi="Arial" w:cs="Arial"/>
          <w:sz w:val="24"/>
          <w:szCs w:val="24"/>
        </w:rPr>
        <w:t>Much</w:t>
      </w:r>
      <w:r w:rsidRPr="00DE4891">
        <w:rPr>
          <w:rFonts w:ascii="Arial" w:hAnsi="Arial" w:cs="Arial"/>
          <w:sz w:val="24"/>
          <w:szCs w:val="24"/>
        </w:rPr>
        <w:t xml:space="preserve"> effort was </w:t>
      </w:r>
      <w:r w:rsidR="000608ED" w:rsidRPr="00DE4891">
        <w:rPr>
          <w:rFonts w:ascii="Arial" w:hAnsi="Arial" w:cs="Arial"/>
          <w:sz w:val="24"/>
          <w:szCs w:val="24"/>
        </w:rPr>
        <w:t xml:space="preserve">put </w:t>
      </w:r>
      <w:r w:rsidRPr="00DE4891">
        <w:rPr>
          <w:rFonts w:ascii="Arial" w:hAnsi="Arial" w:cs="Arial"/>
          <w:sz w:val="24"/>
          <w:szCs w:val="24"/>
        </w:rPr>
        <w:t>into scheduling and coordinating audiovisual (AV) support</w:t>
      </w:r>
      <w:r w:rsidR="000608ED" w:rsidRPr="00DE4891">
        <w:rPr>
          <w:rFonts w:ascii="Arial" w:hAnsi="Arial" w:cs="Arial"/>
          <w:sz w:val="24"/>
          <w:szCs w:val="24"/>
        </w:rPr>
        <w:t> to ensure </w:t>
      </w:r>
      <w:r w:rsidRPr="00DE4891">
        <w:rPr>
          <w:rFonts w:ascii="Arial" w:hAnsi="Arial" w:cs="Arial"/>
          <w:sz w:val="24"/>
          <w:szCs w:val="24"/>
        </w:rPr>
        <w:t>fluid hybrid participation for the Winter Travel Fair. The marketing strategy aims t</w:t>
      </w:r>
      <w:r w:rsidR="000608ED" w:rsidRPr="00DE4891">
        <w:rPr>
          <w:rFonts w:ascii="Arial" w:hAnsi="Arial" w:cs="Arial"/>
          <w:sz w:val="24"/>
          <w:szCs w:val="24"/>
        </w:rPr>
        <w:t>o</w:t>
      </w:r>
      <w:r w:rsidRPr="00DE4891">
        <w:rPr>
          <w:rFonts w:ascii="Arial" w:hAnsi="Arial" w:cs="Arial"/>
          <w:sz w:val="24"/>
          <w:szCs w:val="24"/>
        </w:rPr>
        <w:t xml:space="preserve"> tak</w:t>
      </w:r>
      <w:r w:rsidR="000608ED" w:rsidRPr="00DE4891">
        <w:rPr>
          <w:rFonts w:ascii="Arial" w:hAnsi="Arial" w:cs="Arial"/>
          <w:sz w:val="24"/>
          <w:szCs w:val="24"/>
        </w:rPr>
        <w:t>e</w:t>
      </w:r>
      <w:r w:rsidRPr="00DE4891">
        <w:rPr>
          <w:rFonts w:ascii="Arial" w:hAnsi="Arial" w:cs="Arial"/>
          <w:sz w:val="24"/>
          <w:szCs w:val="24"/>
        </w:rPr>
        <w:t xml:space="preserve"> advantage o</w:t>
      </w:r>
      <w:r w:rsidR="000608ED" w:rsidRPr="00DE4891">
        <w:rPr>
          <w:rFonts w:ascii="Arial" w:hAnsi="Arial" w:cs="Arial"/>
          <w:sz w:val="24"/>
          <w:szCs w:val="24"/>
        </w:rPr>
        <w:t>f</w:t>
      </w:r>
      <w:r w:rsidRPr="00DE4891">
        <w:rPr>
          <w:rFonts w:ascii="Arial" w:hAnsi="Arial" w:cs="Arial"/>
          <w:sz w:val="24"/>
          <w:szCs w:val="24"/>
        </w:rPr>
        <w:t xml:space="preserve"> Edinburgh's cultural allure, differentiating the fair from </w:t>
      </w:r>
      <w:r w:rsidR="00041B39" w:rsidRPr="00DE4891">
        <w:rPr>
          <w:rFonts w:ascii="Arial" w:hAnsi="Arial" w:cs="Arial"/>
          <w:sz w:val="24"/>
          <w:szCs w:val="24"/>
        </w:rPr>
        <w:t>mo</w:t>
      </w:r>
      <w:r w:rsidRPr="00DE4891">
        <w:rPr>
          <w:rFonts w:ascii="Arial" w:hAnsi="Arial" w:cs="Arial"/>
          <w:sz w:val="24"/>
          <w:szCs w:val="24"/>
        </w:rPr>
        <w:t>re</w:t>
      </w:r>
      <w:r w:rsidR="00041B39" w:rsidRPr="00DE4891">
        <w:rPr>
          <w:rFonts w:ascii="Arial" w:hAnsi="Arial" w:cs="Arial"/>
          <w:sz w:val="24"/>
          <w:szCs w:val="24"/>
        </w:rPr>
        <w:t xml:space="preserve"> significant</w:t>
      </w:r>
      <w:r w:rsidRPr="00DE4891">
        <w:rPr>
          <w:rFonts w:ascii="Arial" w:hAnsi="Arial" w:cs="Arial"/>
          <w:sz w:val="24"/>
          <w:szCs w:val="24"/>
        </w:rPr>
        <w:t xml:space="preserve"> European events through targeted social media campaigns focused on families and travel groups.</w:t>
      </w:r>
    </w:p>
    <w:p w14:paraId="15967756" w14:textId="4BAC0574" w:rsidR="008A3A67" w:rsidRPr="00DE4891" w:rsidRDefault="00041B39" w:rsidP="00DE4891">
      <w:pPr>
        <w:spacing w:line="360" w:lineRule="auto"/>
        <w:jc w:val="both"/>
        <w:rPr>
          <w:rFonts w:ascii="Arial" w:hAnsi="Arial" w:cs="Arial"/>
          <w:sz w:val="24"/>
          <w:szCs w:val="24"/>
        </w:rPr>
      </w:pPr>
      <w:r w:rsidRPr="00DE4891">
        <w:rPr>
          <w:rFonts w:ascii="Arial" w:hAnsi="Arial" w:cs="Arial"/>
          <w:sz w:val="24"/>
          <w:szCs w:val="24"/>
        </w:rPr>
        <w:t>Pra</w:t>
      </w:r>
      <w:r w:rsidR="008A3A67" w:rsidRPr="00DE4891">
        <w:rPr>
          <w:rFonts w:ascii="Arial" w:hAnsi="Arial" w:cs="Arial"/>
          <w:sz w:val="24"/>
          <w:szCs w:val="24"/>
        </w:rPr>
        <w:t>cti</w:t>
      </w:r>
      <w:r w:rsidRPr="00DE4891">
        <w:rPr>
          <w:rFonts w:ascii="Arial" w:hAnsi="Arial" w:cs="Arial"/>
          <w:sz w:val="24"/>
          <w:szCs w:val="24"/>
        </w:rPr>
        <w:t>cal</w:t>
      </w:r>
      <w:r w:rsidR="008A3A67" w:rsidRPr="00DE4891">
        <w:rPr>
          <w:rFonts w:ascii="Arial" w:hAnsi="Arial" w:cs="Arial"/>
          <w:sz w:val="24"/>
          <w:szCs w:val="24"/>
        </w:rPr>
        <w:t xml:space="preserve"> planning demands organised timelines, clearly assigned responsibilities, and exact resource allocation, </w:t>
      </w:r>
      <w:r w:rsidR="00115EBA">
        <w:rPr>
          <w:rFonts w:ascii="Arial" w:hAnsi="Arial" w:cs="Arial"/>
          <w:sz w:val="24"/>
          <w:szCs w:val="24"/>
        </w:rPr>
        <w:t>e</w:t>
      </w:r>
      <w:r w:rsidR="008A3A67" w:rsidRPr="00DE4891">
        <w:rPr>
          <w:rFonts w:ascii="Arial" w:hAnsi="Arial" w:cs="Arial"/>
          <w:sz w:val="24"/>
          <w:szCs w:val="24"/>
        </w:rPr>
        <w:t>nsur</w:t>
      </w:r>
      <w:r w:rsidR="00115EBA">
        <w:rPr>
          <w:rFonts w:ascii="Arial" w:hAnsi="Arial" w:cs="Arial"/>
          <w:sz w:val="24"/>
          <w:szCs w:val="24"/>
        </w:rPr>
        <w:t>ing</w:t>
      </w:r>
      <w:r w:rsidR="008A3A67" w:rsidRPr="00DE4891">
        <w:rPr>
          <w:rFonts w:ascii="Arial" w:hAnsi="Arial" w:cs="Arial"/>
          <w:sz w:val="24"/>
          <w:szCs w:val="24"/>
        </w:rPr>
        <w:t xml:space="preserve"> that every component—from vendor establishment to attendee registration—is executed f</w:t>
      </w:r>
      <w:r w:rsidRPr="00DE4891">
        <w:rPr>
          <w:rFonts w:ascii="Arial" w:hAnsi="Arial" w:cs="Arial"/>
          <w:sz w:val="24"/>
          <w:szCs w:val="24"/>
        </w:rPr>
        <w:t>lawl</w:t>
      </w:r>
      <w:r w:rsidR="008A3A67" w:rsidRPr="00DE4891">
        <w:rPr>
          <w:rFonts w:ascii="Arial" w:hAnsi="Arial" w:cs="Arial"/>
          <w:sz w:val="24"/>
          <w:szCs w:val="24"/>
        </w:rPr>
        <w:t>e</w:t>
      </w:r>
      <w:r w:rsidRPr="00DE4891">
        <w:rPr>
          <w:rFonts w:ascii="Arial" w:hAnsi="Arial" w:cs="Arial"/>
          <w:sz w:val="24"/>
          <w:szCs w:val="24"/>
        </w:rPr>
        <w:t>ss</w:t>
      </w:r>
      <w:r w:rsidR="008A3A67" w:rsidRPr="00DE4891">
        <w:rPr>
          <w:rFonts w:ascii="Arial" w:hAnsi="Arial" w:cs="Arial"/>
          <w:sz w:val="24"/>
          <w:szCs w:val="24"/>
        </w:rPr>
        <w:t>ly and successfully (Linda, 2008; Bowdin et al., 201</w:t>
      </w:r>
      <w:r w:rsidR="003E7C45" w:rsidRPr="00DE4891">
        <w:rPr>
          <w:rFonts w:ascii="Arial" w:hAnsi="Arial" w:cs="Arial"/>
          <w:sz w:val="24"/>
          <w:szCs w:val="24"/>
        </w:rPr>
        <w:t>1</w:t>
      </w:r>
      <w:r w:rsidR="008A3A67" w:rsidRPr="00DE4891">
        <w:rPr>
          <w:rFonts w:ascii="Arial" w:hAnsi="Arial" w:cs="Arial"/>
          <w:sz w:val="24"/>
          <w:szCs w:val="24"/>
        </w:rPr>
        <w:t xml:space="preserve">). Situational analysis methods such as SWOT have been used to identify potential risks, facilitating early modifications if needed (Arnott, 2020). </w:t>
      </w:r>
      <w:r w:rsidR="000608ED" w:rsidRPr="00DE4891">
        <w:rPr>
          <w:rFonts w:ascii="Arial" w:hAnsi="Arial" w:cs="Arial"/>
          <w:sz w:val="24"/>
          <w:szCs w:val="24"/>
        </w:rPr>
        <w:t>I</w:t>
      </w:r>
      <w:r w:rsidR="008A3A67" w:rsidRPr="00DE4891">
        <w:rPr>
          <w:rFonts w:ascii="Arial" w:hAnsi="Arial" w:cs="Arial"/>
          <w:sz w:val="24"/>
          <w:szCs w:val="24"/>
        </w:rPr>
        <w:t>ntegratin</w:t>
      </w:r>
      <w:r w:rsidR="000608ED" w:rsidRPr="00DE4891">
        <w:rPr>
          <w:rFonts w:ascii="Arial" w:hAnsi="Arial" w:cs="Arial"/>
          <w:sz w:val="24"/>
          <w:szCs w:val="24"/>
        </w:rPr>
        <w:t>g</w:t>
      </w:r>
      <w:r w:rsidR="008A3A67" w:rsidRPr="00DE4891">
        <w:rPr>
          <w:rFonts w:ascii="Arial" w:hAnsi="Arial" w:cs="Arial"/>
          <w:sz w:val="24"/>
          <w:szCs w:val="24"/>
        </w:rPr>
        <w:t xml:space="preserve"> digital tools </w:t>
      </w:r>
      <w:r w:rsidR="000608ED" w:rsidRPr="00DE4891">
        <w:rPr>
          <w:rFonts w:ascii="Arial" w:hAnsi="Arial" w:cs="Arial"/>
          <w:sz w:val="24"/>
          <w:szCs w:val="24"/>
        </w:rPr>
        <w:t>t</w:t>
      </w:r>
      <w:r w:rsidR="008A3A67" w:rsidRPr="00DE4891">
        <w:rPr>
          <w:rFonts w:ascii="Arial" w:hAnsi="Arial" w:cs="Arial"/>
          <w:sz w:val="24"/>
          <w:szCs w:val="24"/>
        </w:rPr>
        <w:t xml:space="preserve">o engage attendees and feedback mechanisms increases data-driven decision-making and real-time responsiveness, </w:t>
      </w:r>
      <w:r w:rsidRPr="00DE4891">
        <w:rPr>
          <w:rFonts w:ascii="Arial" w:hAnsi="Arial" w:cs="Arial"/>
          <w:sz w:val="24"/>
          <w:szCs w:val="24"/>
        </w:rPr>
        <w:t>en</w:t>
      </w:r>
      <w:r w:rsidR="008A3A67" w:rsidRPr="00DE4891">
        <w:rPr>
          <w:rFonts w:ascii="Arial" w:hAnsi="Arial" w:cs="Arial"/>
          <w:sz w:val="24"/>
          <w:szCs w:val="24"/>
        </w:rPr>
        <w:t>a</w:t>
      </w:r>
      <w:r w:rsidRPr="00DE4891">
        <w:rPr>
          <w:rFonts w:ascii="Arial" w:hAnsi="Arial" w:cs="Arial"/>
          <w:sz w:val="24"/>
          <w:szCs w:val="24"/>
        </w:rPr>
        <w:t>b</w:t>
      </w:r>
      <w:r w:rsidR="008A3A67" w:rsidRPr="00DE4891">
        <w:rPr>
          <w:rFonts w:ascii="Arial" w:hAnsi="Arial" w:cs="Arial"/>
          <w:sz w:val="24"/>
          <w:szCs w:val="24"/>
        </w:rPr>
        <w:t>ling the fair's seamless execution (</w:t>
      </w:r>
      <w:proofErr w:type="spellStart"/>
      <w:r w:rsidR="008A3A67" w:rsidRPr="00DE4891">
        <w:rPr>
          <w:rFonts w:ascii="Arial" w:hAnsi="Arial" w:cs="Arial"/>
          <w:sz w:val="24"/>
          <w:szCs w:val="24"/>
        </w:rPr>
        <w:t>Hefnawy</w:t>
      </w:r>
      <w:proofErr w:type="spellEnd"/>
      <w:r w:rsidR="008A3A67" w:rsidRPr="00DE4891">
        <w:rPr>
          <w:rFonts w:ascii="Arial" w:hAnsi="Arial" w:cs="Arial"/>
          <w:sz w:val="24"/>
          <w:szCs w:val="24"/>
        </w:rPr>
        <w:t xml:space="preserve"> et al., 2015). This thorough planning methodology will ensure that each stage of the Winter Travel Fair corresponds with the event's objectives and operational targets, facilitating adaptation and strategic implementation (</w:t>
      </w:r>
      <w:proofErr w:type="spellStart"/>
      <w:r w:rsidR="008A3A67" w:rsidRPr="00DE4891">
        <w:rPr>
          <w:rFonts w:ascii="Arial" w:hAnsi="Arial" w:cs="Arial"/>
          <w:sz w:val="24"/>
          <w:szCs w:val="24"/>
        </w:rPr>
        <w:t>Mysyk</w:t>
      </w:r>
      <w:proofErr w:type="spellEnd"/>
      <w:r w:rsidR="008A3A67" w:rsidRPr="00DE4891">
        <w:rPr>
          <w:rFonts w:ascii="Arial" w:hAnsi="Arial" w:cs="Arial"/>
          <w:sz w:val="24"/>
          <w:szCs w:val="24"/>
        </w:rPr>
        <w:t xml:space="preserve">, 2022; </w:t>
      </w:r>
      <w:proofErr w:type="spellStart"/>
      <w:r w:rsidR="008A3A67" w:rsidRPr="00DE4891">
        <w:rPr>
          <w:rFonts w:ascii="Arial" w:hAnsi="Arial" w:cs="Arial"/>
          <w:sz w:val="24"/>
          <w:szCs w:val="24"/>
        </w:rPr>
        <w:t>Zohrehvandi</w:t>
      </w:r>
      <w:proofErr w:type="spellEnd"/>
      <w:r w:rsidR="008A3A67" w:rsidRPr="00DE4891">
        <w:rPr>
          <w:rFonts w:ascii="Arial" w:hAnsi="Arial" w:cs="Arial"/>
          <w:sz w:val="24"/>
          <w:szCs w:val="24"/>
        </w:rPr>
        <w:t xml:space="preserve"> et al., 2017).</w:t>
      </w:r>
    </w:p>
    <w:p w14:paraId="486CE31A" w14:textId="47634906" w:rsidR="008A3A67" w:rsidRPr="00DE4891" w:rsidRDefault="008A3A67" w:rsidP="00DE4891">
      <w:pPr>
        <w:spacing w:line="360" w:lineRule="auto"/>
        <w:jc w:val="both"/>
        <w:rPr>
          <w:rFonts w:ascii="Arial" w:hAnsi="Arial" w:cs="Arial"/>
          <w:sz w:val="24"/>
          <w:szCs w:val="24"/>
        </w:rPr>
      </w:pPr>
      <w:r w:rsidRPr="00DE4891">
        <w:rPr>
          <w:rFonts w:ascii="Arial" w:hAnsi="Arial" w:cs="Arial"/>
          <w:sz w:val="24"/>
          <w:szCs w:val="24"/>
        </w:rPr>
        <w:t>During implementation, real-time event operations are prioritised, necessitating strong coordination and adaptable management to address unexpected situations (</w:t>
      </w:r>
      <w:proofErr w:type="spellStart"/>
      <w:r w:rsidRPr="00DE4891">
        <w:rPr>
          <w:rFonts w:ascii="Arial" w:hAnsi="Arial" w:cs="Arial"/>
          <w:sz w:val="24"/>
          <w:szCs w:val="24"/>
        </w:rPr>
        <w:t>Hefnawy</w:t>
      </w:r>
      <w:proofErr w:type="spellEnd"/>
      <w:r w:rsidRPr="00DE4891">
        <w:rPr>
          <w:rFonts w:ascii="Arial" w:hAnsi="Arial" w:cs="Arial"/>
          <w:sz w:val="24"/>
          <w:szCs w:val="24"/>
        </w:rPr>
        <w:t xml:space="preserve"> et al., 2015). During the Winter Travel Fair, on-site management teams will supervise the smooth running of interactive exhibits and AR demonstrations while constantly tracking virtual platforms to ensure high-quality streaming for remote participants. Flexible staffing </w:t>
      </w:r>
      <w:r w:rsidRPr="00DE4891">
        <w:rPr>
          <w:rFonts w:ascii="Arial" w:hAnsi="Arial" w:cs="Arial"/>
          <w:sz w:val="24"/>
          <w:szCs w:val="24"/>
        </w:rPr>
        <w:lastRenderedPageBreak/>
        <w:t xml:space="preserve">arrangements will facilitate prompt responses to unexpected challenges, such as technical problems or peaks in demand at </w:t>
      </w:r>
      <w:r w:rsidR="00115EBA" w:rsidRPr="00DE4891">
        <w:rPr>
          <w:rFonts w:ascii="Arial" w:hAnsi="Arial" w:cs="Arial"/>
          <w:sz w:val="24"/>
          <w:szCs w:val="24"/>
        </w:rPr>
        <w:t>exhibition</w:t>
      </w:r>
      <w:r w:rsidRPr="00DE4891">
        <w:rPr>
          <w:rFonts w:ascii="Arial" w:hAnsi="Arial" w:cs="Arial"/>
          <w:sz w:val="24"/>
          <w:szCs w:val="24"/>
        </w:rPr>
        <w:t xml:space="preserve"> booths.</w:t>
      </w:r>
    </w:p>
    <w:p w14:paraId="0A6992F4" w14:textId="7AE57AAA" w:rsidR="00F06D0A" w:rsidRPr="00DE4891" w:rsidRDefault="008A3A67" w:rsidP="00DE4891">
      <w:pPr>
        <w:spacing w:line="360" w:lineRule="auto"/>
        <w:jc w:val="both"/>
        <w:rPr>
          <w:rFonts w:ascii="Arial" w:hAnsi="Arial" w:cs="Arial"/>
          <w:sz w:val="24"/>
          <w:szCs w:val="24"/>
        </w:rPr>
      </w:pPr>
      <w:r w:rsidRPr="00DE4891">
        <w:rPr>
          <w:rFonts w:ascii="Arial" w:hAnsi="Arial" w:cs="Arial"/>
          <w:sz w:val="24"/>
          <w:szCs w:val="24"/>
        </w:rPr>
        <w:t>The Closure phase conclu</w:t>
      </w:r>
      <w:r w:rsidR="000608ED" w:rsidRPr="00DE4891">
        <w:rPr>
          <w:rFonts w:ascii="Arial" w:hAnsi="Arial" w:cs="Arial"/>
          <w:sz w:val="24"/>
          <w:szCs w:val="24"/>
        </w:rPr>
        <w:t>de</w:t>
      </w:r>
      <w:r w:rsidRPr="00DE4891">
        <w:rPr>
          <w:rFonts w:ascii="Arial" w:hAnsi="Arial" w:cs="Arial"/>
          <w:sz w:val="24"/>
          <w:szCs w:val="24"/>
        </w:rPr>
        <w:t>s all activities, incorporating evaluation processes, stakeholder feedback, and detailed post-event reviews (</w:t>
      </w:r>
      <w:proofErr w:type="spellStart"/>
      <w:r w:rsidRPr="00DE4891">
        <w:rPr>
          <w:rFonts w:ascii="Arial" w:hAnsi="Arial" w:cs="Arial"/>
          <w:sz w:val="24"/>
          <w:szCs w:val="24"/>
        </w:rPr>
        <w:t>Zohrehvandi</w:t>
      </w:r>
      <w:proofErr w:type="spellEnd"/>
      <w:r w:rsidRPr="00DE4891">
        <w:rPr>
          <w:rFonts w:ascii="Arial" w:hAnsi="Arial" w:cs="Arial"/>
          <w:sz w:val="24"/>
          <w:szCs w:val="24"/>
        </w:rPr>
        <w:t xml:space="preserve"> et al., 2017). This phase of the Winter Travel Fair will include detailed feedback sessions with exhibitors, sponsors, and staff to evaluate the event's successes and pinpoint areas for improvement. Digital post-event surveys for participants </w:t>
      </w:r>
      <w:r w:rsidR="00115EBA">
        <w:rPr>
          <w:rFonts w:ascii="Arial" w:hAnsi="Arial" w:cs="Arial"/>
          <w:sz w:val="24"/>
          <w:szCs w:val="24"/>
        </w:rPr>
        <w:t>w</w:t>
      </w:r>
      <w:r w:rsidRPr="00DE4891">
        <w:rPr>
          <w:rFonts w:ascii="Arial" w:hAnsi="Arial" w:cs="Arial"/>
          <w:sz w:val="24"/>
          <w:szCs w:val="24"/>
        </w:rPr>
        <w:t>i</w:t>
      </w:r>
      <w:r w:rsidR="00115EBA">
        <w:rPr>
          <w:rFonts w:ascii="Arial" w:hAnsi="Arial" w:cs="Arial"/>
          <w:sz w:val="24"/>
          <w:szCs w:val="24"/>
        </w:rPr>
        <w:t>ll</w:t>
      </w:r>
      <w:r w:rsidRPr="00DE4891">
        <w:rPr>
          <w:rFonts w:ascii="Arial" w:hAnsi="Arial" w:cs="Arial"/>
          <w:sz w:val="24"/>
          <w:szCs w:val="24"/>
        </w:rPr>
        <w:t xml:space="preserve"> provide significant insights regarding the event's impact, informing modifications for future fairs. Moreover, financial reconciliations and a </w:t>
      </w:r>
      <w:r w:rsidR="00041B39" w:rsidRPr="00DE4891">
        <w:rPr>
          <w:rFonts w:ascii="Arial" w:hAnsi="Arial" w:cs="Arial"/>
          <w:sz w:val="24"/>
          <w:szCs w:val="24"/>
        </w:rPr>
        <w:t>pre</w:t>
      </w:r>
      <w:r w:rsidRPr="00DE4891">
        <w:rPr>
          <w:rFonts w:ascii="Arial" w:hAnsi="Arial" w:cs="Arial"/>
          <w:sz w:val="24"/>
          <w:szCs w:val="24"/>
        </w:rPr>
        <w:t>c</w:t>
      </w:r>
      <w:r w:rsidR="00041B39" w:rsidRPr="00DE4891">
        <w:rPr>
          <w:rFonts w:ascii="Arial" w:hAnsi="Arial" w:cs="Arial"/>
          <w:sz w:val="24"/>
          <w:szCs w:val="24"/>
        </w:rPr>
        <w:t>is</w:t>
      </w:r>
      <w:r w:rsidRPr="00DE4891">
        <w:rPr>
          <w:rFonts w:ascii="Arial" w:hAnsi="Arial" w:cs="Arial"/>
          <w:sz w:val="24"/>
          <w:szCs w:val="24"/>
        </w:rPr>
        <w:t>e profitability analysis will verify that all financial and logistical results correspond with the fair's objectives.</w:t>
      </w:r>
    </w:p>
    <w:p w14:paraId="30A811E8" w14:textId="589CDB97" w:rsidR="00F05CA8" w:rsidRPr="00DE4891" w:rsidRDefault="00F05CA8" w:rsidP="00DE4891">
      <w:pPr>
        <w:spacing w:line="360" w:lineRule="auto"/>
        <w:jc w:val="both"/>
        <w:rPr>
          <w:rFonts w:ascii="Arial" w:hAnsi="Arial" w:cs="Arial"/>
          <w:sz w:val="24"/>
          <w:szCs w:val="24"/>
        </w:rPr>
      </w:pPr>
    </w:p>
    <w:p w14:paraId="38AC4794" w14:textId="62D3BEC9" w:rsidR="00C44038" w:rsidRPr="00DE4891" w:rsidRDefault="005E0CC4" w:rsidP="00D9386C">
      <w:pPr>
        <w:spacing w:line="360" w:lineRule="auto"/>
        <w:jc w:val="center"/>
        <w:rPr>
          <w:rFonts w:ascii="Arial" w:hAnsi="Arial" w:cs="Arial"/>
          <w:b/>
          <w:bCs/>
          <w:sz w:val="24"/>
          <w:szCs w:val="24"/>
        </w:rPr>
      </w:pPr>
      <w:r w:rsidRPr="00DE4891">
        <w:rPr>
          <w:rFonts w:ascii="Arial" w:hAnsi="Arial" w:cs="Arial"/>
          <w:b/>
          <w:bCs/>
          <w:sz w:val="24"/>
          <w:szCs w:val="24"/>
        </w:rPr>
        <w:t>3</w:t>
      </w:r>
      <w:r w:rsidR="00A8395F" w:rsidRPr="00DE4891">
        <w:rPr>
          <w:rFonts w:ascii="Arial" w:hAnsi="Arial" w:cs="Arial"/>
          <w:b/>
          <w:bCs/>
          <w:sz w:val="24"/>
          <w:szCs w:val="24"/>
        </w:rPr>
        <w:t>. Event Concept</w:t>
      </w:r>
    </w:p>
    <w:p w14:paraId="672E2A4A" w14:textId="414BF91A" w:rsidR="00A8395F" w:rsidRPr="00DE4891" w:rsidRDefault="005B50C1" w:rsidP="00DE4891">
      <w:pPr>
        <w:spacing w:line="360" w:lineRule="auto"/>
        <w:jc w:val="both"/>
        <w:rPr>
          <w:rFonts w:ascii="Arial" w:hAnsi="Arial" w:cs="Arial"/>
          <w:b/>
          <w:bCs/>
          <w:sz w:val="24"/>
          <w:szCs w:val="24"/>
        </w:rPr>
      </w:pPr>
      <w:r w:rsidRPr="00DE4891">
        <w:rPr>
          <w:rFonts w:ascii="Arial" w:hAnsi="Arial" w:cs="Arial"/>
          <w:noProof/>
          <w:sz w:val="24"/>
          <w:szCs w:val="24"/>
        </w:rPr>
        <w:drawing>
          <wp:anchor distT="0" distB="0" distL="114300" distR="114300" simplePos="0" relativeHeight="251658240" behindDoc="0" locked="0" layoutInCell="1" allowOverlap="1" wp14:anchorId="29B0F1A1" wp14:editId="4C1268AD">
            <wp:simplePos x="0" y="0"/>
            <wp:positionH relativeFrom="margin">
              <wp:align>left</wp:align>
            </wp:positionH>
            <wp:positionV relativeFrom="paragraph">
              <wp:posOffset>7620</wp:posOffset>
            </wp:positionV>
            <wp:extent cx="3712210" cy="2089785"/>
            <wp:effectExtent l="0" t="0" r="2540" b="5715"/>
            <wp:wrapSquare wrapText="bothSides"/>
            <wp:docPr id="573185448" name="Picture 2" descr="The Luxury Travel Fair | Olympia Ev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Luxury Travel Fair | Olympia Even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12210" cy="20897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8395F" w:rsidRPr="00DE4891">
        <w:rPr>
          <w:rFonts w:ascii="Arial" w:hAnsi="Arial" w:cs="Arial"/>
          <w:b/>
          <w:bCs/>
          <w:sz w:val="24"/>
          <w:szCs w:val="24"/>
        </w:rPr>
        <w:t>Attendee Experience</w:t>
      </w:r>
    </w:p>
    <w:p w14:paraId="341F970E" w14:textId="5E6786F9" w:rsidR="00B758BB" w:rsidRPr="00DE4891" w:rsidRDefault="00B758BB" w:rsidP="00DE4891">
      <w:pPr>
        <w:spacing w:line="360" w:lineRule="auto"/>
        <w:jc w:val="both"/>
        <w:rPr>
          <w:rFonts w:ascii="Arial" w:hAnsi="Arial" w:cs="Arial"/>
          <w:sz w:val="24"/>
          <w:szCs w:val="24"/>
        </w:rPr>
      </w:pPr>
      <w:r w:rsidRPr="00DE4891">
        <w:rPr>
          <w:rFonts w:ascii="Arial" w:hAnsi="Arial" w:cs="Arial"/>
          <w:sz w:val="24"/>
          <w:szCs w:val="24"/>
        </w:rPr>
        <w:t xml:space="preserve">The purpose of the Winter Travel Fair is to give everyone who attends—including families, low-budget travellers, and tourism professionals—an </w:t>
      </w:r>
      <w:r w:rsidR="00041B39" w:rsidRPr="00DE4891">
        <w:rPr>
          <w:rFonts w:ascii="Arial" w:hAnsi="Arial" w:cs="Arial"/>
          <w:sz w:val="24"/>
          <w:szCs w:val="24"/>
        </w:rPr>
        <w:t>exc</w:t>
      </w:r>
      <w:r w:rsidRPr="00DE4891">
        <w:rPr>
          <w:rFonts w:ascii="Arial" w:hAnsi="Arial" w:cs="Arial"/>
          <w:sz w:val="24"/>
          <w:szCs w:val="24"/>
        </w:rPr>
        <w:t xml:space="preserve">iting and entertaining experience. Participants will </w:t>
      </w:r>
      <w:r w:rsidR="00041B39" w:rsidRPr="00DE4891">
        <w:rPr>
          <w:rFonts w:ascii="Arial" w:hAnsi="Arial" w:cs="Arial"/>
          <w:sz w:val="24"/>
          <w:szCs w:val="24"/>
        </w:rPr>
        <w:t>p</w:t>
      </w:r>
      <w:r w:rsidRPr="00DE4891">
        <w:rPr>
          <w:rFonts w:ascii="Arial" w:hAnsi="Arial" w:cs="Arial"/>
          <w:sz w:val="24"/>
          <w:szCs w:val="24"/>
        </w:rPr>
        <w:t>a</w:t>
      </w:r>
      <w:r w:rsidR="00041B39" w:rsidRPr="00DE4891">
        <w:rPr>
          <w:rFonts w:ascii="Arial" w:hAnsi="Arial" w:cs="Arial"/>
          <w:sz w:val="24"/>
          <w:szCs w:val="24"/>
        </w:rPr>
        <w:t>r</w:t>
      </w:r>
      <w:r w:rsidRPr="00DE4891">
        <w:rPr>
          <w:rFonts w:ascii="Arial" w:hAnsi="Arial" w:cs="Arial"/>
          <w:sz w:val="24"/>
          <w:szCs w:val="24"/>
        </w:rPr>
        <w:t>t</w:t>
      </w:r>
      <w:r w:rsidR="00041B39" w:rsidRPr="00DE4891">
        <w:rPr>
          <w:rFonts w:ascii="Arial" w:hAnsi="Arial" w:cs="Arial"/>
          <w:sz w:val="24"/>
          <w:szCs w:val="24"/>
        </w:rPr>
        <w:t>icipa</w:t>
      </w:r>
      <w:r w:rsidRPr="00DE4891">
        <w:rPr>
          <w:rFonts w:ascii="Arial" w:hAnsi="Arial" w:cs="Arial"/>
          <w:sz w:val="24"/>
          <w:szCs w:val="24"/>
        </w:rPr>
        <w:t>te</w:t>
      </w:r>
      <w:r w:rsidR="00041B39" w:rsidRPr="00DE4891">
        <w:rPr>
          <w:rFonts w:ascii="Arial" w:hAnsi="Arial" w:cs="Arial"/>
          <w:sz w:val="24"/>
          <w:szCs w:val="24"/>
        </w:rPr>
        <w:t xml:space="preserve"> i</w:t>
      </w:r>
      <w:r w:rsidRPr="00DE4891">
        <w:rPr>
          <w:rFonts w:ascii="Arial" w:hAnsi="Arial" w:cs="Arial"/>
          <w:sz w:val="24"/>
          <w:szCs w:val="24"/>
        </w:rPr>
        <w:t>n live presentations showcasing discounted ski trip packages, offering an extensive selection of family-oriented resorts and accommodations tailored for group travel (Huang et al., 2013). Interactive exhibits allow participants to explore travel destinations through augmented reality</w:t>
      </w:r>
      <w:r w:rsidR="00115EBA">
        <w:rPr>
          <w:rFonts w:ascii="Arial" w:hAnsi="Arial" w:cs="Arial"/>
          <w:sz w:val="24"/>
          <w:szCs w:val="24"/>
        </w:rPr>
        <w:t xml:space="preserve"> virtual</w:t>
      </w:r>
      <w:r w:rsidRPr="00DE4891">
        <w:rPr>
          <w:rFonts w:ascii="Arial" w:hAnsi="Arial" w:cs="Arial"/>
          <w:sz w:val="24"/>
          <w:szCs w:val="24"/>
        </w:rPr>
        <w:t xml:space="preserve"> (AR) tools that simulate winter landscapes and activities, promoting enjoyment and education (Thomson et al., 2021).</w:t>
      </w:r>
    </w:p>
    <w:p w14:paraId="0DE18525" w14:textId="6B3CE920" w:rsidR="00B758BB" w:rsidRPr="00DE4891" w:rsidRDefault="00B758BB" w:rsidP="00DE4891">
      <w:pPr>
        <w:spacing w:line="360" w:lineRule="auto"/>
        <w:jc w:val="both"/>
        <w:rPr>
          <w:rFonts w:ascii="Arial" w:hAnsi="Arial" w:cs="Arial"/>
          <w:sz w:val="24"/>
          <w:szCs w:val="24"/>
        </w:rPr>
      </w:pPr>
      <w:r w:rsidRPr="00DE4891">
        <w:rPr>
          <w:rFonts w:ascii="Arial" w:hAnsi="Arial" w:cs="Arial"/>
          <w:sz w:val="24"/>
          <w:szCs w:val="24"/>
        </w:rPr>
        <w:t>The event contains demonstration areas where participants may interact with travel consultants and obtain exclusive on-site offers. During the fair, strategically positioned information booths will provide additional guidance on cost-saving strategies for winter vacations and group travel (Wreford et al., 2019).</w:t>
      </w:r>
    </w:p>
    <w:p w14:paraId="49913626" w14:textId="170B2229" w:rsidR="00B758BB" w:rsidRPr="00DE4891" w:rsidRDefault="00B52457" w:rsidP="00DE4891">
      <w:pPr>
        <w:spacing w:line="360" w:lineRule="auto"/>
        <w:jc w:val="both"/>
        <w:rPr>
          <w:rFonts w:ascii="Arial" w:hAnsi="Arial" w:cs="Arial"/>
          <w:b/>
          <w:bCs/>
          <w:sz w:val="24"/>
          <w:szCs w:val="24"/>
        </w:rPr>
      </w:pPr>
      <w:r w:rsidRPr="00DE4891">
        <w:rPr>
          <w:rFonts w:ascii="Arial" w:hAnsi="Arial" w:cs="Arial"/>
          <w:noProof/>
          <w:sz w:val="24"/>
          <w:szCs w:val="24"/>
        </w:rPr>
        <w:lastRenderedPageBreak/>
        <w:drawing>
          <wp:anchor distT="0" distB="0" distL="114300" distR="114300" simplePos="0" relativeHeight="251659264" behindDoc="0" locked="0" layoutInCell="1" allowOverlap="1" wp14:anchorId="3E2DC1FD" wp14:editId="2B622D1B">
            <wp:simplePos x="0" y="0"/>
            <wp:positionH relativeFrom="margin">
              <wp:align>left</wp:align>
            </wp:positionH>
            <wp:positionV relativeFrom="paragraph">
              <wp:posOffset>283210</wp:posOffset>
            </wp:positionV>
            <wp:extent cx="3502660" cy="2113280"/>
            <wp:effectExtent l="0" t="0" r="2540" b="1270"/>
            <wp:wrapSquare wrapText="bothSides"/>
            <wp:docPr id="856025403" name="Picture 1" descr="A person wearing virtual reality gog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025403" name="Picture 1" descr="A person wearing virtual reality goggles&#10;&#10;Description automatically generated"/>
                    <pic:cNvPicPr/>
                  </pic:nvPicPr>
                  <pic:blipFill rotWithShape="1">
                    <a:blip r:embed="rId9">
                      <a:extLst>
                        <a:ext uri="{28A0092B-C50C-407E-A947-70E740481C1C}">
                          <a14:useLocalDpi xmlns:a14="http://schemas.microsoft.com/office/drawing/2010/main" val="0"/>
                        </a:ext>
                      </a:extLst>
                    </a:blip>
                    <a:srcRect l="3279"/>
                    <a:stretch/>
                  </pic:blipFill>
                  <pic:spPr bwMode="auto">
                    <a:xfrm>
                      <a:off x="0" y="0"/>
                      <a:ext cx="3502660" cy="2113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B758BB" w:rsidRPr="00DE4891">
        <w:rPr>
          <w:rFonts w:ascii="Arial" w:hAnsi="Arial" w:cs="Arial"/>
          <w:b/>
          <w:bCs/>
          <w:sz w:val="24"/>
          <w:szCs w:val="24"/>
        </w:rPr>
        <w:t>Engagement Features</w:t>
      </w:r>
    </w:p>
    <w:p w14:paraId="62D73D59" w14:textId="77520588" w:rsidR="00B758BB" w:rsidRPr="00DE4891" w:rsidRDefault="00B758BB" w:rsidP="00DE4891">
      <w:pPr>
        <w:spacing w:line="360" w:lineRule="auto"/>
        <w:jc w:val="both"/>
        <w:rPr>
          <w:rFonts w:ascii="Arial" w:hAnsi="Arial" w:cs="Arial"/>
          <w:sz w:val="24"/>
          <w:szCs w:val="24"/>
        </w:rPr>
      </w:pPr>
      <w:r w:rsidRPr="00DE4891">
        <w:rPr>
          <w:rFonts w:ascii="Arial" w:hAnsi="Arial" w:cs="Arial"/>
          <w:sz w:val="24"/>
          <w:szCs w:val="24"/>
        </w:rPr>
        <w:t xml:space="preserve">The fair will utilise advanced audio-visual technologies </w:t>
      </w:r>
      <w:r w:rsidR="000608ED" w:rsidRPr="00DE4891">
        <w:rPr>
          <w:rFonts w:ascii="Arial" w:hAnsi="Arial" w:cs="Arial"/>
          <w:sz w:val="24"/>
          <w:szCs w:val="24"/>
        </w:rPr>
        <w:t>to improve audience engagement and extend </w:t>
      </w:r>
      <w:r w:rsidRPr="00DE4891">
        <w:rPr>
          <w:rFonts w:ascii="Arial" w:hAnsi="Arial" w:cs="Arial"/>
          <w:sz w:val="24"/>
          <w:szCs w:val="24"/>
        </w:rPr>
        <w:t xml:space="preserve">reach. </w:t>
      </w:r>
      <w:r w:rsidR="00115EBA">
        <w:rPr>
          <w:rFonts w:ascii="Arial" w:hAnsi="Arial" w:cs="Arial"/>
          <w:sz w:val="24"/>
          <w:szCs w:val="24"/>
        </w:rPr>
        <w:t>D</w:t>
      </w:r>
      <w:r w:rsidRPr="00DE4891">
        <w:rPr>
          <w:rFonts w:ascii="Arial" w:hAnsi="Arial" w:cs="Arial"/>
          <w:sz w:val="24"/>
          <w:szCs w:val="24"/>
        </w:rPr>
        <w:t>eploy</w:t>
      </w:r>
      <w:r w:rsidR="00115EBA">
        <w:rPr>
          <w:rFonts w:ascii="Arial" w:hAnsi="Arial" w:cs="Arial"/>
          <w:sz w:val="24"/>
          <w:szCs w:val="24"/>
        </w:rPr>
        <w:t>i</w:t>
      </w:r>
      <w:r w:rsidRPr="00DE4891">
        <w:rPr>
          <w:rFonts w:ascii="Arial" w:hAnsi="Arial" w:cs="Arial"/>
          <w:sz w:val="24"/>
          <w:szCs w:val="24"/>
        </w:rPr>
        <w:t>n</w:t>
      </w:r>
      <w:r w:rsidR="00115EBA">
        <w:rPr>
          <w:rFonts w:ascii="Arial" w:hAnsi="Arial" w:cs="Arial"/>
          <w:sz w:val="24"/>
          <w:szCs w:val="24"/>
        </w:rPr>
        <w:t>g</w:t>
      </w:r>
      <w:r w:rsidRPr="00DE4891">
        <w:rPr>
          <w:rFonts w:ascii="Arial" w:hAnsi="Arial" w:cs="Arial"/>
          <w:sz w:val="24"/>
          <w:szCs w:val="24"/>
        </w:rPr>
        <w:t xml:space="preserve"> virtual participation platforms would allow remote attendees to </w:t>
      </w:r>
      <w:r w:rsidR="00C22097" w:rsidRPr="00C22097">
        <w:rPr>
          <w:rFonts w:ascii="Arial" w:hAnsi="Arial" w:cs="Arial"/>
          <w:sz w:val="24"/>
          <w:szCs w:val="24"/>
        </w:rPr>
        <w:t>easily access keynote presentations and live Q&amp;A sessions </w:t>
      </w:r>
      <w:r w:rsidRPr="00DE4891">
        <w:rPr>
          <w:rFonts w:ascii="Arial" w:hAnsi="Arial" w:cs="Arial"/>
          <w:sz w:val="24"/>
          <w:szCs w:val="24"/>
        </w:rPr>
        <w:t xml:space="preserve">(Bietz et al., 2022). These platforms, equipped with live streaming features and high-resolution displays, will facilitate real-time participation and provide chat functionalities for questions and interactions, ensuring an inclusive experience </w:t>
      </w:r>
      <w:r w:rsidR="000608ED" w:rsidRPr="00DE4891">
        <w:rPr>
          <w:rFonts w:ascii="Arial" w:hAnsi="Arial" w:cs="Arial"/>
          <w:sz w:val="24"/>
          <w:szCs w:val="24"/>
        </w:rPr>
        <w:t>r</w:t>
      </w:r>
      <w:r w:rsidRPr="00DE4891">
        <w:rPr>
          <w:rFonts w:ascii="Arial" w:hAnsi="Arial" w:cs="Arial"/>
          <w:sz w:val="24"/>
          <w:szCs w:val="24"/>
        </w:rPr>
        <w:t>e</w:t>
      </w:r>
      <w:r w:rsidR="000608ED" w:rsidRPr="00DE4891">
        <w:rPr>
          <w:rFonts w:ascii="Arial" w:hAnsi="Arial" w:cs="Arial"/>
          <w:sz w:val="24"/>
          <w:szCs w:val="24"/>
        </w:rPr>
        <w:t>ga</w:t>
      </w:r>
      <w:r w:rsidRPr="00DE4891">
        <w:rPr>
          <w:rFonts w:ascii="Arial" w:hAnsi="Arial" w:cs="Arial"/>
          <w:sz w:val="24"/>
          <w:szCs w:val="24"/>
        </w:rPr>
        <w:t>r</w:t>
      </w:r>
      <w:r w:rsidR="000608ED" w:rsidRPr="00DE4891">
        <w:rPr>
          <w:rFonts w:ascii="Arial" w:hAnsi="Arial" w:cs="Arial"/>
          <w:sz w:val="24"/>
          <w:szCs w:val="24"/>
        </w:rPr>
        <w:t>dl</w:t>
      </w:r>
      <w:r w:rsidRPr="00DE4891">
        <w:rPr>
          <w:rFonts w:ascii="Arial" w:hAnsi="Arial" w:cs="Arial"/>
          <w:sz w:val="24"/>
          <w:szCs w:val="24"/>
        </w:rPr>
        <w:t>e</w:t>
      </w:r>
      <w:r w:rsidR="000608ED" w:rsidRPr="00DE4891">
        <w:rPr>
          <w:rFonts w:ascii="Arial" w:hAnsi="Arial" w:cs="Arial"/>
          <w:sz w:val="24"/>
          <w:szCs w:val="24"/>
        </w:rPr>
        <w:t>ss of</w:t>
      </w:r>
      <w:r w:rsidRPr="00DE4891">
        <w:rPr>
          <w:rFonts w:ascii="Arial" w:hAnsi="Arial" w:cs="Arial"/>
          <w:sz w:val="24"/>
          <w:szCs w:val="24"/>
        </w:rPr>
        <w:t xml:space="preserve"> location (Imran et al., 2022).</w:t>
      </w:r>
    </w:p>
    <w:p w14:paraId="71298A51" w14:textId="6667C366" w:rsidR="005E0CC4" w:rsidRPr="00DE4891" w:rsidRDefault="000608ED" w:rsidP="00DE4891">
      <w:pPr>
        <w:spacing w:line="360" w:lineRule="auto"/>
        <w:jc w:val="both"/>
        <w:rPr>
          <w:rFonts w:ascii="Arial" w:hAnsi="Arial" w:cs="Arial"/>
          <w:sz w:val="24"/>
          <w:szCs w:val="24"/>
        </w:rPr>
      </w:pPr>
      <w:r w:rsidRPr="00DE4891">
        <w:rPr>
          <w:rFonts w:ascii="Arial" w:hAnsi="Arial" w:cs="Arial"/>
          <w:sz w:val="24"/>
          <w:szCs w:val="24"/>
        </w:rPr>
        <w:t>Social m</w:t>
      </w:r>
      <w:r w:rsidR="00B758BB" w:rsidRPr="00DE4891">
        <w:rPr>
          <w:rFonts w:ascii="Arial" w:hAnsi="Arial" w:cs="Arial"/>
          <w:sz w:val="24"/>
          <w:szCs w:val="24"/>
        </w:rPr>
        <w:t>e</w:t>
      </w:r>
      <w:r w:rsidRPr="00DE4891">
        <w:rPr>
          <w:rFonts w:ascii="Arial" w:hAnsi="Arial" w:cs="Arial"/>
          <w:sz w:val="24"/>
          <w:szCs w:val="24"/>
        </w:rPr>
        <w:t>dia</w:t>
      </w:r>
      <w:r w:rsidR="00B758BB" w:rsidRPr="00DE4891">
        <w:rPr>
          <w:rFonts w:ascii="Arial" w:hAnsi="Arial" w:cs="Arial"/>
          <w:sz w:val="24"/>
          <w:szCs w:val="24"/>
        </w:rPr>
        <w:t xml:space="preserve"> integration is an essential element of the fair's strategy. Real-time updates, highlights, and user-generated content will be disseminated across platforms</w:t>
      </w:r>
      <w:r w:rsidRPr="00DE4891">
        <w:rPr>
          <w:rFonts w:ascii="Arial" w:hAnsi="Arial" w:cs="Arial"/>
          <w:sz w:val="24"/>
          <w:szCs w:val="24"/>
        </w:rPr>
        <w:t>,</w:t>
      </w:r>
      <w:r w:rsidR="00B758BB" w:rsidRPr="00DE4891">
        <w:rPr>
          <w:rFonts w:ascii="Arial" w:hAnsi="Arial" w:cs="Arial"/>
          <w:sz w:val="24"/>
          <w:szCs w:val="24"/>
        </w:rPr>
        <w:t xml:space="preserve"> including Instagram and Facebook, optimising visibility and interaction. Utilising hashtags and event-specific social media challenges will stimulate engagement and expand the fair's online visibility, cultivating a community of budget-conscious travellers (Brambilla et al., 2014).</w:t>
      </w:r>
    </w:p>
    <w:p w14:paraId="25EFE628" w14:textId="77777777" w:rsidR="005E0CC4" w:rsidRPr="00DE4891" w:rsidRDefault="005E0CC4" w:rsidP="00DE4891">
      <w:pPr>
        <w:spacing w:line="360" w:lineRule="auto"/>
        <w:jc w:val="both"/>
        <w:rPr>
          <w:rFonts w:ascii="Arial" w:hAnsi="Arial" w:cs="Arial"/>
          <w:sz w:val="24"/>
          <w:szCs w:val="24"/>
        </w:rPr>
      </w:pPr>
    </w:p>
    <w:p w14:paraId="29518546" w14:textId="5E84FBCA" w:rsidR="001C7D9E" w:rsidRPr="00DE4891" w:rsidRDefault="006B1FB9" w:rsidP="00D9386C">
      <w:pPr>
        <w:spacing w:line="360" w:lineRule="auto"/>
        <w:jc w:val="center"/>
        <w:rPr>
          <w:rFonts w:ascii="Arial" w:hAnsi="Arial" w:cs="Arial"/>
          <w:b/>
          <w:bCs/>
          <w:sz w:val="24"/>
          <w:szCs w:val="24"/>
        </w:rPr>
      </w:pPr>
      <w:r w:rsidRPr="00DE4891">
        <w:rPr>
          <w:rFonts w:ascii="Arial" w:hAnsi="Arial" w:cs="Arial"/>
          <w:b/>
          <w:bCs/>
          <w:sz w:val="24"/>
          <w:szCs w:val="24"/>
        </w:rPr>
        <w:t>4</w:t>
      </w:r>
      <w:r w:rsidR="001C7D9E" w:rsidRPr="00DE4891">
        <w:rPr>
          <w:rFonts w:ascii="Arial" w:hAnsi="Arial" w:cs="Arial"/>
          <w:b/>
          <w:bCs/>
          <w:sz w:val="24"/>
          <w:szCs w:val="24"/>
        </w:rPr>
        <w:t>. Aims and Objectives</w:t>
      </w:r>
    </w:p>
    <w:p w14:paraId="37729AB5" w14:textId="77777777" w:rsidR="001C7D9E" w:rsidRPr="00DE4891" w:rsidRDefault="001C7D9E" w:rsidP="00DE4891">
      <w:pPr>
        <w:spacing w:line="360" w:lineRule="auto"/>
        <w:jc w:val="both"/>
        <w:rPr>
          <w:rFonts w:ascii="Arial" w:hAnsi="Arial" w:cs="Arial"/>
          <w:b/>
          <w:bCs/>
          <w:sz w:val="24"/>
          <w:szCs w:val="24"/>
        </w:rPr>
      </w:pPr>
      <w:r w:rsidRPr="00DE4891">
        <w:rPr>
          <w:rFonts w:ascii="Arial" w:hAnsi="Arial" w:cs="Arial"/>
          <w:b/>
          <w:bCs/>
          <w:sz w:val="24"/>
          <w:szCs w:val="24"/>
        </w:rPr>
        <w:t>Overarching Aim</w:t>
      </w:r>
    </w:p>
    <w:p w14:paraId="10D9BFFE" w14:textId="1CD26F5C" w:rsidR="00943152" w:rsidRPr="00DE4891" w:rsidRDefault="00943152" w:rsidP="00DE4891">
      <w:pPr>
        <w:spacing w:line="360" w:lineRule="auto"/>
        <w:jc w:val="both"/>
        <w:rPr>
          <w:rFonts w:ascii="Arial" w:hAnsi="Arial" w:cs="Arial"/>
          <w:sz w:val="24"/>
          <w:szCs w:val="24"/>
        </w:rPr>
      </w:pPr>
      <w:r w:rsidRPr="00DE4891">
        <w:rPr>
          <w:rFonts w:ascii="Arial" w:hAnsi="Arial" w:cs="Arial"/>
          <w:sz w:val="24"/>
          <w:szCs w:val="24"/>
        </w:rPr>
        <w:t>The Winter Travel Fair seeks to position itself as a leading, affordable platform for the promotion of winter travel by presenting exclusive vacation packages and engaging travel experiences designed for families and budget-conscious travellers. This initiative intends to improv</w:t>
      </w:r>
      <w:r w:rsidR="000608ED" w:rsidRPr="00DE4891">
        <w:rPr>
          <w:rFonts w:ascii="Arial" w:hAnsi="Arial" w:cs="Arial"/>
          <w:sz w:val="24"/>
          <w:szCs w:val="24"/>
        </w:rPr>
        <w:t>e</w:t>
      </w:r>
      <w:r w:rsidRPr="00DE4891">
        <w:rPr>
          <w:rFonts w:ascii="Arial" w:hAnsi="Arial" w:cs="Arial"/>
          <w:sz w:val="24"/>
          <w:szCs w:val="24"/>
        </w:rPr>
        <w:t xml:space="preserve"> the involvement of its attendees while strategically positioning exhibitors to cultivate community connections and profitability (Pereira et al., 2020).</w:t>
      </w:r>
    </w:p>
    <w:p w14:paraId="71C7BDD6" w14:textId="5532970D" w:rsidR="001C7D9E" w:rsidRPr="00DE4891" w:rsidRDefault="001C7D9E" w:rsidP="00DE4891">
      <w:pPr>
        <w:spacing w:line="360" w:lineRule="auto"/>
        <w:jc w:val="both"/>
        <w:rPr>
          <w:rFonts w:ascii="Arial" w:hAnsi="Arial" w:cs="Arial"/>
          <w:b/>
          <w:bCs/>
          <w:sz w:val="24"/>
          <w:szCs w:val="24"/>
        </w:rPr>
      </w:pPr>
      <w:r w:rsidRPr="00DE4891">
        <w:rPr>
          <w:rFonts w:ascii="Arial" w:hAnsi="Arial" w:cs="Arial"/>
          <w:b/>
          <w:bCs/>
          <w:sz w:val="24"/>
          <w:szCs w:val="24"/>
        </w:rPr>
        <w:t>SMART Objectives</w:t>
      </w:r>
    </w:p>
    <w:p w14:paraId="640A0E60" w14:textId="2F854F39" w:rsidR="007068BC" w:rsidRPr="00DE4891" w:rsidRDefault="001C7D9E" w:rsidP="00DE4891">
      <w:pPr>
        <w:numPr>
          <w:ilvl w:val="0"/>
          <w:numId w:val="3"/>
        </w:numPr>
        <w:spacing w:line="360" w:lineRule="auto"/>
        <w:jc w:val="both"/>
        <w:rPr>
          <w:rFonts w:ascii="Arial" w:hAnsi="Arial" w:cs="Arial"/>
          <w:sz w:val="24"/>
          <w:szCs w:val="24"/>
        </w:rPr>
      </w:pPr>
      <w:r w:rsidRPr="00DE4891">
        <w:rPr>
          <w:rFonts w:ascii="Arial" w:hAnsi="Arial" w:cs="Arial"/>
          <w:b/>
          <w:bCs/>
          <w:sz w:val="24"/>
          <w:szCs w:val="24"/>
        </w:rPr>
        <w:t>Increase Participant Engagement by 25%</w:t>
      </w:r>
    </w:p>
    <w:p w14:paraId="4AAEC82D" w14:textId="1C3D3EFE" w:rsidR="007068BC" w:rsidRPr="00DE4891" w:rsidRDefault="007068BC" w:rsidP="00DE4891">
      <w:pPr>
        <w:spacing w:line="360" w:lineRule="auto"/>
        <w:jc w:val="both"/>
        <w:rPr>
          <w:rFonts w:ascii="Arial" w:hAnsi="Arial" w:cs="Arial"/>
          <w:sz w:val="24"/>
          <w:szCs w:val="24"/>
        </w:rPr>
      </w:pPr>
      <w:r w:rsidRPr="00DE4891">
        <w:rPr>
          <w:rFonts w:ascii="Arial" w:hAnsi="Arial" w:cs="Arial"/>
          <w:sz w:val="24"/>
          <w:szCs w:val="24"/>
        </w:rPr>
        <w:lastRenderedPageBreak/>
        <w:t>Adopt integrated digital communication channels, including interactive mobile applications and social media initiatives, to improve participant engagement and feedback collection. Research investigations highlight real-time communication tools</w:t>
      </w:r>
      <w:r w:rsidR="000608ED" w:rsidRPr="00DE4891">
        <w:rPr>
          <w:rFonts w:ascii="Arial" w:hAnsi="Arial" w:cs="Arial"/>
          <w:sz w:val="24"/>
          <w:szCs w:val="24"/>
        </w:rPr>
        <w:t>'</w:t>
      </w:r>
      <w:r w:rsidRPr="00DE4891">
        <w:rPr>
          <w:rFonts w:ascii="Arial" w:hAnsi="Arial" w:cs="Arial"/>
          <w:sz w:val="24"/>
          <w:szCs w:val="24"/>
        </w:rPr>
        <w:t xml:space="preserve"> </w:t>
      </w:r>
      <w:r w:rsidR="000608ED" w:rsidRPr="00DE4891">
        <w:rPr>
          <w:rFonts w:ascii="Arial" w:hAnsi="Arial" w:cs="Arial"/>
          <w:sz w:val="24"/>
          <w:szCs w:val="24"/>
        </w:rPr>
        <w:t>signific</w:t>
      </w:r>
      <w:r w:rsidRPr="00DE4891">
        <w:rPr>
          <w:rFonts w:ascii="Arial" w:hAnsi="Arial" w:cs="Arial"/>
          <w:sz w:val="24"/>
          <w:szCs w:val="24"/>
        </w:rPr>
        <w:t>a</w:t>
      </w:r>
      <w:r w:rsidR="000608ED" w:rsidRPr="00DE4891">
        <w:rPr>
          <w:rFonts w:ascii="Arial" w:hAnsi="Arial" w:cs="Arial"/>
          <w:sz w:val="24"/>
          <w:szCs w:val="24"/>
        </w:rPr>
        <w:t>nce in</w:t>
      </w:r>
      <w:r w:rsidRPr="00DE4891">
        <w:rPr>
          <w:rFonts w:ascii="Arial" w:hAnsi="Arial" w:cs="Arial"/>
          <w:sz w:val="24"/>
          <w:szCs w:val="24"/>
        </w:rPr>
        <w:t xml:space="preserve"> </w:t>
      </w:r>
      <w:r w:rsidR="00041B39" w:rsidRPr="00DE4891">
        <w:rPr>
          <w:rFonts w:ascii="Arial" w:hAnsi="Arial" w:cs="Arial"/>
          <w:sz w:val="24"/>
          <w:szCs w:val="24"/>
        </w:rPr>
        <w:t>enhanc</w:t>
      </w:r>
      <w:r w:rsidR="000608ED" w:rsidRPr="00DE4891">
        <w:rPr>
          <w:rFonts w:ascii="Arial" w:hAnsi="Arial" w:cs="Arial"/>
          <w:sz w:val="24"/>
          <w:szCs w:val="24"/>
        </w:rPr>
        <w:t>ing</w:t>
      </w:r>
      <w:r w:rsidRPr="00DE4891">
        <w:rPr>
          <w:rFonts w:ascii="Arial" w:hAnsi="Arial" w:cs="Arial"/>
          <w:sz w:val="24"/>
          <w:szCs w:val="24"/>
        </w:rPr>
        <w:t xml:space="preserve"> user engagement and participation (Kharouf et al., 2020; Pereira et al., 2020).</w:t>
      </w:r>
    </w:p>
    <w:p w14:paraId="02FD7342" w14:textId="77777777" w:rsidR="00383250" w:rsidRPr="00DE4891" w:rsidRDefault="001C7D9E" w:rsidP="00DE4891">
      <w:pPr>
        <w:numPr>
          <w:ilvl w:val="0"/>
          <w:numId w:val="3"/>
        </w:numPr>
        <w:spacing w:line="360" w:lineRule="auto"/>
        <w:jc w:val="both"/>
        <w:rPr>
          <w:rFonts w:ascii="Arial" w:hAnsi="Arial" w:cs="Arial"/>
          <w:sz w:val="24"/>
          <w:szCs w:val="24"/>
        </w:rPr>
      </w:pPr>
      <w:r w:rsidRPr="00DE4891">
        <w:rPr>
          <w:rFonts w:ascii="Arial" w:hAnsi="Arial" w:cs="Arial"/>
          <w:b/>
          <w:bCs/>
          <w:sz w:val="24"/>
          <w:szCs w:val="24"/>
        </w:rPr>
        <w:t>Secure a 10% Higher Exhibitor Participation Rate</w:t>
      </w:r>
    </w:p>
    <w:p w14:paraId="57BC03E6" w14:textId="58453F64" w:rsidR="004870C0" w:rsidRPr="00DE4891" w:rsidRDefault="004870C0" w:rsidP="00DE4891">
      <w:pPr>
        <w:spacing w:line="360" w:lineRule="auto"/>
        <w:jc w:val="both"/>
        <w:rPr>
          <w:rFonts w:ascii="Arial" w:hAnsi="Arial" w:cs="Arial"/>
          <w:sz w:val="24"/>
          <w:szCs w:val="24"/>
        </w:rPr>
      </w:pPr>
      <w:r w:rsidRPr="00DE4891">
        <w:rPr>
          <w:rFonts w:ascii="Arial" w:hAnsi="Arial" w:cs="Arial"/>
          <w:sz w:val="24"/>
          <w:szCs w:val="24"/>
        </w:rPr>
        <w:t>Put together targeted promotional strategies that underline the advantages of visibility and sponsorship prospects associated with the event. Additional sponsorship advantages have demonstrated a favourable influence on exhibitor engagement and involvement in similar contexts (Michelini et al., 2017).</w:t>
      </w:r>
    </w:p>
    <w:p w14:paraId="34A96E8F" w14:textId="0977F839" w:rsidR="00383250" w:rsidRPr="00DE4891" w:rsidRDefault="001C7D9E" w:rsidP="00DE4891">
      <w:pPr>
        <w:numPr>
          <w:ilvl w:val="0"/>
          <w:numId w:val="3"/>
        </w:numPr>
        <w:spacing w:line="360" w:lineRule="auto"/>
        <w:jc w:val="both"/>
        <w:rPr>
          <w:rFonts w:ascii="Arial" w:hAnsi="Arial" w:cs="Arial"/>
          <w:sz w:val="24"/>
          <w:szCs w:val="24"/>
        </w:rPr>
      </w:pPr>
      <w:r w:rsidRPr="00DE4891">
        <w:rPr>
          <w:rFonts w:ascii="Arial" w:hAnsi="Arial" w:cs="Arial"/>
          <w:b/>
          <w:bCs/>
          <w:sz w:val="24"/>
          <w:szCs w:val="24"/>
        </w:rPr>
        <w:t>Achieve Financial Profitability of £50,000</w:t>
      </w:r>
    </w:p>
    <w:p w14:paraId="32DC2206" w14:textId="21323161" w:rsidR="007A50B8" w:rsidRPr="00DE4891" w:rsidRDefault="007A50B8" w:rsidP="00DE4891">
      <w:pPr>
        <w:spacing w:line="360" w:lineRule="auto"/>
        <w:jc w:val="both"/>
        <w:rPr>
          <w:rFonts w:ascii="Arial" w:hAnsi="Arial" w:cs="Arial"/>
          <w:sz w:val="24"/>
          <w:szCs w:val="24"/>
        </w:rPr>
      </w:pPr>
      <w:r w:rsidRPr="00DE4891">
        <w:rPr>
          <w:rFonts w:ascii="Arial" w:hAnsi="Arial" w:cs="Arial"/>
          <w:sz w:val="24"/>
          <w:szCs w:val="24"/>
        </w:rPr>
        <w:t>Take advantage of strategic ticketing, collaborations, and on-site merchandise sales to achieve financial objectives. Industry practices demonstrate that diversified revenue streams</w:t>
      </w:r>
      <w:r w:rsidR="000608ED" w:rsidRPr="00DE4891">
        <w:rPr>
          <w:rFonts w:ascii="Arial" w:hAnsi="Arial" w:cs="Arial"/>
          <w:sz w:val="24"/>
          <w:szCs w:val="24"/>
        </w:rPr>
        <w:t> and sponsorship packages</w:t>
      </w:r>
      <w:r w:rsidRPr="00DE4891">
        <w:rPr>
          <w:rFonts w:ascii="Arial" w:hAnsi="Arial" w:cs="Arial"/>
          <w:sz w:val="24"/>
          <w:szCs w:val="24"/>
        </w:rPr>
        <w:t xml:space="preserve"> promote sustainable profitability (</w:t>
      </w:r>
      <w:proofErr w:type="spellStart"/>
      <w:r w:rsidRPr="00DE4891">
        <w:rPr>
          <w:rFonts w:ascii="Arial" w:hAnsi="Arial" w:cs="Arial"/>
          <w:sz w:val="24"/>
          <w:szCs w:val="24"/>
        </w:rPr>
        <w:t>Janjusevic</w:t>
      </w:r>
      <w:proofErr w:type="spellEnd"/>
      <w:r w:rsidRPr="00DE4891">
        <w:rPr>
          <w:rFonts w:ascii="Arial" w:hAnsi="Arial" w:cs="Arial"/>
          <w:sz w:val="24"/>
          <w:szCs w:val="24"/>
        </w:rPr>
        <w:t xml:space="preserve"> and Mathur, 2021; Gupta et al., 2015).</w:t>
      </w:r>
    </w:p>
    <w:p w14:paraId="2FDF37A6" w14:textId="4212185F" w:rsidR="000A0015" w:rsidRPr="00DE4891" w:rsidRDefault="007A50B8" w:rsidP="00DE4891">
      <w:pPr>
        <w:spacing w:line="360" w:lineRule="auto"/>
        <w:jc w:val="both"/>
        <w:rPr>
          <w:rFonts w:ascii="Arial" w:hAnsi="Arial" w:cs="Arial"/>
          <w:b/>
          <w:bCs/>
          <w:sz w:val="24"/>
          <w:szCs w:val="24"/>
        </w:rPr>
      </w:pPr>
      <w:r w:rsidRPr="00DE4891">
        <w:rPr>
          <w:rFonts w:ascii="Arial" w:hAnsi="Arial" w:cs="Arial"/>
          <w:sz w:val="24"/>
          <w:szCs w:val="24"/>
        </w:rPr>
        <w:t>These objectives correspond with strategic event management principles, promising that operational goals support long-term brand development and stakeholder satisfaction.</w:t>
      </w:r>
    </w:p>
    <w:p w14:paraId="7187ED33" w14:textId="77777777" w:rsidR="007A50B8" w:rsidRDefault="007A50B8" w:rsidP="00DE4891">
      <w:pPr>
        <w:spacing w:line="360" w:lineRule="auto"/>
        <w:jc w:val="both"/>
        <w:rPr>
          <w:rFonts w:ascii="Arial" w:hAnsi="Arial" w:cs="Arial"/>
          <w:b/>
          <w:bCs/>
          <w:sz w:val="24"/>
          <w:szCs w:val="24"/>
        </w:rPr>
      </w:pPr>
    </w:p>
    <w:p w14:paraId="0B75B31B" w14:textId="09D4FBF1" w:rsidR="00751CBA" w:rsidRPr="00DE4891" w:rsidRDefault="006B1FB9" w:rsidP="00D9386C">
      <w:pPr>
        <w:spacing w:line="360" w:lineRule="auto"/>
        <w:jc w:val="center"/>
        <w:rPr>
          <w:rFonts w:ascii="Arial" w:hAnsi="Arial" w:cs="Arial"/>
          <w:b/>
          <w:bCs/>
          <w:sz w:val="24"/>
          <w:szCs w:val="24"/>
        </w:rPr>
      </w:pPr>
      <w:r w:rsidRPr="00DE4891">
        <w:rPr>
          <w:rFonts w:ascii="Arial" w:hAnsi="Arial" w:cs="Arial"/>
          <w:b/>
          <w:bCs/>
          <w:sz w:val="24"/>
          <w:szCs w:val="24"/>
        </w:rPr>
        <w:t>5</w:t>
      </w:r>
      <w:r w:rsidR="00751CBA" w:rsidRPr="00DE4891">
        <w:rPr>
          <w:rFonts w:ascii="Arial" w:hAnsi="Arial" w:cs="Arial"/>
          <w:b/>
          <w:bCs/>
          <w:sz w:val="24"/>
          <w:szCs w:val="24"/>
        </w:rPr>
        <w:t>. Event Management</w:t>
      </w:r>
    </w:p>
    <w:p w14:paraId="3D64C7B5" w14:textId="307C133A" w:rsidR="00751CBA" w:rsidRPr="00DE4891" w:rsidRDefault="00751CBA" w:rsidP="00DE4891">
      <w:pPr>
        <w:spacing w:line="360" w:lineRule="auto"/>
        <w:jc w:val="both"/>
        <w:rPr>
          <w:rFonts w:ascii="Arial" w:hAnsi="Arial" w:cs="Arial"/>
          <w:b/>
          <w:bCs/>
          <w:sz w:val="24"/>
          <w:szCs w:val="24"/>
        </w:rPr>
      </w:pPr>
      <w:r w:rsidRPr="00DE4891">
        <w:rPr>
          <w:rFonts w:ascii="Arial" w:hAnsi="Arial" w:cs="Arial"/>
          <w:b/>
          <w:bCs/>
          <w:sz w:val="24"/>
          <w:szCs w:val="24"/>
        </w:rPr>
        <w:t>Required Skills</w:t>
      </w:r>
    </w:p>
    <w:p w14:paraId="0536C5D1" w14:textId="5A3DFAC1" w:rsidR="000967F2" w:rsidRPr="00DE4891" w:rsidRDefault="00E47110" w:rsidP="00DE4891">
      <w:pPr>
        <w:spacing w:line="360" w:lineRule="auto"/>
        <w:jc w:val="both"/>
        <w:rPr>
          <w:rFonts w:ascii="Arial" w:hAnsi="Arial" w:cs="Arial"/>
          <w:sz w:val="24"/>
          <w:szCs w:val="24"/>
        </w:rPr>
      </w:pPr>
      <w:r w:rsidRPr="00DE4891">
        <w:rPr>
          <w:rFonts w:ascii="Arial" w:hAnsi="Arial" w:cs="Arial"/>
          <w:sz w:val="24"/>
          <w:szCs w:val="24"/>
        </w:rPr>
        <w:t xml:space="preserve">Successful event management calls for a combination of specialised skills, strategic supervision, and operational understanding. Essential competencies encompass project management expertise, marketing proficiency, and technical support capabilities (Fotiadis and Vassiliadis, 2020). Event managers must exhibit outstanding organisational abilities to manage intricate logistics, encompassing pre-event arrangements to on-site implementation (Namratha et al., 2019). </w:t>
      </w:r>
      <w:r w:rsidR="00041B39" w:rsidRPr="00DE4891">
        <w:rPr>
          <w:rFonts w:ascii="Arial" w:hAnsi="Arial" w:cs="Arial"/>
          <w:sz w:val="24"/>
          <w:szCs w:val="24"/>
        </w:rPr>
        <w:t>Pra</w:t>
      </w:r>
      <w:r w:rsidRPr="00DE4891">
        <w:rPr>
          <w:rFonts w:ascii="Arial" w:hAnsi="Arial" w:cs="Arial"/>
          <w:sz w:val="24"/>
          <w:szCs w:val="24"/>
        </w:rPr>
        <w:t>cti</w:t>
      </w:r>
      <w:r w:rsidR="00041B39" w:rsidRPr="00DE4891">
        <w:rPr>
          <w:rFonts w:ascii="Arial" w:hAnsi="Arial" w:cs="Arial"/>
          <w:sz w:val="24"/>
          <w:szCs w:val="24"/>
        </w:rPr>
        <w:t>cal</w:t>
      </w:r>
      <w:r w:rsidRPr="00DE4891">
        <w:rPr>
          <w:rFonts w:ascii="Arial" w:hAnsi="Arial" w:cs="Arial"/>
          <w:sz w:val="24"/>
          <w:szCs w:val="24"/>
        </w:rPr>
        <w:t xml:space="preserve"> communication skills are essential for facilitating </w:t>
      </w:r>
      <w:r w:rsidR="00041B39" w:rsidRPr="00DE4891">
        <w:rPr>
          <w:rFonts w:ascii="Arial" w:hAnsi="Arial" w:cs="Arial"/>
          <w:sz w:val="24"/>
          <w:szCs w:val="24"/>
        </w:rPr>
        <w:t>acc</w:t>
      </w:r>
      <w:r w:rsidRPr="00DE4891">
        <w:rPr>
          <w:rFonts w:ascii="Arial" w:hAnsi="Arial" w:cs="Arial"/>
          <w:sz w:val="24"/>
          <w:szCs w:val="24"/>
        </w:rPr>
        <w:t>es</w:t>
      </w:r>
      <w:r w:rsidR="00041B39" w:rsidRPr="00DE4891">
        <w:rPr>
          <w:rFonts w:ascii="Arial" w:hAnsi="Arial" w:cs="Arial"/>
          <w:sz w:val="24"/>
          <w:szCs w:val="24"/>
        </w:rPr>
        <w:t>sible</w:t>
      </w:r>
      <w:r w:rsidRPr="00DE4891">
        <w:rPr>
          <w:rFonts w:ascii="Arial" w:hAnsi="Arial" w:cs="Arial"/>
          <w:sz w:val="24"/>
          <w:szCs w:val="24"/>
        </w:rPr>
        <w:t xml:space="preserve"> communication between stakeholders, vendors, and team members (Bladen et al., 2012).</w:t>
      </w:r>
    </w:p>
    <w:p w14:paraId="0632949E" w14:textId="1AE9D822" w:rsidR="000967F2" w:rsidRPr="00DE4891" w:rsidRDefault="003A0718" w:rsidP="00DE4891">
      <w:pPr>
        <w:spacing w:line="360" w:lineRule="auto"/>
        <w:jc w:val="both"/>
        <w:rPr>
          <w:rFonts w:ascii="Arial" w:hAnsi="Arial" w:cs="Arial"/>
          <w:sz w:val="24"/>
          <w:szCs w:val="24"/>
        </w:rPr>
      </w:pPr>
      <w:r w:rsidRPr="00DE4891">
        <w:rPr>
          <w:rFonts w:ascii="Arial" w:hAnsi="Arial" w:cs="Arial"/>
          <w:sz w:val="24"/>
          <w:szCs w:val="24"/>
        </w:rPr>
        <w:lastRenderedPageBreak/>
        <w:t xml:space="preserve">Health and safety protocols at the Winter Travel Fair prioritise accessibility and inclusivity, </w:t>
      </w:r>
      <w:r w:rsidR="000608ED" w:rsidRPr="00DE4891">
        <w:rPr>
          <w:rFonts w:ascii="Arial" w:hAnsi="Arial" w:cs="Arial"/>
          <w:sz w:val="24"/>
          <w:szCs w:val="24"/>
        </w:rPr>
        <w:t>e</w:t>
      </w:r>
      <w:r w:rsidRPr="00DE4891">
        <w:rPr>
          <w:rFonts w:ascii="Arial" w:hAnsi="Arial" w:cs="Arial"/>
          <w:sz w:val="24"/>
          <w:szCs w:val="24"/>
        </w:rPr>
        <w:t>nsur</w:t>
      </w:r>
      <w:r w:rsidR="000608ED" w:rsidRPr="00DE4891">
        <w:rPr>
          <w:rFonts w:ascii="Arial" w:hAnsi="Arial" w:cs="Arial"/>
          <w:sz w:val="24"/>
          <w:szCs w:val="24"/>
        </w:rPr>
        <w:t>ing</w:t>
      </w:r>
      <w:r w:rsidRPr="00DE4891">
        <w:rPr>
          <w:rFonts w:ascii="Arial" w:hAnsi="Arial" w:cs="Arial"/>
          <w:sz w:val="24"/>
          <w:szCs w:val="24"/>
        </w:rPr>
        <w:t xml:space="preserve"> that all participants, including individuals with disabilities, </w:t>
      </w:r>
      <w:r w:rsidR="000608ED" w:rsidRPr="00DE4891">
        <w:rPr>
          <w:rFonts w:ascii="Arial" w:hAnsi="Arial" w:cs="Arial"/>
          <w:sz w:val="24"/>
          <w:szCs w:val="24"/>
        </w:rPr>
        <w:t>c</w:t>
      </w:r>
      <w:r w:rsidRPr="00DE4891">
        <w:rPr>
          <w:rFonts w:ascii="Arial" w:hAnsi="Arial" w:cs="Arial"/>
          <w:sz w:val="24"/>
          <w:szCs w:val="24"/>
        </w:rPr>
        <w:t>a</w:t>
      </w:r>
      <w:r w:rsidR="000608ED" w:rsidRPr="00DE4891">
        <w:rPr>
          <w:rFonts w:ascii="Arial" w:hAnsi="Arial" w:cs="Arial"/>
          <w:sz w:val="24"/>
          <w:szCs w:val="24"/>
        </w:rPr>
        <w:t>n</w:t>
      </w:r>
      <w:r w:rsidRPr="00DE4891">
        <w:rPr>
          <w:rFonts w:ascii="Arial" w:hAnsi="Arial" w:cs="Arial"/>
          <w:sz w:val="24"/>
          <w:szCs w:val="24"/>
        </w:rPr>
        <w:t xml:space="preserve"> participate fully. Elements like accessible pathways, assistive technology, and inclusive facilities exemplify the event's dedication to a secure and hospitable atmosphere for all individuals. </w:t>
      </w:r>
    </w:p>
    <w:p w14:paraId="5EEB00AB" w14:textId="16C99F73" w:rsidR="00E47110" w:rsidRPr="00DE4891" w:rsidRDefault="0040628E" w:rsidP="00DE4891">
      <w:pPr>
        <w:spacing w:line="360" w:lineRule="auto"/>
        <w:jc w:val="both"/>
        <w:rPr>
          <w:rFonts w:ascii="Arial" w:hAnsi="Arial" w:cs="Arial"/>
          <w:sz w:val="24"/>
          <w:szCs w:val="24"/>
        </w:rPr>
      </w:pPr>
      <w:r w:rsidRPr="00DE4891">
        <w:rPr>
          <w:rFonts w:ascii="Arial" w:hAnsi="Arial" w:cs="Arial"/>
          <w:noProof/>
          <w:sz w:val="24"/>
          <w:szCs w:val="24"/>
        </w:rPr>
        <w:drawing>
          <wp:anchor distT="0" distB="0" distL="114300" distR="114300" simplePos="0" relativeHeight="251660288" behindDoc="0" locked="0" layoutInCell="1" allowOverlap="1" wp14:anchorId="7A230D5C" wp14:editId="4FF6B061">
            <wp:simplePos x="0" y="0"/>
            <wp:positionH relativeFrom="margin">
              <wp:align>left</wp:align>
            </wp:positionH>
            <wp:positionV relativeFrom="paragraph">
              <wp:posOffset>12065</wp:posOffset>
            </wp:positionV>
            <wp:extent cx="2778760" cy="1849120"/>
            <wp:effectExtent l="0" t="0" r="2540" b="0"/>
            <wp:wrapSquare wrapText="bothSides"/>
            <wp:docPr id="1774500436" name="Picture 4" descr="Is a multi-skilled workforce the future of local government? | LocalGo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s a multi-skilled workforce the future of local government? | LocalGov"/>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78760" cy="1849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47110" w:rsidRPr="00DE4891">
        <w:rPr>
          <w:rFonts w:ascii="Arial" w:hAnsi="Arial" w:cs="Arial"/>
          <w:sz w:val="24"/>
          <w:szCs w:val="24"/>
        </w:rPr>
        <w:t xml:space="preserve"> Moreover, proficiency in technical support has become increasingly important, especially with the incorporation of AV technology and digital tools for hybrid and virtual event functionalities (Werner et al., 2021). Coordination among stakeholders is essential for cultivating trust and facilitating effective collaboration, factors that can impact the </w:t>
      </w:r>
      <w:r w:rsidR="000608ED" w:rsidRPr="00DE4891">
        <w:rPr>
          <w:rFonts w:ascii="Arial" w:hAnsi="Arial" w:cs="Arial"/>
          <w:sz w:val="24"/>
          <w:szCs w:val="24"/>
        </w:rPr>
        <w:t xml:space="preserve">event's </w:t>
      </w:r>
      <w:r w:rsidR="00E47110" w:rsidRPr="00DE4891">
        <w:rPr>
          <w:rFonts w:ascii="Arial" w:hAnsi="Arial" w:cs="Arial"/>
          <w:sz w:val="24"/>
          <w:szCs w:val="24"/>
        </w:rPr>
        <w:t>overall success (Ogden and McCorriston, 2007).</w:t>
      </w:r>
    </w:p>
    <w:p w14:paraId="0E5FA6D6" w14:textId="1388E5CE" w:rsidR="00E47110" w:rsidRPr="00DE4891" w:rsidRDefault="00E47110" w:rsidP="00DE4891">
      <w:pPr>
        <w:spacing w:line="360" w:lineRule="auto"/>
        <w:jc w:val="both"/>
        <w:rPr>
          <w:rFonts w:ascii="Arial" w:hAnsi="Arial" w:cs="Arial"/>
          <w:sz w:val="24"/>
          <w:szCs w:val="24"/>
        </w:rPr>
      </w:pPr>
      <w:r w:rsidRPr="00DE4891">
        <w:rPr>
          <w:rFonts w:ascii="Arial" w:hAnsi="Arial" w:cs="Arial"/>
          <w:sz w:val="24"/>
          <w:szCs w:val="24"/>
        </w:rPr>
        <w:t>Leadership and adaptability are essential for addressing unexpected challenges or changes in real</w:t>
      </w:r>
      <w:r w:rsidR="000608ED" w:rsidRPr="00DE4891">
        <w:rPr>
          <w:rFonts w:ascii="Arial" w:hAnsi="Arial" w:cs="Arial"/>
          <w:sz w:val="24"/>
          <w:szCs w:val="24"/>
        </w:rPr>
        <w:t xml:space="preserve"> </w:t>
      </w:r>
      <w:r w:rsidRPr="00DE4891">
        <w:rPr>
          <w:rFonts w:ascii="Arial" w:hAnsi="Arial" w:cs="Arial"/>
          <w:sz w:val="24"/>
          <w:szCs w:val="24"/>
        </w:rPr>
        <w:t>time, underscoring the importance of crisis management skills (Arc</w:t>
      </w:r>
      <w:r w:rsidR="000608ED" w:rsidRPr="00DE4891">
        <w:rPr>
          <w:rFonts w:ascii="Arial" w:hAnsi="Arial" w:cs="Arial"/>
          <w:sz w:val="24"/>
          <w:szCs w:val="24"/>
        </w:rPr>
        <w:t>a</w:t>
      </w:r>
      <w:r w:rsidRPr="00DE4891">
        <w:rPr>
          <w:rFonts w:ascii="Arial" w:hAnsi="Arial" w:cs="Arial"/>
          <w:sz w:val="24"/>
          <w:szCs w:val="24"/>
        </w:rPr>
        <w:t>dia et al., 2020). This skill set allows event managers to supervis</w:t>
      </w:r>
      <w:r w:rsidR="00115EBA">
        <w:rPr>
          <w:rFonts w:ascii="Arial" w:hAnsi="Arial" w:cs="Arial"/>
          <w:sz w:val="24"/>
          <w:szCs w:val="24"/>
        </w:rPr>
        <w:t>e</w:t>
      </w:r>
      <w:r w:rsidRPr="00DE4891">
        <w:rPr>
          <w:rFonts w:ascii="Arial" w:hAnsi="Arial" w:cs="Arial"/>
          <w:sz w:val="24"/>
          <w:szCs w:val="24"/>
        </w:rPr>
        <w:t xml:space="preserve"> and sustain better service standards throughout the event lifecycle.</w:t>
      </w:r>
    </w:p>
    <w:p w14:paraId="1AF6B542" w14:textId="77777777" w:rsidR="00115EBA" w:rsidRDefault="00115EBA" w:rsidP="00DE4891">
      <w:pPr>
        <w:spacing w:line="360" w:lineRule="auto"/>
        <w:jc w:val="both"/>
        <w:rPr>
          <w:rFonts w:ascii="Arial" w:hAnsi="Arial" w:cs="Arial"/>
          <w:b/>
          <w:bCs/>
          <w:sz w:val="24"/>
          <w:szCs w:val="24"/>
        </w:rPr>
      </w:pPr>
    </w:p>
    <w:p w14:paraId="2B88152B" w14:textId="62EF8CBA" w:rsidR="008E0D56" w:rsidRPr="00DE4891" w:rsidRDefault="00751CBA" w:rsidP="00DE4891">
      <w:pPr>
        <w:spacing w:line="360" w:lineRule="auto"/>
        <w:jc w:val="both"/>
        <w:rPr>
          <w:rFonts w:ascii="Arial" w:hAnsi="Arial" w:cs="Arial"/>
          <w:b/>
          <w:bCs/>
          <w:sz w:val="24"/>
          <w:szCs w:val="24"/>
        </w:rPr>
      </w:pPr>
      <w:r w:rsidRPr="00DE4891">
        <w:rPr>
          <w:rFonts w:ascii="Arial" w:hAnsi="Arial" w:cs="Arial"/>
          <w:b/>
          <w:bCs/>
          <w:sz w:val="24"/>
          <w:szCs w:val="24"/>
        </w:rPr>
        <w:t>Resource Allocation</w:t>
      </w:r>
    </w:p>
    <w:p w14:paraId="1EA0CC05" w14:textId="6671D3B5" w:rsidR="008E0D56" w:rsidRPr="00DE4891" w:rsidRDefault="008E0D56" w:rsidP="00DE4891">
      <w:pPr>
        <w:spacing w:line="360" w:lineRule="auto"/>
        <w:jc w:val="both"/>
        <w:rPr>
          <w:rFonts w:ascii="Arial" w:hAnsi="Arial" w:cs="Arial"/>
          <w:sz w:val="24"/>
          <w:szCs w:val="24"/>
        </w:rPr>
      </w:pPr>
      <w:r w:rsidRPr="00DE4891">
        <w:rPr>
          <w:rFonts w:ascii="Arial" w:hAnsi="Arial" w:cs="Arial"/>
          <w:sz w:val="24"/>
          <w:szCs w:val="24"/>
        </w:rPr>
        <w:t>Effective resource allocation is essential for operational success. This requires detailed vendor management, rigorous venue arrangement, and the orchestration of technical teams to facilitate seamless transitions between event stages (Getz</w:t>
      </w:r>
      <w:r w:rsidR="00C24604" w:rsidRPr="00DE4891">
        <w:rPr>
          <w:rFonts w:ascii="Arial" w:hAnsi="Arial" w:cs="Arial"/>
          <w:sz w:val="24"/>
          <w:szCs w:val="24"/>
        </w:rPr>
        <w:t xml:space="preserve"> and Page, </w:t>
      </w:r>
      <w:r w:rsidR="00917F46" w:rsidRPr="00DE4891">
        <w:rPr>
          <w:rFonts w:ascii="Arial" w:hAnsi="Arial" w:cs="Arial"/>
          <w:sz w:val="24"/>
          <w:szCs w:val="24"/>
        </w:rPr>
        <w:t>2020</w:t>
      </w:r>
      <w:r w:rsidRPr="00DE4891">
        <w:rPr>
          <w:rFonts w:ascii="Arial" w:hAnsi="Arial" w:cs="Arial"/>
          <w:sz w:val="24"/>
          <w:szCs w:val="24"/>
        </w:rPr>
        <w:t xml:space="preserve">). Strategic resource planning must prioritise sustainable practices </w:t>
      </w:r>
      <w:r w:rsidR="00041B39" w:rsidRPr="00DE4891">
        <w:rPr>
          <w:rFonts w:ascii="Arial" w:hAnsi="Arial" w:cs="Arial"/>
          <w:sz w:val="24"/>
          <w:szCs w:val="24"/>
        </w:rPr>
        <w:t>foll</w:t>
      </w:r>
      <w:r w:rsidRPr="00DE4891">
        <w:rPr>
          <w:rFonts w:ascii="Arial" w:hAnsi="Arial" w:cs="Arial"/>
          <w:sz w:val="24"/>
          <w:szCs w:val="24"/>
        </w:rPr>
        <w:t>owi</w:t>
      </w:r>
      <w:r w:rsidR="00041B39" w:rsidRPr="00DE4891">
        <w:rPr>
          <w:rFonts w:ascii="Arial" w:hAnsi="Arial" w:cs="Arial"/>
          <w:sz w:val="24"/>
          <w:szCs w:val="24"/>
        </w:rPr>
        <w:t>ng</w:t>
      </w:r>
      <w:r w:rsidRPr="00DE4891">
        <w:rPr>
          <w:rFonts w:ascii="Arial" w:hAnsi="Arial" w:cs="Arial"/>
          <w:sz w:val="24"/>
          <w:szCs w:val="24"/>
        </w:rPr>
        <w:t xml:space="preserve"> contemporary trends in eco-conscious event management (</w:t>
      </w:r>
      <w:proofErr w:type="spellStart"/>
      <w:r w:rsidRPr="00DE4891">
        <w:rPr>
          <w:rFonts w:ascii="Arial" w:hAnsi="Arial" w:cs="Arial"/>
          <w:sz w:val="24"/>
          <w:szCs w:val="24"/>
        </w:rPr>
        <w:t>Koukiasa</w:t>
      </w:r>
      <w:proofErr w:type="spellEnd"/>
      <w:r w:rsidRPr="00DE4891">
        <w:rPr>
          <w:rFonts w:ascii="Arial" w:hAnsi="Arial" w:cs="Arial"/>
          <w:sz w:val="24"/>
          <w:szCs w:val="24"/>
        </w:rPr>
        <w:t>, 2011). Establishing solid connections with trustworthy vendors can improve the consistency and adaptability of service delivery, which is essential for on-site operations (Ogden and McCorriston, 2007).</w:t>
      </w:r>
    </w:p>
    <w:p w14:paraId="19BF948A" w14:textId="77777777" w:rsidR="008E0D56" w:rsidRPr="00DE4891" w:rsidRDefault="008E0D56" w:rsidP="00DE4891">
      <w:pPr>
        <w:spacing w:line="360" w:lineRule="auto"/>
        <w:jc w:val="both"/>
        <w:rPr>
          <w:rFonts w:ascii="Arial" w:hAnsi="Arial" w:cs="Arial"/>
          <w:sz w:val="24"/>
          <w:szCs w:val="24"/>
        </w:rPr>
      </w:pPr>
      <w:r w:rsidRPr="00DE4891">
        <w:rPr>
          <w:rFonts w:ascii="Arial" w:hAnsi="Arial" w:cs="Arial"/>
          <w:sz w:val="24"/>
          <w:szCs w:val="24"/>
        </w:rPr>
        <w:t xml:space="preserve">Technical teams must be informed about AV and IT systems, including backup protocols, to prevent potential malfunctions that could interrupt the event's progression. The engagement of specialised personnel, including digital marketing professionals, </w:t>
      </w:r>
      <w:r w:rsidRPr="00DE4891">
        <w:rPr>
          <w:rFonts w:ascii="Arial" w:hAnsi="Arial" w:cs="Arial"/>
          <w:sz w:val="24"/>
          <w:szCs w:val="24"/>
        </w:rPr>
        <w:lastRenderedPageBreak/>
        <w:t>increases promotional initiatives, promising effective outreach and participant involvement through targeted campaigns (Namratha et al., 2019). The efficient use of resources necessitates a responsive, data-informed strategy that employs real-time analytics for flexible decision-making (Werner et al., 2021).</w:t>
      </w:r>
    </w:p>
    <w:p w14:paraId="5934E623" w14:textId="1517DF72" w:rsidR="002A2BD4" w:rsidRPr="00DE4891" w:rsidRDefault="008E0D56" w:rsidP="00DE4891">
      <w:pPr>
        <w:spacing w:line="360" w:lineRule="auto"/>
        <w:jc w:val="both"/>
        <w:rPr>
          <w:rFonts w:ascii="Arial" w:hAnsi="Arial" w:cs="Arial"/>
          <w:sz w:val="24"/>
          <w:szCs w:val="24"/>
        </w:rPr>
      </w:pPr>
      <w:r w:rsidRPr="00DE4891">
        <w:rPr>
          <w:rFonts w:ascii="Arial" w:hAnsi="Arial" w:cs="Arial"/>
          <w:sz w:val="24"/>
          <w:szCs w:val="24"/>
        </w:rPr>
        <w:t>Operational strategies for effective execution include strict timeline management, optimal space utilisation, and detailed contingency plans that specify procedures for diverse scenarios (Bladen et al., 2012). This guarantees that each phase, from initiation to conclusion, complies with the established objectives, providing an integrated and superior experience.</w:t>
      </w:r>
    </w:p>
    <w:p w14:paraId="278538FB" w14:textId="77777777" w:rsidR="00115EBA" w:rsidRDefault="00115EBA" w:rsidP="0040628E">
      <w:pPr>
        <w:spacing w:line="360" w:lineRule="auto"/>
        <w:rPr>
          <w:rFonts w:ascii="Arial" w:hAnsi="Arial" w:cs="Arial"/>
          <w:b/>
          <w:bCs/>
          <w:sz w:val="24"/>
          <w:szCs w:val="24"/>
        </w:rPr>
      </w:pPr>
    </w:p>
    <w:p w14:paraId="4866C978" w14:textId="5F5DAB65" w:rsidR="00F52087" w:rsidRPr="00DE4891" w:rsidRDefault="006B1FB9" w:rsidP="00D9386C">
      <w:pPr>
        <w:spacing w:line="360" w:lineRule="auto"/>
        <w:jc w:val="center"/>
        <w:rPr>
          <w:rFonts w:ascii="Arial" w:hAnsi="Arial" w:cs="Arial"/>
          <w:b/>
          <w:bCs/>
          <w:sz w:val="24"/>
          <w:szCs w:val="24"/>
        </w:rPr>
      </w:pPr>
      <w:r w:rsidRPr="00DE4891">
        <w:rPr>
          <w:rFonts w:ascii="Arial" w:hAnsi="Arial" w:cs="Arial"/>
          <w:b/>
          <w:bCs/>
          <w:sz w:val="24"/>
          <w:szCs w:val="24"/>
        </w:rPr>
        <w:t>6</w:t>
      </w:r>
      <w:r w:rsidR="00F52087" w:rsidRPr="00DE4891">
        <w:rPr>
          <w:rFonts w:ascii="Arial" w:hAnsi="Arial" w:cs="Arial"/>
          <w:b/>
          <w:bCs/>
          <w:sz w:val="24"/>
          <w:szCs w:val="24"/>
        </w:rPr>
        <w:t>. Event Budget</w:t>
      </w:r>
    </w:p>
    <w:p w14:paraId="48065AE8" w14:textId="0C650D56" w:rsidR="004E7FEA" w:rsidRPr="00DE4891" w:rsidRDefault="004E7FEA" w:rsidP="00DE4891">
      <w:pPr>
        <w:spacing w:line="360" w:lineRule="auto"/>
        <w:jc w:val="both"/>
        <w:rPr>
          <w:rFonts w:ascii="Arial" w:hAnsi="Arial" w:cs="Arial"/>
          <w:b/>
          <w:bCs/>
          <w:sz w:val="24"/>
          <w:szCs w:val="24"/>
        </w:rPr>
      </w:pPr>
      <w:r w:rsidRPr="00DE4891">
        <w:rPr>
          <w:rFonts w:ascii="Arial" w:hAnsi="Arial" w:cs="Arial"/>
          <w:b/>
          <w:bCs/>
          <w:sz w:val="24"/>
          <w:szCs w:val="24"/>
        </w:rPr>
        <w:t>Break Even</w:t>
      </w:r>
    </w:p>
    <w:tbl>
      <w:tblPr>
        <w:tblStyle w:val="TableGrid"/>
        <w:tblW w:w="0" w:type="auto"/>
        <w:tblLook w:val="04A0" w:firstRow="1" w:lastRow="0" w:firstColumn="1" w:lastColumn="0" w:noHBand="0" w:noVBand="1"/>
      </w:tblPr>
      <w:tblGrid>
        <w:gridCol w:w="4675"/>
        <w:gridCol w:w="4675"/>
      </w:tblGrid>
      <w:tr w:rsidR="002D5BC2" w:rsidRPr="00DE4891" w14:paraId="33563965" w14:textId="77777777" w:rsidTr="00A85199">
        <w:tc>
          <w:tcPr>
            <w:tcW w:w="4675" w:type="dxa"/>
          </w:tcPr>
          <w:p w14:paraId="39814D3A" w14:textId="2D333F0E" w:rsidR="002D5BC2" w:rsidRPr="00DE4891" w:rsidRDefault="002D5BC2" w:rsidP="00DE4891">
            <w:pPr>
              <w:spacing w:line="360" w:lineRule="auto"/>
              <w:jc w:val="both"/>
              <w:rPr>
                <w:rFonts w:ascii="Arial" w:hAnsi="Arial" w:cs="Arial"/>
                <w:b/>
                <w:bCs/>
                <w:sz w:val="24"/>
                <w:szCs w:val="24"/>
              </w:rPr>
            </w:pPr>
            <w:r w:rsidRPr="00DE4891">
              <w:rPr>
                <w:rFonts w:ascii="Arial" w:hAnsi="Arial" w:cs="Arial"/>
                <w:b/>
                <w:bCs/>
                <w:color w:val="000000"/>
                <w:sz w:val="24"/>
                <w:szCs w:val="24"/>
              </w:rPr>
              <w:t>Description</w:t>
            </w:r>
          </w:p>
        </w:tc>
        <w:tc>
          <w:tcPr>
            <w:tcW w:w="4675" w:type="dxa"/>
          </w:tcPr>
          <w:p w14:paraId="307C8064" w14:textId="2206C957" w:rsidR="002D5BC2" w:rsidRPr="00DE4891" w:rsidRDefault="002D5BC2" w:rsidP="00DE4891">
            <w:pPr>
              <w:spacing w:line="360" w:lineRule="auto"/>
              <w:jc w:val="both"/>
              <w:rPr>
                <w:rFonts w:ascii="Arial" w:hAnsi="Arial" w:cs="Arial"/>
                <w:b/>
                <w:bCs/>
                <w:sz w:val="24"/>
                <w:szCs w:val="24"/>
              </w:rPr>
            </w:pPr>
            <w:r w:rsidRPr="00DE4891">
              <w:rPr>
                <w:rFonts w:ascii="Arial" w:hAnsi="Arial" w:cs="Arial"/>
                <w:b/>
                <w:bCs/>
                <w:color w:val="000000"/>
                <w:sz w:val="24"/>
                <w:szCs w:val="24"/>
              </w:rPr>
              <w:t>Amount (£)</w:t>
            </w:r>
          </w:p>
        </w:tc>
      </w:tr>
      <w:tr w:rsidR="002D5BC2" w:rsidRPr="00DE4891" w14:paraId="61273493" w14:textId="77777777" w:rsidTr="00DB6D77">
        <w:tc>
          <w:tcPr>
            <w:tcW w:w="4675" w:type="dxa"/>
            <w:vAlign w:val="bottom"/>
          </w:tcPr>
          <w:p w14:paraId="0DE4B2F5" w14:textId="7966CC7E" w:rsidR="002D5BC2" w:rsidRPr="00DE4891" w:rsidRDefault="002D5BC2" w:rsidP="00DE4891">
            <w:pPr>
              <w:spacing w:line="360" w:lineRule="auto"/>
              <w:jc w:val="both"/>
              <w:rPr>
                <w:rFonts w:ascii="Arial" w:hAnsi="Arial" w:cs="Arial"/>
                <w:b/>
                <w:bCs/>
                <w:sz w:val="24"/>
                <w:szCs w:val="24"/>
              </w:rPr>
            </w:pPr>
            <w:r w:rsidRPr="00DE4891">
              <w:rPr>
                <w:rFonts w:ascii="Arial" w:hAnsi="Arial" w:cs="Arial"/>
                <w:b/>
                <w:bCs/>
                <w:color w:val="000000"/>
                <w:sz w:val="24"/>
                <w:szCs w:val="24"/>
              </w:rPr>
              <w:t>Fixed Costs</w:t>
            </w:r>
          </w:p>
        </w:tc>
        <w:tc>
          <w:tcPr>
            <w:tcW w:w="4675" w:type="dxa"/>
            <w:vAlign w:val="bottom"/>
          </w:tcPr>
          <w:p w14:paraId="19B21DA0" w14:textId="77777777" w:rsidR="002D5BC2" w:rsidRPr="00DE4891" w:rsidRDefault="002D5BC2" w:rsidP="00DE4891">
            <w:pPr>
              <w:spacing w:line="360" w:lineRule="auto"/>
              <w:jc w:val="both"/>
              <w:rPr>
                <w:rFonts w:ascii="Arial" w:hAnsi="Arial" w:cs="Arial"/>
                <w:b/>
                <w:bCs/>
                <w:sz w:val="24"/>
                <w:szCs w:val="24"/>
              </w:rPr>
            </w:pPr>
          </w:p>
        </w:tc>
      </w:tr>
      <w:tr w:rsidR="002D5BC2" w:rsidRPr="00DE4891" w14:paraId="3E7B2722" w14:textId="77777777" w:rsidTr="00DB6D77">
        <w:tc>
          <w:tcPr>
            <w:tcW w:w="4675" w:type="dxa"/>
            <w:vAlign w:val="bottom"/>
          </w:tcPr>
          <w:p w14:paraId="3818E71C" w14:textId="77777777" w:rsidR="002D5BC2" w:rsidRPr="00DE4891" w:rsidRDefault="002D5BC2" w:rsidP="00DE4891">
            <w:pPr>
              <w:spacing w:line="360" w:lineRule="auto"/>
              <w:jc w:val="both"/>
              <w:rPr>
                <w:rFonts w:ascii="Arial" w:hAnsi="Arial" w:cs="Arial"/>
                <w:b/>
                <w:bCs/>
                <w:sz w:val="24"/>
                <w:szCs w:val="24"/>
              </w:rPr>
            </w:pPr>
          </w:p>
        </w:tc>
        <w:tc>
          <w:tcPr>
            <w:tcW w:w="4675" w:type="dxa"/>
            <w:vAlign w:val="bottom"/>
          </w:tcPr>
          <w:p w14:paraId="2E66F2BE" w14:textId="77777777" w:rsidR="002D5BC2" w:rsidRPr="00DE4891" w:rsidRDefault="002D5BC2" w:rsidP="00DE4891">
            <w:pPr>
              <w:spacing w:line="360" w:lineRule="auto"/>
              <w:jc w:val="both"/>
              <w:rPr>
                <w:rFonts w:ascii="Arial" w:hAnsi="Arial" w:cs="Arial"/>
                <w:b/>
                <w:bCs/>
                <w:sz w:val="24"/>
                <w:szCs w:val="24"/>
              </w:rPr>
            </w:pPr>
          </w:p>
        </w:tc>
      </w:tr>
      <w:tr w:rsidR="002D5BC2" w:rsidRPr="00DE4891" w14:paraId="1FD6391E" w14:textId="77777777" w:rsidTr="00DB6D77">
        <w:tc>
          <w:tcPr>
            <w:tcW w:w="4675" w:type="dxa"/>
            <w:vAlign w:val="bottom"/>
          </w:tcPr>
          <w:p w14:paraId="15992177" w14:textId="77BFFF52"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Venue Rental</w:t>
            </w:r>
          </w:p>
        </w:tc>
        <w:tc>
          <w:tcPr>
            <w:tcW w:w="4675" w:type="dxa"/>
            <w:vAlign w:val="bottom"/>
          </w:tcPr>
          <w:p w14:paraId="2EA58B1A" w14:textId="1BB2EF3E"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20000</w:t>
            </w:r>
          </w:p>
        </w:tc>
      </w:tr>
      <w:tr w:rsidR="002D5BC2" w:rsidRPr="00DE4891" w14:paraId="349EDD09" w14:textId="77777777" w:rsidTr="00DB6D77">
        <w:tc>
          <w:tcPr>
            <w:tcW w:w="4675" w:type="dxa"/>
            <w:vAlign w:val="bottom"/>
          </w:tcPr>
          <w:p w14:paraId="7859F11D" w14:textId="3A90DA24"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AV Services</w:t>
            </w:r>
          </w:p>
        </w:tc>
        <w:tc>
          <w:tcPr>
            <w:tcW w:w="4675" w:type="dxa"/>
            <w:vAlign w:val="bottom"/>
          </w:tcPr>
          <w:p w14:paraId="2D83CEBC" w14:textId="620D6EE4"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15000</w:t>
            </w:r>
          </w:p>
        </w:tc>
      </w:tr>
      <w:tr w:rsidR="002D5BC2" w:rsidRPr="00DE4891" w14:paraId="22A5C150" w14:textId="77777777" w:rsidTr="00DB6D77">
        <w:tc>
          <w:tcPr>
            <w:tcW w:w="4675" w:type="dxa"/>
            <w:vAlign w:val="bottom"/>
          </w:tcPr>
          <w:p w14:paraId="6FA8AF00" w14:textId="38641C89"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Marketing</w:t>
            </w:r>
          </w:p>
        </w:tc>
        <w:tc>
          <w:tcPr>
            <w:tcW w:w="4675" w:type="dxa"/>
            <w:vAlign w:val="bottom"/>
          </w:tcPr>
          <w:p w14:paraId="354E948D" w14:textId="73A78956"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10000</w:t>
            </w:r>
          </w:p>
        </w:tc>
      </w:tr>
      <w:tr w:rsidR="002D5BC2" w:rsidRPr="00DE4891" w14:paraId="1DCFDCFF" w14:textId="77777777" w:rsidTr="00DB6D77">
        <w:tc>
          <w:tcPr>
            <w:tcW w:w="4675" w:type="dxa"/>
            <w:vAlign w:val="bottom"/>
          </w:tcPr>
          <w:p w14:paraId="4BF5D69B" w14:textId="7D4C92B6" w:rsidR="002D5BC2" w:rsidRPr="00DE4891" w:rsidRDefault="002D5BC2" w:rsidP="00DE4891">
            <w:pPr>
              <w:spacing w:line="360" w:lineRule="auto"/>
              <w:jc w:val="both"/>
              <w:rPr>
                <w:rFonts w:ascii="Arial" w:hAnsi="Arial" w:cs="Arial"/>
                <w:b/>
                <w:bCs/>
                <w:sz w:val="24"/>
                <w:szCs w:val="24"/>
              </w:rPr>
            </w:pPr>
            <w:r w:rsidRPr="00DE4891">
              <w:rPr>
                <w:rFonts w:ascii="Arial" w:hAnsi="Arial" w:cs="Arial"/>
                <w:b/>
                <w:bCs/>
                <w:color w:val="000000"/>
                <w:sz w:val="24"/>
                <w:szCs w:val="24"/>
              </w:rPr>
              <w:t>Total Fixed Costs</w:t>
            </w:r>
          </w:p>
        </w:tc>
        <w:tc>
          <w:tcPr>
            <w:tcW w:w="4675" w:type="dxa"/>
            <w:vAlign w:val="bottom"/>
          </w:tcPr>
          <w:p w14:paraId="3136C928" w14:textId="7DA554A9" w:rsidR="002D5BC2" w:rsidRPr="00DE4891" w:rsidRDefault="002D5BC2" w:rsidP="00DE4891">
            <w:pPr>
              <w:spacing w:line="360" w:lineRule="auto"/>
              <w:jc w:val="both"/>
              <w:rPr>
                <w:rFonts w:ascii="Arial" w:hAnsi="Arial" w:cs="Arial"/>
                <w:b/>
                <w:bCs/>
                <w:sz w:val="24"/>
                <w:szCs w:val="24"/>
              </w:rPr>
            </w:pPr>
            <w:r w:rsidRPr="00DE4891">
              <w:rPr>
                <w:rFonts w:ascii="Arial" w:hAnsi="Arial" w:cs="Arial"/>
                <w:b/>
                <w:bCs/>
                <w:color w:val="000000"/>
                <w:sz w:val="24"/>
                <w:szCs w:val="24"/>
              </w:rPr>
              <w:t>45000</w:t>
            </w:r>
          </w:p>
        </w:tc>
      </w:tr>
      <w:tr w:rsidR="002D5BC2" w:rsidRPr="00DE4891" w14:paraId="28FE3572" w14:textId="77777777" w:rsidTr="00DB6D77">
        <w:tc>
          <w:tcPr>
            <w:tcW w:w="4675" w:type="dxa"/>
            <w:vAlign w:val="bottom"/>
          </w:tcPr>
          <w:p w14:paraId="4A5DF7D4" w14:textId="77777777" w:rsidR="002D5BC2" w:rsidRPr="00DE4891" w:rsidRDefault="002D5BC2" w:rsidP="00DE4891">
            <w:pPr>
              <w:spacing w:line="360" w:lineRule="auto"/>
              <w:jc w:val="both"/>
              <w:rPr>
                <w:rFonts w:ascii="Arial" w:hAnsi="Arial" w:cs="Arial"/>
                <w:b/>
                <w:bCs/>
                <w:sz w:val="24"/>
                <w:szCs w:val="24"/>
              </w:rPr>
            </w:pPr>
          </w:p>
        </w:tc>
        <w:tc>
          <w:tcPr>
            <w:tcW w:w="4675" w:type="dxa"/>
            <w:vAlign w:val="bottom"/>
          </w:tcPr>
          <w:p w14:paraId="11F96E03" w14:textId="77777777" w:rsidR="002D5BC2" w:rsidRPr="00DE4891" w:rsidRDefault="002D5BC2" w:rsidP="00DE4891">
            <w:pPr>
              <w:spacing w:line="360" w:lineRule="auto"/>
              <w:jc w:val="both"/>
              <w:rPr>
                <w:rFonts w:ascii="Arial" w:hAnsi="Arial" w:cs="Arial"/>
                <w:b/>
                <w:bCs/>
                <w:sz w:val="24"/>
                <w:szCs w:val="24"/>
              </w:rPr>
            </w:pPr>
          </w:p>
        </w:tc>
      </w:tr>
      <w:tr w:rsidR="002D5BC2" w:rsidRPr="00DE4891" w14:paraId="47F015C0" w14:textId="77777777" w:rsidTr="00DB6D77">
        <w:tc>
          <w:tcPr>
            <w:tcW w:w="4675" w:type="dxa"/>
            <w:vAlign w:val="bottom"/>
          </w:tcPr>
          <w:p w14:paraId="3B550D69" w14:textId="4AADE409" w:rsidR="002D5BC2" w:rsidRPr="00DE4891" w:rsidRDefault="002D5BC2" w:rsidP="00DE4891">
            <w:pPr>
              <w:spacing w:line="360" w:lineRule="auto"/>
              <w:jc w:val="both"/>
              <w:rPr>
                <w:rFonts w:ascii="Arial" w:hAnsi="Arial" w:cs="Arial"/>
                <w:b/>
                <w:bCs/>
                <w:sz w:val="24"/>
                <w:szCs w:val="24"/>
              </w:rPr>
            </w:pPr>
            <w:r w:rsidRPr="00DE4891">
              <w:rPr>
                <w:rFonts w:ascii="Arial" w:hAnsi="Arial" w:cs="Arial"/>
                <w:b/>
                <w:bCs/>
                <w:color w:val="000000"/>
                <w:sz w:val="24"/>
                <w:szCs w:val="24"/>
              </w:rPr>
              <w:t>Variable Costs</w:t>
            </w:r>
          </w:p>
        </w:tc>
        <w:tc>
          <w:tcPr>
            <w:tcW w:w="4675" w:type="dxa"/>
            <w:vAlign w:val="bottom"/>
          </w:tcPr>
          <w:p w14:paraId="48F05B6C" w14:textId="77777777" w:rsidR="002D5BC2" w:rsidRPr="00DE4891" w:rsidRDefault="002D5BC2" w:rsidP="00DE4891">
            <w:pPr>
              <w:spacing w:line="360" w:lineRule="auto"/>
              <w:jc w:val="both"/>
              <w:rPr>
                <w:rFonts w:ascii="Arial" w:hAnsi="Arial" w:cs="Arial"/>
                <w:b/>
                <w:bCs/>
                <w:sz w:val="24"/>
                <w:szCs w:val="24"/>
              </w:rPr>
            </w:pPr>
          </w:p>
        </w:tc>
      </w:tr>
      <w:tr w:rsidR="002D5BC2" w:rsidRPr="00DE4891" w14:paraId="2617D5B0" w14:textId="77777777" w:rsidTr="00DB6D77">
        <w:tc>
          <w:tcPr>
            <w:tcW w:w="4675" w:type="dxa"/>
            <w:vAlign w:val="bottom"/>
          </w:tcPr>
          <w:p w14:paraId="607F4695" w14:textId="77777777" w:rsidR="002D5BC2" w:rsidRPr="00DE4891" w:rsidRDefault="002D5BC2" w:rsidP="00DE4891">
            <w:pPr>
              <w:spacing w:line="360" w:lineRule="auto"/>
              <w:jc w:val="both"/>
              <w:rPr>
                <w:rFonts w:ascii="Arial" w:hAnsi="Arial" w:cs="Arial"/>
                <w:b/>
                <w:bCs/>
                <w:sz w:val="24"/>
                <w:szCs w:val="24"/>
              </w:rPr>
            </w:pPr>
          </w:p>
        </w:tc>
        <w:tc>
          <w:tcPr>
            <w:tcW w:w="4675" w:type="dxa"/>
            <w:vAlign w:val="bottom"/>
          </w:tcPr>
          <w:p w14:paraId="0DC3A82F" w14:textId="77777777" w:rsidR="002D5BC2" w:rsidRPr="00DE4891" w:rsidRDefault="002D5BC2" w:rsidP="00DE4891">
            <w:pPr>
              <w:spacing w:line="360" w:lineRule="auto"/>
              <w:jc w:val="both"/>
              <w:rPr>
                <w:rFonts w:ascii="Arial" w:hAnsi="Arial" w:cs="Arial"/>
                <w:b/>
                <w:bCs/>
                <w:sz w:val="24"/>
                <w:szCs w:val="24"/>
              </w:rPr>
            </w:pPr>
          </w:p>
        </w:tc>
      </w:tr>
      <w:tr w:rsidR="002D5BC2" w:rsidRPr="00DE4891" w14:paraId="35AFA2B8" w14:textId="77777777" w:rsidTr="00DB6D77">
        <w:tc>
          <w:tcPr>
            <w:tcW w:w="4675" w:type="dxa"/>
            <w:vAlign w:val="bottom"/>
          </w:tcPr>
          <w:p w14:paraId="4D927AD6" w14:textId="0C1204DD"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Cost per Attendee</w:t>
            </w:r>
          </w:p>
        </w:tc>
        <w:tc>
          <w:tcPr>
            <w:tcW w:w="4675" w:type="dxa"/>
            <w:vAlign w:val="bottom"/>
          </w:tcPr>
          <w:p w14:paraId="077F320C" w14:textId="2A5152BA"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5</w:t>
            </w:r>
          </w:p>
        </w:tc>
      </w:tr>
      <w:tr w:rsidR="002D5BC2" w:rsidRPr="00DE4891" w14:paraId="695AF984" w14:textId="77777777" w:rsidTr="00DB6D77">
        <w:tc>
          <w:tcPr>
            <w:tcW w:w="4675" w:type="dxa"/>
            <w:vAlign w:val="bottom"/>
          </w:tcPr>
          <w:p w14:paraId="2E0234B4" w14:textId="0CDF6524"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Merchandise Cost (20%)</w:t>
            </w:r>
          </w:p>
        </w:tc>
        <w:tc>
          <w:tcPr>
            <w:tcW w:w="4675" w:type="dxa"/>
            <w:vAlign w:val="bottom"/>
          </w:tcPr>
          <w:p w14:paraId="25AC9849" w14:textId="7137D910"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3000</w:t>
            </w:r>
          </w:p>
        </w:tc>
      </w:tr>
      <w:tr w:rsidR="002D5BC2" w:rsidRPr="00DE4891" w14:paraId="3B732F79" w14:textId="77777777" w:rsidTr="00DB6D77">
        <w:tc>
          <w:tcPr>
            <w:tcW w:w="4675" w:type="dxa"/>
            <w:vAlign w:val="bottom"/>
          </w:tcPr>
          <w:p w14:paraId="6223245A" w14:textId="068F237E" w:rsidR="002D5BC2" w:rsidRPr="00DE4891" w:rsidRDefault="002D5BC2" w:rsidP="00DE4891">
            <w:pPr>
              <w:spacing w:line="360" w:lineRule="auto"/>
              <w:jc w:val="both"/>
              <w:rPr>
                <w:rFonts w:ascii="Arial" w:hAnsi="Arial" w:cs="Arial"/>
                <w:b/>
                <w:bCs/>
                <w:sz w:val="24"/>
                <w:szCs w:val="24"/>
              </w:rPr>
            </w:pPr>
            <w:r w:rsidRPr="00DE4891">
              <w:rPr>
                <w:rFonts w:ascii="Arial" w:hAnsi="Arial" w:cs="Arial"/>
                <w:b/>
                <w:bCs/>
                <w:color w:val="000000"/>
                <w:sz w:val="24"/>
                <w:szCs w:val="24"/>
              </w:rPr>
              <w:t>Total Variable Cost per Attendee</w:t>
            </w:r>
          </w:p>
        </w:tc>
        <w:tc>
          <w:tcPr>
            <w:tcW w:w="4675" w:type="dxa"/>
            <w:vAlign w:val="bottom"/>
          </w:tcPr>
          <w:p w14:paraId="79368402" w14:textId="3C5142CF" w:rsidR="002D5BC2" w:rsidRPr="00DE4891" w:rsidRDefault="002D5BC2" w:rsidP="00DE4891">
            <w:pPr>
              <w:spacing w:line="360" w:lineRule="auto"/>
              <w:jc w:val="both"/>
              <w:rPr>
                <w:rFonts w:ascii="Arial" w:hAnsi="Arial" w:cs="Arial"/>
                <w:b/>
                <w:bCs/>
                <w:sz w:val="24"/>
                <w:szCs w:val="24"/>
              </w:rPr>
            </w:pPr>
            <w:r w:rsidRPr="00DE4891">
              <w:rPr>
                <w:rFonts w:ascii="Arial" w:hAnsi="Arial" w:cs="Arial"/>
                <w:b/>
                <w:bCs/>
                <w:color w:val="000000"/>
                <w:sz w:val="24"/>
                <w:szCs w:val="24"/>
              </w:rPr>
              <w:t>5</w:t>
            </w:r>
          </w:p>
        </w:tc>
      </w:tr>
      <w:tr w:rsidR="002D5BC2" w:rsidRPr="00DE4891" w14:paraId="66FB8688" w14:textId="77777777" w:rsidTr="00DB6D77">
        <w:tc>
          <w:tcPr>
            <w:tcW w:w="4675" w:type="dxa"/>
            <w:vAlign w:val="bottom"/>
          </w:tcPr>
          <w:p w14:paraId="04308D64" w14:textId="77777777" w:rsidR="002D5BC2" w:rsidRPr="00DE4891" w:rsidRDefault="002D5BC2" w:rsidP="00DE4891">
            <w:pPr>
              <w:spacing w:line="360" w:lineRule="auto"/>
              <w:jc w:val="both"/>
              <w:rPr>
                <w:rFonts w:ascii="Arial" w:hAnsi="Arial" w:cs="Arial"/>
                <w:b/>
                <w:bCs/>
                <w:sz w:val="24"/>
                <w:szCs w:val="24"/>
              </w:rPr>
            </w:pPr>
          </w:p>
        </w:tc>
        <w:tc>
          <w:tcPr>
            <w:tcW w:w="4675" w:type="dxa"/>
            <w:vAlign w:val="bottom"/>
          </w:tcPr>
          <w:p w14:paraId="55ACF338" w14:textId="77777777" w:rsidR="002D5BC2" w:rsidRPr="00DE4891" w:rsidRDefault="002D5BC2" w:rsidP="00DE4891">
            <w:pPr>
              <w:spacing w:line="360" w:lineRule="auto"/>
              <w:jc w:val="both"/>
              <w:rPr>
                <w:rFonts w:ascii="Arial" w:hAnsi="Arial" w:cs="Arial"/>
                <w:b/>
                <w:bCs/>
                <w:sz w:val="24"/>
                <w:szCs w:val="24"/>
              </w:rPr>
            </w:pPr>
          </w:p>
        </w:tc>
      </w:tr>
      <w:tr w:rsidR="002D5BC2" w:rsidRPr="00DE4891" w14:paraId="0E3E312C" w14:textId="77777777" w:rsidTr="00DB6D77">
        <w:tc>
          <w:tcPr>
            <w:tcW w:w="4675" w:type="dxa"/>
            <w:vAlign w:val="bottom"/>
          </w:tcPr>
          <w:p w14:paraId="5A64EB6B" w14:textId="147CD538" w:rsidR="002D5BC2" w:rsidRPr="00DE4891" w:rsidRDefault="002D5BC2" w:rsidP="00DE4891">
            <w:pPr>
              <w:spacing w:line="360" w:lineRule="auto"/>
              <w:jc w:val="both"/>
              <w:rPr>
                <w:rFonts w:ascii="Arial" w:hAnsi="Arial" w:cs="Arial"/>
                <w:b/>
                <w:bCs/>
                <w:sz w:val="24"/>
                <w:szCs w:val="24"/>
              </w:rPr>
            </w:pPr>
            <w:r w:rsidRPr="00DE4891">
              <w:rPr>
                <w:rFonts w:ascii="Arial" w:hAnsi="Arial" w:cs="Arial"/>
                <w:b/>
                <w:bCs/>
                <w:color w:val="000000"/>
                <w:sz w:val="24"/>
                <w:szCs w:val="24"/>
              </w:rPr>
              <w:t>Revenue</w:t>
            </w:r>
          </w:p>
        </w:tc>
        <w:tc>
          <w:tcPr>
            <w:tcW w:w="4675" w:type="dxa"/>
            <w:vAlign w:val="bottom"/>
          </w:tcPr>
          <w:p w14:paraId="6CA843CE" w14:textId="77777777" w:rsidR="002D5BC2" w:rsidRPr="00DE4891" w:rsidRDefault="002D5BC2" w:rsidP="00DE4891">
            <w:pPr>
              <w:spacing w:line="360" w:lineRule="auto"/>
              <w:jc w:val="both"/>
              <w:rPr>
                <w:rFonts w:ascii="Arial" w:hAnsi="Arial" w:cs="Arial"/>
                <w:b/>
                <w:bCs/>
                <w:sz w:val="24"/>
                <w:szCs w:val="24"/>
              </w:rPr>
            </w:pPr>
          </w:p>
        </w:tc>
      </w:tr>
      <w:tr w:rsidR="002D5BC2" w:rsidRPr="00DE4891" w14:paraId="40069066" w14:textId="77777777" w:rsidTr="00DB6D77">
        <w:tc>
          <w:tcPr>
            <w:tcW w:w="4675" w:type="dxa"/>
            <w:vAlign w:val="bottom"/>
          </w:tcPr>
          <w:p w14:paraId="02F117DD" w14:textId="77777777" w:rsidR="002D5BC2" w:rsidRPr="00DE4891" w:rsidRDefault="002D5BC2" w:rsidP="00DE4891">
            <w:pPr>
              <w:spacing w:line="360" w:lineRule="auto"/>
              <w:jc w:val="both"/>
              <w:rPr>
                <w:rFonts w:ascii="Arial" w:hAnsi="Arial" w:cs="Arial"/>
                <w:b/>
                <w:bCs/>
                <w:sz w:val="24"/>
                <w:szCs w:val="24"/>
              </w:rPr>
            </w:pPr>
          </w:p>
        </w:tc>
        <w:tc>
          <w:tcPr>
            <w:tcW w:w="4675" w:type="dxa"/>
            <w:vAlign w:val="bottom"/>
          </w:tcPr>
          <w:p w14:paraId="762D3992" w14:textId="77777777" w:rsidR="002D5BC2" w:rsidRPr="00DE4891" w:rsidRDefault="002D5BC2" w:rsidP="00DE4891">
            <w:pPr>
              <w:spacing w:line="360" w:lineRule="auto"/>
              <w:jc w:val="both"/>
              <w:rPr>
                <w:rFonts w:ascii="Arial" w:hAnsi="Arial" w:cs="Arial"/>
                <w:b/>
                <w:bCs/>
                <w:sz w:val="24"/>
                <w:szCs w:val="24"/>
              </w:rPr>
            </w:pPr>
          </w:p>
        </w:tc>
      </w:tr>
      <w:tr w:rsidR="002D5BC2" w:rsidRPr="00DE4891" w14:paraId="35F9276E" w14:textId="77777777" w:rsidTr="00DB6D77">
        <w:tc>
          <w:tcPr>
            <w:tcW w:w="4675" w:type="dxa"/>
            <w:vAlign w:val="bottom"/>
          </w:tcPr>
          <w:p w14:paraId="56DE7B49" w14:textId="140C8CE7"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lastRenderedPageBreak/>
              <w:t>Ticket Sales (2,000 tickets @ £30)</w:t>
            </w:r>
          </w:p>
        </w:tc>
        <w:tc>
          <w:tcPr>
            <w:tcW w:w="4675" w:type="dxa"/>
            <w:vAlign w:val="bottom"/>
          </w:tcPr>
          <w:p w14:paraId="302C7E61" w14:textId="40863F4D"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60000</w:t>
            </w:r>
          </w:p>
        </w:tc>
      </w:tr>
      <w:tr w:rsidR="002D5BC2" w:rsidRPr="00DE4891" w14:paraId="0F0FC489" w14:textId="77777777" w:rsidTr="00DB6D77">
        <w:tc>
          <w:tcPr>
            <w:tcW w:w="4675" w:type="dxa"/>
            <w:vAlign w:val="bottom"/>
          </w:tcPr>
          <w:p w14:paraId="326A78C9" w14:textId="79374E74"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Exhibitor Fees</w:t>
            </w:r>
          </w:p>
        </w:tc>
        <w:tc>
          <w:tcPr>
            <w:tcW w:w="4675" w:type="dxa"/>
            <w:vAlign w:val="bottom"/>
          </w:tcPr>
          <w:p w14:paraId="39A877FC" w14:textId="59C99E0B"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40000</w:t>
            </w:r>
          </w:p>
        </w:tc>
      </w:tr>
      <w:tr w:rsidR="002D5BC2" w:rsidRPr="00DE4891" w14:paraId="1623C7CE" w14:textId="77777777" w:rsidTr="00DB6D77">
        <w:tc>
          <w:tcPr>
            <w:tcW w:w="4675" w:type="dxa"/>
            <w:vAlign w:val="bottom"/>
          </w:tcPr>
          <w:p w14:paraId="6AF361E8" w14:textId="26C0E709"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Merchandise and Services</w:t>
            </w:r>
          </w:p>
        </w:tc>
        <w:tc>
          <w:tcPr>
            <w:tcW w:w="4675" w:type="dxa"/>
            <w:vAlign w:val="bottom"/>
          </w:tcPr>
          <w:p w14:paraId="15FFEC95" w14:textId="516C1258"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15000</w:t>
            </w:r>
          </w:p>
        </w:tc>
      </w:tr>
      <w:tr w:rsidR="002D5BC2" w:rsidRPr="00DE4891" w14:paraId="6B23B10E" w14:textId="77777777" w:rsidTr="00DB6D77">
        <w:tc>
          <w:tcPr>
            <w:tcW w:w="4675" w:type="dxa"/>
            <w:vAlign w:val="bottom"/>
          </w:tcPr>
          <w:p w14:paraId="75B4DBBC" w14:textId="3A089E26"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Sponsorships</w:t>
            </w:r>
          </w:p>
        </w:tc>
        <w:tc>
          <w:tcPr>
            <w:tcW w:w="4675" w:type="dxa"/>
            <w:vAlign w:val="bottom"/>
          </w:tcPr>
          <w:p w14:paraId="365EBA73" w14:textId="77A7EC05"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30000</w:t>
            </w:r>
          </w:p>
        </w:tc>
      </w:tr>
      <w:tr w:rsidR="002D5BC2" w:rsidRPr="00DE4891" w14:paraId="779C6B3B" w14:textId="77777777" w:rsidTr="00DB6D77">
        <w:tc>
          <w:tcPr>
            <w:tcW w:w="4675" w:type="dxa"/>
            <w:vAlign w:val="bottom"/>
          </w:tcPr>
          <w:p w14:paraId="534C59C6" w14:textId="00168251" w:rsidR="002D5BC2" w:rsidRPr="00DE4891" w:rsidRDefault="002D5BC2" w:rsidP="00DE4891">
            <w:pPr>
              <w:spacing w:line="360" w:lineRule="auto"/>
              <w:jc w:val="both"/>
              <w:rPr>
                <w:rFonts w:ascii="Arial" w:hAnsi="Arial" w:cs="Arial"/>
                <w:b/>
                <w:bCs/>
                <w:sz w:val="24"/>
                <w:szCs w:val="24"/>
              </w:rPr>
            </w:pPr>
            <w:r w:rsidRPr="00DE4891">
              <w:rPr>
                <w:rFonts w:ascii="Arial" w:hAnsi="Arial" w:cs="Arial"/>
                <w:b/>
                <w:bCs/>
                <w:color w:val="000000"/>
                <w:sz w:val="24"/>
                <w:szCs w:val="24"/>
              </w:rPr>
              <w:t>Total Revenue</w:t>
            </w:r>
          </w:p>
        </w:tc>
        <w:tc>
          <w:tcPr>
            <w:tcW w:w="4675" w:type="dxa"/>
            <w:vAlign w:val="bottom"/>
          </w:tcPr>
          <w:p w14:paraId="331CEC27" w14:textId="7A9212B2" w:rsidR="002D5BC2" w:rsidRPr="00DE4891" w:rsidRDefault="002D5BC2" w:rsidP="00DE4891">
            <w:pPr>
              <w:spacing w:line="360" w:lineRule="auto"/>
              <w:jc w:val="both"/>
              <w:rPr>
                <w:rFonts w:ascii="Arial" w:hAnsi="Arial" w:cs="Arial"/>
                <w:b/>
                <w:bCs/>
                <w:sz w:val="24"/>
                <w:szCs w:val="24"/>
              </w:rPr>
            </w:pPr>
            <w:r w:rsidRPr="00DE4891">
              <w:rPr>
                <w:rFonts w:ascii="Arial" w:hAnsi="Arial" w:cs="Arial"/>
                <w:b/>
                <w:bCs/>
                <w:color w:val="000000"/>
                <w:sz w:val="24"/>
                <w:szCs w:val="24"/>
              </w:rPr>
              <w:t>145000</w:t>
            </w:r>
          </w:p>
        </w:tc>
      </w:tr>
      <w:tr w:rsidR="002D5BC2" w:rsidRPr="00DE4891" w14:paraId="4DD7E985" w14:textId="77777777" w:rsidTr="00DB6D77">
        <w:tc>
          <w:tcPr>
            <w:tcW w:w="4675" w:type="dxa"/>
            <w:vAlign w:val="bottom"/>
          </w:tcPr>
          <w:p w14:paraId="2BCE3A02" w14:textId="77777777" w:rsidR="002D5BC2" w:rsidRPr="00DE4891" w:rsidRDefault="002D5BC2" w:rsidP="00DE4891">
            <w:pPr>
              <w:spacing w:line="360" w:lineRule="auto"/>
              <w:jc w:val="both"/>
              <w:rPr>
                <w:rFonts w:ascii="Arial" w:hAnsi="Arial" w:cs="Arial"/>
                <w:b/>
                <w:bCs/>
                <w:sz w:val="24"/>
                <w:szCs w:val="24"/>
              </w:rPr>
            </w:pPr>
          </w:p>
        </w:tc>
        <w:tc>
          <w:tcPr>
            <w:tcW w:w="4675" w:type="dxa"/>
            <w:vAlign w:val="bottom"/>
          </w:tcPr>
          <w:p w14:paraId="21943592" w14:textId="77777777" w:rsidR="002D5BC2" w:rsidRPr="00DE4891" w:rsidRDefault="002D5BC2" w:rsidP="00DE4891">
            <w:pPr>
              <w:spacing w:line="360" w:lineRule="auto"/>
              <w:jc w:val="both"/>
              <w:rPr>
                <w:rFonts w:ascii="Arial" w:hAnsi="Arial" w:cs="Arial"/>
                <w:b/>
                <w:bCs/>
                <w:sz w:val="24"/>
                <w:szCs w:val="24"/>
              </w:rPr>
            </w:pPr>
          </w:p>
        </w:tc>
      </w:tr>
      <w:tr w:rsidR="002D5BC2" w:rsidRPr="00DE4891" w14:paraId="16972D52" w14:textId="77777777" w:rsidTr="00DB6D77">
        <w:tc>
          <w:tcPr>
            <w:tcW w:w="4675" w:type="dxa"/>
            <w:vAlign w:val="bottom"/>
          </w:tcPr>
          <w:p w14:paraId="6F267818" w14:textId="50E43C7D" w:rsidR="002D5BC2" w:rsidRPr="00DE4891" w:rsidRDefault="002D5BC2" w:rsidP="00DE4891">
            <w:pPr>
              <w:spacing w:line="360" w:lineRule="auto"/>
              <w:jc w:val="both"/>
              <w:rPr>
                <w:rFonts w:ascii="Arial" w:hAnsi="Arial" w:cs="Arial"/>
                <w:b/>
                <w:bCs/>
                <w:sz w:val="24"/>
                <w:szCs w:val="24"/>
              </w:rPr>
            </w:pPr>
            <w:r w:rsidRPr="00DE4891">
              <w:rPr>
                <w:rFonts w:ascii="Arial" w:hAnsi="Arial" w:cs="Arial"/>
                <w:b/>
                <w:bCs/>
                <w:color w:val="000000"/>
                <w:sz w:val="24"/>
                <w:szCs w:val="24"/>
              </w:rPr>
              <w:t>Break-even Analysis</w:t>
            </w:r>
          </w:p>
        </w:tc>
        <w:tc>
          <w:tcPr>
            <w:tcW w:w="4675" w:type="dxa"/>
            <w:vAlign w:val="bottom"/>
          </w:tcPr>
          <w:p w14:paraId="31DA1653" w14:textId="77777777" w:rsidR="002D5BC2" w:rsidRPr="00DE4891" w:rsidRDefault="002D5BC2" w:rsidP="00DE4891">
            <w:pPr>
              <w:spacing w:line="360" w:lineRule="auto"/>
              <w:jc w:val="both"/>
              <w:rPr>
                <w:rFonts w:ascii="Arial" w:hAnsi="Arial" w:cs="Arial"/>
                <w:b/>
                <w:bCs/>
                <w:sz w:val="24"/>
                <w:szCs w:val="24"/>
              </w:rPr>
            </w:pPr>
          </w:p>
        </w:tc>
      </w:tr>
      <w:tr w:rsidR="002D5BC2" w:rsidRPr="00DE4891" w14:paraId="1F9A8B61" w14:textId="77777777" w:rsidTr="00DB6D77">
        <w:tc>
          <w:tcPr>
            <w:tcW w:w="4675" w:type="dxa"/>
            <w:vAlign w:val="bottom"/>
          </w:tcPr>
          <w:p w14:paraId="40B25AFC" w14:textId="77777777" w:rsidR="002D5BC2" w:rsidRPr="00DE4891" w:rsidRDefault="002D5BC2" w:rsidP="00DE4891">
            <w:pPr>
              <w:spacing w:line="360" w:lineRule="auto"/>
              <w:jc w:val="both"/>
              <w:rPr>
                <w:rFonts w:ascii="Arial" w:hAnsi="Arial" w:cs="Arial"/>
                <w:b/>
                <w:bCs/>
                <w:sz w:val="24"/>
                <w:szCs w:val="24"/>
              </w:rPr>
            </w:pPr>
          </w:p>
        </w:tc>
        <w:tc>
          <w:tcPr>
            <w:tcW w:w="4675" w:type="dxa"/>
            <w:vAlign w:val="bottom"/>
          </w:tcPr>
          <w:p w14:paraId="1559583B" w14:textId="77777777" w:rsidR="002D5BC2" w:rsidRPr="00DE4891" w:rsidRDefault="002D5BC2" w:rsidP="00DE4891">
            <w:pPr>
              <w:spacing w:line="360" w:lineRule="auto"/>
              <w:jc w:val="both"/>
              <w:rPr>
                <w:rFonts w:ascii="Arial" w:hAnsi="Arial" w:cs="Arial"/>
                <w:b/>
                <w:bCs/>
                <w:sz w:val="24"/>
                <w:szCs w:val="24"/>
              </w:rPr>
            </w:pPr>
          </w:p>
        </w:tc>
      </w:tr>
      <w:tr w:rsidR="002D5BC2" w:rsidRPr="00DE4891" w14:paraId="71323910" w14:textId="77777777" w:rsidTr="00DB6D77">
        <w:tc>
          <w:tcPr>
            <w:tcW w:w="4675" w:type="dxa"/>
            <w:vAlign w:val="bottom"/>
          </w:tcPr>
          <w:p w14:paraId="06E1C7B5" w14:textId="5EF15868"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Break-even Attendees</w:t>
            </w:r>
          </w:p>
        </w:tc>
        <w:tc>
          <w:tcPr>
            <w:tcW w:w="4675" w:type="dxa"/>
            <w:vAlign w:val="bottom"/>
          </w:tcPr>
          <w:p w14:paraId="1EB71876" w14:textId="6BD9752E"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1800</w:t>
            </w:r>
          </w:p>
        </w:tc>
      </w:tr>
      <w:tr w:rsidR="002D5BC2" w:rsidRPr="00DE4891" w14:paraId="4F7CF274" w14:textId="77777777" w:rsidTr="00DB6D77">
        <w:tc>
          <w:tcPr>
            <w:tcW w:w="4675" w:type="dxa"/>
            <w:vAlign w:val="bottom"/>
          </w:tcPr>
          <w:p w14:paraId="2EC3FE9E" w14:textId="10715907"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Break-even Revenue</w:t>
            </w:r>
          </w:p>
        </w:tc>
        <w:tc>
          <w:tcPr>
            <w:tcW w:w="4675" w:type="dxa"/>
            <w:vAlign w:val="bottom"/>
          </w:tcPr>
          <w:p w14:paraId="300BCB24" w14:textId="677129FF" w:rsidR="002D5BC2" w:rsidRPr="00DE4891" w:rsidRDefault="002D5BC2" w:rsidP="00DE4891">
            <w:pPr>
              <w:spacing w:line="360" w:lineRule="auto"/>
              <w:jc w:val="both"/>
              <w:rPr>
                <w:rFonts w:ascii="Arial" w:hAnsi="Arial" w:cs="Arial"/>
                <w:b/>
                <w:bCs/>
                <w:sz w:val="24"/>
                <w:szCs w:val="24"/>
              </w:rPr>
            </w:pPr>
            <w:r w:rsidRPr="00DE4891">
              <w:rPr>
                <w:rFonts w:ascii="Arial" w:hAnsi="Arial" w:cs="Arial"/>
                <w:color w:val="000000"/>
                <w:sz w:val="24"/>
                <w:szCs w:val="24"/>
              </w:rPr>
              <w:t>54000</w:t>
            </w:r>
          </w:p>
        </w:tc>
      </w:tr>
    </w:tbl>
    <w:p w14:paraId="36C1B501" w14:textId="77777777" w:rsidR="00A85199" w:rsidRPr="00DE4891" w:rsidRDefault="00A85199" w:rsidP="00DE4891">
      <w:pPr>
        <w:spacing w:line="360" w:lineRule="auto"/>
        <w:jc w:val="both"/>
        <w:rPr>
          <w:rFonts w:ascii="Arial" w:hAnsi="Arial" w:cs="Arial"/>
          <w:b/>
          <w:bCs/>
          <w:sz w:val="24"/>
          <w:szCs w:val="24"/>
        </w:rPr>
      </w:pPr>
    </w:p>
    <w:p w14:paraId="7F6316FA" w14:textId="77777777" w:rsidR="002E4920" w:rsidRPr="002E4920" w:rsidRDefault="002E4920" w:rsidP="00DE4891">
      <w:pPr>
        <w:spacing w:line="360" w:lineRule="auto"/>
        <w:jc w:val="both"/>
        <w:rPr>
          <w:rFonts w:ascii="Arial" w:hAnsi="Arial" w:cs="Arial"/>
          <w:b/>
          <w:bCs/>
          <w:sz w:val="24"/>
          <w:szCs w:val="24"/>
        </w:rPr>
      </w:pPr>
      <w:r w:rsidRPr="002E4920">
        <w:rPr>
          <w:rFonts w:ascii="Arial" w:hAnsi="Arial" w:cs="Arial"/>
          <w:b/>
          <w:bCs/>
          <w:sz w:val="24"/>
          <w:szCs w:val="24"/>
        </w:rPr>
        <w:t>Revenue, Sponsorship, and Profit Targets</w:t>
      </w:r>
    </w:p>
    <w:p w14:paraId="6D7100CE" w14:textId="1AFCAC26" w:rsidR="002E4920" w:rsidRPr="00DE4891" w:rsidRDefault="00DE4891" w:rsidP="00DE4891">
      <w:pPr>
        <w:spacing w:line="360" w:lineRule="auto"/>
        <w:jc w:val="both"/>
        <w:rPr>
          <w:rFonts w:ascii="Arial" w:hAnsi="Arial" w:cs="Arial"/>
          <w:sz w:val="24"/>
          <w:szCs w:val="24"/>
        </w:rPr>
      </w:pPr>
      <w:r w:rsidRPr="00DE4891">
        <w:rPr>
          <w:rFonts w:ascii="Arial" w:hAnsi="Arial" w:cs="Arial"/>
          <w:sz w:val="24"/>
          <w:szCs w:val="24"/>
        </w:rPr>
        <w:t xml:space="preserve">The budget for the Winter Travel Fair provides financial sustainability through strategic distribution between venue expenses, audiovisual services, marketing, and logistics. The </w:t>
      </w:r>
      <w:r w:rsidR="00C22097" w:rsidRPr="00C22097">
        <w:rPr>
          <w:rFonts w:ascii="Arial" w:hAnsi="Arial" w:cs="Arial"/>
          <w:sz w:val="24"/>
          <w:szCs w:val="24"/>
        </w:rPr>
        <w:t>Edinburgh International Conference Centre (EICC) rental fee </w:t>
      </w:r>
      <w:r w:rsidRPr="00DE4891">
        <w:rPr>
          <w:rFonts w:ascii="Arial" w:hAnsi="Arial" w:cs="Arial"/>
          <w:sz w:val="24"/>
          <w:szCs w:val="24"/>
        </w:rPr>
        <w:t>has been set at £20,000, capitalising on the venue's substantial capacity (Solberg and Preuss, 2015). Audio-visual services, important to hybrid interaction, total £15,000 (</w:t>
      </w:r>
      <w:proofErr w:type="spellStart"/>
      <w:r w:rsidRPr="00DE4891">
        <w:rPr>
          <w:rFonts w:ascii="Arial" w:hAnsi="Arial" w:cs="Arial"/>
          <w:sz w:val="24"/>
          <w:szCs w:val="24"/>
        </w:rPr>
        <w:t>Mysyk</w:t>
      </w:r>
      <w:proofErr w:type="spellEnd"/>
      <w:r w:rsidRPr="00DE4891">
        <w:rPr>
          <w:rFonts w:ascii="Arial" w:hAnsi="Arial" w:cs="Arial"/>
          <w:sz w:val="24"/>
          <w:szCs w:val="24"/>
        </w:rPr>
        <w:t xml:space="preserve">, 2023), while marketing expenditures of £10,000 focus on digital and offline channels (Namratha et al., 2019). </w:t>
      </w:r>
      <w:r w:rsidRPr="00DE4891">
        <w:rPr>
          <w:rFonts w:ascii="Arial" w:hAnsi="Arial" w:cs="Arial"/>
          <w:sz w:val="24"/>
          <w:szCs w:val="24"/>
        </w:rPr>
        <w:br/>
      </w:r>
      <w:r w:rsidRPr="00DE4891">
        <w:rPr>
          <w:rFonts w:ascii="Arial" w:hAnsi="Arial" w:cs="Arial"/>
          <w:sz w:val="24"/>
          <w:szCs w:val="24"/>
        </w:rPr>
        <w:br/>
        <w:t>Revenue will probably exceed the break-even barrier of 1,800 tickets priced at £30 each to achiev</w:t>
      </w:r>
      <w:r w:rsidR="0040628E">
        <w:rPr>
          <w:rFonts w:ascii="Arial" w:hAnsi="Arial" w:cs="Arial"/>
          <w:sz w:val="24"/>
          <w:szCs w:val="24"/>
        </w:rPr>
        <w:t>e</w:t>
      </w:r>
      <w:r w:rsidRPr="00DE4891">
        <w:rPr>
          <w:rFonts w:ascii="Arial" w:hAnsi="Arial" w:cs="Arial"/>
          <w:sz w:val="24"/>
          <w:szCs w:val="24"/>
        </w:rPr>
        <w:t xml:space="preserve"> profitability. Projected revenue from ticket sales is £60,000, exhibitor fees are projected to bring in £40,000, and merchandise sales, covering food and souvenirs, are expected to contribute an extra £15,000 (Kelly et al., 2019). Sponsorships from Marriott and British Airways account for roughly £30,000 in expenses, increasing brand visibility (Michelini et al., 2017). </w:t>
      </w:r>
      <w:r w:rsidRPr="00DE4891">
        <w:rPr>
          <w:rFonts w:ascii="Arial" w:hAnsi="Arial" w:cs="Arial"/>
          <w:sz w:val="24"/>
          <w:szCs w:val="24"/>
        </w:rPr>
        <w:br/>
      </w:r>
      <w:r w:rsidRPr="00DE4891">
        <w:rPr>
          <w:rFonts w:ascii="Arial" w:hAnsi="Arial" w:cs="Arial"/>
          <w:sz w:val="24"/>
          <w:szCs w:val="24"/>
        </w:rPr>
        <w:br/>
        <w:t xml:space="preserve">Collaborations with sponsors such as Marriott and British Airways offer co-marketing advantages, while funding from governmental or tourism boards may offer additional financial assistance (Andersson et al., 2013; </w:t>
      </w:r>
      <w:proofErr w:type="spellStart"/>
      <w:r w:rsidRPr="00DE4891">
        <w:rPr>
          <w:rFonts w:ascii="Arial" w:hAnsi="Arial" w:cs="Arial"/>
          <w:sz w:val="24"/>
          <w:szCs w:val="24"/>
        </w:rPr>
        <w:t>Chirieleison</w:t>
      </w:r>
      <w:proofErr w:type="spellEnd"/>
      <w:r w:rsidRPr="00DE4891">
        <w:rPr>
          <w:rFonts w:ascii="Arial" w:hAnsi="Arial" w:cs="Arial"/>
          <w:sz w:val="24"/>
          <w:szCs w:val="24"/>
        </w:rPr>
        <w:t xml:space="preserve"> and Montrone, 2013). A profit </w:t>
      </w:r>
      <w:r w:rsidRPr="00DE4891">
        <w:rPr>
          <w:rFonts w:ascii="Arial" w:hAnsi="Arial" w:cs="Arial"/>
          <w:sz w:val="24"/>
          <w:szCs w:val="24"/>
        </w:rPr>
        <w:lastRenderedPageBreak/>
        <w:t>goal of £50,000 is strengthened by real-time expense monitoring and modifications to improve financial transparency and long-term viability (</w:t>
      </w:r>
      <w:proofErr w:type="spellStart"/>
      <w:r w:rsidRPr="00DE4891">
        <w:rPr>
          <w:rFonts w:ascii="Arial" w:hAnsi="Arial" w:cs="Arial"/>
          <w:sz w:val="24"/>
          <w:szCs w:val="24"/>
        </w:rPr>
        <w:t>Janjusevic</w:t>
      </w:r>
      <w:proofErr w:type="spellEnd"/>
      <w:r w:rsidRPr="00DE4891">
        <w:rPr>
          <w:rFonts w:ascii="Arial" w:hAnsi="Arial" w:cs="Arial"/>
          <w:sz w:val="24"/>
          <w:szCs w:val="24"/>
        </w:rPr>
        <w:t xml:space="preserve"> and Mathur, 2021).</w:t>
      </w:r>
    </w:p>
    <w:p w14:paraId="036E3E46" w14:textId="77777777" w:rsidR="00D732DB" w:rsidRPr="00DE4891" w:rsidRDefault="00D732DB" w:rsidP="00DE4891">
      <w:pPr>
        <w:spacing w:line="360" w:lineRule="auto"/>
        <w:jc w:val="both"/>
        <w:rPr>
          <w:rFonts w:ascii="Arial" w:hAnsi="Arial" w:cs="Arial"/>
          <w:sz w:val="24"/>
          <w:szCs w:val="24"/>
        </w:rPr>
      </w:pPr>
    </w:p>
    <w:p w14:paraId="5F40273C" w14:textId="3A5AF6DC" w:rsidR="00C86F4E" w:rsidRPr="00DE4891" w:rsidRDefault="006B1FB9" w:rsidP="00D9386C">
      <w:pPr>
        <w:spacing w:line="360" w:lineRule="auto"/>
        <w:jc w:val="center"/>
        <w:rPr>
          <w:rFonts w:ascii="Arial" w:hAnsi="Arial" w:cs="Arial"/>
          <w:b/>
          <w:bCs/>
          <w:sz w:val="24"/>
          <w:szCs w:val="24"/>
        </w:rPr>
      </w:pPr>
      <w:r w:rsidRPr="00DE4891">
        <w:rPr>
          <w:rFonts w:ascii="Arial" w:hAnsi="Arial" w:cs="Arial"/>
          <w:b/>
          <w:bCs/>
          <w:sz w:val="24"/>
          <w:szCs w:val="24"/>
        </w:rPr>
        <w:t>7</w:t>
      </w:r>
      <w:r w:rsidR="00C86F4E" w:rsidRPr="00DE4891">
        <w:rPr>
          <w:rFonts w:ascii="Arial" w:hAnsi="Arial" w:cs="Arial"/>
          <w:b/>
          <w:bCs/>
          <w:sz w:val="24"/>
          <w:szCs w:val="24"/>
        </w:rPr>
        <w:t>. Industry Trends/Issues/Impacts</w:t>
      </w:r>
    </w:p>
    <w:p w14:paraId="3B2E07A8" w14:textId="77777777" w:rsidR="00C86F4E" w:rsidRPr="00DE4891" w:rsidRDefault="00C86F4E" w:rsidP="00DE4891">
      <w:pPr>
        <w:spacing w:line="360" w:lineRule="auto"/>
        <w:jc w:val="both"/>
        <w:rPr>
          <w:rFonts w:ascii="Arial" w:hAnsi="Arial" w:cs="Arial"/>
          <w:b/>
          <w:bCs/>
          <w:sz w:val="24"/>
          <w:szCs w:val="24"/>
        </w:rPr>
      </w:pPr>
      <w:r w:rsidRPr="00DE4891">
        <w:rPr>
          <w:rFonts w:ascii="Arial" w:hAnsi="Arial" w:cs="Arial"/>
          <w:b/>
          <w:bCs/>
          <w:sz w:val="24"/>
          <w:szCs w:val="24"/>
        </w:rPr>
        <w:t>Technological Integration</w:t>
      </w:r>
    </w:p>
    <w:p w14:paraId="3DF72D10" w14:textId="41CE6A0B" w:rsidR="000A00F4" w:rsidRPr="00DE4891" w:rsidRDefault="000A00F4" w:rsidP="00DE4891">
      <w:pPr>
        <w:spacing w:line="360" w:lineRule="auto"/>
        <w:jc w:val="both"/>
        <w:rPr>
          <w:rFonts w:ascii="Arial" w:hAnsi="Arial" w:cs="Arial"/>
          <w:sz w:val="24"/>
          <w:szCs w:val="24"/>
        </w:rPr>
      </w:pPr>
      <w:r w:rsidRPr="00DE4891">
        <w:rPr>
          <w:rFonts w:ascii="Arial" w:hAnsi="Arial" w:cs="Arial"/>
          <w:sz w:val="24"/>
          <w:szCs w:val="24"/>
        </w:rPr>
        <w:t>New technologies, including mobile applications, augmented reality (AR), and blockchain, have significantly transformed event management by improving engagement and operational efficiency. Mobile applications enhance information sharing, networking, and session engagement while s</w:t>
      </w:r>
      <w:r w:rsidR="00041B39" w:rsidRPr="00DE4891">
        <w:rPr>
          <w:rFonts w:ascii="Arial" w:hAnsi="Arial" w:cs="Arial"/>
          <w:sz w:val="24"/>
          <w:szCs w:val="24"/>
        </w:rPr>
        <w:t>ubst</w:t>
      </w:r>
      <w:r w:rsidRPr="00DE4891">
        <w:rPr>
          <w:rFonts w:ascii="Arial" w:hAnsi="Arial" w:cs="Arial"/>
          <w:sz w:val="24"/>
          <w:szCs w:val="24"/>
        </w:rPr>
        <w:t>ant</w:t>
      </w:r>
      <w:r w:rsidR="00041B39" w:rsidRPr="00DE4891">
        <w:rPr>
          <w:rFonts w:ascii="Arial" w:hAnsi="Arial" w:cs="Arial"/>
          <w:sz w:val="24"/>
          <w:szCs w:val="24"/>
        </w:rPr>
        <w:t>ial</w:t>
      </w:r>
      <w:r w:rsidRPr="00DE4891">
        <w:rPr>
          <w:rFonts w:ascii="Arial" w:hAnsi="Arial" w:cs="Arial"/>
          <w:sz w:val="24"/>
          <w:szCs w:val="24"/>
        </w:rPr>
        <w:t>ly improving attendee satisfaction and retention (</w:t>
      </w:r>
      <w:proofErr w:type="spellStart"/>
      <w:r w:rsidRPr="00DE4891">
        <w:rPr>
          <w:rFonts w:ascii="Arial" w:hAnsi="Arial" w:cs="Arial"/>
          <w:sz w:val="24"/>
          <w:szCs w:val="24"/>
        </w:rPr>
        <w:t>Sangkaew</w:t>
      </w:r>
      <w:proofErr w:type="spellEnd"/>
      <w:r w:rsidRPr="00DE4891">
        <w:rPr>
          <w:rFonts w:ascii="Arial" w:hAnsi="Arial" w:cs="Arial"/>
          <w:sz w:val="24"/>
          <w:szCs w:val="24"/>
        </w:rPr>
        <w:t>, 2019). Augmented Reality provides fully immersive experiences that enable participants to visualise destinations and activities, increas</w:t>
      </w:r>
      <w:r w:rsidR="00041B39" w:rsidRPr="00DE4891">
        <w:rPr>
          <w:rFonts w:ascii="Arial" w:hAnsi="Arial" w:cs="Arial"/>
          <w:sz w:val="24"/>
          <w:szCs w:val="24"/>
        </w:rPr>
        <w:t>ing</w:t>
      </w:r>
      <w:r w:rsidRPr="00DE4891">
        <w:rPr>
          <w:rFonts w:ascii="Arial" w:hAnsi="Arial" w:cs="Arial"/>
          <w:sz w:val="24"/>
          <w:szCs w:val="24"/>
        </w:rPr>
        <w:t xml:space="preserve"> their engagement with the event's offerings (Not, 2021). Blockchain technology promotes security and transparency in transactions and data management, promoting trust and streamlining complicated processes (Mukherjee et al., 2021). These innovations </w:t>
      </w:r>
      <w:r w:rsidR="00041B39" w:rsidRPr="00DE4891">
        <w:rPr>
          <w:rFonts w:ascii="Arial" w:hAnsi="Arial" w:cs="Arial"/>
          <w:sz w:val="24"/>
          <w:szCs w:val="24"/>
        </w:rPr>
        <w:t>strengthen dynamic and secure event environments, facilitating meaningful engagement for </w:t>
      </w:r>
      <w:r w:rsidRPr="00DE4891">
        <w:rPr>
          <w:rFonts w:ascii="Arial" w:hAnsi="Arial" w:cs="Arial"/>
          <w:sz w:val="24"/>
          <w:szCs w:val="24"/>
        </w:rPr>
        <w:t>virtual and in-person attendees (Wu et al., 2022).</w:t>
      </w:r>
    </w:p>
    <w:p w14:paraId="49A978BE" w14:textId="77777777" w:rsidR="00C86F4E" w:rsidRPr="00DE4891" w:rsidRDefault="00C86F4E" w:rsidP="00DE4891">
      <w:pPr>
        <w:spacing w:line="360" w:lineRule="auto"/>
        <w:jc w:val="both"/>
        <w:rPr>
          <w:rFonts w:ascii="Arial" w:hAnsi="Arial" w:cs="Arial"/>
          <w:b/>
          <w:bCs/>
          <w:sz w:val="24"/>
          <w:szCs w:val="24"/>
        </w:rPr>
      </w:pPr>
      <w:r w:rsidRPr="00DE4891">
        <w:rPr>
          <w:rFonts w:ascii="Arial" w:hAnsi="Arial" w:cs="Arial"/>
          <w:b/>
          <w:bCs/>
          <w:sz w:val="24"/>
          <w:szCs w:val="24"/>
        </w:rPr>
        <w:t>Sustainability</w:t>
      </w:r>
    </w:p>
    <w:p w14:paraId="3A1EA56C" w14:textId="31A7E539" w:rsidR="000A00F4" w:rsidRPr="00DE4891" w:rsidRDefault="00796C4C" w:rsidP="00DE4891">
      <w:pPr>
        <w:spacing w:line="360" w:lineRule="auto"/>
        <w:jc w:val="both"/>
        <w:rPr>
          <w:rFonts w:ascii="Arial" w:hAnsi="Arial" w:cs="Arial"/>
          <w:sz w:val="24"/>
          <w:szCs w:val="24"/>
        </w:rPr>
      </w:pPr>
      <w:r w:rsidRPr="00DE4891">
        <w:rPr>
          <w:rFonts w:ascii="Arial" w:hAnsi="Arial" w:cs="Arial"/>
          <w:noProof/>
          <w:sz w:val="24"/>
          <w:szCs w:val="24"/>
        </w:rPr>
        <w:drawing>
          <wp:anchor distT="0" distB="0" distL="114300" distR="114300" simplePos="0" relativeHeight="251661312" behindDoc="0" locked="0" layoutInCell="1" allowOverlap="1" wp14:anchorId="3B9FCF44" wp14:editId="066AD8F8">
            <wp:simplePos x="0" y="0"/>
            <wp:positionH relativeFrom="margin">
              <wp:align>left</wp:align>
            </wp:positionH>
            <wp:positionV relativeFrom="paragraph">
              <wp:posOffset>0</wp:posOffset>
            </wp:positionV>
            <wp:extent cx="2974340" cy="1983105"/>
            <wp:effectExtent l="0" t="0" r="0" b="0"/>
            <wp:wrapSquare wrapText="bothSides"/>
            <wp:docPr id="1379152142" name="Picture 5" descr="br/&gt;Sustainable Design Matters to Green Travelers and Eco-Friendly Hotel  Guests - Alvarez-Diaz &amp; Villalon | Architecture &amp; Interior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br/&gt;Sustainable Design Matters to Green Travelers and Eco-Friendly Hotel  Guests - Alvarez-Diaz &amp; Villalon | Architecture &amp; Interior Desig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75627" cy="198375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A00F4" w:rsidRPr="00DE4891">
        <w:rPr>
          <w:rFonts w:ascii="Arial" w:hAnsi="Arial" w:cs="Arial"/>
          <w:sz w:val="24"/>
          <w:szCs w:val="24"/>
        </w:rPr>
        <w:t>Sustainability practices are becoming essential to event planning, mirroring global demands for environmentally responsible operations. Integrating sustainable practices entails reducing waste, utilising energy-efficient technologies, and procuring e</w:t>
      </w:r>
      <w:r w:rsidR="00041B39" w:rsidRPr="00DE4891">
        <w:rPr>
          <w:rFonts w:ascii="Arial" w:hAnsi="Arial" w:cs="Arial"/>
          <w:sz w:val="24"/>
          <w:szCs w:val="24"/>
        </w:rPr>
        <w:t>colog</w:t>
      </w:r>
      <w:r w:rsidR="000A00F4" w:rsidRPr="00DE4891">
        <w:rPr>
          <w:rFonts w:ascii="Arial" w:hAnsi="Arial" w:cs="Arial"/>
          <w:sz w:val="24"/>
          <w:szCs w:val="24"/>
        </w:rPr>
        <w:t>i</w:t>
      </w:r>
      <w:r w:rsidR="00041B39" w:rsidRPr="00DE4891">
        <w:rPr>
          <w:rFonts w:ascii="Arial" w:hAnsi="Arial" w:cs="Arial"/>
          <w:sz w:val="24"/>
          <w:szCs w:val="24"/>
        </w:rPr>
        <w:t>c</w:t>
      </w:r>
      <w:r w:rsidR="000A00F4" w:rsidRPr="00DE4891">
        <w:rPr>
          <w:rFonts w:ascii="Arial" w:hAnsi="Arial" w:cs="Arial"/>
          <w:sz w:val="24"/>
          <w:szCs w:val="24"/>
        </w:rPr>
        <w:t>ally friendly materials (Getz, 2000). Blockchain can promote sustainable practices by improving traceability and accountability in the supply chain</w:t>
      </w:r>
      <w:r w:rsidR="00041B39" w:rsidRPr="00DE4891">
        <w:rPr>
          <w:rFonts w:ascii="Arial" w:hAnsi="Arial" w:cs="Arial"/>
          <w:sz w:val="24"/>
          <w:szCs w:val="24"/>
        </w:rPr>
        <w:t>,</w:t>
      </w:r>
      <w:r w:rsidR="000A00F4" w:rsidRPr="00DE4891">
        <w:rPr>
          <w:rFonts w:ascii="Arial" w:hAnsi="Arial" w:cs="Arial"/>
          <w:sz w:val="24"/>
          <w:szCs w:val="24"/>
        </w:rPr>
        <w:t xml:space="preserve"> </w:t>
      </w:r>
      <w:r w:rsidR="00041B39" w:rsidRPr="00DE4891">
        <w:rPr>
          <w:rFonts w:ascii="Arial" w:hAnsi="Arial" w:cs="Arial"/>
          <w:sz w:val="24"/>
          <w:szCs w:val="24"/>
        </w:rPr>
        <w:t>foll</w:t>
      </w:r>
      <w:r w:rsidR="000A00F4" w:rsidRPr="00DE4891">
        <w:rPr>
          <w:rFonts w:ascii="Arial" w:hAnsi="Arial" w:cs="Arial"/>
          <w:sz w:val="24"/>
          <w:szCs w:val="24"/>
        </w:rPr>
        <w:t>owi</w:t>
      </w:r>
      <w:r w:rsidR="00041B39" w:rsidRPr="00DE4891">
        <w:rPr>
          <w:rFonts w:ascii="Arial" w:hAnsi="Arial" w:cs="Arial"/>
          <w:sz w:val="24"/>
          <w:szCs w:val="24"/>
        </w:rPr>
        <w:t>ng</w:t>
      </w:r>
      <w:r w:rsidR="000A00F4" w:rsidRPr="00DE4891">
        <w:rPr>
          <w:rFonts w:ascii="Arial" w:hAnsi="Arial" w:cs="Arial"/>
          <w:sz w:val="24"/>
          <w:szCs w:val="24"/>
        </w:rPr>
        <w:t xml:space="preserve"> the principles of a circular economy (Park and Li, 2021). Events </w:t>
      </w:r>
      <w:r w:rsidR="00041B39" w:rsidRPr="00DE4891">
        <w:rPr>
          <w:rFonts w:ascii="Arial" w:hAnsi="Arial" w:cs="Arial"/>
          <w:sz w:val="24"/>
          <w:szCs w:val="24"/>
        </w:rPr>
        <w:t>like</w:t>
      </w:r>
      <w:r w:rsidR="000A00F4" w:rsidRPr="00DE4891">
        <w:rPr>
          <w:rFonts w:ascii="Arial" w:hAnsi="Arial" w:cs="Arial"/>
          <w:sz w:val="24"/>
          <w:szCs w:val="24"/>
        </w:rPr>
        <w:t xml:space="preserve"> the Winter Travel Fair benefit from these strategies by reducing their ecological impact and attracting a more sustainability-oriented audience. </w:t>
      </w:r>
      <w:r w:rsidR="00041B39" w:rsidRPr="00DE4891">
        <w:rPr>
          <w:rFonts w:ascii="Arial" w:hAnsi="Arial" w:cs="Arial"/>
          <w:sz w:val="24"/>
          <w:szCs w:val="24"/>
        </w:rPr>
        <w:t>I</w:t>
      </w:r>
      <w:r w:rsidR="000A00F4" w:rsidRPr="00DE4891">
        <w:rPr>
          <w:rFonts w:ascii="Arial" w:hAnsi="Arial" w:cs="Arial"/>
          <w:sz w:val="24"/>
          <w:szCs w:val="24"/>
        </w:rPr>
        <w:t>ntegratin</w:t>
      </w:r>
      <w:r w:rsidR="00041B39" w:rsidRPr="00DE4891">
        <w:rPr>
          <w:rFonts w:ascii="Arial" w:hAnsi="Arial" w:cs="Arial"/>
          <w:sz w:val="24"/>
          <w:szCs w:val="24"/>
        </w:rPr>
        <w:t>g</w:t>
      </w:r>
      <w:r w:rsidR="000A00F4" w:rsidRPr="00DE4891">
        <w:rPr>
          <w:rFonts w:ascii="Arial" w:hAnsi="Arial" w:cs="Arial"/>
          <w:sz w:val="24"/>
          <w:szCs w:val="24"/>
        </w:rPr>
        <w:t xml:space="preserve"> digital tools </w:t>
      </w:r>
      <w:r w:rsidR="000A00F4" w:rsidRPr="00DE4891">
        <w:rPr>
          <w:rFonts w:ascii="Arial" w:hAnsi="Arial" w:cs="Arial"/>
          <w:sz w:val="24"/>
          <w:szCs w:val="24"/>
        </w:rPr>
        <w:lastRenderedPageBreak/>
        <w:t>facilitates paperless registrations and digital marketing, reducing resource consumption and aligning with sustainable development objectives (Rusch et al., 2021).</w:t>
      </w:r>
    </w:p>
    <w:p w14:paraId="0B9C22B3" w14:textId="77777777" w:rsidR="00115EBA" w:rsidRDefault="00115EBA" w:rsidP="0040628E">
      <w:pPr>
        <w:spacing w:line="360" w:lineRule="auto"/>
        <w:rPr>
          <w:rFonts w:ascii="Arial" w:hAnsi="Arial" w:cs="Arial"/>
          <w:b/>
          <w:bCs/>
          <w:sz w:val="24"/>
          <w:szCs w:val="24"/>
        </w:rPr>
      </w:pPr>
    </w:p>
    <w:p w14:paraId="6ABA46D4" w14:textId="29BE7BB2" w:rsidR="007F3251" w:rsidRPr="00DE4891" w:rsidRDefault="006B1FB9" w:rsidP="00D9386C">
      <w:pPr>
        <w:spacing w:line="360" w:lineRule="auto"/>
        <w:jc w:val="center"/>
        <w:rPr>
          <w:rFonts w:ascii="Arial" w:hAnsi="Arial" w:cs="Arial"/>
          <w:b/>
          <w:bCs/>
          <w:sz w:val="24"/>
          <w:szCs w:val="24"/>
        </w:rPr>
      </w:pPr>
      <w:r w:rsidRPr="00DE4891">
        <w:rPr>
          <w:rFonts w:ascii="Arial" w:hAnsi="Arial" w:cs="Arial"/>
          <w:b/>
          <w:bCs/>
          <w:sz w:val="24"/>
          <w:szCs w:val="24"/>
        </w:rPr>
        <w:t>8</w:t>
      </w:r>
      <w:r w:rsidR="007F3251" w:rsidRPr="00DE4891">
        <w:rPr>
          <w:rFonts w:ascii="Arial" w:hAnsi="Arial" w:cs="Arial"/>
          <w:b/>
          <w:bCs/>
          <w:sz w:val="24"/>
          <w:szCs w:val="24"/>
        </w:rPr>
        <w:t>. Situational and Cultural Considerations</w:t>
      </w:r>
    </w:p>
    <w:p w14:paraId="073C23F0" w14:textId="17DA93C0" w:rsidR="007F3251" w:rsidRPr="00DE4891" w:rsidRDefault="007F3251" w:rsidP="00DE4891">
      <w:pPr>
        <w:spacing w:line="360" w:lineRule="auto"/>
        <w:jc w:val="both"/>
        <w:rPr>
          <w:rFonts w:ascii="Arial" w:hAnsi="Arial" w:cs="Arial"/>
          <w:b/>
          <w:bCs/>
          <w:sz w:val="24"/>
          <w:szCs w:val="24"/>
        </w:rPr>
      </w:pPr>
      <w:r w:rsidRPr="00DE4891">
        <w:rPr>
          <w:rFonts w:ascii="Arial" w:hAnsi="Arial" w:cs="Arial"/>
          <w:b/>
          <w:bCs/>
          <w:sz w:val="24"/>
          <w:szCs w:val="24"/>
        </w:rPr>
        <w:t>Business Analysis Tools: SWOT Analysis</w:t>
      </w:r>
    </w:p>
    <w:p w14:paraId="60736C14" w14:textId="2A238348" w:rsidR="0040628E" w:rsidRPr="0040628E" w:rsidRDefault="00A93760" w:rsidP="00DE4891">
      <w:pPr>
        <w:spacing w:line="360" w:lineRule="auto"/>
        <w:jc w:val="both"/>
        <w:rPr>
          <w:rFonts w:ascii="Arial" w:hAnsi="Arial" w:cs="Arial"/>
          <w:sz w:val="24"/>
          <w:szCs w:val="24"/>
        </w:rPr>
      </w:pPr>
      <w:r w:rsidRPr="00DE4891">
        <w:rPr>
          <w:rFonts w:ascii="Arial" w:hAnsi="Arial" w:cs="Arial"/>
          <w:noProof/>
          <w:sz w:val="24"/>
          <w:szCs w:val="24"/>
        </w:rPr>
        <w:drawing>
          <wp:anchor distT="0" distB="0" distL="114300" distR="114300" simplePos="0" relativeHeight="251662336" behindDoc="0" locked="0" layoutInCell="1" allowOverlap="1" wp14:anchorId="227F3CF5" wp14:editId="04FFC10D">
            <wp:simplePos x="0" y="0"/>
            <wp:positionH relativeFrom="margin">
              <wp:align>left</wp:align>
            </wp:positionH>
            <wp:positionV relativeFrom="paragraph">
              <wp:posOffset>9525</wp:posOffset>
            </wp:positionV>
            <wp:extent cx="1662430" cy="1646555"/>
            <wp:effectExtent l="0" t="0" r="0" b="0"/>
            <wp:wrapSquare wrapText="bothSides"/>
            <wp:docPr id="559887148" name="Picture 6" descr="What is a SWOT Analysis? How To Use It fo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hat is a SWOT Analysis? How To Use It for Busines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62430" cy="16465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A00F4" w:rsidRPr="00DE4891">
        <w:rPr>
          <w:rFonts w:ascii="Arial" w:hAnsi="Arial" w:cs="Arial"/>
          <w:sz w:val="24"/>
          <w:szCs w:val="24"/>
        </w:rPr>
        <w:t xml:space="preserve">A strategic SWOT analysis offers an extensive framework to examine the strengths, weaknesses, opportunities, and threats associated with the Winter Travel Fair. The Edinburgh International Conference Centre shows notable advantages, including its state-of-the-art facilities and advantageous location, which improve accessibility and attractiveness </w:t>
      </w:r>
      <w:r w:rsidR="00CF3CE2" w:rsidRPr="00DE4891">
        <w:rPr>
          <w:rFonts w:ascii="Arial" w:hAnsi="Arial" w:cs="Arial"/>
          <w:sz w:val="24"/>
          <w:szCs w:val="24"/>
        </w:rPr>
        <w:t xml:space="preserve">for both local and </w:t>
      </w:r>
      <w:r w:rsidR="0025790C" w:rsidRPr="00DE4891">
        <w:rPr>
          <w:rFonts w:ascii="Arial" w:hAnsi="Arial" w:cs="Arial"/>
          <w:sz w:val="24"/>
          <w:szCs w:val="24"/>
        </w:rPr>
        <w:t xml:space="preserve">international visitors </w:t>
      </w:r>
      <w:r w:rsidR="000A00F4" w:rsidRPr="00DE4891">
        <w:rPr>
          <w:rFonts w:ascii="Arial" w:hAnsi="Arial" w:cs="Arial"/>
          <w:sz w:val="24"/>
          <w:szCs w:val="24"/>
        </w:rPr>
        <w:t>(Helms and Nixon, 2010). In contrast, a significant weakness resides in the competitive environment, as larger European expos may eclipse this event (</w:t>
      </w:r>
      <w:proofErr w:type="spellStart"/>
      <w:r w:rsidR="000A00F4" w:rsidRPr="00DE4891">
        <w:rPr>
          <w:rFonts w:ascii="Arial" w:hAnsi="Arial" w:cs="Arial"/>
          <w:sz w:val="24"/>
          <w:szCs w:val="24"/>
        </w:rPr>
        <w:t>Karadakis</w:t>
      </w:r>
      <w:proofErr w:type="spellEnd"/>
      <w:r w:rsidR="000A00F4" w:rsidRPr="00DE4891">
        <w:rPr>
          <w:rFonts w:ascii="Arial" w:hAnsi="Arial" w:cs="Arial"/>
          <w:sz w:val="24"/>
          <w:szCs w:val="24"/>
        </w:rPr>
        <w:t xml:space="preserve"> et al., 2010). Opportunities involve utilising Edinburgh's historical and cultural identity to draw international participants while positioning the fair as a distinctive travel exhibition. However, the risk of economic recessions </w:t>
      </w:r>
      <w:r w:rsidR="00651FBC" w:rsidRPr="00DE4891">
        <w:rPr>
          <w:rFonts w:ascii="Arial" w:hAnsi="Arial" w:cs="Arial"/>
          <w:sz w:val="24"/>
          <w:szCs w:val="24"/>
        </w:rPr>
        <w:t xml:space="preserve">reducing disposable income and </w:t>
      </w:r>
      <w:r w:rsidR="000A00F4" w:rsidRPr="00DE4891">
        <w:rPr>
          <w:rFonts w:ascii="Arial" w:hAnsi="Arial" w:cs="Arial"/>
          <w:sz w:val="24"/>
          <w:szCs w:val="24"/>
        </w:rPr>
        <w:t>impacting travel patterns and financial distributions persists as a concern (Alama et al., 2018).</w:t>
      </w:r>
    </w:p>
    <w:p w14:paraId="2A1DDB9A" w14:textId="1E075711" w:rsidR="0048191C" w:rsidRPr="00DE4891" w:rsidRDefault="0040628E" w:rsidP="00DE4891">
      <w:pPr>
        <w:spacing w:line="360" w:lineRule="auto"/>
        <w:jc w:val="both"/>
        <w:rPr>
          <w:rFonts w:ascii="Arial" w:hAnsi="Arial" w:cs="Arial"/>
          <w:b/>
          <w:bCs/>
          <w:sz w:val="24"/>
          <w:szCs w:val="24"/>
        </w:rPr>
      </w:pPr>
      <w:r w:rsidRPr="00DE4891">
        <w:rPr>
          <w:rFonts w:ascii="Arial" w:hAnsi="Arial" w:cs="Arial"/>
          <w:noProof/>
          <w:sz w:val="24"/>
          <w:szCs w:val="24"/>
        </w:rPr>
        <w:drawing>
          <wp:anchor distT="0" distB="0" distL="114300" distR="114300" simplePos="0" relativeHeight="251663360" behindDoc="0" locked="0" layoutInCell="1" allowOverlap="1" wp14:anchorId="49D6A0F1" wp14:editId="4FDDB0DD">
            <wp:simplePos x="0" y="0"/>
            <wp:positionH relativeFrom="margin">
              <wp:align>left</wp:align>
            </wp:positionH>
            <wp:positionV relativeFrom="paragraph">
              <wp:posOffset>356235</wp:posOffset>
            </wp:positionV>
            <wp:extent cx="2695575" cy="1548130"/>
            <wp:effectExtent l="0" t="0" r="9525" b="0"/>
            <wp:wrapSquare wrapText="bothSides"/>
            <wp:docPr id="975187811" name="Picture 7" descr="PEST analysis: What it is and how to use it | Indeed.com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EST analysis: What it is and how to use it | Indeed.com U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95575" cy="15481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8191C" w:rsidRPr="00DE4891">
        <w:rPr>
          <w:rFonts w:ascii="Arial" w:hAnsi="Arial" w:cs="Arial"/>
          <w:b/>
          <w:bCs/>
          <w:sz w:val="24"/>
          <w:szCs w:val="24"/>
        </w:rPr>
        <w:t>PEST Analysis</w:t>
      </w:r>
    </w:p>
    <w:p w14:paraId="445C8D91" w14:textId="4232482A" w:rsidR="0048191C" w:rsidRPr="00DE4891" w:rsidRDefault="00C8712B" w:rsidP="00DE4891">
      <w:pPr>
        <w:spacing w:line="360" w:lineRule="auto"/>
        <w:jc w:val="both"/>
        <w:rPr>
          <w:rFonts w:ascii="Arial" w:hAnsi="Arial" w:cs="Arial"/>
          <w:sz w:val="24"/>
          <w:szCs w:val="24"/>
        </w:rPr>
      </w:pPr>
      <w:r w:rsidRPr="00DE4891">
        <w:rPr>
          <w:rFonts w:ascii="Arial" w:hAnsi="Arial" w:cs="Arial"/>
          <w:sz w:val="24"/>
          <w:szCs w:val="24"/>
        </w:rPr>
        <w:t xml:space="preserve">A PEST Analysis provides insights into the external factors that may influence the Winter Travel Fair (Helms and Nixon, 2010; Park and Li, 2021). </w:t>
      </w:r>
      <w:r w:rsidRPr="00DE4891">
        <w:rPr>
          <w:rFonts w:ascii="Arial" w:hAnsi="Arial" w:cs="Arial"/>
          <w:sz w:val="24"/>
          <w:szCs w:val="24"/>
        </w:rPr>
        <w:br/>
        <w:t xml:space="preserve">Political factors, including local government policies like tourism incentives or international travel restrictions, may drastically influence the event. Collaborating with the tourism board may offer support and facilitate </w:t>
      </w:r>
      <w:r w:rsidR="000608ED" w:rsidRPr="00DE4891">
        <w:rPr>
          <w:rFonts w:ascii="Arial" w:hAnsi="Arial" w:cs="Arial"/>
          <w:sz w:val="24"/>
          <w:szCs w:val="24"/>
        </w:rPr>
        <w:t>the </w:t>
      </w:r>
      <w:r w:rsidRPr="00DE4891">
        <w:rPr>
          <w:rFonts w:ascii="Arial" w:hAnsi="Arial" w:cs="Arial"/>
          <w:sz w:val="24"/>
          <w:szCs w:val="24"/>
        </w:rPr>
        <w:t xml:space="preserve">management of regulatory frameworks (Andersson et al., 2013). </w:t>
      </w:r>
      <w:r w:rsidRPr="00DE4891">
        <w:rPr>
          <w:rFonts w:ascii="Arial" w:hAnsi="Arial" w:cs="Arial"/>
          <w:sz w:val="24"/>
          <w:szCs w:val="24"/>
        </w:rPr>
        <w:br/>
        <w:t xml:space="preserve">Economic factors such as inflation and increasing living expenses could discourage </w:t>
      </w:r>
      <w:r w:rsidRPr="00DE4891">
        <w:rPr>
          <w:rFonts w:ascii="Arial" w:hAnsi="Arial" w:cs="Arial"/>
          <w:sz w:val="24"/>
          <w:szCs w:val="24"/>
        </w:rPr>
        <w:lastRenderedPageBreak/>
        <w:t xml:space="preserve">attendance, as budget-conscious travellers prioritise essential expenditures. The fair's focus on economical travel packages corresponds with these circumstances, making it more appealing to budget-conscious audiences (Alama et al., 2018). </w:t>
      </w:r>
      <w:r w:rsidRPr="00DE4891">
        <w:rPr>
          <w:rFonts w:ascii="Arial" w:hAnsi="Arial" w:cs="Arial"/>
          <w:sz w:val="24"/>
          <w:szCs w:val="24"/>
        </w:rPr>
        <w:br/>
        <w:t xml:space="preserve">On the social part, there is increasing interest in family-oriented, sustainable, and cost-effective travel, trends that the Winter Travel Fair aims to utilise. The fair attracts modern consumer values </w:t>
      </w:r>
      <w:r w:rsidR="000608ED" w:rsidRPr="00DE4891">
        <w:rPr>
          <w:rFonts w:ascii="Arial" w:hAnsi="Arial" w:cs="Arial"/>
          <w:sz w:val="24"/>
          <w:szCs w:val="24"/>
        </w:rPr>
        <w:t>by</w:t>
      </w:r>
      <w:r w:rsidRPr="00DE4891">
        <w:rPr>
          <w:rFonts w:ascii="Arial" w:hAnsi="Arial" w:cs="Arial"/>
          <w:sz w:val="24"/>
          <w:szCs w:val="24"/>
        </w:rPr>
        <w:t xml:space="preserve"> incorporating sustainable practices and promoting family-oriented activities (Hanrahan and Maguire, 2016; </w:t>
      </w:r>
      <w:proofErr w:type="spellStart"/>
      <w:r w:rsidRPr="00DE4891">
        <w:rPr>
          <w:rFonts w:ascii="Arial" w:hAnsi="Arial" w:cs="Arial"/>
          <w:sz w:val="24"/>
          <w:szCs w:val="24"/>
        </w:rPr>
        <w:t>Koukiasa</w:t>
      </w:r>
      <w:proofErr w:type="spellEnd"/>
      <w:r w:rsidRPr="00DE4891">
        <w:rPr>
          <w:rFonts w:ascii="Arial" w:hAnsi="Arial" w:cs="Arial"/>
          <w:sz w:val="24"/>
          <w:szCs w:val="24"/>
        </w:rPr>
        <w:t xml:space="preserve">, 2011). </w:t>
      </w:r>
      <w:r w:rsidRPr="00DE4891">
        <w:rPr>
          <w:rFonts w:ascii="Arial" w:hAnsi="Arial" w:cs="Arial"/>
          <w:sz w:val="24"/>
          <w:szCs w:val="24"/>
        </w:rPr>
        <w:br/>
        <w:t>Technological advancements in event technology, including virtual participation platforms and augmented reality (AR), offer a hybrid event model that expands reach. Augmented reality simulations of winter landscapes offer remote participants immersive experiences, and as a result,</w:t>
      </w:r>
      <w:r w:rsidR="000608ED" w:rsidRPr="00DE4891">
        <w:rPr>
          <w:rFonts w:ascii="Arial" w:hAnsi="Arial" w:cs="Arial"/>
          <w:sz w:val="24"/>
          <w:szCs w:val="24"/>
        </w:rPr>
        <w:t> </w:t>
      </w:r>
      <w:r w:rsidRPr="00DE4891">
        <w:rPr>
          <w:rFonts w:ascii="Arial" w:hAnsi="Arial" w:cs="Arial"/>
          <w:sz w:val="24"/>
          <w:szCs w:val="24"/>
        </w:rPr>
        <w:t>is increasing participation (</w:t>
      </w:r>
      <w:proofErr w:type="spellStart"/>
      <w:r w:rsidRPr="00DE4891">
        <w:rPr>
          <w:rFonts w:ascii="Arial" w:hAnsi="Arial" w:cs="Arial"/>
          <w:sz w:val="24"/>
          <w:szCs w:val="24"/>
        </w:rPr>
        <w:t>Sangkaew</w:t>
      </w:r>
      <w:proofErr w:type="spellEnd"/>
      <w:r w:rsidRPr="00DE4891">
        <w:rPr>
          <w:rFonts w:ascii="Arial" w:hAnsi="Arial" w:cs="Arial"/>
          <w:sz w:val="24"/>
          <w:szCs w:val="24"/>
        </w:rPr>
        <w:t>, 2019; Not, 2021).</w:t>
      </w:r>
    </w:p>
    <w:p w14:paraId="6494BA25" w14:textId="77777777" w:rsidR="007F3251" w:rsidRPr="00DE4891" w:rsidRDefault="007F3251" w:rsidP="00DE4891">
      <w:pPr>
        <w:spacing w:line="360" w:lineRule="auto"/>
        <w:jc w:val="both"/>
        <w:rPr>
          <w:rFonts w:ascii="Arial" w:hAnsi="Arial" w:cs="Arial"/>
          <w:b/>
          <w:bCs/>
          <w:sz w:val="24"/>
          <w:szCs w:val="24"/>
        </w:rPr>
      </w:pPr>
      <w:r w:rsidRPr="00DE4891">
        <w:rPr>
          <w:rFonts w:ascii="Arial" w:hAnsi="Arial" w:cs="Arial"/>
          <w:b/>
          <w:bCs/>
          <w:sz w:val="24"/>
          <w:szCs w:val="24"/>
        </w:rPr>
        <w:t>Cultural Inclusivity and Local Partnerships</w:t>
      </w:r>
    </w:p>
    <w:p w14:paraId="579CEFB7" w14:textId="7BA2C316" w:rsidR="00FD50A7" w:rsidRPr="00DE4891" w:rsidRDefault="00FD50A7" w:rsidP="00DE4891">
      <w:pPr>
        <w:spacing w:line="360" w:lineRule="auto"/>
        <w:jc w:val="both"/>
        <w:rPr>
          <w:rFonts w:ascii="Arial" w:hAnsi="Arial" w:cs="Arial"/>
          <w:sz w:val="24"/>
          <w:szCs w:val="24"/>
        </w:rPr>
      </w:pPr>
      <w:r w:rsidRPr="00DE4891">
        <w:rPr>
          <w:rFonts w:ascii="Arial" w:hAnsi="Arial" w:cs="Arial"/>
          <w:sz w:val="24"/>
          <w:szCs w:val="24"/>
        </w:rPr>
        <w:t>Cultural inclusivity en</w:t>
      </w:r>
      <w:r w:rsidR="00115EBA">
        <w:rPr>
          <w:rFonts w:ascii="Arial" w:hAnsi="Arial" w:cs="Arial"/>
          <w:sz w:val="24"/>
          <w:szCs w:val="24"/>
        </w:rPr>
        <w:t>su</w:t>
      </w:r>
      <w:r w:rsidRPr="00DE4891">
        <w:rPr>
          <w:rFonts w:ascii="Arial" w:hAnsi="Arial" w:cs="Arial"/>
          <w:sz w:val="24"/>
          <w:szCs w:val="24"/>
        </w:rPr>
        <w:t xml:space="preserve">res </w:t>
      </w:r>
      <w:r w:rsidR="00115EBA">
        <w:rPr>
          <w:rFonts w:ascii="Arial" w:hAnsi="Arial" w:cs="Arial"/>
          <w:sz w:val="24"/>
          <w:szCs w:val="24"/>
        </w:rPr>
        <w:t>that </w:t>
      </w:r>
      <w:r w:rsidRPr="00DE4891">
        <w:rPr>
          <w:rFonts w:ascii="Arial" w:hAnsi="Arial" w:cs="Arial"/>
          <w:sz w:val="24"/>
          <w:szCs w:val="24"/>
        </w:rPr>
        <w:t>the event appeals to a diverse international audience. Strategies that integrate local partnerships and resonate with Edinburgh's vibrant a</w:t>
      </w:r>
      <w:r w:rsidR="00041B39" w:rsidRPr="00DE4891">
        <w:rPr>
          <w:rFonts w:ascii="Arial" w:hAnsi="Arial" w:cs="Arial"/>
          <w:sz w:val="24"/>
          <w:szCs w:val="24"/>
        </w:rPr>
        <w:t>rtistic</w:t>
      </w:r>
      <w:r w:rsidRPr="00DE4891">
        <w:rPr>
          <w:rFonts w:ascii="Arial" w:hAnsi="Arial" w:cs="Arial"/>
          <w:sz w:val="24"/>
          <w:szCs w:val="24"/>
        </w:rPr>
        <w:t xml:space="preserve"> heritage may produce a more complete and genuine experience (Hanrahan and Maguire, 2016). Collaborative efforts with </w:t>
      </w:r>
      <w:r w:rsidR="00041B39" w:rsidRPr="00DE4891">
        <w:rPr>
          <w:rFonts w:ascii="Arial" w:hAnsi="Arial" w:cs="Arial"/>
          <w:sz w:val="24"/>
          <w:szCs w:val="24"/>
        </w:rPr>
        <w:t>regi</w:t>
      </w:r>
      <w:r w:rsidRPr="00DE4891">
        <w:rPr>
          <w:rFonts w:ascii="Arial" w:hAnsi="Arial" w:cs="Arial"/>
          <w:sz w:val="24"/>
          <w:szCs w:val="24"/>
        </w:rPr>
        <w:t>o</w:t>
      </w:r>
      <w:r w:rsidR="00041B39" w:rsidRPr="00DE4891">
        <w:rPr>
          <w:rFonts w:ascii="Arial" w:hAnsi="Arial" w:cs="Arial"/>
          <w:sz w:val="24"/>
          <w:szCs w:val="24"/>
        </w:rPr>
        <w:t>n</w:t>
      </w:r>
      <w:r w:rsidRPr="00DE4891">
        <w:rPr>
          <w:rFonts w:ascii="Arial" w:hAnsi="Arial" w:cs="Arial"/>
          <w:sz w:val="24"/>
          <w:szCs w:val="24"/>
        </w:rPr>
        <w:t>al artisans and tourism boards may boost the event's attractiveness while reinforcing community relations and promoting the event's reputation (Corte et al., 2018). Customising marketing materials and on-site services to recognise diverse cultural norms promotes inclusivity and global engagement (Corallo et al., 2018).</w:t>
      </w:r>
    </w:p>
    <w:p w14:paraId="3BEA0824" w14:textId="77777777" w:rsidR="007F3251" w:rsidRPr="00DE4891" w:rsidRDefault="007F3251" w:rsidP="00DE4891">
      <w:pPr>
        <w:spacing w:line="360" w:lineRule="auto"/>
        <w:jc w:val="both"/>
        <w:rPr>
          <w:rFonts w:ascii="Arial" w:hAnsi="Arial" w:cs="Arial"/>
          <w:b/>
          <w:bCs/>
          <w:sz w:val="24"/>
          <w:szCs w:val="24"/>
        </w:rPr>
      </w:pPr>
      <w:r w:rsidRPr="00DE4891">
        <w:rPr>
          <w:rFonts w:ascii="Arial" w:hAnsi="Arial" w:cs="Arial"/>
          <w:b/>
          <w:bCs/>
          <w:sz w:val="24"/>
          <w:szCs w:val="24"/>
        </w:rPr>
        <w:t>Global Event Management</w:t>
      </w:r>
    </w:p>
    <w:p w14:paraId="45B2F2FD" w14:textId="381D5403" w:rsidR="006D50A8" w:rsidRPr="00DE4891" w:rsidRDefault="006D50A8" w:rsidP="00DE4891">
      <w:pPr>
        <w:spacing w:line="360" w:lineRule="auto"/>
        <w:jc w:val="both"/>
        <w:rPr>
          <w:rFonts w:ascii="Arial" w:hAnsi="Arial" w:cs="Arial"/>
          <w:sz w:val="24"/>
          <w:szCs w:val="24"/>
        </w:rPr>
      </w:pPr>
      <w:r w:rsidRPr="00DE4891">
        <w:rPr>
          <w:rFonts w:ascii="Arial" w:hAnsi="Arial" w:cs="Arial"/>
          <w:sz w:val="24"/>
          <w:szCs w:val="24"/>
        </w:rPr>
        <w:t>Culturally adaptive strategies have become essential for managing the expectations of a diverse audience demographic. This entails multilingual support, culturally pertinent content, and an inclusive program framework honour</w:t>
      </w:r>
      <w:r w:rsidR="00041B39" w:rsidRPr="00DE4891">
        <w:rPr>
          <w:rFonts w:ascii="Arial" w:hAnsi="Arial" w:cs="Arial"/>
          <w:sz w:val="24"/>
          <w:szCs w:val="24"/>
        </w:rPr>
        <w:t>ing</w:t>
      </w:r>
      <w:r w:rsidRPr="00DE4891">
        <w:rPr>
          <w:rFonts w:ascii="Arial" w:hAnsi="Arial" w:cs="Arial"/>
          <w:sz w:val="24"/>
          <w:szCs w:val="24"/>
        </w:rPr>
        <w:t xml:space="preserve"> global customs and preferences (Gilmore, 2004). Adaptive measures can improve attendees' comfort and satisfaction, which benefits the event's reputation and promot</w:t>
      </w:r>
      <w:r w:rsidR="000608ED" w:rsidRPr="00DE4891">
        <w:rPr>
          <w:rFonts w:ascii="Arial" w:hAnsi="Arial" w:cs="Arial"/>
          <w:sz w:val="24"/>
          <w:szCs w:val="24"/>
        </w:rPr>
        <w:t>es</w:t>
      </w:r>
      <w:r w:rsidRPr="00DE4891">
        <w:rPr>
          <w:rFonts w:ascii="Arial" w:hAnsi="Arial" w:cs="Arial"/>
          <w:sz w:val="24"/>
          <w:szCs w:val="24"/>
        </w:rPr>
        <w:t xml:space="preserve"> repeat participation.</w:t>
      </w:r>
    </w:p>
    <w:p w14:paraId="3411C6C3" w14:textId="77777777" w:rsidR="00115EBA" w:rsidRDefault="00115EBA" w:rsidP="0040628E">
      <w:pPr>
        <w:spacing w:line="360" w:lineRule="auto"/>
        <w:rPr>
          <w:rFonts w:ascii="Arial" w:hAnsi="Arial" w:cs="Arial"/>
          <w:b/>
          <w:bCs/>
          <w:sz w:val="24"/>
          <w:szCs w:val="24"/>
        </w:rPr>
      </w:pPr>
    </w:p>
    <w:p w14:paraId="0890E264" w14:textId="6A6EB48F" w:rsidR="00CC52E8" w:rsidRPr="00DE4891" w:rsidRDefault="006B1FB9" w:rsidP="00115EBA">
      <w:pPr>
        <w:spacing w:line="360" w:lineRule="auto"/>
        <w:jc w:val="center"/>
        <w:rPr>
          <w:rFonts w:ascii="Arial" w:hAnsi="Arial" w:cs="Arial"/>
          <w:b/>
          <w:bCs/>
          <w:sz w:val="24"/>
          <w:szCs w:val="24"/>
        </w:rPr>
      </w:pPr>
      <w:r w:rsidRPr="00DE4891">
        <w:rPr>
          <w:rFonts w:ascii="Arial" w:hAnsi="Arial" w:cs="Arial"/>
          <w:b/>
          <w:bCs/>
          <w:sz w:val="24"/>
          <w:szCs w:val="24"/>
        </w:rPr>
        <w:t>9</w:t>
      </w:r>
      <w:r w:rsidR="00CC52E8" w:rsidRPr="00DE4891">
        <w:rPr>
          <w:rFonts w:ascii="Arial" w:hAnsi="Arial" w:cs="Arial"/>
          <w:b/>
          <w:bCs/>
          <w:sz w:val="24"/>
          <w:szCs w:val="24"/>
        </w:rPr>
        <w:t>. Conclusion</w:t>
      </w:r>
    </w:p>
    <w:p w14:paraId="2FDC346A" w14:textId="2FA5982D" w:rsidR="002F76D6" w:rsidRDefault="00424589" w:rsidP="00DE4891">
      <w:pPr>
        <w:spacing w:line="360" w:lineRule="auto"/>
        <w:jc w:val="both"/>
        <w:rPr>
          <w:rFonts w:ascii="Arial" w:hAnsi="Arial" w:cs="Arial"/>
          <w:sz w:val="24"/>
          <w:szCs w:val="24"/>
        </w:rPr>
      </w:pPr>
      <w:r w:rsidRPr="00DE4891">
        <w:rPr>
          <w:rFonts w:ascii="Arial" w:hAnsi="Arial" w:cs="Arial"/>
          <w:sz w:val="24"/>
          <w:szCs w:val="24"/>
        </w:rPr>
        <w:lastRenderedPageBreak/>
        <w:t>The Winter Travel Fair is strategically positioned to establish itself as a significant event in the MICE sector based on careful planning, focused marketing, and strong stakeholder involvement. By synchronising its offerings with existing industry trends and highlighting sustainable, technologically advanced experiences, the fair has the potential to attract a diverse demographic, ranging from families to experienced travellers. The overall strategy—incorporating innovative AV technology, strategic sponsorships, and community collaborations—guarantees operational efficiency and participant satisfaction. The event secures profitability and promotes long-term growth and brand loyalty through a well-defined financial framework and flexible management strategies. This meticulously designed plan highlights the fair's sustainable and lucrative future, solidifying its status as an essential exhibition demonstrat</w:t>
      </w:r>
      <w:r w:rsidR="00041B39" w:rsidRPr="00DE4891">
        <w:rPr>
          <w:rFonts w:ascii="Arial" w:hAnsi="Arial" w:cs="Arial"/>
          <w:sz w:val="24"/>
          <w:szCs w:val="24"/>
        </w:rPr>
        <w:t>ing</w:t>
      </w:r>
      <w:r w:rsidRPr="00DE4891">
        <w:rPr>
          <w:rFonts w:ascii="Arial" w:hAnsi="Arial" w:cs="Arial"/>
          <w:sz w:val="24"/>
          <w:szCs w:val="24"/>
        </w:rPr>
        <w:t xml:space="preserve"> excellence in event management and innovative travel solutions. The Winter Travel Fair's innovative model provides a framework for future events aiming for significant engagement and economic viability.</w:t>
      </w:r>
    </w:p>
    <w:p w14:paraId="6C1B51D0" w14:textId="77777777" w:rsidR="00D9386C" w:rsidRPr="00DE4891" w:rsidRDefault="00D9386C" w:rsidP="00DE4891">
      <w:pPr>
        <w:spacing w:line="360" w:lineRule="auto"/>
        <w:jc w:val="both"/>
        <w:rPr>
          <w:rFonts w:ascii="Arial" w:hAnsi="Arial" w:cs="Arial"/>
          <w:sz w:val="24"/>
          <w:szCs w:val="24"/>
        </w:rPr>
      </w:pPr>
    </w:p>
    <w:p w14:paraId="02EB54B7" w14:textId="27710DE6" w:rsidR="002F76D6" w:rsidRPr="00DE4891" w:rsidRDefault="002F76D6" w:rsidP="00D9386C">
      <w:pPr>
        <w:spacing w:line="360" w:lineRule="auto"/>
        <w:jc w:val="center"/>
        <w:rPr>
          <w:rFonts w:ascii="Arial" w:hAnsi="Arial" w:cs="Arial"/>
          <w:b/>
          <w:bCs/>
          <w:sz w:val="24"/>
          <w:szCs w:val="24"/>
        </w:rPr>
      </w:pPr>
      <w:r w:rsidRPr="00DE4891">
        <w:rPr>
          <w:rFonts w:ascii="Arial" w:hAnsi="Arial" w:cs="Arial"/>
          <w:b/>
          <w:bCs/>
          <w:sz w:val="24"/>
          <w:szCs w:val="24"/>
        </w:rPr>
        <w:t>10. Recommendation</w:t>
      </w:r>
    </w:p>
    <w:p w14:paraId="655BF164" w14:textId="77777777" w:rsidR="002F76D6" w:rsidRPr="002F76D6" w:rsidRDefault="002F76D6" w:rsidP="00DE4891">
      <w:pPr>
        <w:spacing w:line="360" w:lineRule="auto"/>
        <w:jc w:val="both"/>
        <w:rPr>
          <w:rFonts w:ascii="Arial" w:hAnsi="Arial" w:cs="Arial"/>
          <w:sz w:val="24"/>
          <w:szCs w:val="24"/>
        </w:rPr>
      </w:pPr>
      <w:r w:rsidRPr="002F76D6">
        <w:rPr>
          <w:rFonts w:ascii="Arial" w:hAnsi="Arial" w:cs="Arial"/>
          <w:sz w:val="24"/>
          <w:szCs w:val="24"/>
        </w:rPr>
        <w:t>To maintain profitability, prioritise ticket sales through strategic marketing, sustain strong sponsorship connections, and manage variable costs through improving logistics and attendee administration. Real-time budget monitoring is essential.</w:t>
      </w:r>
    </w:p>
    <w:p w14:paraId="710B423F" w14:textId="77777777" w:rsidR="002F76D6" w:rsidRPr="00DE4891" w:rsidRDefault="002F76D6" w:rsidP="00DE4891">
      <w:pPr>
        <w:spacing w:line="360" w:lineRule="auto"/>
        <w:jc w:val="both"/>
        <w:rPr>
          <w:rFonts w:ascii="Arial" w:hAnsi="Arial" w:cs="Arial"/>
          <w:sz w:val="24"/>
          <w:szCs w:val="24"/>
        </w:rPr>
      </w:pPr>
    </w:p>
    <w:p w14:paraId="7DB34B73" w14:textId="77777777" w:rsidR="002F76D6" w:rsidRPr="00DE4891" w:rsidRDefault="002F76D6" w:rsidP="00DE4891">
      <w:pPr>
        <w:spacing w:line="360" w:lineRule="auto"/>
        <w:jc w:val="both"/>
        <w:rPr>
          <w:rFonts w:ascii="Arial" w:hAnsi="Arial" w:cs="Arial"/>
          <w:sz w:val="24"/>
          <w:szCs w:val="24"/>
        </w:rPr>
      </w:pPr>
    </w:p>
    <w:p w14:paraId="76C4448C" w14:textId="77777777" w:rsidR="002F76D6" w:rsidRPr="00DE4891" w:rsidRDefault="002F76D6" w:rsidP="00DE4891">
      <w:pPr>
        <w:spacing w:line="360" w:lineRule="auto"/>
        <w:jc w:val="both"/>
        <w:rPr>
          <w:rFonts w:ascii="Arial" w:hAnsi="Arial" w:cs="Arial"/>
          <w:sz w:val="24"/>
          <w:szCs w:val="24"/>
        </w:rPr>
      </w:pPr>
    </w:p>
    <w:p w14:paraId="64FC5EDD" w14:textId="77777777" w:rsidR="002F76D6" w:rsidRPr="00DE4891" w:rsidRDefault="002F76D6" w:rsidP="00DE4891">
      <w:pPr>
        <w:spacing w:line="360" w:lineRule="auto"/>
        <w:jc w:val="both"/>
        <w:rPr>
          <w:rFonts w:ascii="Arial" w:hAnsi="Arial" w:cs="Arial"/>
          <w:sz w:val="24"/>
          <w:szCs w:val="24"/>
        </w:rPr>
      </w:pPr>
    </w:p>
    <w:p w14:paraId="380CC26F" w14:textId="77777777" w:rsidR="001E3710" w:rsidRPr="00DE4891" w:rsidRDefault="001E3710" w:rsidP="00DE4891">
      <w:pPr>
        <w:spacing w:line="360" w:lineRule="auto"/>
        <w:jc w:val="both"/>
        <w:rPr>
          <w:rFonts w:ascii="Arial" w:hAnsi="Arial" w:cs="Arial"/>
          <w:b/>
          <w:bCs/>
          <w:sz w:val="24"/>
          <w:szCs w:val="24"/>
        </w:rPr>
      </w:pPr>
    </w:p>
    <w:p w14:paraId="27FAF0AF" w14:textId="77777777" w:rsidR="001E3710" w:rsidRPr="00DE4891" w:rsidRDefault="001E3710" w:rsidP="00DE4891">
      <w:pPr>
        <w:spacing w:line="360" w:lineRule="auto"/>
        <w:jc w:val="both"/>
        <w:rPr>
          <w:rFonts w:ascii="Arial" w:hAnsi="Arial" w:cs="Arial"/>
          <w:b/>
          <w:bCs/>
          <w:sz w:val="24"/>
          <w:szCs w:val="24"/>
        </w:rPr>
      </w:pPr>
    </w:p>
    <w:p w14:paraId="36B6BAB1" w14:textId="77777777" w:rsidR="003F1F34" w:rsidRPr="00DE4891" w:rsidRDefault="003F1F34" w:rsidP="00DE4891">
      <w:pPr>
        <w:spacing w:line="360" w:lineRule="auto"/>
        <w:jc w:val="both"/>
        <w:rPr>
          <w:rFonts w:ascii="Arial" w:hAnsi="Arial" w:cs="Arial"/>
          <w:b/>
          <w:bCs/>
          <w:sz w:val="24"/>
          <w:szCs w:val="24"/>
        </w:rPr>
      </w:pPr>
    </w:p>
    <w:p w14:paraId="00731A8F" w14:textId="77777777" w:rsidR="00115EBA" w:rsidRDefault="00115EBA" w:rsidP="00DE4891">
      <w:pPr>
        <w:spacing w:line="360" w:lineRule="auto"/>
        <w:jc w:val="both"/>
        <w:rPr>
          <w:rFonts w:ascii="Arial" w:hAnsi="Arial" w:cs="Arial"/>
          <w:b/>
          <w:bCs/>
          <w:sz w:val="24"/>
          <w:szCs w:val="24"/>
        </w:rPr>
      </w:pPr>
    </w:p>
    <w:p w14:paraId="65723080" w14:textId="7C706F84" w:rsidR="001E3710" w:rsidRPr="00DE4891" w:rsidRDefault="001E3710" w:rsidP="00DE4891">
      <w:pPr>
        <w:spacing w:line="360" w:lineRule="auto"/>
        <w:jc w:val="both"/>
        <w:rPr>
          <w:rFonts w:ascii="Arial" w:hAnsi="Arial" w:cs="Arial"/>
          <w:b/>
          <w:bCs/>
          <w:sz w:val="24"/>
          <w:szCs w:val="24"/>
        </w:rPr>
      </w:pPr>
      <w:r w:rsidRPr="00DE4891">
        <w:rPr>
          <w:rFonts w:ascii="Arial" w:hAnsi="Arial" w:cs="Arial"/>
          <w:b/>
          <w:bCs/>
          <w:sz w:val="24"/>
          <w:szCs w:val="24"/>
        </w:rPr>
        <w:t>References</w:t>
      </w:r>
    </w:p>
    <w:p w14:paraId="17FDE92C" w14:textId="1E4E2860"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lastRenderedPageBreak/>
        <w:t xml:space="preserve">Alama, K., </w:t>
      </w:r>
      <w:proofErr w:type="spellStart"/>
      <w:r w:rsidRPr="00D9386C">
        <w:rPr>
          <w:rFonts w:ascii="Arial" w:hAnsi="Arial" w:cs="Arial"/>
          <w:sz w:val="24"/>
          <w:szCs w:val="24"/>
        </w:rPr>
        <w:t>Erdiaw-Kwasiea</w:t>
      </w:r>
      <w:proofErr w:type="spellEnd"/>
      <w:r w:rsidRPr="00D9386C">
        <w:rPr>
          <w:rFonts w:ascii="Arial" w:hAnsi="Arial" w:cs="Arial"/>
          <w:sz w:val="24"/>
          <w:szCs w:val="24"/>
        </w:rPr>
        <w:t xml:space="preserve">, M., </w:t>
      </w:r>
      <w:proofErr w:type="spellStart"/>
      <w:r w:rsidRPr="00D9386C">
        <w:rPr>
          <w:rFonts w:ascii="Arial" w:hAnsi="Arial" w:cs="Arial"/>
          <w:sz w:val="24"/>
          <w:szCs w:val="24"/>
        </w:rPr>
        <w:t>Shahiduzzamanc</w:t>
      </w:r>
      <w:proofErr w:type="spellEnd"/>
      <w:r w:rsidRPr="00D9386C">
        <w:rPr>
          <w:rFonts w:ascii="Arial" w:hAnsi="Arial" w:cs="Arial"/>
          <w:sz w:val="24"/>
          <w:szCs w:val="24"/>
        </w:rPr>
        <w:t xml:space="preserve">, M., and Ryand, B., 2018. Assessing regional digital competence: digital futures and strategic planning implications. Journal of Rural Studies, 60, pp. 60-69. </w:t>
      </w:r>
      <w:hyperlink r:id="rId14" w:history="1">
        <w:r w:rsidRPr="00D9386C">
          <w:rPr>
            <w:rStyle w:val="Hyperlink"/>
            <w:rFonts w:ascii="Arial" w:hAnsi="Arial" w:cs="Arial"/>
            <w:sz w:val="24"/>
            <w:szCs w:val="24"/>
          </w:rPr>
          <w:t>https://doi.org/10.1016/J.JRURSTUD.2018.02.009</w:t>
        </w:r>
      </w:hyperlink>
      <w:r w:rsidRPr="00D9386C">
        <w:rPr>
          <w:rFonts w:ascii="Arial" w:hAnsi="Arial" w:cs="Arial"/>
          <w:sz w:val="24"/>
          <w:szCs w:val="24"/>
        </w:rPr>
        <w:t xml:space="preserve">. </w:t>
      </w:r>
    </w:p>
    <w:p w14:paraId="02E6F5C9" w14:textId="2C01D491"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Andersson, T., Getz, D., </w:t>
      </w:r>
      <w:proofErr w:type="spellStart"/>
      <w:r w:rsidRPr="00D9386C">
        <w:rPr>
          <w:rFonts w:ascii="Arial" w:hAnsi="Arial" w:cs="Arial"/>
          <w:sz w:val="24"/>
          <w:szCs w:val="24"/>
        </w:rPr>
        <w:t>Mykletun</w:t>
      </w:r>
      <w:proofErr w:type="spellEnd"/>
      <w:r w:rsidRPr="00D9386C">
        <w:rPr>
          <w:rFonts w:ascii="Arial" w:hAnsi="Arial" w:cs="Arial"/>
          <w:sz w:val="24"/>
          <w:szCs w:val="24"/>
        </w:rPr>
        <w:t xml:space="preserve">, J., Jaeger, K., </w:t>
      </w:r>
      <w:r w:rsidR="00F919C9" w:rsidRPr="00D9386C">
        <w:rPr>
          <w:rFonts w:ascii="Arial" w:hAnsi="Arial" w:cs="Arial"/>
          <w:sz w:val="24"/>
          <w:szCs w:val="24"/>
        </w:rPr>
        <w:t>and</w:t>
      </w:r>
      <w:r w:rsidRPr="00D9386C">
        <w:rPr>
          <w:rFonts w:ascii="Arial" w:hAnsi="Arial" w:cs="Arial"/>
          <w:sz w:val="24"/>
          <w:szCs w:val="24"/>
        </w:rPr>
        <w:t xml:space="preserve"> </w:t>
      </w:r>
      <w:proofErr w:type="spellStart"/>
      <w:r w:rsidRPr="00D9386C">
        <w:rPr>
          <w:rFonts w:ascii="Arial" w:hAnsi="Arial" w:cs="Arial"/>
          <w:sz w:val="24"/>
          <w:szCs w:val="24"/>
        </w:rPr>
        <w:t>Dolles</w:t>
      </w:r>
      <w:proofErr w:type="spellEnd"/>
      <w:r w:rsidRPr="00D9386C">
        <w:rPr>
          <w:rFonts w:ascii="Arial" w:hAnsi="Arial" w:cs="Arial"/>
          <w:sz w:val="24"/>
          <w:szCs w:val="24"/>
        </w:rPr>
        <w:t xml:space="preserve">, H., 2013. Factors influencing grant and sponsorship revenue for Festivals. Event Management, 17, pp. 195-212. </w:t>
      </w:r>
      <w:hyperlink r:id="rId15" w:history="1">
        <w:r w:rsidRPr="00D9386C">
          <w:rPr>
            <w:rStyle w:val="Hyperlink"/>
            <w:rFonts w:ascii="Arial" w:hAnsi="Arial" w:cs="Arial"/>
            <w:sz w:val="24"/>
            <w:szCs w:val="24"/>
          </w:rPr>
          <w:t>https://doi.org/10.3727/152599513X13708863377755</w:t>
        </w:r>
      </w:hyperlink>
      <w:r w:rsidRPr="00D9386C">
        <w:rPr>
          <w:rFonts w:ascii="Arial" w:hAnsi="Arial" w:cs="Arial"/>
          <w:sz w:val="24"/>
          <w:szCs w:val="24"/>
        </w:rPr>
        <w:t xml:space="preserve">. </w:t>
      </w:r>
    </w:p>
    <w:p w14:paraId="716FC75B" w14:textId="4BC15208" w:rsidR="001E3710" w:rsidRPr="00D9386C" w:rsidRDefault="001E3710" w:rsidP="00DE4891">
      <w:pPr>
        <w:numPr>
          <w:ilvl w:val="0"/>
          <w:numId w:val="9"/>
        </w:numPr>
        <w:spacing w:line="360" w:lineRule="auto"/>
        <w:jc w:val="both"/>
        <w:rPr>
          <w:rFonts w:ascii="Arial" w:hAnsi="Arial" w:cs="Arial"/>
          <w:sz w:val="24"/>
          <w:szCs w:val="24"/>
        </w:rPr>
      </w:pPr>
      <w:proofErr w:type="spellStart"/>
      <w:r w:rsidRPr="00D9386C">
        <w:rPr>
          <w:rFonts w:ascii="Arial" w:hAnsi="Arial" w:cs="Arial"/>
          <w:sz w:val="24"/>
          <w:szCs w:val="24"/>
        </w:rPr>
        <w:t>Arcodia</w:t>
      </w:r>
      <w:proofErr w:type="spellEnd"/>
      <w:r w:rsidRPr="00D9386C">
        <w:rPr>
          <w:rFonts w:ascii="Arial" w:hAnsi="Arial" w:cs="Arial"/>
          <w:sz w:val="24"/>
          <w:szCs w:val="24"/>
        </w:rPr>
        <w:t xml:space="preserve">, C., Novais, M., </w:t>
      </w:r>
      <w:r w:rsidR="00F919C9" w:rsidRPr="00D9386C">
        <w:rPr>
          <w:rFonts w:ascii="Arial" w:hAnsi="Arial" w:cs="Arial"/>
          <w:sz w:val="24"/>
          <w:szCs w:val="24"/>
        </w:rPr>
        <w:t>and</w:t>
      </w:r>
      <w:r w:rsidRPr="00D9386C">
        <w:rPr>
          <w:rFonts w:ascii="Arial" w:hAnsi="Arial" w:cs="Arial"/>
          <w:sz w:val="24"/>
          <w:szCs w:val="24"/>
        </w:rPr>
        <w:t xml:space="preserve"> Le, T., 2020. Using Job Advertisements to Advance Event Management Research. Event Management, 24, pp. 661-664. </w:t>
      </w:r>
      <w:hyperlink r:id="rId16" w:history="1">
        <w:r w:rsidRPr="00D9386C">
          <w:rPr>
            <w:rStyle w:val="Hyperlink"/>
            <w:rFonts w:ascii="Arial" w:hAnsi="Arial" w:cs="Arial"/>
            <w:sz w:val="24"/>
            <w:szCs w:val="24"/>
          </w:rPr>
          <w:t>https://doi.org/10.3727/152599520x15894679115529</w:t>
        </w:r>
      </w:hyperlink>
      <w:r w:rsidRPr="00D9386C">
        <w:rPr>
          <w:rFonts w:ascii="Arial" w:hAnsi="Arial" w:cs="Arial"/>
          <w:sz w:val="24"/>
          <w:szCs w:val="24"/>
        </w:rPr>
        <w:t xml:space="preserve">. </w:t>
      </w:r>
    </w:p>
    <w:p w14:paraId="683FD5C2" w14:textId="51896035"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Arnott, I., 2020. Risk Manag</w:t>
      </w:r>
      <w:r w:rsidR="000608ED" w:rsidRPr="00D9386C">
        <w:rPr>
          <w:rFonts w:ascii="Arial" w:hAnsi="Arial" w:cs="Arial"/>
          <w:sz w:val="24"/>
          <w:szCs w:val="24"/>
        </w:rPr>
        <w:t>e</w:t>
      </w:r>
      <w:r w:rsidRPr="00D9386C">
        <w:rPr>
          <w:rFonts w:ascii="Arial" w:hAnsi="Arial" w:cs="Arial"/>
          <w:sz w:val="24"/>
          <w:szCs w:val="24"/>
        </w:rPr>
        <w:t xml:space="preserve">ment in Events Management. In V. Nadda, I. Arnott, &amp; W. Sealy (Eds.), Legal, Safety, and Environmental Challenges for Event Management: Emerging Research and Opportunities (pp. 1-20). IGI Global. </w:t>
      </w:r>
      <w:hyperlink r:id="rId17" w:history="1">
        <w:r w:rsidRPr="00D9386C">
          <w:rPr>
            <w:rStyle w:val="Hyperlink"/>
            <w:rFonts w:ascii="Arial" w:hAnsi="Arial" w:cs="Arial"/>
            <w:sz w:val="24"/>
            <w:szCs w:val="24"/>
          </w:rPr>
          <w:t>https://doi-org.ezproxy.uwtsd.ac.uk/10.4018/978-1-7998-3230-0.ch001</w:t>
        </w:r>
      </w:hyperlink>
      <w:r w:rsidRPr="00D9386C">
        <w:rPr>
          <w:rStyle w:val="Hyperlink"/>
          <w:rFonts w:ascii="Arial" w:hAnsi="Arial" w:cs="Arial"/>
          <w:sz w:val="24"/>
          <w:szCs w:val="24"/>
        </w:rPr>
        <w:t xml:space="preserve"> </w:t>
      </w:r>
    </w:p>
    <w:p w14:paraId="73F87360" w14:textId="63381925"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Bietz, M., Goyal, N., </w:t>
      </w:r>
      <w:proofErr w:type="spellStart"/>
      <w:r w:rsidRPr="00D9386C">
        <w:rPr>
          <w:rFonts w:ascii="Arial" w:hAnsi="Arial" w:cs="Arial"/>
          <w:sz w:val="24"/>
          <w:szCs w:val="24"/>
        </w:rPr>
        <w:t>Immorlica</w:t>
      </w:r>
      <w:proofErr w:type="spellEnd"/>
      <w:r w:rsidRPr="00D9386C">
        <w:rPr>
          <w:rFonts w:ascii="Arial" w:hAnsi="Arial" w:cs="Arial"/>
          <w:sz w:val="24"/>
          <w:szCs w:val="24"/>
        </w:rPr>
        <w:t xml:space="preserve">, N., </w:t>
      </w:r>
      <w:proofErr w:type="spellStart"/>
      <w:r w:rsidRPr="00D9386C">
        <w:rPr>
          <w:rFonts w:ascii="Arial" w:hAnsi="Arial" w:cs="Arial"/>
          <w:sz w:val="24"/>
          <w:szCs w:val="24"/>
        </w:rPr>
        <w:t>MacIntyre</w:t>
      </w:r>
      <w:proofErr w:type="spellEnd"/>
      <w:r w:rsidRPr="00D9386C">
        <w:rPr>
          <w:rFonts w:ascii="Arial" w:hAnsi="Arial" w:cs="Arial"/>
          <w:sz w:val="24"/>
          <w:szCs w:val="24"/>
        </w:rPr>
        <w:t xml:space="preserve">, B., Monroy-Hernández, A., Pierce, B., Rintel, S., </w:t>
      </w:r>
      <w:r w:rsidR="00F919C9" w:rsidRPr="00D9386C">
        <w:rPr>
          <w:rFonts w:ascii="Arial" w:hAnsi="Arial" w:cs="Arial"/>
          <w:sz w:val="24"/>
          <w:szCs w:val="24"/>
        </w:rPr>
        <w:t>and</w:t>
      </w:r>
      <w:r w:rsidRPr="00D9386C">
        <w:rPr>
          <w:rFonts w:ascii="Arial" w:hAnsi="Arial" w:cs="Arial"/>
          <w:sz w:val="24"/>
          <w:szCs w:val="24"/>
        </w:rPr>
        <w:t xml:space="preserve"> Wohn, D., 2022. Social Presence in Virtual Event Spaces. CHI Conference on Human Factors in Computing Systems Extended Abstracts. </w:t>
      </w:r>
      <w:hyperlink r:id="rId18" w:history="1">
        <w:r w:rsidRPr="00D9386C">
          <w:rPr>
            <w:rStyle w:val="Hyperlink"/>
            <w:rFonts w:ascii="Arial" w:hAnsi="Arial" w:cs="Arial"/>
            <w:sz w:val="24"/>
            <w:szCs w:val="24"/>
          </w:rPr>
          <w:t>https://doi.org/10.1145/3491101.3503713</w:t>
        </w:r>
      </w:hyperlink>
      <w:r w:rsidRPr="00D9386C">
        <w:rPr>
          <w:rFonts w:ascii="Arial" w:hAnsi="Arial" w:cs="Arial"/>
          <w:sz w:val="24"/>
          <w:szCs w:val="24"/>
        </w:rPr>
        <w:t xml:space="preserve">. </w:t>
      </w:r>
    </w:p>
    <w:p w14:paraId="1D6F2C67" w14:textId="60CAB7A2" w:rsidR="001E3710" w:rsidRPr="00D9386C" w:rsidRDefault="001E3710" w:rsidP="00DE4891">
      <w:pPr>
        <w:numPr>
          <w:ilvl w:val="0"/>
          <w:numId w:val="9"/>
        </w:numPr>
        <w:spacing w:line="360" w:lineRule="auto"/>
        <w:jc w:val="both"/>
        <w:rPr>
          <w:rFonts w:ascii="Arial" w:hAnsi="Arial" w:cs="Arial"/>
          <w:sz w:val="24"/>
          <w:szCs w:val="24"/>
        </w:rPr>
      </w:pPr>
      <w:r w:rsidRPr="00D611D5">
        <w:rPr>
          <w:rFonts w:ascii="Arial" w:hAnsi="Arial" w:cs="Arial"/>
          <w:sz w:val="24"/>
          <w:szCs w:val="24"/>
        </w:rPr>
        <w:t xml:space="preserve">Bladen, C., Kennell, J., Abson, E., </w:t>
      </w:r>
      <w:r w:rsidR="00F919C9" w:rsidRPr="00D611D5">
        <w:rPr>
          <w:rFonts w:ascii="Arial" w:hAnsi="Arial" w:cs="Arial"/>
          <w:sz w:val="24"/>
          <w:szCs w:val="24"/>
        </w:rPr>
        <w:t>and</w:t>
      </w:r>
      <w:r w:rsidRPr="00D611D5">
        <w:rPr>
          <w:rFonts w:ascii="Arial" w:hAnsi="Arial" w:cs="Arial"/>
          <w:sz w:val="24"/>
          <w:szCs w:val="24"/>
        </w:rPr>
        <w:t xml:space="preserve"> Wilde, N., 2012. </w:t>
      </w:r>
      <w:r w:rsidRPr="00D9386C">
        <w:rPr>
          <w:rFonts w:ascii="Arial" w:hAnsi="Arial" w:cs="Arial"/>
          <w:sz w:val="24"/>
          <w:szCs w:val="24"/>
        </w:rPr>
        <w:t xml:space="preserve">Events Management: An Introduction. </w:t>
      </w:r>
      <w:hyperlink r:id="rId19" w:history="1">
        <w:r w:rsidRPr="00D9386C">
          <w:rPr>
            <w:rStyle w:val="Hyperlink"/>
            <w:rFonts w:ascii="Arial" w:hAnsi="Arial" w:cs="Arial"/>
            <w:sz w:val="24"/>
            <w:szCs w:val="24"/>
          </w:rPr>
          <w:t>https://librarysearch.uwtsd.ac.uk/permalink/44WHELF_UWTSD/upgrip/alma99100147659902421</w:t>
        </w:r>
      </w:hyperlink>
      <w:r w:rsidRPr="00D9386C">
        <w:rPr>
          <w:rFonts w:ascii="Arial" w:hAnsi="Arial" w:cs="Arial"/>
          <w:sz w:val="24"/>
          <w:szCs w:val="24"/>
        </w:rPr>
        <w:t xml:space="preserve"> </w:t>
      </w:r>
    </w:p>
    <w:p w14:paraId="4D072F14" w14:textId="77777777"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Bowdin G., Allen J., Harris R., McDonnell I., and O’Toole W., 2011. Events Management, Routledge, Oxford, U.K. </w:t>
      </w:r>
      <w:hyperlink r:id="rId20" w:history="1">
        <w:r w:rsidRPr="00D9386C">
          <w:rPr>
            <w:rStyle w:val="Hyperlink"/>
            <w:rFonts w:ascii="Arial" w:hAnsi="Arial" w:cs="Arial"/>
            <w:sz w:val="24"/>
            <w:szCs w:val="24"/>
          </w:rPr>
          <w:t>https://research-ebsco-com.ezproxy.uwtsd.ac.uk/linkprocessor/plink?id=0713b2d6-c559-3133-a063-9c460741a170</w:t>
        </w:r>
      </w:hyperlink>
      <w:r w:rsidRPr="00D9386C">
        <w:rPr>
          <w:rFonts w:ascii="Arial" w:hAnsi="Arial" w:cs="Arial"/>
          <w:sz w:val="24"/>
          <w:szCs w:val="24"/>
        </w:rPr>
        <w:t xml:space="preserve"> </w:t>
      </w:r>
    </w:p>
    <w:p w14:paraId="27A5ECEE" w14:textId="0FC875C4" w:rsidR="001E3710" w:rsidRPr="00D9386C" w:rsidRDefault="001E3710" w:rsidP="00DE4891">
      <w:pPr>
        <w:numPr>
          <w:ilvl w:val="0"/>
          <w:numId w:val="9"/>
        </w:numPr>
        <w:spacing w:line="360" w:lineRule="auto"/>
        <w:jc w:val="both"/>
        <w:rPr>
          <w:rFonts w:ascii="Arial" w:hAnsi="Arial" w:cs="Arial"/>
          <w:sz w:val="24"/>
          <w:szCs w:val="24"/>
        </w:rPr>
      </w:pPr>
      <w:r w:rsidRPr="00D611D5">
        <w:rPr>
          <w:rFonts w:ascii="Arial" w:hAnsi="Arial" w:cs="Arial"/>
          <w:sz w:val="24"/>
          <w:szCs w:val="24"/>
          <w:lang w:val="it-IT"/>
        </w:rPr>
        <w:lastRenderedPageBreak/>
        <w:t xml:space="preserve">Brambilla, M., Dell'Aglio, D., Valle, E., Mauri, A., </w:t>
      </w:r>
      <w:r w:rsidR="00F919C9" w:rsidRPr="00D611D5">
        <w:rPr>
          <w:rFonts w:ascii="Arial" w:hAnsi="Arial" w:cs="Arial"/>
          <w:sz w:val="24"/>
          <w:szCs w:val="24"/>
          <w:lang w:val="it-IT"/>
        </w:rPr>
        <w:t>and</w:t>
      </w:r>
      <w:r w:rsidRPr="00D611D5">
        <w:rPr>
          <w:rFonts w:ascii="Arial" w:hAnsi="Arial" w:cs="Arial"/>
          <w:sz w:val="24"/>
          <w:szCs w:val="24"/>
          <w:lang w:val="it-IT"/>
        </w:rPr>
        <w:t xml:space="preserve"> Volonterio, R., 2014. </w:t>
      </w:r>
      <w:r w:rsidRPr="00D9386C">
        <w:rPr>
          <w:rFonts w:ascii="Arial" w:hAnsi="Arial" w:cs="Arial"/>
          <w:sz w:val="24"/>
          <w:szCs w:val="24"/>
        </w:rPr>
        <w:t xml:space="preserve">Enriching Live Event Participation with Social Network Content Analysis and Visualization. , pp. 159-170. </w:t>
      </w:r>
      <w:hyperlink r:id="rId21" w:history="1">
        <w:r w:rsidRPr="00D9386C">
          <w:rPr>
            <w:rStyle w:val="Hyperlink"/>
            <w:rFonts w:ascii="Arial" w:hAnsi="Arial" w:cs="Arial"/>
            <w:sz w:val="24"/>
            <w:szCs w:val="24"/>
          </w:rPr>
          <w:t>https://doi.org/10.1007/978-3-319-11955-7_13</w:t>
        </w:r>
      </w:hyperlink>
      <w:r w:rsidRPr="00D9386C">
        <w:rPr>
          <w:rFonts w:ascii="Arial" w:hAnsi="Arial" w:cs="Arial"/>
          <w:sz w:val="24"/>
          <w:szCs w:val="24"/>
        </w:rPr>
        <w:t xml:space="preserve">. </w:t>
      </w:r>
    </w:p>
    <w:p w14:paraId="237F380F" w14:textId="67CB3D00" w:rsidR="001E3710" w:rsidRPr="00D9386C" w:rsidRDefault="001E3710" w:rsidP="00DE4891">
      <w:pPr>
        <w:numPr>
          <w:ilvl w:val="0"/>
          <w:numId w:val="9"/>
        </w:numPr>
        <w:spacing w:line="360" w:lineRule="auto"/>
        <w:jc w:val="both"/>
        <w:rPr>
          <w:rFonts w:ascii="Arial" w:hAnsi="Arial" w:cs="Arial"/>
          <w:sz w:val="24"/>
          <w:szCs w:val="24"/>
        </w:rPr>
      </w:pPr>
      <w:proofErr w:type="spellStart"/>
      <w:r w:rsidRPr="00D9386C">
        <w:rPr>
          <w:rFonts w:ascii="Arial" w:hAnsi="Arial" w:cs="Arial"/>
          <w:sz w:val="24"/>
          <w:szCs w:val="24"/>
        </w:rPr>
        <w:t>Chirieleison</w:t>
      </w:r>
      <w:proofErr w:type="spellEnd"/>
      <w:r w:rsidRPr="00D9386C">
        <w:rPr>
          <w:rFonts w:ascii="Arial" w:hAnsi="Arial" w:cs="Arial"/>
          <w:sz w:val="24"/>
          <w:szCs w:val="24"/>
        </w:rPr>
        <w:t xml:space="preserve">, C., </w:t>
      </w:r>
      <w:r w:rsidR="00F919C9" w:rsidRPr="00D9386C">
        <w:rPr>
          <w:rFonts w:ascii="Arial" w:hAnsi="Arial" w:cs="Arial"/>
          <w:sz w:val="24"/>
          <w:szCs w:val="24"/>
        </w:rPr>
        <w:t>and</w:t>
      </w:r>
      <w:r w:rsidRPr="00D9386C">
        <w:rPr>
          <w:rFonts w:ascii="Arial" w:hAnsi="Arial" w:cs="Arial"/>
          <w:sz w:val="24"/>
          <w:szCs w:val="24"/>
        </w:rPr>
        <w:t xml:space="preserve"> Montrone, A., 2013. Evaluating local government costs and revenues: The case of an Italian privately owned for-profit event. Tourism Management Perspectives, 8, pp. 90-97. </w:t>
      </w:r>
      <w:hyperlink r:id="rId22" w:history="1">
        <w:r w:rsidRPr="00D9386C">
          <w:rPr>
            <w:rStyle w:val="Hyperlink"/>
            <w:rFonts w:ascii="Arial" w:hAnsi="Arial" w:cs="Arial"/>
            <w:sz w:val="24"/>
            <w:szCs w:val="24"/>
          </w:rPr>
          <w:t>https://doi.org/10.1016/J.TMP.2013.08.001</w:t>
        </w:r>
      </w:hyperlink>
      <w:r w:rsidRPr="00D9386C">
        <w:rPr>
          <w:rFonts w:ascii="Arial" w:hAnsi="Arial" w:cs="Arial"/>
          <w:sz w:val="24"/>
          <w:szCs w:val="24"/>
        </w:rPr>
        <w:t xml:space="preserve">. </w:t>
      </w:r>
    </w:p>
    <w:p w14:paraId="629669DE" w14:textId="77777777" w:rsidR="001E3710" w:rsidRPr="00D9386C" w:rsidRDefault="001E3710" w:rsidP="00DE4891">
      <w:pPr>
        <w:numPr>
          <w:ilvl w:val="0"/>
          <w:numId w:val="9"/>
        </w:numPr>
        <w:spacing w:line="360" w:lineRule="auto"/>
        <w:jc w:val="both"/>
        <w:rPr>
          <w:rFonts w:ascii="Arial" w:hAnsi="Arial" w:cs="Arial"/>
          <w:sz w:val="24"/>
          <w:szCs w:val="24"/>
        </w:rPr>
      </w:pPr>
      <w:r w:rsidRPr="00D611D5">
        <w:rPr>
          <w:rFonts w:ascii="Arial" w:hAnsi="Arial" w:cs="Arial"/>
          <w:sz w:val="24"/>
          <w:szCs w:val="24"/>
          <w:lang w:val="it-IT"/>
        </w:rPr>
        <w:t xml:space="preserve">CORALLO, A., TRONO, A., FORTUNATO, L., PETTINATO, F. and SCHINA, L., 2018. </w:t>
      </w:r>
      <w:r w:rsidRPr="00D9386C">
        <w:rPr>
          <w:rFonts w:ascii="Arial" w:hAnsi="Arial" w:cs="Arial"/>
          <w:sz w:val="24"/>
          <w:szCs w:val="24"/>
        </w:rPr>
        <w:t>Cultural Event Management and Urban e-Planning Through Bottom-Up User Participation. International Journal of E-Planning Research, </w:t>
      </w:r>
      <w:r w:rsidRPr="00D9386C">
        <w:rPr>
          <w:rFonts w:ascii="Arial" w:hAnsi="Arial" w:cs="Arial"/>
          <w:b/>
          <w:bCs/>
          <w:sz w:val="24"/>
          <w:szCs w:val="24"/>
        </w:rPr>
        <w:t>7</w:t>
      </w:r>
      <w:r w:rsidRPr="00D9386C">
        <w:rPr>
          <w:rFonts w:ascii="Arial" w:hAnsi="Arial" w:cs="Arial"/>
          <w:sz w:val="24"/>
          <w:szCs w:val="24"/>
        </w:rPr>
        <w:t xml:space="preserve">(1), pp. 15-33. </w:t>
      </w:r>
      <w:hyperlink r:id="rId23" w:history="1">
        <w:r w:rsidRPr="00D9386C">
          <w:rPr>
            <w:rStyle w:val="Hyperlink"/>
            <w:rFonts w:ascii="Arial" w:hAnsi="Arial" w:cs="Arial"/>
            <w:sz w:val="24"/>
            <w:szCs w:val="24"/>
          </w:rPr>
          <w:t>https://www.proquest.com/scholarly-journals/cultural-event-management-urban-e-planning/docview/2931916335/se-2?accountid=130472</w:t>
        </w:r>
      </w:hyperlink>
      <w:r w:rsidRPr="00D9386C">
        <w:rPr>
          <w:rFonts w:ascii="Arial" w:hAnsi="Arial" w:cs="Arial"/>
          <w:sz w:val="24"/>
          <w:szCs w:val="24"/>
        </w:rPr>
        <w:t xml:space="preserve"> </w:t>
      </w:r>
    </w:p>
    <w:p w14:paraId="3F68625C" w14:textId="3478F8FD" w:rsidR="001E3710" w:rsidRPr="00D9386C" w:rsidRDefault="001E3710" w:rsidP="00DE4891">
      <w:pPr>
        <w:numPr>
          <w:ilvl w:val="0"/>
          <w:numId w:val="9"/>
        </w:numPr>
        <w:spacing w:line="360" w:lineRule="auto"/>
        <w:jc w:val="both"/>
        <w:rPr>
          <w:rFonts w:ascii="Arial" w:hAnsi="Arial" w:cs="Arial"/>
          <w:sz w:val="24"/>
          <w:szCs w:val="24"/>
        </w:rPr>
      </w:pPr>
      <w:r w:rsidRPr="00D611D5">
        <w:rPr>
          <w:rFonts w:ascii="Arial" w:hAnsi="Arial" w:cs="Arial"/>
          <w:sz w:val="24"/>
          <w:szCs w:val="24"/>
          <w:lang w:val="it-IT"/>
        </w:rPr>
        <w:t xml:space="preserve">Corte, V., Sepe, F., </w:t>
      </w:r>
      <w:proofErr w:type="spellStart"/>
      <w:r w:rsidRPr="00D611D5">
        <w:rPr>
          <w:rFonts w:ascii="Arial" w:hAnsi="Arial" w:cs="Arial"/>
          <w:sz w:val="24"/>
          <w:szCs w:val="24"/>
          <w:lang w:val="it-IT"/>
        </w:rPr>
        <w:t>Storlazzi</w:t>
      </w:r>
      <w:proofErr w:type="spellEnd"/>
      <w:r w:rsidRPr="00D611D5">
        <w:rPr>
          <w:rFonts w:ascii="Arial" w:hAnsi="Arial" w:cs="Arial"/>
          <w:sz w:val="24"/>
          <w:szCs w:val="24"/>
          <w:lang w:val="it-IT"/>
        </w:rPr>
        <w:t xml:space="preserve">, A., </w:t>
      </w:r>
      <w:r w:rsidR="00F919C9" w:rsidRPr="00D611D5">
        <w:rPr>
          <w:rFonts w:ascii="Arial" w:hAnsi="Arial" w:cs="Arial"/>
          <w:sz w:val="24"/>
          <w:szCs w:val="24"/>
          <w:lang w:val="it-IT"/>
        </w:rPr>
        <w:t>and</w:t>
      </w:r>
      <w:r w:rsidRPr="00D611D5">
        <w:rPr>
          <w:rFonts w:ascii="Arial" w:hAnsi="Arial" w:cs="Arial"/>
          <w:sz w:val="24"/>
          <w:szCs w:val="24"/>
          <w:lang w:val="it-IT"/>
        </w:rPr>
        <w:t xml:space="preserve"> Savastano, I., 2018. </w:t>
      </w:r>
      <w:r w:rsidRPr="00D9386C">
        <w:rPr>
          <w:rFonts w:ascii="Arial" w:hAnsi="Arial" w:cs="Arial"/>
          <w:sz w:val="24"/>
          <w:szCs w:val="24"/>
        </w:rPr>
        <w:t xml:space="preserve">Citizen Cocreation in Tourist and Cultural Events. Event Management. </w:t>
      </w:r>
      <w:hyperlink r:id="rId24" w:history="1">
        <w:r w:rsidRPr="00D9386C">
          <w:rPr>
            <w:rStyle w:val="Hyperlink"/>
            <w:rFonts w:ascii="Arial" w:hAnsi="Arial" w:cs="Arial"/>
            <w:sz w:val="24"/>
            <w:szCs w:val="24"/>
          </w:rPr>
          <w:t>https://doi.org/10.3727/152599518x15300559277001</w:t>
        </w:r>
      </w:hyperlink>
      <w:r w:rsidRPr="00D9386C">
        <w:rPr>
          <w:rFonts w:ascii="Arial" w:hAnsi="Arial" w:cs="Arial"/>
          <w:sz w:val="24"/>
          <w:szCs w:val="24"/>
        </w:rPr>
        <w:t xml:space="preserve">. </w:t>
      </w:r>
    </w:p>
    <w:p w14:paraId="22922ECD" w14:textId="222241BE" w:rsidR="001E3710" w:rsidRPr="00D9386C" w:rsidRDefault="001E3710" w:rsidP="00DE4891">
      <w:pPr>
        <w:numPr>
          <w:ilvl w:val="0"/>
          <w:numId w:val="9"/>
        </w:numPr>
        <w:spacing w:line="360" w:lineRule="auto"/>
        <w:jc w:val="both"/>
        <w:rPr>
          <w:rFonts w:ascii="Arial" w:hAnsi="Arial" w:cs="Arial"/>
          <w:sz w:val="24"/>
          <w:szCs w:val="24"/>
          <w:lang w:val="en-US"/>
        </w:rPr>
      </w:pPr>
      <w:r w:rsidRPr="00D9386C">
        <w:rPr>
          <w:rFonts w:ascii="Arial" w:hAnsi="Arial" w:cs="Arial"/>
          <w:sz w:val="24"/>
          <w:szCs w:val="24"/>
        </w:rPr>
        <w:t>Fotiadis, A.,</w:t>
      </w:r>
      <w:r w:rsidR="00F919C9" w:rsidRPr="00D9386C">
        <w:rPr>
          <w:rFonts w:ascii="Arial" w:hAnsi="Arial" w:cs="Arial"/>
          <w:sz w:val="24"/>
          <w:szCs w:val="24"/>
        </w:rPr>
        <w:t xml:space="preserve"> and</w:t>
      </w:r>
      <w:r w:rsidRPr="00D9386C">
        <w:rPr>
          <w:rFonts w:ascii="Arial" w:hAnsi="Arial" w:cs="Arial"/>
          <w:sz w:val="24"/>
          <w:szCs w:val="24"/>
        </w:rPr>
        <w:t xml:space="preserve"> Vassiliadis, C., 2020. </w:t>
      </w:r>
      <w:r w:rsidRPr="00D9386C">
        <w:rPr>
          <w:rFonts w:ascii="Arial" w:hAnsi="Arial" w:cs="Arial"/>
          <w:sz w:val="24"/>
          <w:szCs w:val="24"/>
          <w:lang w:val="en-US"/>
        </w:rPr>
        <w:t xml:space="preserve">Principles and Practices of Small-Scale Sport Event Management. </w:t>
      </w:r>
      <w:r w:rsidRPr="00D9386C">
        <w:rPr>
          <w:rFonts w:ascii="Arial" w:hAnsi="Arial" w:cs="Arial"/>
          <w:sz w:val="24"/>
          <w:szCs w:val="24"/>
        </w:rPr>
        <w:t xml:space="preserve"> </w:t>
      </w:r>
      <w:hyperlink r:id="rId25" w:history="1">
        <w:r w:rsidRPr="00D9386C">
          <w:rPr>
            <w:rStyle w:val="Hyperlink"/>
            <w:rFonts w:ascii="Arial" w:hAnsi="Arial" w:cs="Arial"/>
            <w:sz w:val="24"/>
            <w:szCs w:val="24"/>
          </w:rPr>
          <w:t>https://doi.org/10.4018/978-1-7998-4757-1</w:t>
        </w:r>
      </w:hyperlink>
      <w:r w:rsidRPr="00D9386C">
        <w:rPr>
          <w:rFonts w:ascii="Arial" w:hAnsi="Arial" w:cs="Arial"/>
          <w:sz w:val="24"/>
          <w:szCs w:val="24"/>
        </w:rPr>
        <w:t xml:space="preserve"> </w:t>
      </w:r>
    </w:p>
    <w:p w14:paraId="5D1A3DF8" w14:textId="6F5536F9"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lang w:val="en-US"/>
        </w:rPr>
        <w:t xml:space="preserve">Getz, D., </w:t>
      </w:r>
      <w:r w:rsidR="00F919C9" w:rsidRPr="00D9386C">
        <w:rPr>
          <w:rFonts w:ascii="Arial" w:hAnsi="Arial" w:cs="Arial"/>
          <w:sz w:val="24"/>
          <w:szCs w:val="24"/>
          <w:lang w:val="en-US"/>
        </w:rPr>
        <w:t>and</w:t>
      </w:r>
      <w:r w:rsidRPr="00D9386C">
        <w:rPr>
          <w:rFonts w:ascii="Arial" w:hAnsi="Arial" w:cs="Arial"/>
          <w:sz w:val="24"/>
          <w:szCs w:val="24"/>
          <w:lang w:val="en-US"/>
        </w:rPr>
        <w:t xml:space="preserve"> Page, S. J., 2020. </w:t>
      </w:r>
      <w:r w:rsidRPr="00D9386C">
        <w:rPr>
          <w:rFonts w:ascii="Arial" w:hAnsi="Arial" w:cs="Arial"/>
          <w:sz w:val="24"/>
          <w:szCs w:val="24"/>
        </w:rPr>
        <w:t xml:space="preserve">Event Studies: Theory, Research and Policy for Planned Events (Fourth edition). Routledge. </w:t>
      </w:r>
      <w:hyperlink r:id="rId26" w:history="1">
        <w:r w:rsidRPr="00D9386C">
          <w:rPr>
            <w:rStyle w:val="Hyperlink"/>
            <w:rFonts w:ascii="Arial" w:hAnsi="Arial" w:cs="Arial"/>
            <w:sz w:val="24"/>
            <w:szCs w:val="24"/>
          </w:rPr>
          <w:t>https://doi.org/10.4324/9780429023002</w:t>
        </w:r>
      </w:hyperlink>
      <w:r w:rsidRPr="00D9386C">
        <w:rPr>
          <w:rFonts w:ascii="Arial" w:hAnsi="Arial" w:cs="Arial"/>
          <w:sz w:val="24"/>
          <w:szCs w:val="24"/>
        </w:rPr>
        <w:t xml:space="preserve"> </w:t>
      </w:r>
    </w:p>
    <w:p w14:paraId="52C84895" w14:textId="77777777"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Gilmore, A., 2004. Local cultural strategies: a strategic review. Cultural Trends, 13, pp. 3 - 32. </w:t>
      </w:r>
      <w:hyperlink r:id="rId27" w:history="1">
        <w:r w:rsidRPr="00D9386C">
          <w:rPr>
            <w:rStyle w:val="Hyperlink"/>
            <w:rFonts w:ascii="Arial" w:hAnsi="Arial" w:cs="Arial"/>
            <w:sz w:val="24"/>
            <w:szCs w:val="24"/>
          </w:rPr>
          <w:t>https://doi.org/10.1080/0954896042000260924</w:t>
        </w:r>
      </w:hyperlink>
      <w:r w:rsidRPr="00D9386C">
        <w:rPr>
          <w:rFonts w:ascii="Arial" w:hAnsi="Arial" w:cs="Arial"/>
          <w:sz w:val="24"/>
          <w:szCs w:val="24"/>
        </w:rPr>
        <w:t xml:space="preserve">. </w:t>
      </w:r>
    </w:p>
    <w:p w14:paraId="68954EC6" w14:textId="01FF2246"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Gupta, A., </w:t>
      </w:r>
      <w:proofErr w:type="spellStart"/>
      <w:r w:rsidRPr="00D9386C">
        <w:rPr>
          <w:rFonts w:ascii="Arial" w:hAnsi="Arial" w:cs="Arial"/>
          <w:sz w:val="24"/>
          <w:szCs w:val="24"/>
        </w:rPr>
        <w:t>Calfas</w:t>
      </w:r>
      <w:proofErr w:type="spellEnd"/>
      <w:r w:rsidRPr="00D9386C">
        <w:rPr>
          <w:rFonts w:ascii="Arial" w:hAnsi="Arial" w:cs="Arial"/>
          <w:sz w:val="24"/>
          <w:szCs w:val="24"/>
        </w:rPr>
        <w:t xml:space="preserve">, K., Marshall, S., Robinson, T., Rock, C., Huang, J., Huang, J., Epstein-Corbin, M., Servetas, C., Donohue, M., Norman, G., Raab, F., Merchant, G., Fowler, J., Griswold, W., Fogg, B., </w:t>
      </w:r>
      <w:r w:rsidR="00F919C9" w:rsidRPr="00D9386C">
        <w:rPr>
          <w:rFonts w:ascii="Arial" w:hAnsi="Arial" w:cs="Arial"/>
          <w:sz w:val="24"/>
          <w:szCs w:val="24"/>
        </w:rPr>
        <w:t>and</w:t>
      </w:r>
      <w:r w:rsidRPr="00D9386C">
        <w:rPr>
          <w:rFonts w:ascii="Arial" w:hAnsi="Arial" w:cs="Arial"/>
          <w:sz w:val="24"/>
          <w:szCs w:val="24"/>
        </w:rPr>
        <w:t xml:space="preserve"> Patrick, K., 2015. Clinical trial management of participant recruitment, </w:t>
      </w:r>
      <w:proofErr w:type="spellStart"/>
      <w:r w:rsidRPr="00D9386C">
        <w:rPr>
          <w:rFonts w:ascii="Arial" w:hAnsi="Arial" w:cs="Arial"/>
          <w:sz w:val="24"/>
          <w:szCs w:val="24"/>
        </w:rPr>
        <w:t>enrollment</w:t>
      </w:r>
      <w:proofErr w:type="spellEnd"/>
      <w:r w:rsidRPr="00D9386C">
        <w:rPr>
          <w:rFonts w:ascii="Arial" w:hAnsi="Arial" w:cs="Arial"/>
          <w:sz w:val="24"/>
          <w:szCs w:val="24"/>
        </w:rPr>
        <w:t xml:space="preserve">, engagement, and retention in the SMART study using a Marketing and Information Technology </w:t>
      </w:r>
      <w:r w:rsidRPr="00D9386C">
        <w:rPr>
          <w:rFonts w:ascii="Arial" w:hAnsi="Arial" w:cs="Arial"/>
          <w:sz w:val="24"/>
          <w:szCs w:val="24"/>
        </w:rPr>
        <w:lastRenderedPageBreak/>
        <w:t xml:space="preserve">(MARKIT) model.. Contemporary clinical trials, 42, pp. 185-95 . </w:t>
      </w:r>
      <w:hyperlink r:id="rId28" w:history="1">
        <w:r w:rsidRPr="00D9386C">
          <w:rPr>
            <w:rStyle w:val="Hyperlink"/>
            <w:rFonts w:ascii="Arial" w:hAnsi="Arial" w:cs="Arial"/>
            <w:sz w:val="24"/>
            <w:szCs w:val="24"/>
          </w:rPr>
          <w:t>https://doi.org/10.1016/j.cct.2015.04.002</w:t>
        </w:r>
      </w:hyperlink>
      <w:r w:rsidRPr="00D9386C">
        <w:rPr>
          <w:rFonts w:ascii="Arial" w:hAnsi="Arial" w:cs="Arial"/>
          <w:sz w:val="24"/>
          <w:szCs w:val="24"/>
        </w:rPr>
        <w:t xml:space="preserve">. </w:t>
      </w:r>
    </w:p>
    <w:p w14:paraId="42FBE92E" w14:textId="71AC156A"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Hanrahan, J., </w:t>
      </w:r>
      <w:r w:rsidR="00F919C9" w:rsidRPr="00D9386C">
        <w:rPr>
          <w:rFonts w:ascii="Arial" w:hAnsi="Arial" w:cs="Arial"/>
          <w:sz w:val="24"/>
          <w:szCs w:val="24"/>
        </w:rPr>
        <w:t>and</w:t>
      </w:r>
      <w:r w:rsidRPr="00D9386C">
        <w:rPr>
          <w:rFonts w:ascii="Arial" w:hAnsi="Arial" w:cs="Arial"/>
          <w:sz w:val="24"/>
          <w:szCs w:val="24"/>
        </w:rPr>
        <w:t xml:space="preserve"> Maguire, K., 2016. Local authority planning provision for event management in Ireland: A socio-cultural perspective. Journal of Convention &amp; Event Tourism, 17, pp. 129 - 158. </w:t>
      </w:r>
      <w:hyperlink r:id="rId29" w:history="1">
        <w:r w:rsidRPr="00D9386C">
          <w:rPr>
            <w:rStyle w:val="Hyperlink"/>
            <w:rFonts w:ascii="Arial" w:hAnsi="Arial" w:cs="Arial"/>
            <w:sz w:val="24"/>
            <w:szCs w:val="24"/>
          </w:rPr>
          <w:t>https://doi.org/10.1080/15470148.2015.1121418</w:t>
        </w:r>
      </w:hyperlink>
      <w:r w:rsidRPr="00D9386C">
        <w:rPr>
          <w:rFonts w:ascii="Arial" w:hAnsi="Arial" w:cs="Arial"/>
          <w:sz w:val="24"/>
          <w:szCs w:val="24"/>
        </w:rPr>
        <w:t xml:space="preserve">. </w:t>
      </w:r>
    </w:p>
    <w:p w14:paraId="552D6F17" w14:textId="1C463461" w:rsidR="001E3710" w:rsidRPr="00D9386C" w:rsidRDefault="001E3710" w:rsidP="00DE4891">
      <w:pPr>
        <w:numPr>
          <w:ilvl w:val="0"/>
          <w:numId w:val="9"/>
        </w:numPr>
        <w:spacing w:line="360" w:lineRule="auto"/>
        <w:jc w:val="both"/>
        <w:rPr>
          <w:rFonts w:ascii="Arial" w:hAnsi="Arial" w:cs="Arial"/>
          <w:sz w:val="24"/>
          <w:szCs w:val="24"/>
        </w:rPr>
      </w:pPr>
      <w:proofErr w:type="spellStart"/>
      <w:r w:rsidRPr="00D9386C">
        <w:rPr>
          <w:rFonts w:ascii="Arial" w:hAnsi="Arial" w:cs="Arial"/>
          <w:sz w:val="24"/>
          <w:szCs w:val="24"/>
        </w:rPr>
        <w:t>Hefnawy</w:t>
      </w:r>
      <w:proofErr w:type="spellEnd"/>
      <w:r w:rsidRPr="00D9386C">
        <w:rPr>
          <w:rFonts w:ascii="Arial" w:hAnsi="Arial" w:cs="Arial"/>
          <w:sz w:val="24"/>
          <w:szCs w:val="24"/>
        </w:rPr>
        <w:t xml:space="preserve">, A., Bouras, A., </w:t>
      </w:r>
      <w:r w:rsidR="00F919C9" w:rsidRPr="00D9386C">
        <w:rPr>
          <w:rFonts w:ascii="Arial" w:hAnsi="Arial" w:cs="Arial"/>
          <w:sz w:val="24"/>
          <w:szCs w:val="24"/>
        </w:rPr>
        <w:t>and</w:t>
      </w:r>
      <w:r w:rsidRPr="00D9386C">
        <w:rPr>
          <w:rFonts w:ascii="Arial" w:hAnsi="Arial" w:cs="Arial"/>
          <w:sz w:val="24"/>
          <w:szCs w:val="24"/>
        </w:rPr>
        <w:t xml:space="preserve"> Cherifi, C., 2015. Integration of Smart City and Lifecycle Concepts for Enhanced Large-Scale Event Management. , pp. 687-697. </w:t>
      </w:r>
      <w:hyperlink r:id="rId30" w:history="1">
        <w:r w:rsidRPr="00D9386C">
          <w:rPr>
            <w:rStyle w:val="Hyperlink"/>
            <w:rFonts w:ascii="Arial" w:hAnsi="Arial" w:cs="Arial"/>
            <w:sz w:val="24"/>
            <w:szCs w:val="24"/>
          </w:rPr>
          <w:t>https://doi.org/10.1007/978-3-319-33111-9_62</w:t>
        </w:r>
      </w:hyperlink>
      <w:r w:rsidRPr="00D9386C">
        <w:rPr>
          <w:rFonts w:ascii="Arial" w:hAnsi="Arial" w:cs="Arial"/>
          <w:sz w:val="24"/>
          <w:szCs w:val="24"/>
        </w:rPr>
        <w:t xml:space="preserve">. </w:t>
      </w:r>
    </w:p>
    <w:p w14:paraId="4B0B95FA" w14:textId="77777777"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Helms, M.M. and Nixon, J., 2010. Exploring SWOT analysis–where are we now? A review of academic research from the last decade. Journal of strategy and management, 3(3), pp.215-251. </w:t>
      </w:r>
      <w:hyperlink r:id="rId31" w:history="1">
        <w:r w:rsidRPr="00D9386C">
          <w:rPr>
            <w:rStyle w:val="Hyperlink"/>
            <w:rFonts w:ascii="Arial" w:hAnsi="Arial" w:cs="Arial"/>
            <w:sz w:val="24"/>
            <w:szCs w:val="24"/>
          </w:rPr>
          <w:t>https://members.bestbusinesscoach.ca/wp-content/uploads/2022/11/Exploring-SWOT-analysis-%E2%80%93-where-are-we-now-A-review-of-academic-research-from-the-last-decade-2.pdf</w:t>
        </w:r>
      </w:hyperlink>
      <w:r w:rsidRPr="00D9386C">
        <w:rPr>
          <w:rFonts w:ascii="Arial" w:hAnsi="Arial" w:cs="Arial"/>
          <w:sz w:val="24"/>
          <w:szCs w:val="24"/>
        </w:rPr>
        <w:t xml:space="preserve"> </w:t>
      </w:r>
    </w:p>
    <w:p w14:paraId="168582BF" w14:textId="7076DC13"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lang w:val="en-US"/>
        </w:rPr>
        <w:t xml:space="preserve">Huang, A., Wang, H., </w:t>
      </w:r>
      <w:r w:rsidR="00F919C9" w:rsidRPr="00D9386C">
        <w:rPr>
          <w:rFonts w:ascii="Arial" w:hAnsi="Arial" w:cs="Arial"/>
          <w:sz w:val="24"/>
          <w:szCs w:val="24"/>
          <w:lang w:val="en-US"/>
        </w:rPr>
        <w:t>and</w:t>
      </w:r>
      <w:r w:rsidRPr="00D9386C">
        <w:rPr>
          <w:rFonts w:ascii="Arial" w:hAnsi="Arial" w:cs="Arial"/>
          <w:sz w:val="24"/>
          <w:szCs w:val="24"/>
          <w:lang w:val="en-US"/>
        </w:rPr>
        <w:t xml:space="preserve"> Yuan, T., 2013. </w:t>
      </w:r>
      <w:r w:rsidRPr="00D9386C">
        <w:rPr>
          <w:rFonts w:ascii="Arial" w:hAnsi="Arial" w:cs="Arial"/>
          <w:sz w:val="24"/>
          <w:szCs w:val="24"/>
        </w:rPr>
        <w:t xml:space="preserve">De-virtualizing social events: understanding the gap between online and offline participation for event invitations. Proceedings of the 17th ACM conference on Computer supported cooperative work &amp; social computing. </w:t>
      </w:r>
      <w:hyperlink r:id="rId32" w:history="1">
        <w:r w:rsidRPr="00D9386C">
          <w:rPr>
            <w:rStyle w:val="Hyperlink"/>
            <w:rFonts w:ascii="Arial" w:hAnsi="Arial" w:cs="Arial"/>
            <w:sz w:val="24"/>
            <w:szCs w:val="24"/>
          </w:rPr>
          <w:t>https://doi.org/10.1145/2531602.2531606</w:t>
        </w:r>
      </w:hyperlink>
      <w:r w:rsidRPr="00D9386C">
        <w:rPr>
          <w:rFonts w:ascii="Arial" w:hAnsi="Arial" w:cs="Arial"/>
          <w:sz w:val="24"/>
          <w:szCs w:val="24"/>
        </w:rPr>
        <w:t xml:space="preserve">. </w:t>
      </w:r>
    </w:p>
    <w:p w14:paraId="1AF59495" w14:textId="2DDDC2B3"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Imran, M., Bhat, M., Pal, Y., Reddy, R., </w:t>
      </w:r>
      <w:r w:rsidR="00F919C9" w:rsidRPr="00D9386C">
        <w:rPr>
          <w:rFonts w:ascii="Arial" w:hAnsi="Arial" w:cs="Arial"/>
          <w:sz w:val="24"/>
          <w:szCs w:val="24"/>
        </w:rPr>
        <w:t>and</w:t>
      </w:r>
      <w:r w:rsidRPr="00D9386C">
        <w:rPr>
          <w:rFonts w:ascii="Arial" w:hAnsi="Arial" w:cs="Arial"/>
          <w:sz w:val="24"/>
          <w:szCs w:val="24"/>
        </w:rPr>
        <w:t xml:space="preserve"> V, D., 2022. PeerConnect: Live Virtual Event Platform by using Web Server. 2022 7th International Conference on Communication and Electronics Systems (ICCES), pp. 1663-1666. </w:t>
      </w:r>
      <w:hyperlink r:id="rId33" w:history="1">
        <w:r w:rsidRPr="00D9386C">
          <w:rPr>
            <w:rStyle w:val="Hyperlink"/>
            <w:rFonts w:ascii="Arial" w:hAnsi="Arial" w:cs="Arial"/>
            <w:sz w:val="24"/>
            <w:szCs w:val="24"/>
          </w:rPr>
          <w:t>https://doi.org/10.1109/icces54183.2022.9835920</w:t>
        </w:r>
      </w:hyperlink>
      <w:r w:rsidRPr="00D9386C">
        <w:rPr>
          <w:rFonts w:ascii="Arial" w:hAnsi="Arial" w:cs="Arial"/>
          <w:sz w:val="24"/>
          <w:szCs w:val="24"/>
        </w:rPr>
        <w:t xml:space="preserve">. </w:t>
      </w:r>
    </w:p>
    <w:p w14:paraId="5A51DEA3" w14:textId="41156834" w:rsidR="001E3710" w:rsidRPr="00D9386C" w:rsidRDefault="001E3710" w:rsidP="00DE4891">
      <w:pPr>
        <w:numPr>
          <w:ilvl w:val="0"/>
          <w:numId w:val="9"/>
        </w:numPr>
        <w:spacing w:line="360" w:lineRule="auto"/>
        <w:jc w:val="both"/>
        <w:rPr>
          <w:rFonts w:ascii="Arial" w:hAnsi="Arial" w:cs="Arial"/>
          <w:sz w:val="24"/>
          <w:szCs w:val="24"/>
        </w:rPr>
      </w:pPr>
      <w:proofErr w:type="spellStart"/>
      <w:r w:rsidRPr="00D9386C">
        <w:rPr>
          <w:rFonts w:ascii="Arial" w:hAnsi="Arial" w:cs="Arial"/>
          <w:sz w:val="24"/>
          <w:szCs w:val="24"/>
        </w:rPr>
        <w:t>Janjusevic</w:t>
      </w:r>
      <w:proofErr w:type="spellEnd"/>
      <w:r w:rsidRPr="00D9386C">
        <w:rPr>
          <w:rFonts w:ascii="Arial" w:hAnsi="Arial" w:cs="Arial"/>
          <w:sz w:val="24"/>
          <w:szCs w:val="24"/>
        </w:rPr>
        <w:t xml:space="preserve">, J., </w:t>
      </w:r>
      <w:r w:rsidR="00F919C9" w:rsidRPr="00D9386C">
        <w:rPr>
          <w:rFonts w:ascii="Arial" w:hAnsi="Arial" w:cs="Arial"/>
          <w:sz w:val="24"/>
          <w:szCs w:val="24"/>
        </w:rPr>
        <w:t>and</w:t>
      </w:r>
      <w:r w:rsidRPr="00D9386C">
        <w:rPr>
          <w:rFonts w:ascii="Arial" w:hAnsi="Arial" w:cs="Arial"/>
          <w:sz w:val="24"/>
          <w:szCs w:val="24"/>
        </w:rPr>
        <w:t xml:space="preserve"> Mathur, S., 2021. Financial Planning and Budgeting of Events. </w:t>
      </w:r>
      <w:hyperlink r:id="rId34" w:tgtFrame="_blank" w:history="1">
        <w:r w:rsidRPr="00D9386C">
          <w:rPr>
            <w:rStyle w:val="Hyperlink"/>
            <w:rFonts w:ascii="Arial" w:hAnsi="Arial" w:cs="Arial"/>
            <w:sz w:val="24"/>
            <w:szCs w:val="24"/>
          </w:rPr>
          <w:t>https://doi.org/10.23912/9781911635734-4769</w:t>
        </w:r>
      </w:hyperlink>
      <w:r w:rsidRPr="00D9386C">
        <w:rPr>
          <w:rFonts w:ascii="Arial" w:hAnsi="Arial" w:cs="Arial"/>
          <w:sz w:val="24"/>
          <w:szCs w:val="24"/>
        </w:rPr>
        <w:t>.</w:t>
      </w:r>
    </w:p>
    <w:p w14:paraId="11D6EA23" w14:textId="77777777"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KARADAKIS, K., KAPLANIDOU, K. and KARLIS, G., 2010. Event leveraging of mega sport events: a SWOT analysis approach. International Journal of </w:t>
      </w:r>
      <w:r w:rsidRPr="00D9386C">
        <w:rPr>
          <w:rFonts w:ascii="Arial" w:hAnsi="Arial" w:cs="Arial"/>
          <w:sz w:val="24"/>
          <w:szCs w:val="24"/>
        </w:rPr>
        <w:lastRenderedPageBreak/>
        <w:t>Event and Festival Management, </w:t>
      </w:r>
      <w:r w:rsidRPr="00D9386C">
        <w:rPr>
          <w:rFonts w:ascii="Arial" w:hAnsi="Arial" w:cs="Arial"/>
          <w:b/>
          <w:bCs/>
          <w:sz w:val="24"/>
          <w:szCs w:val="24"/>
        </w:rPr>
        <w:t>1</w:t>
      </w:r>
      <w:r w:rsidRPr="00D9386C">
        <w:rPr>
          <w:rFonts w:ascii="Arial" w:hAnsi="Arial" w:cs="Arial"/>
          <w:sz w:val="24"/>
          <w:szCs w:val="24"/>
        </w:rPr>
        <w:t xml:space="preserve">(3), pp. 170-185. </w:t>
      </w:r>
      <w:hyperlink r:id="rId35" w:history="1">
        <w:r w:rsidRPr="00D9386C">
          <w:rPr>
            <w:rStyle w:val="Hyperlink"/>
            <w:rFonts w:ascii="Arial" w:hAnsi="Arial" w:cs="Arial"/>
            <w:sz w:val="24"/>
            <w:szCs w:val="24"/>
          </w:rPr>
          <w:t>https://www.proquest.com/scholarly-journals/event-leveraging-mega-sport-events-swot-analysis/docview/761439357/se-2?accountid=130472</w:t>
        </w:r>
      </w:hyperlink>
      <w:r w:rsidRPr="00D9386C">
        <w:rPr>
          <w:rFonts w:ascii="Arial" w:hAnsi="Arial" w:cs="Arial"/>
          <w:sz w:val="24"/>
          <w:szCs w:val="24"/>
        </w:rPr>
        <w:t xml:space="preserve"> </w:t>
      </w:r>
    </w:p>
    <w:p w14:paraId="7CE0E8CC" w14:textId="0279BEDF"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Kelly, P., Newbold, C., Jordan, J., </w:t>
      </w:r>
      <w:r w:rsidR="00F919C9" w:rsidRPr="00D9386C">
        <w:rPr>
          <w:rFonts w:ascii="Arial" w:hAnsi="Arial" w:cs="Arial"/>
          <w:sz w:val="24"/>
          <w:szCs w:val="24"/>
        </w:rPr>
        <w:t>and</w:t>
      </w:r>
      <w:r w:rsidRPr="00D9386C">
        <w:rPr>
          <w:rFonts w:ascii="Arial" w:hAnsi="Arial" w:cs="Arial"/>
          <w:sz w:val="24"/>
          <w:szCs w:val="24"/>
        </w:rPr>
        <w:t xml:space="preserve"> Diaz, K., 2019. Funding Your Festival. Principles of Festival Management. </w:t>
      </w:r>
      <w:hyperlink r:id="rId36" w:history="1">
        <w:r w:rsidRPr="00D9386C">
          <w:rPr>
            <w:rStyle w:val="Hyperlink"/>
            <w:rFonts w:ascii="Arial" w:hAnsi="Arial" w:cs="Arial"/>
            <w:sz w:val="24"/>
            <w:szCs w:val="24"/>
          </w:rPr>
          <w:t>https://doi.org/10.23912/978-1-911396-82-6-4076</w:t>
        </w:r>
      </w:hyperlink>
      <w:r w:rsidRPr="00D9386C">
        <w:rPr>
          <w:rFonts w:ascii="Arial" w:hAnsi="Arial" w:cs="Arial"/>
          <w:sz w:val="24"/>
          <w:szCs w:val="24"/>
        </w:rPr>
        <w:t xml:space="preserve">. </w:t>
      </w:r>
    </w:p>
    <w:p w14:paraId="5B4FE121" w14:textId="45FF70A7"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Kharouf, H., </w:t>
      </w:r>
      <w:proofErr w:type="spellStart"/>
      <w:r w:rsidRPr="00D9386C">
        <w:rPr>
          <w:rFonts w:ascii="Arial" w:hAnsi="Arial" w:cs="Arial"/>
          <w:sz w:val="24"/>
          <w:szCs w:val="24"/>
        </w:rPr>
        <w:t>Biscaia</w:t>
      </w:r>
      <w:proofErr w:type="spellEnd"/>
      <w:r w:rsidRPr="00D9386C">
        <w:rPr>
          <w:rFonts w:ascii="Arial" w:hAnsi="Arial" w:cs="Arial"/>
          <w:sz w:val="24"/>
          <w:szCs w:val="24"/>
        </w:rPr>
        <w:t xml:space="preserve">, R., García-Pérez, A., </w:t>
      </w:r>
      <w:r w:rsidR="00F919C9" w:rsidRPr="00D9386C">
        <w:rPr>
          <w:rFonts w:ascii="Arial" w:hAnsi="Arial" w:cs="Arial"/>
          <w:sz w:val="24"/>
          <w:szCs w:val="24"/>
        </w:rPr>
        <w:t>and</w:t>
      </w:r>
      <w:r w:rsidRPr="00D9386C">
        <w:rPr>
          <w:rFonts w:ascii="Arial" w:hAnsi="Arial" w:cs="Arial"/>
          <w:sz w:val="24"/>
          <w:szCs w:val="24"/>
        </w:rPr>
        <w:t xml:space="preserve"> Hickman, E., 2020. Understanding online event experience: The importance of communication, engagement and interaction. Journal of Business Research, 121, pp. 735-746. </w:t>
      </w:r>
      <w:hyperlink r:id="rId37" w:history="1">
        <w:r w:rsidRPr="00D9386C">
          <w:rPr>
            <w:rStyle w:val="Hyperlink"/>
            <w:rFonts w:ascii="Arial" w:hAnsi="Arial" w:cs="Arial"/>
            <w:sz w:val="24"/>
            <w:szCs w:val="24"/>
          </w:rPr>
          <w:t>https://doi.org/10.1016/j.jbusres.2019.12.037</w:t>
        </w:r>
      </w:hyperlink>
      <w:r w:rsidRPr="00D9386C">
        <w:rPr>
          <w:rFonts w:ascii="Arial" w:hAnsi="Arial" w:cs="Arial"/>
          <w:sz w:val="24"/>
          <w:szCs w:val="24"/>
        </w:rPr>
        <w:t xml:space="preserve">. </w:t>
      </w:r>
    </w:p>
    <w:p w14:paraId="227C951E" w14:textId="77777777"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KOUKIASA, M., 2011. Sustainable facilities management within event venues. Worldwide Hospitality and Tourism Themes, </w:t>
      </w:r>
      <w:r w:rsidRPr="00D9386C">
        <w:rPr>
          <w:rFonts w:ascii="Arial" w:hAnsi="Arial" w:cs="Arial"/>
          <w:b/>
          <w:bCs/>
          <w:sz w:val="24"/>
          <w:szCs w:val="24"/>
        </w:rPr>
        <w:t>3</w:t>
      </w:r>
      <w:r w:rsidRPr="00D9386C">
        <w:rPr>
          <w:rFonts w:ascii="Arial" w:hAnsi="Arial" w:cs="Arial"/>
          <w:sz w:val="24"/>
          <w:szCs w:val="24"/>
        </w:rPr>
        <w:t xml:space="preserve">(3), pp. 217-228. </w:t>
      </w:r>
      <w:hyperlink r:id="rId38" w:history="1">
        <w:r w:rsidRPr="00D9386C">
          <w:rPr>
            <w:rStyle w:val="Hyperlink"/>
            <w:rFonts w:ascii="Arial" w:hAnsi="Arial" w:cs="Arial"/>
            <w:sz w:val="24"/>
            <w:szCs w:val="24"/>
          </w:rPr>
          <w:t>https://www.proquest.com/scholarly-journals/sustainable-facilities-management-within-event/docview/872340537/se-2?accountid=130472</w:t>
        </w:r>
      </w:hyperlink>
      <w:r w:rsidRPr="00D9386C">
        <w:rPr>
          <w:rFonts w:ascii="Arial" w:hAnsi="Arial" w:cs="Arial"/>
          <w:sz w:val="24"/>
          <w:szCs w:val="24"/>
        </w:rPr>
        <w:t xml:space="preserve"> </w:t>
      </w:r>
    </w:p>
    <w:p w14:paraId="2071697B" w14:textId="77777777"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Linda M.R., 2008. Event Management Body Of Knowledge (EMBOK): The future of Event </w:t>
      </w:r>
      <w:proofErr w:type="spellStart"/>
      <w:r w:rsidRPr="00D9386C">
        <w:rPr>
          <w:rFonts w:ascii="Arial" w:hAnsi="Arial" w:cs="Arial"/>
          <w:sz w:val="24"/>
          <w:szCs w:val="24"/>
        </w:rPr>
        <w:t>Intdustry</w:t>
      </w:r>
      <w:proofErr w:type="spellEnd"/>
      <w:r w:rsidRPr="00D9386C">
        <w:rPr>
          <w:rFonts w:ascii="Arial" w:hAnsi="Arial" w:cs="Arial"/>
          <w:sz w:val="24"/>
          <w:szCs w:val="24"/>
        </w:rPr>
        <w:t xml:space="preserve"> Research. </w:t>
      </w:r>
      <w:hyperlink r:id="rId39" w:history="1">
        <w:r w:rsidRPr="00D9386C">
          <w:rPr>
            <w:rStyle w:val="Hyperlink"/>
            <w:rFonts w:ascii="Arial" w:hAnsi="Arial" w:cs="Arial"/>
            <w:sz w:val="24"/>
            <w:szCs w:val="24"/>
          </w:rPr>
          <w:t>https://doi.org/10.3727/152599509787992607</w:t>
        </w:r>
      </w:hyperlink>
      <w:r w:rsidRPr="00D9386C">
        <w:rPr>
          <w:rFonts w:ascii="Arial" w:hAnsi="Arial" w:cs="Arial"/>
          <w:sz w:val="24"/>
          <w:szCs w:val="24"/>
        </w:rPr>
        <w:t xml:space="preserve"> </w:t>
      </w:r>
    </w:p>
    <w:p w14:paraId="39E85565" w14:textId="60949C7A" w:rsidR="001E3710" w:rsidRPr="00D9386C" w:rsidRDefault="001E3710" w:rsidP="00DE4891">
      <w:pPr>
        <w:numPr>
          <w:ilvl w:val="0"/>
          <w:numId w:val="9"/>
        </w:numPr>
        <w:spacing w:line="360" w:lineRule="auto"/>
        <w:jc w:val="both"/>
        <w:rPr>
          <w:rFonts w:ascii="Arial" w:hAnsi="Arial" w:cs="Arial"/>
          <w:sz w:val="24"/>
          <w:szCs w:val="24"/>
        </w:rPr>
      </w:pPr>
      <w:r w:rsidRPr="00D611D5">
        <w:rPr>
          <w:rFonts w:ascii="Arial" w:hAnsi="Arial" w:cs="Arial"/>
          <w:sz w:val="24"/>
          <w:szCs w:val="24"/>
          <w:lang w:val="it-IT"/>
        </w:rPr>
        <w:t xml:space="preserve">Michelini, L., </w:t>
      </w:r>
      <w:proofErr w:type="spellStart"/>
      <w:r w:rsidRPr="00D611D5">
        <w:rPr>
          <w:rFonts w:ascii="Arial" w:hAnsi="Arial" w:cs="Arial"/>
          <w:sz w:val="24"/>
          <w:szCs w:val="24"/>
          <w:lang w:val="it-IT"/>
        </w:rPr>
        <w:t>Iasevoli</w:t>
      </w:r>
      <w:proofErr w:type="spellEnd"/>
      <w:r w:rsidRPr="00D611D5">
        <w:rPr>
          <w:rFonts w:ascii="Arial" w:hAnsi="Arial" w:cs="Arial"/>
          <w:sz w:val="24"/>
          <w:szCs w:val="24"/>
          <w:lang w:val="it-IT"/>
        </w:rPr>
        <w:t xml:space="preserve">, G., </w:t>
      </w:r>
      <w:r w:rsidR="00F919C9" w:rsidRPr="00D611D5">
        <w:rPr>
          <w:rFonts w:ascii="Arial" w:hAnsi="Arial" w:cs="Arial"/>
          <w:sz w:val="24"/>
          <w:szCs w:val="24"/>
          <w:lang w:val="it-IT"/>
        </w:rPr>
        <w:t>and</w:t>
      </w:r>
      <w:r w:rsidRPr="00D611D5">
        <w:rPr>
          <w:rFonts w:ascii="Arial" w:hAnsi="Arial" w:cs="Arial"/>
          <w:sz w:val="24"/>
          <w:szCs w:val="24"/>
          <w:lang w:val="it-IT"/>
        </w:rPr>
        <w:t xml:space="preserve"> </w:t>
      </w:r>
      <w:proofErr w:type="spellStart"/>
      <w:r w:rsidRPr="00D611D5">
        <w:rPr>
          <w:rFonts w:ascii="Arial" w:hAnsi="Arial" w:cs="Arial"/>
          <w:sz w:val="24"/>
          <w:szCs w:val="24"/>
          <w:lang w:val="it-IT"/>
        </w:rPr>
        <w:t>Theodoraki</w:t>
      </w:r>
      <w:proofErr w:type="spellEnd"/>
      <w:r w:rsidRPr="00D611D5">
        <w:rPr>
          <w:rFonts w:ascii="Arial" w:hAnsi="Arial" w:cs="Arial"/>
          <w:sz w:val="24"/>
          <w:szCs w:val="24"/>
          <w:lang w:val="it-IT"/>
        </w:rPr>
        <w:t xml:space="preserve">, E., 2017. </w:t>
      </w:r>
      <w:r w:rsidRPr="00D9386C">
        <w:rPr>
          <w:rFonts w:ascii="Arial" w:hAnsi="Arial" w:cs="Arial"/>
          <w:sz w:val="24"/>
          <w:szCs w:val="24"/>
        </w:rPr>
        <w:t xml:space="preserve">Event Venue Satisfaction and Its Impact On Sponsorship Outcomes. Event Management, 21, pp. 319-331. </w:t>
      </w:r>
      <w:hyperlink r:id="rId40" w:history="1">
        <w:r w:rsidRPr="00D9386C">
          <w:rPr>
            <w:rStyle w:val="Hyperlink"/>
            <w:rFonts w:ascii="Arial" w:hAnsi="Arial" w:cs="Arial"/>
            <w:sz w:val="24"/>
            <w:szCs w:val="24"/>
          </w:rPr>
          <w:t>https://doi.org/10.3727/152599517X14942648527536</w:t>
        </w:r>
      </w:hyperlink>
      <w:r w:rsidRPr="00D9386C">
        <w:rPr>
          <w:rFonts w:ascii="Arial" w:hAnsi="Arial" w:cs="Arial"/>
          <w:sz w:val="24"/>
          <w:szCs w:val="24"/>
        </w:rPr>
        <w:t xml:space="preserve">. </w:t>
      </w:r>
    </w:p>
    <w:p w14:paraId="0697484C" w14:textId="274F04D6"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Mukherjee, A., Singh, R., Mishra, R., </w:t>
      </w:r>
      <w:r w:rsidR="00F919C9" w:rsidRPr="00D9386C">
        <w:rPr>
          <w:rFonts w:ascii="Arial" w:hAnsi="Arial" w:cs="Arial"/>
          <w:sz w:val="24"/>
          <w:szCs w:val="24"/>
        </w:rPr>
        <w:t>and</w:t>
      </w:r>
      <w:r w:rsidRPr="00D9386C">
        <w:rPr>
          <w:rFonts w:ascii="Arial" w:hAnsi="Arial" w:cs="Arial"/>
          <w:sz w:val="24"/>
          <w:szCs w:val="24"/>
        </w:rPr>
        <w:t xml:space="preserve"> Bag, S., 2021. Application of blockchain technology for sustainability development in agricultural supply chain: justification framework. Operations Management Research, 15, pp. 46 - 61. </w:t>
      </w:r>
      <w:hyperlink r:id="rId41" w:history="1">
        <w:r w:rsidRPr="00D9386C">
          <w:rPr>
            <w:rStyle w:val="Hyperlink"/>
            <w:rFonts w:ascii="Arial" w:hAnsi="Arial" w:cs="Arial"/>
            <w:sz w:val="24"/>
            <w:szCs w:val="24"/>
          </w:rPr>
          <w:t>https://doi.org/10.1007/s12063-021-00180-5</w:t>
        </w:r>
      </w:hyperlink>
      <w:r w:rsidRPr="00D9386C">
        <w:rPr>
          <w:rFonts w:ascii="Arial" w:hAnsi="Arial" w:cs="Arial"/>
          <w:sz w:val="24"/>
          <w:szCs w:val="24"/>
        </w:rPr>
        <w:t xml:space="preserve">. </w:t>
      </w:r>
    </w:p>
    <w:p w14:paraId="74BD2DEC" w14:textId="77777777" w:rsidR="001E3710" w:rsidRPr="00D9386C" w:rsidRDefault="001E3710" w:rsidP="00DE4891">
      <w:pPr>
        <w:numPr>
          <w:ilvl w:val="0"/>
          <w:numId w:val="9"/>
        </w:numPr>
        <w:spacing w:line="360" w:lineRule="auto"/>
        <w:jc w:val="both"/>
        <w:rPr>
          <w:rFonts w:ascii="Arial" w:hAnsi="Arial" w:cs="Arial"/>
          <w:sz w:val="24"/>
          <w:szCs w:val="24"/>
        </w:rPr>
      </w:pPr>
      <w:proofErr w:type="spellStart"/>
      <w:r w:rsidRPr="00D9386C">
        <w:rPr>
          <w:rFonts w:ascii="Arial" w:hAnsi="Arial" w:cs="Arial"/>
          <w:sz w:val="24"/>
          <w:szCs w:val="24"/>
        </w:rPr>
        <w:t>Mysyk</w:t>
      </w:r>
      <w:proofErr w:type="spellEnd"/>
      <w:r w:rsidRPr="00D9386C">
        <w:rPr>
          <w:rFonts w:ascii="Arial" w:hAnsi="Arial" w:cs="Arial"/>
          <w:sz w:val="24"/>
          <w:szCs w:val="24"/>
        </w:rPr>
        <w:t xml:space="preserve">, V., 2022. Improvement of event management positioning in enterprise management. Economics, Entrepreneurship, Management, 9(1), pp.34-43. </w:t>
      </w:r>
      <w:hyperlink r:id="rId42" w:history="1">
        <w:r w:rsidRPr="00D9386C">
          <w:rPr>
            <w:rStyle w:val="Hyperlink"/>
            <w:rFonts w:ascii="Arial" w:hAnsi="Arial" w:cs="Arial"/>
            <w:sz w:val="24"/>
            <w:szCs w:val="24"/>
          </w:rPr>
          <w:t>https://www.researchgate.net/profile/Viktoriya-Mysyk/publication/365089289_Improvement_of_Event_Management_Positio</w:t>
        </w:r>
        <w:r w:rsidRPr="00D9386C">
          <w:rPr>
            <w:rStyle w:val="Hyperlink"/>
            <w:rFonts w:ascii="Arial" w:hAnsi="Arial" w:cs="Arial"/>
            <w:sz w:val="24"/>
            <w:szCs w:val="24"/>
          </w:rPr>
          <w:lastRenderedPageBreak/>
          <w:t>ning_in_Enterprise_Management/links/6389c5ddca2e4b239c8117e5/Improvement-of-Event-Management-Positioning-in-Enterprise-Management.pdf</w:t>
        </w:r>
      </w:hyperlink>
      <w:r w:rsidRPr="00D9386C">
        <w:rPr>
          <w:rFonts w:ascii="Arial" w:hAnsi="Arial" w:cs="Arial"/>
          <w:sz w:val="24"/>
          <w:szCs w:val="24"/>
        </w:rPr>
        <w:t xml:space="preserve"> </w:t>
      </w:r>
    </w:p>
    <w:p w14:paraId="1897BE48" w14:textId="1D6A3BBA" w:rsidR="001E3710" w:rsidRPr="00D9386C" w:rsidRDefault="001E3710" w:rsidP="00DE4891">
      <w:pPr>
        <w:numPr>
          <w:ilvl w:val="0"/>
          <w:numId w:val="9"/>
        </w:numPr>
        <w:spacing w:line="360" w:lineRule="auto"/>
        <w:jc w:val="both"/>
        <w:rPr>
          <w:rFonts w:ascii="Arial" w:hAnsi="Arial" w:cs="Arial"/>
          <w:sz w:val="24"/>
          <w:szCs w:val="24"/>
        </w:rPr>
      </w:pPr>
      <w:proofErr w:type="spellStart"/>
      <w:r w:rsidRPr="00D9386C">
        <w:rPr>
          <w:rFonts w:ascii="Arial" w:hAnsi="Arial" w:cs="Arial"/>
          <w:sz w:val="24"/>
          <w:szCs w:val="24"/>
        </w:rPr>
        <w:t>Mysyk</w:t>
      </w:r>
      <w:proofErr w:type="spellEnd"/>
      <w:r w:rsidRPr="00D9386C">
        <w:rPr>
          <w:rFonts w:ascii="Arial" w:hAnsi="Arial" w:cs="Arial"/>
          <w:sz w:val="24"/>
          <w:szCs w:val="24"/>
        </w:rPr>
        <w:t xml:space="preserve">, V., 2023. Method of evaluating and diagnosing costs for event management. Management and Entrepreneurship in Ukraine: the formation </w:t>
      </w:r>
      <w:r w:rsidR="00041B39" w:rsidRPr="00D9386C">
        <w:rPr>
          <w:rFonts w:ascii="Arial" w:hAnsi="Arial" w:cs="Arial"/>
          <w:sz w:val="24"/>
          <w:szCs w:val="24"/>
        </w:rPr>
        <w:t>st</w:t>
      </w:r>
      <w:r w:rsidRPr="00D9386C">
        <w:rPr>
          <w:rFonts w:ascii="Arial" w:hAnsi="Arial" w:cs="Arial"/>
          <w:sz w:val="24"/>
          <w:szCs w:val="24"/>
        </w:rPr>
        <w:t>a</w:t>
      </w:r>
      <w:r w:rsidR="00041B39" w:rsidRPr="00D9386C">
        <w:rPr>
          <w:rFonts w:ascii="Arial" w:hAnsi="Arial" w:cs="Arial"/>
          <w:sz w:val="24"/>
          <w:szCs w:val="24"/>
        </w:rPr>
        <w:t>g</w:t>
      </w:r>
      <w:r w:rsidRPr="00D9386C">
        <w:rPr>
          <w:rFonts w:ascii="Arial" w:hAnsi="Arial" w:cs="Arial"/>
          <w:sz w:val="24"/>
          <w:szCs w:val="24"/>
        </w:rPr>
        <w:t xml:space="preserve">es </w:t>
      </w:r>
      <w:r w:rsidR="00041B39" w:rsidRPr="00D9386C">
        <w:rPr>
          <w:rFonts w:ascii="Arial" w:hAnsi="Arial" w:cs="Arial"/>
          <w:sz w:val="24"/>
          <w:szCs w:val="24"/>
        </w:rPr>
        <w:t>and</w:t>
      </w:r>
      <w:r w:rsidRPr="00D9386C">
        <w:rPr>
          <w:rFonts w:ascii="Arial" w:hAnsi="Arial" w:cs="Arial"/>
          <w:sz w:val="24"/>
          <w:szCs w:val="24"/>
        </w:rPr>
        <w:t xml:space="preserve"> development</w:t>
      </w:r>
      <w:r w:rsidR="00041B39" w:rsidRPr="00D9386C">
        <w:rPr>
          <w:rFonts w:ascii="Arial" w:hAnsi="Arial" w:cs="Arial"/>
          <w:sz w:val="24"/>
          <w:szCs w:val="24"/>
        </w:rPr>
        <w:t xml:space="preserve"> problems</w:t>
      </w:r>
      <w:r w:rsidRPr="00D9386C">
        <w:rPr>
          <w:rFonts w:ascii="Arial" w:hAnsi="Arial" w:cs="Arial"/>
          <w:sz w:val="24"/>
          <w:szCs w:val="24"/>
        </w:rPr>
        <w:t xml:space="preserve">. </w:t>
      </w:r>
      <w:hyperlink r:id="rId43" w:history="1">
        <w:r w:rsidRPr="00D9386C">
          <w:rPr>
            <w:rStyle w:val="Hyperlink"/>
            <w:rFonts w:ascii="Arial" w:hAnsi="Arial" w:cs="Arial"/>
            <w:sz w:val="24"/>
            <w:szCs w:val="24"/>
          </w:rPr>
          <w:t>https://doi.org/10.23939/smeu2023.01.069</w:t>
        </w:r>
      </w:hyperlink>
      <w:r w:rsidRPr="00D9386C">
        <w:rPr>
          <w:rFonts w:ascii="Arial" w:hAnsi="Arial" w:cs="Arial"/>
          <w:sz w:val="24"/>
          <w:szCs w:val="24"/>
        </w:rPr>
        <w:t xml:space="preserve">. </w:t>
      </w:r>
    </w:p>
    <w:p w14:paraId="106B9A43" w14:textId="77777777"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Namratha, J., </w:t>
      </w:r>
      <w:proofErr w:type="spellStart"/>
      <w:r w:rsidRPr="00D9386C">
        <w:rPr>
          <w:rFonts w:ascii="Arial" w:hAnsi="Arial" w:cs="Arial"/>
          <w:sz w:val="24"/>
          <w:szCs w:val="24"/>
        </w:rPr>
        <w:t>Thiruchelvi</w:t>
      </w:r>
      <w:proofErr w:type="spellEnd"/>
      <w:r w:rsidRPr="00D9386C">
        <w:rPr>
          <w:rFonts w:ascii="Arial" w:hAnsi="Arial" w:cs="Arial"/>
          <w:sz w:val="24"/>
          <w:szCs w:val="24"/>
        </w:rPr>
        <w:t xml:space="preserve">, A. and Natasha, J., 2019. Event management and social media marketing. International Journal of Advance Research, Ideas and Innovations in Technology, 5(2). </w:t>
      </w:r>
      <w:hyperlink r:id="rId44" w:history="1">
        <w:r w:rsidRPr="00D9386C">
          <w:rPr>
            <w:rStyle w:val="Hyperlink"/>
            <w:rFonts w:ascii="Arial" w:hAnsi="Arial" w:cs="Arial"/>
            <w:sz w:val="24"/>
            <w:szCs w:val="24"/>
          </w:rPr>
          <w:t>https://www.academia.edu/download/59152847/V5I2-164120190507-35001-dmmrd8.pdf</w:t>
        </w:r>
      </w:hyperlink>
      <w:r w:rsidRPr="00D9386C">
        <w:rPr>
          <w:rFonts w:ascii="Arial" w:hAnsi="Arial" w:cs="Arial"/>
          <w:sz w:val="24"/>
          <w:szCs w:val="24"/>
        </w:rPr>
        <w:t xml:space="preserve"> </w:t>
      </w:r>
    </w:p>
    <w:p w14:paraId="0B09C878" w14:textId="77777777"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Not, E., 2021. Mining mobile application usage data to understand travel planning for attending a large event. Information Technology &amp; Tourism, 23, pp. 291 - 325. </w:t>
      </w:r>
      <w:hyperlink r:id="rId45" w:history="1">
        <w:r w:rsidRPr="00D9386C">
          <w:rPr>
            <w:rStyle w:val="Hyperlink"/>
            <w:rFonts w:ascii="Arial" w:hAnsi="Arial" w:cs="Arial"/>
            <w:sz w:val="24"/>
            <w:szCs w:val="24"/>
          </w:rPr>
          <w:t>https://doi.org/10.1007/s40558-021-00204-7</w:t>
        </w:r>
      </w:hyperlink>
      <w:r w:rsidRPr="00D9386C">
        <w:rPr>
          <w:rFonts w:ascii="Arial" w:hAnsi="Arial" w:cs="Arial"/>
          <w:sz w:val="24"/>
          <w:szCs w:val="24"/>
        </w:rPr>
        <w:t xml:space="preserve">. </w:t>
      </w:r>
    </w:p>
    <w:p w14:paraId="115C6C0D" w14:textId="77777777"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Ogden, S.M. and McCorriston, E., 2007. "How do supplier relationships contribute to success in conference and events management?", International Journal of Contemporary Hospitality Management, Vol. 19 No. 4, pp. 319-327.  </w:t>
      </w:r>
      <w:hyperlink r:id="rId46" w:history="1">
        <w:r w:rsidRPr="00D9386C">
          <w:rPr>
            <w:rStyle w:val="Hyperlink"/>
            <w:rFonts w:ascii="Arial" w:hAnsi="Arial" w:cs="Arial"/>
            <w:sz w:val="24"/>
            <w:szCs w:val="24"/>
          </w:rPr>
          <w:t>https://doi.org/10.1108/09596110710747652</w:t>
        </w:r>
      </w:hyperlink>
      <w:r w:rsidRPr="00D9386C">
        <w:rPr>
          <w:rFonts w:ascii="Arial" w:hAnsi="Arial" w:cs="Arial"/>
          <w:sz w:val="24"/>
          <w:szCs w:val="24"/>
        </w:rPr>
        <w:t xml:space="preserve"> </w:t>
      </w:r>
    </w:p>
    <w:p w14:paraId="21A9FB00" w14:textId="76EE0178"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Park, A., </w:t>
      </w:r>
      <w:r w:rsidR="00F919C9" w:rsidRPr="00D9386C">
        <w:rPr>
          <w:rFonts w:ascii="Arial" w:hAnsi="Arial" w:cs="Arial"/>
          <w:sz w:val="24"/>
          <w:szCs w:val="24"/>
        </w:rPr>
        <w:t>and</w:t>
      </w:r>
      <w:r w:rsidRPr="00D9386C">
        <w:rPr>
          <w:rFonts w:ascii="Arial" w:hAnsi="Arial" w:cs="Arial"/>
          <w:sz w:val="24"/>
          <w:szCs w:val="24"/>
        </w:rPr>
        <w:t xml:space="preserve"> Li, H., 2021. The Effect of Blockchain Technology on Supply Chain Sustainability Performances. Sustainability. </w:t>
      </w:r>
      <w:hyperlink r:id="rId47" w:history="1">
        <w:r w:rsidRPr="00D9386C">
          <w:rPr>
            <w:rStyle w:val="Hyperlink"/>
            <w:rFonts w:ascii="Arial" w:hAnsi="Arial" w:cs="Arial"/>
            <w:sz w:val="24"/>
            <w:szCs w:val="24"/>
          </w:rPr>
          <w:t>https://doi.org/10.3390/SU13041726</w:t>
        </w:r>
      </w:hyperlink>
      <w:r w:rsidRPr="00D9386C">
        <w:rPr>
          <w:rFonts w:ascii="Arial" w:hAnsi="Arial" w:cs="Arial"/>
          <w:sz w:val="24"/>
          <w:szCs w:val="24"/>
        </w:rPr>
        <w:t xml:space="preserve">. </w:t>
      </w:r>
    </w:p>
    <w:p w14:paraId="110F0565" w14:textId="77777777"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PEREIRA, E., MASCARENHAS, M., FLORES, A., CHALIP, L. and PIRES, G., 2020. Strategic leveraging: evidences of small-scale sport events. International Journal of Event and Festival Management, </w:t>
      </w:r>
      <w:r w:rsidRPr="00D9386C">
        <w:rPr>
          <w:rFonts w:ascii="Arial" w:hAnsi="Arial" w:cs="Arial"/>
          <w:b/>
          <w:bCs/>
          <w:sz w:val="24"/>
          <w:szCs w:val="24"/>
        </w:rPr>
        <w:t>11</w:t>
      </w:r>
      <w:r w:rsidRPr="00D9386C">
        <w:rPr>
          <w:rFonts w:ascii="Arial" w:hAnsi="Arial" w:cs="Arial"/>
          <w:sz w:val="24"/>
          <w:szCs w:val="24"/>
        </w:rPr>
        <w:t xml:space="preserve">(1), pp. 69-88. </w:t>
      </w:r>
      <w:hyperlink r:id="rId48" w:history="1">
        <w:r w:rsidRPr="00D9386C">
          <w:rPr>
            <w:rStyle w:val="Hyperlink"/>
            <w:rFonts w:ascii="Arial" w:hAnsi="Arial" w:cs="Arial"/>
            <w:sz w:val="24"/>
            <w:szCs w:val="24"/>
          </w:rPr>
          <w:t>https://www.proquest.com/scholarly-journals/strategic-leveraging-evidences-small-scale-sport/docview/2534249419/se-2?accountid=130472</w:t>
        </w:r>
      </w:hyperlink>
    </w:p>
    <w:p w14:paraId="084EB7BB" w14:textId="7B7DAFAA"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lang w:val="de-DE"/>
        </w:rPr>
        <w:t xml:space="preserve">Rusch, M., Schöggl, J., </w:t>
      </w:r>
      <w:r w:rsidR="00F919C9" w:rsidRPr="00D9386C">
        <w:rPr>
          <w:rFonts w:ascii="Arial" w:hAnsi="Arial" w:cs="Arial"/>
          <w:sz w:val="24"/>
          <w:szCs w:val="24"/>
          <w:lang w:val="de-DE"/>
        </w:rPr>
        <w:t>and</w:t>
      </w:r>
      <w:r w:rsidRPr="00D9386C">
        <w:rPr>
          <w:rFonts w:ascii="Arial" w:hAnsi="Arial" w:cs="Arial"/>
          <w:sz w:val="24"/>
          <w:szCs w:val="24"/>
          <w:lang w:val="de-DE"/>
        </w:rPr>
        <w:t xml:space="preserve"> Baumgartner, R., 2021. </w:t>
      </w:r>
      <w:r w:rsidRPr="00D9386C">
        <w:rPr>
          <w:rFonts w:ascii="Arial" w:hAnsi="Arial" w:cs="Arial"/>
          <w:sz w:val="24"/>
          <w:szCs w:val="24"/>
        </w:rPr>
        <w:t xml:space="preserve">Application of digital technologies for sustainable product management in a circular economy – a </w:t>
      </w:r>
      <w:r w:rsidRPr="00D9386C">
        <w:rPr>
          <w:rFonts w:ascii="Arial" w:hAnsi="Arial" w:cs="Arial"/>
          <w:sz w:val="24"/>
          <w:szCs w:val="24"/>
        </w:rPr>
        <w:lastRenderedPageBreak/>
        <w:t xml:space="preserve">review. Business Strategy and the Environment. </w:t>
      </w:r>
      <w:hyperlink r:id="rId49" w:history="1">
        <w:r w:rsidRPr="00D9386C">
          <w:rPr>
            <w:rStyle w:val="Hyperlink"/>
            <w:rFonts w:ascii="Arial" w:hAnsi="Arial" w:cs="Arial"/>
            <w:sz w:val="24"/>
            <w:szCs w:val="24"/>
          </w:rPr>
          <w:t>https://doi.org/10.31235/osf.io/twgks</w:t>
        </w:r>
      </w:hyperlink>
      <w:r w:rsidRPr="00D9386C">
        <w:rPr>
          <w:rFonts w:ascii="Arial" w:hAnsi="Arial" w:cs="Arial"/>
          <w:sz w:val="24"/>
          <w:szCs w:val="24"/>
        </w:rPr>
        <w:t xml:space="preserve">. </w:t>
      </w:r>
    </w:p>
    <w:p w14:paraId="4EEB31B6" w14:textId="77777777" w:rsidR="001E3710" w:rsidRPr="00D9386C" w:rsidRDefault="001E3710" w:rsidP="00DE4891">
      <w:pPr>
        <w:numPr>
          <w:ilvl w:val="0"/>
          <w:numId w:val="9"/>
        </w:numPr>
        <w:spacing w:line="360" w:lineRule="auto"/>
        <w:jc w:val="both"/>
        <w:rPr>
          <w:rFonts w:ascii="Arial" w:hAnsi="Arial" w:cs="Arial"/>
          <w:sz w:val="24"/>
          <w:szCs w:val="24"/>
        </w:rPr>
      </w:pPr>
      <w:proofErr w:type="spellStart"/>
      <w:r w:rsidRPr="00D9386C">
        <w:rPr>
          <w:rFonts w:ascii="Arial" w:hAnsi="Arial" w:cs="Arial"/>
          <w:sz w:val="24"/>
          <w:szCs w:val="24"/>
        </w:rPr>
        <w:t>Sangkaew</w:t>
      </w:r>
      <w:proofErr w:type="spellEnd"/>
      <w:r w:rsidRPr="00D9386C">
        <w:rPr>
          <w:rFonts w:ascii="Arial" w:hAnsi="Arial" w:cs="Arial"/>
          <w:sz w:val="24"/>
          <w:szCs w:val="24"/>
        </w:rPr>
        <w:t xml:space="preserve">, P., 2019. An investigation of how the adoption of event mobile applications influences satisfaction and post event behaviours of business event attendees. . </w:t>
      </w:r>
      <w:hyperlink r:id="rId50" w:history="1">
        <w:r w:rsidRPr="00D9386C">
          <w:rPr>
            <w:rStyle w:val="Hyperlink"/>
            <w:rFonts w:ascii="Arial" w:hAnsi="Arial" w:cs="Arial"/>
            <w:sz w:val="24"/>
            <w:szCs w:val="24"/>
          </w:rPr>
          <w:t>https://doi.org/10.15126/THESIS.00852071</w:t>
        </w:r>
      </w:hyperlink>
      <w:r w:rsidRPr="00D9386C">
        <w:rPr>
          <w:rFonts w:ascii="Arial" w:hAnsi="Arial" w:cs="Arial"/>
          <w:sz w:val="24"/>
          <w:szCs w:val="24"/>
        </w:rPr>
        <w:t xml:space="preserve">. </w:t>
      </w:r>
    </w:p>
    <w:p w14:paraId="166CB494" w14:textId="3943EB97" w:rsidR="004813CE" w:rsidRPr="00D9386C" w:rsidRDefault="004813CE"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Silvers, J. R., 2003. Event management body of knowledge (EMBOK): The foundations of knowledge and performance domains for global event management </w:t>
      </w:r>
      <w:hyperlink r:id="rId51" w:history="1">
        <w:r w:rsidR="00B37CE1" w:rsidRPr="00D9386C">
          <w:rPr>
            <w:rStyle w:val="Hyperlink"/>
            <w:rFonts w:ascii="Arial" w:hAnsi="Arial" w:cs="Arial"/>
            <w:sz w:val="24"/>
            <w:szCs w:val="24"/>
          </w:rPr>
          <w:t>https://embok.org/juliasilvers/</w:t>
        </w:r>
      </w:hyperlink>
      <w:r w:rsidR="00B37CE1" w:rsidRPr="00D9386C">
        <w:rPr>
          <w:rFonts w:ascii="Arial" w:hAnsi="Arial" w:cs="Arial"/>
          <w:sz w:val="24"/>
          <w:szCs w:val="24"/>
        </w:rPr>
        <w:t xml:space="preserve"> </w:t>
      </w:r>
    </w:p>
    <w:p w14:paraId="2FDEF679" w14:textId="08A046B3"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Solberg, H., </w:t>
      </w:r>
      <w:r w:rsidR="00F919C9" w:rsidRPr="00D9386C">
        <w:rPr>
          <w:rFonts w:ascii="Arial" w:hAnsi="Arial" w:cs="Arial"/>
          <w:sz w:val="24"/>
          <w:szCs w:val="24"/>
        </w:rPr>
        <w:t>and</w:t>
      </w:r>
      <w:r w:rsidRPr="00D9386C">
        <w:rPr>
          <w:rFonts w:ascii="Arial" w:hAnsi="Arial" w:cs="Arial"/>
          <w:sz w:val="24"/>
          <w:szCs w:val="24"/>
        </w:rPr>
        <w:t xml:space="preserve"> Preuss, H., 2015. Major sports events: the challenge of budgeting for the venues. Event Management, 19, pp. 349-363. </w:t>
      </w:r>
      <w:hyperlink r:id="rId52" w:history="1">
        <w:r w:rsidRPr="00D9386C">
          <w:rPr>
            <w:rStyle w:val="Hyperlink"/>
            <w:rFonts w:ascii="Arial" w:hAnsi="Arial" w:cs="Arial"/>
            <w:sz w:val="24"/>
            <w:szCs w:val="24"/>
          </w:rPr>
          <w:t>https://doi.org/10.3727/152599515X14386220874805</w:t>
        </w:r>
      </w:hyperlink>
      <w:r w:rsidRPr="00D9386C">
        <w:rPr>
          <w:rFonts w:ascii="Arial" w:hAnsi="Arial" w:cs="Arial"/>
          <w:sz w:val="24"/>
          <w:szCs w:val="24"/>
        </w:rPr>
        <w:t xml:space="preserve">. </w:t>
      </w:r>
    </w:p>
    <w:p w14:paraId="17A25441" w14:textId="77777777"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Thomson, A., Proud, I., Goldston, A.L. and Dodds-Gorman, R., 2021. Virtual reality for better event planning and management. In Impact of ICTs on event management and marketing (pp. 177-198). </w:t>
      </w:r>
      <w:hyperlink r:id="rId53" w:anchor="page=198" w:history="1">
        <w:r w:rsidRPr="00D9386C">
          <w:rPr>
            <w:rStyle w:val="Hyperlink"/>
            <w:rFonts w:ascii="Arial" w:hAnsi="Arial" w:cs="Arial"/>
            <w:sz w:val="24"/>
            <w:szCs w:val="24"/>
          </w:rPr>
          <w:t>https://www.asau.ru/files/pdf/2685106.pdf#page=198</w:t>
        </w:r>
      </w:hyperlink>
      <w:r w:rsidRPr="00D9386C">
        <w:rPr>
          <w:rFonts w:ascii="Arial" w:hAnsi="Arial" w:cs="Arial"/>
          <w:sz w:val="24"/>
          <w:szCs w:val="24"/>
        </w:rPr>
        <w:t xml:space="preserve"> </w:t>
      </w:r>
    </w:p>
    <w:p w14:paraId="4987025A" w14:textId="1D1D13A3"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lang w:val="en-US"/>
        </w:rPr>
        <w:t xml:space="preserve">Werner, K., Junek, O., </w:t>
      </w:r>
      <w:r w:rsidR="00F919C9" w:rsidRPr="00D9386C">
        <w:rPr>
          <w:rFonts w:ascii="Arial" w:hAnsi="Arial" w:cs="Arial"/>
          <w:sz w:val="24"/>
          <w:szCs w:val="24"/>
          <w:lang w:val="en-US"/>
        </w:rPr>
        <w:t>and</w:t>
      </w:r>
      <w:r w:rsidRPr="00D9386C">
        <w:rPr>
          <w:rFonts w:ascii="Arial" w:hAnsi="Arial" w:cs="Arial"/>
          <w:sz w:val="24"/>
          <w:szCs w:val="24"/>
          <w:lang w:val="en-US"/>
        </w:rPr>
        <w:t xml:space="preserve"> Wang, C., 2021. </w:t>
      </w:r>
      <w:r w:rsidRPr="00D9386C">
        <w:rPr>
          <w:rFonts w:ascii="Arial" w:hAnsi="Arial" w:cs="Arial"/>
          <w:sz w:val="24"/>
          <w:szCs w:val="24"/>
        </w:rPr>
        <w:t xml:space="preserve">Event Management Skills in the post COVID-19 World: Insights from China, Germany and Australia. Event Management. </w:t>
      </w:r>
      <w:hyperlink r:id="rId54" w:history="1">
        <w:r w:rsidRPr="00D9386C">
          <w:rPr>
            <w:rStyle w:val="Hyperlink"/>
            <w:rFonts w:ascii="Arial" w:hAnsi="Arial" w:cs="Arial"/>
            <w:sz w:val="24"/>
            <w:szCs w:val="24"/>
          </w:rPr>
          <w:t>https://doi.org/10.3727/152599521x16288665119558</w:t>
        </w:r>
      </w:hyperlink>
      <w:r w:rsidRPr="00D9386C">
        <w:rPr>
          <w:rFonts w:ascii="Arial" w:hAnsi="Arial" w:cs="Arial"/>
          <w:sz w:val="24"/>
          <w:szCs w:val="24"/>
        </w:rPr>
        <w:t xml:space="preserve">. </w:t>
      </w:r>
    </w:p>
    <w:p w14:paraId="5B720E23" w14:textId="3BD8E61D"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Wreford, O., Williams, N., </w:t>
      </w:r>
      <w:r w:rsidR="00F919C9" w:rsidRPr="00D9386C">
        <w:rPr>
          <w:rFonts w:ascii="Arial" w:hAnsi="Arial" w:cs="Arial"/>
          <w:sz w:val="24"/>
          <w:szCs w:val="24"/>
        </w:rPr>
        <w:t>and</w:t>
      </w:r>
      <w:r w:rsidRPr="00D9386C">
        <w:rPr>
          <w:rFonts w:ascii="Arial" w:hAnsi="Arial" w:cs="Arial"/>
          <w:sz w:val="24"/>
          <w:szCs w:val="24"/>
        </w:rPr>
        <w:t xml:space="preserve"> Ferdinand, N., 2019. Together Alone: An Exploration of the Virtual Event Experience. Event Management. </w:t>
      </w:r>
      <w:hyperlink r:id="rId55" w:history="1">
        <w:r w:rsidRPr="00D9386C">
          <w:rPr>
            <w:rStyle w:val="Hyperlink"/>
            <w:rFonts w:ascii="Arial" w:hAnsi="Arial" w:cs="Arial"/>
            <w:sz w:val="24"/>
            <w:szCs w:val="24"/>
          </w:rPr>
          <w:t>https://doi.org/10.3727/152599519X15506259855625</w:t>
        </w:r>
      </w:hyperlink>
      <w:r w:rsidRPr="00D9386C">
        <w:rPr>
          <w:rFonts w:ascii="Arial" w:hAnsi="Arial" w:cs="Arial"/>
          <w:sz w:val="24"/>
          <w:szCs w:val="24"/>
        </w:rPr>
        <w:t xml:space="preserve">. </w:t>
      </w:r>
    </w:p>
    <w:p w14:paraId="41952D94" w14:textId="29F77CAF" w:rsidR="001E3710" w:rsidRPr="00D9386C" w:rsidRDefault="001E3710" w:rsidP="00DE4891">
      <w:pPr>
        <w:numPr>
          <w:ilvl w:val="0"/>
          <w:numId w:val="9"/>
        </w:numPr>
        <w:spacing w:line="360" w:lineRule="auto"/>
        <w:jc w:val="both"/>
        <w:rPr>
          <w:rFonts w:ascii="Arial" w:hAnsi="Arial" w:cs="Arial"/>
          <w:sz w:val="24"/>
          <w:szCs w:val="24"/>
        </w:rPr>
      </w:pPr>
      <w:r w:rsidRPr="00D9386C">
        <w:rPr>
          <w:rFonts w:ascii="Arial" w:hAnsi="Arial" w:cs="Arial"/>
          <w:sz w:val="24"/>
          <w:szCs w:val="24"/>
        </w:rPr>
        <w:t xml:space="preserve">Wu, S., Shirkey, G., Celik, I., Shao, C., </w:t>
      </w:r>
      <w:r w:rsidR="00F919C9" w:rsidRPr="00D9386C">
        <w:rPr>
          <w:rFonts w:ascii="Arial" w:hAnsi="Arial" w:cs="Arial"/>
          <w:sz w:val="24"/>
          <w:szCs w:val="24"/>
        </w:rPr>
        <w:t>and</w:t>
      </w:r>
      <w:r w:rsidRPr="00D9386C">
        <w:rPr>
          <w:rFonts w:ascii="Arial" w:hAnsi="Arial" w:cs="Arial"/>
          <w:sz w:val="24"/>
          <w:szCs w:val="24"/>
        </w:rPr>
        <w:t xml:space="preserve"> Chen, J., 2022. A Review on the Adoption of AI, BC, and IoT in Sustainability Research. Sustainability. </w:t>
      </w:r>
      <w:hyperlink r:id="rId56" w:history="1">
        <w:r w:rsidRPr="00D9386C">
          <w:rPr>
            <w:rStyle w:val="Hyperlink"/>
            <w:rFonts w:ascii="Arial" w:hAnsi="Arial" w:cs="Arial"/>
            <w:sz w:val="24"/>
            <w:szCs w:val="24"/>
          </w:rPr>
          <w:t>https://doi.org/10.3390/su14137851</w:t>
        </w:r>
      </w:hyperlink>
      <w:r w:rsidRPr="00D9386C">
        <w:rPr>
          <w:rFonts w:ascii="Arial" w:hAnsi="Arial" w:cs="Arial"/>
          <w:sz w:val="24"/>
          <w:szCs w:val="24"/>
        </w:rPr>
        <w:t xml:space="preserve">. </w:t>
      </w:r>
    </w:p>
    <w:p w14:paraId="130270F1" w14:textId="09F53E84" w:rsidR="001E3710" w:rsidRPr="00D9386C" w:rsidRDefault="001E3710" w:rsidP="00DE4891">
      <w:pPr>
        <w:numPr>
          <w:ilvl w:val="0"/>
          <w:numId w:val="9"/>
        </w:numPr>
        <w:spacing w:line="360" w:lineRule="auto"/>
        <w:jc w:val="both"/>
        <w:rPr>
          <w:rFonts w:ascii="Arial" w:hAnsi="Arial" w:cs="Arial"/>
          <w:sz w:val="24"/>
          <w:szCs w:val="24"/>
        </w:rPr>
      </w:pPr>
      <w:proofErr w:type="spellStart"/>
      <w:r w:rsidRPr="00D9386C">
        <w:rPr>
          <w:rFonts w:ascii="Arial" w:hAnsi="Arial" w:cs="Arial"/>
          <w:sz w:val="24"/>
          <w:szCs w:val="24"/>
        </w:rPr>
        <w:t>Zohrehvandi</w:t>
      </w:r>
      <w:proofErr w:type="spellEnd"/>
      <w:r w:rsidRPr="00D9386C">
        <w:rPr>
          <w:rFonts w:ascii="Arial" w:hAnsi="Arial" w:cs="Arial"/>
          <w:sz w:val="24"/>
          <w:szCs w:val="24"/>
        </w:rPr>
        <w:t xml:space="preserve">, S., Khalilzadeh, M., Hajizadeh, M., </w:t>
      </w:r>
      <w:r w:rsidR="00F919C9" w:rsidRPr="00D9386C">
        <w:rPr>
          <w:rFonts w:ascii="Arial" w:hAnsi="Arial" w:cs="Arial"/>
          <w:sz w:val="24"/>
          <w:szCs w:val="24"/>
        </w:rPr>
        <w:t>and</w:t>
      </w:r>
      <w:r w:rsidRPr="00D9386C">
        <w:rPr>
          <w:rFonts w:ascii="Arial" w:hAnsi="Arial" w:cs="Arial"/>
          <w:sz w:val="24"/>
          <w:szCs w:val="24"/>
        </w:rPr>
        <w:t xml:space="preserve"> Cheraghi, E., 2017. Planning project closure phase in combined cycle power plant projects. , pp. 274-281. </w:t>
      </w:r>
      <w:hyperlink r:id="rId57" w:history="1">
        <w:r w:rsidRPr="00D9386C">
          <w:rPr>
            <w:rStyle w:val="Hyperlink"/>
            <w:rFonts w:ascii="Arial" w:hAnsi="Arial" w:cs="Arial"/>
            <w:sz w:val="24"/>
            <w:szCs w:val="24"/>
          </w:rPr>
          <w:t>https://doi.org/10.1016/J.PROCS.2017.11.038</w:t>
        </w:r>
      </w:hyperlink>
      <w:r w:rsidRPr="00D9386C">
        <w:rPr>
          <w:rFonts w:ascii="Arial" w:hAnsi="Arial" w:cs="Arial"/>
          <w:sz w:val="24"/>
          <w:szCs w:val="24"/>
        </w:rPr>
        <w:t xml:space="preserve">. </w:t>
      </w:r>
    </w:p>
    <w:p w14:paraId="7746B4BC" w14:textId="77777777" w:rsidR="00C620CE" w:rsidRPr="00D9386C" w:rsidRDefault="00C620CE" w:rsidP="00DE4891">
      <w:pPr>
        <w:spacing w:line="360" w:lineRule="auto"/>
        <w:jc w:val="both"/>
        <w:rPr>
          <w:rFonts w:ascii="Arial" w:hAnsi="Arial" w:cs="Arial"/>
          <w:sz w:val="24"/>
          <w:szCs w:val="24"/>
        </w:rPr>
      </w:pPr>
    </w:p>
    <w:sectPr w:rsidR="00C620CE" w:rsidRPr="00D9386C" w:rsidSect="00AD4CB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D6B3C6" w14:textId="77777777" w:rsidR="004C0949" w:rsidRDefault="004C0949" w:rsidP="005900E9">
      <w:pPr>
        <w:spacing w:after="0" w:line="240" w:lineRule="auto"/>
      </w:pPr>
      <w:r>
        <w:separator/>
      </w:r>
    </w:p>
  </w:endnote>
  <w:endnote w:type="continuationSeparator" w:id="0">
    <w:p w14:paraId="7C03CD90" w14:textId="77777777" w:rsidR="004C0949" w:rsidRDefault="004C0949" w:rsidP="005900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4EC096" w14:textId="77777777" w:rsidR="004C0949" w:rsidRDefault="004C0949" w:rsidP="005900E9">
      <w:pPr>
        <w:spacing w:after="0" w:line="240" w:lineRule="auto"/>
      </w:pPr>
      <w:r>
        <w:separator/>
      </w:r>
    </w:p>
  </w:footnote>
  <w:footnote w:type="continuationSeparator" w:id="0">
    <w:p w14:paraId="5A20DA00" w14:textId="77777777" w:rsidR="004C0949" w:rsidRDefault="004C0949" w:rsidP="005900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D2701E"/>
    <w:multiLevelType w:val="multilevel"/>
    <w:tmpl w:val="EE42E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E2682A"/>
    <w:multiLevelType w:val="multilevel"/>
    <w:tmpl w:val="DBF27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6D7FCD"/>
    <w:multiLevelType w:val="multilevel"/>
    <w:tmpl w:val="71847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0077C8"/>
    <w:multiLevelType w:val="hybridMultilevel"/>
    <w:tmpl w:val="E946BAF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B78009C"/>
    <w:multiLevelType w:val="multilevel"/>
    <w:tmpl w:val="2640D5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F3735E"/>
    <w:multiLevelType w:val="multilevel"/>
    <w:tmpl w:val="7FFC5B7A"/>
    <w:lvl w:ilvl="0">
      <w:start w:val="1"/>
      <w:numFmt w:val="upperLetter"/>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DE1B9A"/>
    <w:multiLevelType w:val="multilevel"/>
    <w:tmpl w:val="1B7E2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B62A48"/>
    <w:multiLevelType w:val="multilevel"/>
    <w:tmpl w:val="6C6AB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AD7F8D"/>
    <w:multiLevelType w:val="multilevel"/>
    <w:tmpl w:val="12524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6F5ACA"/>
    <w:multiLevelType w:val="multilevel"/>
    <w:tmpl w:val="82DCA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5378E8"/>
    <w:multiLevelType w:val="multilevel"/>
    <w:tmpl w:val="4E022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718602">
    <w:abstractNumId w:val="0"/>
  </w:num>
  <w:num w:numId="2" w16cid:durableId="1419058378">
    <w:abstractNumId w:val="9"/>
  </w:num>
  <w:num w:numId="3" w16cid:durableId="626740053">
    <w:abstractNumId w:val="5"/>
  </w:num>
  <w:num w:numId="4" w16cid:durableId="667101424">
    <w:abstractNumId w:val="7"/>
  </w:num>
  <w:num w:numId="5" w16cid:durableId="1957758033">
    <w:abstractNumId w:val="2"/>
  </w:num>
  <w:num w:numId="6" w16cid:durableId="899094553">
    <w:abstractNumId w:val="8"/>
  </w:num>
  <w:num w:numId="7" w16cid:durableId="605624221">
    <w:abstractNumId w:val="1"/>
  </w:num>
  <w:num w:numId="8" w16cid:durableId="1233586239">
    <w:abstractNumId w:val="10"/>
  </w:num>
  <w:num w:numId="9" w16cid:durableId="1620454296">
    <w:abstractNumId w:val="3"/>
  </w:num>
  <w:num w:numId="10" w16cid:durableId="909003373">
    <w:abstractNumId w:val="4"/>
  </w:num>
  <w:num w:numId="11" w16cid:durableId="20190385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31D"/>
    <w:rsid w:val="00004EEE"/>
    <w:rsid w:val="00007AF4"/>
    <w:rsid w:val="0002719C"/>
    <w:rsid w:val="00031335"/>
    <w:rsid w:val="00041B39"/>
    <w:rsid w:val="00053BFC"/>
    <w:rsid w:val="000608ED"/>
    <w:rsid w:val="00090C81"/>
    <w:rsid w:val="000967F2"/>
    <w:rsid w:val="000A0015"/>
    <w:rsid w:val="000A00F4"/>
    <w:rsid w:val="000C6653"/>
    <w:rsid w:val="000F0908"/>
    <w:rsid w:val="00103287"/>
    <w:rsid w:val="00104A22"/>
    <w:rsid w:val="00107DAA"/>
    <w:rsid w:val="00113A84"/>
    <w:rsid w:val="00115EBA"/>
    <w:rsid w:val="00125B6F"/>
    <w:rsid w:val="00127B5D"/>
    <w:rsid w:val="00171F71"/>
    <w:rsid w:val="00196CD9"/>
    <w:rsid w:val="00196E8B"/>
    <w:rsid w:val="001A45CD"/>
    <w:rsid w:val="001B05EB"/>
    <w:rsid w:val="001B4C58"/>
    <w:rsid w:val="001B62E6"/>
    <w:rsid w:val="001C7D9E"/>
    <w:rsid w:val="001D3916"/>
    <w:rsid w:val="001E3710"/>
    <w:rsid w:val="00211DBF"/>
    <w:rsid w:val="0021550C"/>
    <w:rsid w:val="0023499D"/>
    <w:rsid w:val="00251FFF"/>
    <w:rsid w:val="0025790C"/>
    <w:rsid w:val="00291C05"/>
    <w:rsid w:val="002945ED"/>
    <w:rsid w:val="002A2BD4"/>
    <w:rsid w:val="002C257D"/>
    <w:rsid w:val="002D5BC2"/>
    <w:rsid w:val="002D71F3"/>
    <w:rsid w:val="002D7577"/>
    <w:rsid w:val="002E4920"/>
    <w:rsid w:val="002F76D6"/>
    <w:rsid w:val="00326D7D"/>
    <w:rsid w:val="003332B7"/>
    <w:rsid w:val="00345228"/>
    <w:rsid w:val="00365A03"/>
    <w:rsid w:val="00383250"/>
    <w:rsid w:val="003A0718"/>
    <w:rsid w:val="003C1C5D"/>
    <w:rsid w:val="003D2F42"/>
    <w:rsid w:val="003E7C45"/>
    <w:rsid w:val="003F1F34"/>
    <w:rsid w:val="0040628E"/>
    <w:rsid w:val="00407B9A"/>
    <w:rsid w:val="00410DB9"/>
    <w:rsid w:val="00424589"/>
    <w:rsid w:val="00443CEB"/>
    <w:rsid w:val="004459B3"/>
    <w:rsid w:val="00455C39"/>
    <w:rsid w:val="00480450"/>
    <w:rsid w:val="004813CE"/>
    <w:rsid w:val="0048191C"/>
    <w:rsid w:val="004870C0"/>
    <w:rsid w:val="004C0949"/>
    <w:rsid w:val="004D53CF"/>
    <w:rsid w:val="004E56EB"/>
    <w:rsid w:val="004E7FEA"/>
    <w:rsid w:val="004F5F7F"/>
    <w:rsid w:val="00504CDF"/>
    <w:rsid w:val="00510BF5"/>
    <w:rsid w:val="00532E9E"/>
    <w:rsid w:val="005538D7"/>
    <w:rsid w:val="005900E9"/>
    <w:rsid w:val="00593597"/>
    <w:rsid w:val="005B50C1"/>
    <w:rsid w:val="005E0CC4"/>
    <w:rsid w:val="006145DE"/>
    <w:rsid w:val="006149BB"/>
    <w:rsid w:val="00620DA8"/>
    <w:rsid w:val="0063738E"/>
    <w:rsid w:val="00651FBC"/>
    <w:rsid w:val="00656893"/>
    <w:rsid w:val="0066303A"/>
    <w:rsid w:val="00682A0A"/>
    <w:rsid w:val="006A347E"/>
    <w:rsid w:val="006B1FB9"/>
    <w:rsid w:val="006B48B1"/>
    <w:rsid w:val="006C174F"/>
    <w:rsid w:val="006C4E87"/>
    <w:rsid w:val="006D50A8"/>
    <w:rsid w:val="007068BC"/>
    <w:rsid w:val="00715F3E"/>
    <w:rsid w:val="00721AC5"/>
    <w:rsid w:val="0073365B"/>
    <w:rsid w:val="00746C8B"/>
    <w:rsid w:val="00751CBA"/>
    <w:rsid w:val="00767C36"/>
    <w:rsid w:val="007912BA"/>
    <w:rsid w:val="00796C4C"/>
    <w:rsid w:val="007A50B8"/>
    <w:rsid w:val="007B72D9"/>
    <w:rsid w:val="007E0190"/>
    <w:rsid w:val="007F3251"/>
    <w:rsid w:val="00842B58"/>
    <w:rsid w:val="008A09BC"/>
    <w:rsid w:val="008A3A67"/>
    <w:rsid w:val="008D577A"/>
    <w:rsid w:val="008E0D56"/>
    <w:rsid w:val="009008C7"/>
    <w:rsid w:val="00917F46"/>
    <w:rsid w:val="009248FA"/>
    <w:rsid w:val="0093529B"/>
    <w:rsid w:val="0094314B"/>
    <w:rsid w:val="00943152"/>
    <w:rsid w:val="00952C51"/>
    <w:rsid w:val="00957059"/>
    <w:rsid w:val="009633D3"/>
    <w:rsid w:val="00972533"/>
    <w:rsid w:val="009C6135"/>
    <w:rsid w:val="009E46C2"/>
    <w:rsid w:val="009F4DBB"/>
    <w:rsid w:val="00A00380"/>
    <w:rsid w:val="00A17A65"/>
    <w:rsid w:val="00A325D8"/>
    <w:rsid w:val="00A473AC"/>
    <w:rsid w:val="00A53161"/>
    <w:rsid w:val="00A660F3"/>
    <w:rsid w:val="00A8395F"/>
    <w:rsid w:val="00A85199"/>
    <w:rsid w:val="00A87D4A"/>
    <w:rsid w:val="00A93760"/>
    <w:rsid w:val="00AD4CBD"/>
    <w:rsid w:val="00AE1A45"/>
    <w:rsid w:val="00AE1C01"/>
    <w:rsid w:val="00AE44A9"/>
    <w:rsid w:val="00B03771"/>
    <w:rsid w:val="00B25358"/>
    <w:rsid w:val="00B25A91"/>
    <w:rsid w:val="00B27BC2"/>
    <w:rsid w:val="00B3265E"/>
    <w:rsid w:val="00B37CE1"/>
    <w:rsid w:val="00B510EC"/>
    <w:rsid w:val="00B52457"/>
    <w:rsid w:val="00B61209"/>
    <w:rsid w:val="00B66993"/>
    <w:rsid w:val="00B731C1"/>
    <w:rsid w:val="00B758BB"/>
    <w:rsid w:val="00BC5B15"/>
    <w:rsid w:val="00C02CE9"/>
    <w:rsid w:val="00C21A4C"/>
    <w:rsid w:val="00C22097"/>
    <w:rsid w:val="00C24604"/>
    <w:rsid w:val="00C3031D"/>
    <w:rsid w:val="00C3325B"/>
    <w:rsid w:val="00C42F8C"/>
    <w:rsid w:val="00C44038"/>
    <w:rsid w:val="00C620CE"/>
    <w:rsid w:val="00C727DA"/>
    <w:rsid w:val="00C86F4E"/>
    <w:rsid w:val="00C8712B"/>
    <w:rsid w:val="00C91C95"/>
    <w:rsid w:val="00C96400"/>
    <w:rsid w:val="00CA4896"/>
    <w:rsid w:val="00CA6B75"/>
    <w:rsid w:val="00CC52E8"/>
    <w:rsid w:val="00CF3CE2"/>
    <w:rsid w:val="00D031CF"/>
    <w:rsid w:val="00D10C75"/>
    <w:rsid w:val="00D15D60"/>
    <w:rsid w:val="00D243E8"/>
    <w:rsid w:val="00D2545A"/>
    <w:rsid w:val="00D611D5"/>
    <w:rsid w:val="00D732DB"/>
    <w:rsid w:val="00D8360A"/>
    <w:rsid w:val="00D9386C"/>
    <w:rsid w:val="00D95952"/>
    <w:rsid w:val="00DA4C0D"/>
    <w:rsid w:val="00DD5EC6"/>
    <w:rsid w:val="00DE4891"/>
    <w:rsid w:val="00DF092D"/>
    <w:rsid w:val="00E029D9"/>
    <w:rsid w:val="00E0697D"/>
    <w:rsid w:val="00E17387"/>
    <w:rsid w:val="00E3211D"/>
    <w:rsid w:val="00E352A1"/>
    <w:rsid w:val="00E47110"/>
    <w:rsid w:val="00E47A4F"/>
    <w:rsid w:val="00E75414"/>
    <w:rsid w:val="00E8212D"/>
    <w:rsid w:val="00EA0C58"/>
    <w:rsid w:val="00EA5EA4"/>
    <w:rsid w:val="00EC6081"/>
    <w:rsid w:val="00ED55B2"/>
    <w:rsid w:val="00EE4CAD"/>
    <w:rsid w:val="00F05CA8"/>
    <w:rsid w:val="00F0676D"/>
    <w:rsid w:val="00F06D0A"/>
    <w:rsid w:val="00F15192"/>
    <w:rsid w:val="00F15610"/>
    <w:rsid w:val="00F36B5F"/>
    <w:rsid w:val="00F52087"/>
    <w:rsid w:val="00F643EA"/>
    <w:rsid w:val="00F84E38"/>
    <w:rsid w:val="00F85B31"/>
    <w:rsid w:val="00F919C9"/>
    <w:rsid w:val="00FB324B"/>
    <w:rsid w:val="00FC62C0"/>
    <w:rsid w:val="00FD50A7"/>
    <w:rsid w:val="00FF6F6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06BD72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3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03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03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03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03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03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03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03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03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3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03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03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03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03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03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03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03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031D"/>
    <w:rPr>
      <w:rFonts w:eastAsiaTheme="majorEastAsia" w:cstheme="majorBidi"/>
      <w:color w:val="272727" w:themeColor="text1" w:themeTint="D8"/>
    </w:rPr>
  </w:style>
  <w:style w:type="paragraph" w:styleId="Title">
    <w:name w:val="Title"/>
    <w:basedOn w:val="Normal"/>
    <w:next w:val="Normal"/>
    <w:link w:val="TitleChar"/>
    <w:uiPriority w:val="10"/>
    <w:qFormat/>
    <w:rsid w:val="00C303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03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03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03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031D"/>
    <w:pPr>
      <w:spacing w:before="160"/>
      <w:jc w:val="center"/>
    </w:pPr>
    <w:rPr>
      <w:i/>
      <w:iCs/>
      <w:color w:val="404040" w:themeColor="text1" w:themeTint="BF"/>
    </w:rPr>
  </w:style>
  <w:style w:type="character" w:customStyle="1" w:styleId="QuoteChar">
    <w:name w:val="Quote Char"/>
    <w:basedOn w:val="DefaultParagraphFont"/>
    <w:link w:val="Quote"/>
    <w:uiPriority w:val="29"/>
    <w:rsid w:val="00C3031D"/>
    <w:rPr>
      <w:i/>
      <w:iCs/>
      <w:color w:val="404040" w:themeColor="text1" w:themeTint="BF"/>
    </w:rPr>
  </w:style>
  <w:style w:type="paragraph" w:styleId="ListParagraph">
    <w:name w:val="List Paragraph"/>
    <w:basedOn w:val="Normal"/>
    <w:uiPriority w:val="34"/>
    <w:qFormat/>
    <w:rsid w:val="00C3031D"/>
    <w:pPr>
      <w:ind w:left="720"/>
      <w:contextualSpacing/>
    </w:pPr>
  </w:style>
  <w:style w:type="character" w:styleId="IntenseEmphasis">
    <w:name w:val="Intense Emphasis"/>
    <w:basedOn w:val="DefaultParagraphFont"/>
    <w:uiPriority w:val="21"/>
    <w:qFormat/>
    <w:rsid w:val="00C3031D"/>
    <w:rPr>
      <w:i/>
      <w:iCs/>
      <w:color w:val="0F4761" w:themeColor="accent1" w:themeShade="BF"/>
    </w:rPr>
  </w:style>
  <w:style w:type="paragraph" w:styleId="IntenseQuote">
    <w:name w:val="Intense Quote"/>
    <w:basedOn w:val="Normal"/>
    <w:next w:val="Normal"/>
    <w:link w:val="IntenseQuoteChar"/>
    <w:uiPriority w:val="30"/>
    <w:qFormat/>
    <w:rsid w:val="00C303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031D"/>
    <w:rPr>
      <w:i/>
      <w:iCs/>
      <w:color w:val="0F4761" w:themeColor="accent1" w:themeShade="BF"/>
    </w:rPr>
  </w:style>
  <w:style w:type="character" w:styleId="IntenseReference">
    <w:name w:val="Intense Reference"/>
    <w:basedOn w:val="DefaultParagraphFont"/>
    <w:uiPriority w:val="32"/>
    <w:qFormat/>
    <w:rsid w:val="00C3031D"/>
    <w:rPr>
      <w:b/>
      <w:bCs/>
      <w:smallCaps/>
      <w:color w:val="0F4761" w:themeColor="accent1" w:themeShade="BF"/>
      <w:spacing w:val="5"/>
    </w:rPr>
  </w:style>
  <w:style w:type="character" w:styleId="Hyperlink">
    <w:name w:val="Hyperlink"/>
    <w:basedOn w:val="DefaultParagraphFont"/>
    <w:uiPriority w:val="99"/>
    <w:unhideWhenUsed/>
    <w:rsid w:val="00F06D0A"/>
    <w:rPr>
      <w:color w:val="467886" w:themeColor="hyperlink"/>
      <w:u w:val="single"/>
    </w:rPr>
  </w:style>
  <w:style w:type="character" w:styleId="UnresolvedMention">
    <w:name w:val="Unresolved Mention"/>
    <w:basedOn w:val="DefaultParagraphFont"/>
    <w:uiPriority w:val="99"/>
    <w:semiHidden/>
    <w:unhideWhenUsed/>
    <w:rsid w:val="00F06D0A"/>
    <w:rPr>
      <w:color w:val="605E5C"/>
      <w:shd w:val="clear" w:color="auto" w:fill="E1DFDD"/>
    </w:rPr>
  </w:style>
  <w:style w:type="character" w:styleId="FollowedHyperlink">
    <w:name w:val="FollowedHyperlink"/>
    <w:basedOn w:val="DefaultParagraphFont"/>
    <w:uiPriority w:val="99"/>
    <w:semiHidden/>
    <w:unhideWhenUsed/>
    <w:rsid w:val="008A09BC"/>
    <w:rPr>
      <w:color w:val="96607D" w:themeColor="followedHyperlink"/>
      <w:u w:val="single"/>
    </w:rPr>
  </w:style>
  <w:style w:type="paragraph" w:styleId="Header">
    <w:name w:val="header"/>
    <w:basedOn w:val="Normal"/>
    <w:link w:val="HeaderChar"/>
    <w:uiPriority w:val="99"/>
    <w:unhideWhenUsed/>
    <w:rsid w:val="005900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0E9"/>
  </w:style>
  <w:style w:type="paragraph" w:styleId="Footer">
    <w:name w:val="footer"/>
    <w:basedOn w:val="Normal"/>
    <w:link w:val="FooterChar"/>
    <w:uiPriority w:val="99"/>
    <w:unhideWhenUsed/>
    <w:rsid w:val="005900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0E9"/>
  </w:style>
  <w:style w:type="table" w:styleId="TableGrid">
    <w:name w:val="Table Grid"/>
    <w:basedOn w:val="TableNormal"/>
    <w:uiPriority w:val="39"/>
    <w:rsid w:val="00A85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83566">
      <w:bodyDiv w:val="1"/>
      <w:marLeft w:val="0"/>
      <w:marRight w:val="0"/>
      <w:marTop w:val="0"/>
      <w:marBottom w:val="0"/>
      <w:divBdr>
        <w:top w:val="none" w:sz="0" w:space="0" w:color="auto"/>
        <w:left w:val="none" w:sz="0" w:space="0" w:color="auto"/>
        <w:bottom w:val="none" w:sz="0" w:space="0" w:color="auto"/>
        <w:right w:val="none" w:sz="0" w:space="0" w:color="auto"/>
      </w:divBdr>
    </w:div>
    <w:div w:id="18972492">
      <w:bodyDiv w:val="1"/>
      <w:marLeft w:val="0"/>
      <w:marRight w:val="0"/>
      <w:marTop w:val="0"/>
      <w:marBottom w:val="0"/>
      <w:divBdr>
        <w:top w:val="none" w:sz="0" w:space="0" w:color="auto"/>
        <w:left w:val="none" w:sz="0" w:space="0" w:color="auto"/>
        <w:bottom w:val="none" w:sz="0" w:space="0" w:color="auto"/>
        <w:right w:val="none" w:sz="0" w:space="0" w:color="auto"/>
      </w:divBdr>
    </w:div>
    <w:div w:id="30347392">
      <w:bodyDiv w:val="1"/>
      <w:marLeft w:val="0"/>
      <w:marRight w:val="0"/>
      <w:marTop w:val="0"/>
      <w:marBottom w:val="0"/>
      <w:divBdr>
        <w:top w:val="none" w:sz="0" w:space="0" w:color="auto"/>
        <w:left w:val="none" w:sz="0" w:space="0" w:color="auto"/>
        <w:bottom w:val="none" w:sz="0" w:space="0" w:color="auto"/>
        <w:right w:val="none" w:sz="0" w:space="0" w:color="auto"/>
      </w:divBdr>
    </w:div>
    <w:div w:id="42561300">
      <w:bodyDiv w:val="1"/>
      <w:marLeft w:val="0"/>
      <w:marRight w:val="0"/>
      <w:marTop w:val="0"/>
      <w:marBottom w:val="0"/>
      <w:divBdr>
        <w:top w:val="none" w:sz="0" w:space="0" w:color="auto"/>
        <w:left w:val="none" w:sz="0" w:space="0" w:color="auto"/>
        <w:bottom w:val="none" w:sz="0" w:space="0" w:color="auto"/>
        <w:right w:val="none" w:sz="0" w:space="0" w:color="auto"/>
      </w:divBdr>
    </w:div>
    <w:div w:id="79638702">
      <w:bodyDiv w:val="1"/>
      <w:marLeft w:val="0"/>
      <w:marRight w:val="0"/>
      <w:marTop w:val="0"/>
      <w:marBottom w:val="0"/>
      <w:divBdr>
        <w:top w:val="none" w:sz="0" w:space="0" w:color="auto"/>
        <w:left w:val="none" w:sz="0" w:space="0" w:color="auto"/>
        <w:bottom w:val="none" w:sz="0" w:space="0" w:color="auto"/>
        <w:right w:val="none" w:sz="0" w:space="0" w:color="auto"/>
      </w:divBdr>
    </w:div>
    <w:div w:id="79909055">
      <w:bodyDiv w:val="1"/>
      <w:marLeft w:val="0"/>
      <w:marRight w:val="0"/>
      <w:marTop w:val="0"/>
      <w:marBottom w:val="0"/>
      <w:divBdr>
        <w:top w:val="none" w:sz="0" w:space="0" w:color="auto"/>
        <w:left w:val="none" w:sz="0" w:space="0" w:color="auto"/>
        <w:bottom w:val="none" w:sz="0" w:space="0" w:color="auto"/>
        <w:right w:val="none" w:sz="0" w:space="0" w:color="auto"/>
      </w:divBdr>
    </w:div>
    <w:div w:id="106434427">
      <w:bodyDiv w:val="1"/>
      <w:marLeft w:val="0"/>
      <w:marRight w:val="0"/>
      <w:marTop w:val="0"/>
      <w:marBottom w:val="0"/>
      <w:divBdr>
        <w:top w:val="none" w:sz="0" w:space="0" w:color="auto"/>
        <w:left w:val="none" w:sz="0" w:space="0" w:color="auto"/>
        <w:bottom w:val="none" w:sz="0" w:space="0" w:color="auto"/>
        <w:right w:val="none" w:sz="0" w:space="0" w:color="auto"/>
      </w:divBdr>
    </w:div>
    <w:div w:id="108745783">
      <w:bodyDiv w:val="1"/>
      <w:marLeft w:val="0"/>
      <w:marRight w:val="0"/>
      <w:marTop w:val="0"/>
      <w:marBottom w:val="0"/>
      <w:divBdr>
        <w:top w:val="none" w:sz="0" w:space="0" w:color="auto"/>
        <w:left w:val="none" w:sz="0" w:space="0" w:color="auto"/>
        <w:bottom w:val="none" w:sz="0" w:space="0" w:color="auto"/>
        <w:right w:val="none" w:sz="0" w:space="0" w:color="auto"/>
      </w:divBdr>
    </w:div>
    <w:div w:id="141392151">
      <w:bodyDiv w:val="1"/>
      <w:marLeft w:val="0"/>
      <w:marRight w:val="0"/>
      <w:marTop w:val="0"/>
      <w:marBottom w:val="0"/>
      <w:divBdr>
        <w:top w:val="none" w:sz="0" w:space="0" w:color="auto"/>
        <w:left w:val="none" w:sz="0" w:space="0" w:color="auto"/>
        <w:bottom w:val="none" w:sz="0" w:space="0" w:color="auto"/>
        <w:right w:val="none" w:sz="0" w:space="0" w:color="auto"/>
      </w:divBdr>
    </w:div>
    <w:div w:id="157430866">
      <w:bodyDiv w:val="1"/>
      <w:marLeft w:val="0"/>
      <w:marRight w:val="0"/>
      <w:marTop w:val="0"/>
      <w:marBottom w:val="0"/>
      <w:divBdr>
        <w:top w:val="none" w:sz="0" w:space="0" w:color="auto"/>
        <w:left w:val="none" w:sz="0" w:space="0" w:color="auto"/>
        <w:bottom w:val="none" w:sz="0" w:space="0" w:color="auto"/>
        <w:right w:val="none" w:sz="0" w:space="0" w:color="auto"/>
      </w:divBdr>
    </w:div>
    <w:div w:id="172846976">
      <w:bodyDiv w:val="1"/>
      <w:marLeft w:val="0"/>
      <w:marRight w:val="0"/>
      <w:marTop w:val="0"/>
      <w:marBottom w:val="0"/>
      <w:divBdr>
        <w:top w:val="none" w:sz="0" w:space="0" w:color="auto"/>
        <w:left w:val="none" w:sz="0" w:space="0" w:color="auto"/>
        <w:bottom w:val="none" w:sz="0" w:space="0" w:color="auto"/>
        <w:right w:val="none" w:sz="0" w:space="0" w:color="auto"/>
      </w:divBdr>
    </w:div>
    <w:div w:id="217210185">
      <w:bodyDiv w:val="1"/>
      <w:marLeft w:val="0"/>
      <w:marRight w:val="0"/>
      <w:marTop w:val="0"/>
      <w:marBottom w:val="0"/>
      <w:divBdr>
        <w:top w:val="none" w:sz="0" w:space="0" w:color="auto"/>
        <w:left w:val="none" w:sz="0" w:space="0" w:color="auto"/>
        <w:bottom w:val="none" w:sz="0" w:space="0" w:color="auto"/>
        <w:right w:val="none" w:sz="0" w:space="0" w:color="auto"/>
      </w:divBdr>
    </w:div>
    <w:div w:id="293558185">
      <w:bodyDiv w:val="1"/>
      <w:marLeft w:val="0"/>
      <w:marRight w:val="0"/>
      <w:marTop w:val="0"/>
      <w:marBottom w:val="0"/>
      <w:divBdr>
        <w:top w:val="none" w:sz="0" w:space="0" w:color="auto"/>
        <w:left w:val="none" w:sz="0" w:space="0" w:color="auto"/>
        <w:bottom w:val="none" w:sz="0" w:space="0" w:color="auto"/>
        <w:right w:val="none" w:sz="0" w:space="0" w:color="auto"/>
      </w:divBdr>
    </w:div>
    <w:div w:id="295641934">
      <w:bodyDiv w:val="1"/>
      <w:marLeft w:val="0"/>
      <w:marRight w:val="0"/>
      <w:marTop w:val="0"/>
      <w:marBottom w:val="0"/>
      <w:divBdr>
        <w:top w:val="none" w:sz="0" w:space="0" w:color="auto"/>
        <w:left w:val="none" w:sz="0" w:space="0" w:color="auto"/>
        <w:bottom w:val="none" w:sz="0" w:space="0" w:color="auto"/>
        <w:right w:val="none" w:sz="0" w:space="0" w:color="auto"/>
      </w:divBdr>
    </w:div>
    <w:div w:id="317074502">
      <w:bodyDiv w:val="1"/>
      <w:marLeft w:val="0"/>
      <w:marRight w:val="0"/>
      <w:marTop w:val="0"/>
      <w:marBottom w:val="0"/>
      <w:divBdr>
        <w:top w:val="none" w:sz="0" w:space="0" w:color="auto"/>
        <w:left w:val="none" w:sz="0" w:space="0" w:color="auto"/>
        <w:bottom w:val="none" w:sz="0" w:space="0" w:color="auto"/>
        <w:right w:val="none" w:sz="0" w:space="0" w:color="auto"/>
      </w:divBdr>
    </w:div>
    <w:div w:id="317734397">
      <w:bodyDiv w:val="1"/>
      <w:marLeft w:val="0"/>
      <w:marRight w:val="0"/>
      <w:marTop w:val="0"/>
      <w:marBottom w:val="0"/>
      <w:divBdr>
        <w:top w:val="none" w:sz="0" w:space="0" w:color="auto"/>
        <w:left w:val="none" w:sz="0" w:space="0" w:color="auto"/>
        <w:bottom w:val="none" w:sz="0" w:space="0" w:color="auto"/>
        <w:right w:val="none" w:sz="0" w:space="0" w:color="auto"/>
      </w:divBdr>
    </w:div>
    <w:div w:id="330763430">
      <w:bodyDiv w:val="1"/>
      <w:marLeft w:val="0"/>
      <w:marRight w:val="0"/>
      <w:marTop w:val="0"/>
      <w:marBottom w:val="0"/>
      <w:divBdr>
        <w:top w:val="none" w:sz="0" w:space="0" w:color="auto"/>
        <w:left w:val="none" w:sz="0" w:space="0" w:color="auto"/>
        <w:bottom w:val="none" w:sz="0" w:space="0" w:color="auto"/>
        <w:right w:val="none" w:sz="0" w:space="0" w:color="auto"/>
      </w:divBdr>
    </w:div>
    <w:div w:id="355038036">
      <w:bodyDiv w:val="1"/>
      <w:marLeft w:val="0"/>
      <w:marRight w:val="0"/>
      <w:marTop w:val="0"/>
      <w:marBottom w:val="0"/>
      <w:divBdr>
        <w:top w:val="none" w:sz="0" w:space="0" w:color="auto"/>
        <w:left w:val="none" w:sz="0" w:space="0" w:color="auto"/>
        <w:bottom w:val="none" w:sz="0" w:space="0" w:color="auto"/>
        <w:right w:val="none" w:sz="0" w:space="0" w:color="auto"/>
      </w:divBdr>
    </w:div>
    <w:div w:id="381683042">
      <w:bodyDiv w:val="1"/>
      <w:marLeft w:val="0"/>
      <w:marRight w:val="0"/>
      <w:marTop w:val="0"/>
      <w:marBottom w:val="0"/>
      <w:divBdr>
        <w:top w:val="none" w:sz="0" w:space="0" w:color="auto"/>
        <w:left w:val="none" w:sz="0" w:space="0" w:color="auto"/>
        <w:bottom w:val="none" w:sz="0" w:space="0" w:color="auto"/>
        <w:right w:val="none" w:sz="0" w:space="0" w:color="auto"/>
      </w:divBdr>
      <w:divsChild>
        <w:div w:id="7126577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56796132">
      <w:bodyDiv w:val="1"/>
      <w:marLeft w:val="0"/>
      <w:marRight w:val="0"/>
      <w:marTop w:val="0"/>
      <w:marBottom w:val="0"/>
      <w:divBdr>
        <w:top w:val="none" w:sz="0" w:space="0" w:color="auto"/>
        <w:left w:val="none" w:sz="0" w:space="0" w:color="auto"/>
        <w:bottom w:val="none" w:sz="0" w:space="0" w:color="auto"/>
        <w:right w:val="none" w:sz="0" w:space="0" w:color="auto"/>
      </w:divBdr>
    </w:div>
    <w:div w:id="482046512">
      <w:bodyDiv w:val="1"/>
      <w:marLeft w:val="0"/>
      <w:marRight w:val="0"/>
      <w:marTop w:val="0"/>
      <w:marBottom w:val="0"/>
      <w:divBdr>
        <w:top w:val="none" w:sz="0" w:space="0" w:color="auto"/>
        <w:left w:val="none" w:sz="0" w:space="0" w:color="auto"/>
        <w:bottom w:val="none" w:sz="0" w:space="0" w:color="auto"/>
        <w:right w:val="none" w:sz="0" w:space="0" w:color="auto"/>
      </w:divBdr>
    </w:div>
    <w:div w:id="522672463">
      <w:bodyDiv w:val="1"/>
      <w:marLeft w:val="0"/>
      <w:marRight w:val="0"/>
      <w:marTop w:val="0"/>
      <w:marBottom w:val="0"/>
      <w:divBdr>
        <w:top w:val="none" w:sz="0" w:space="0" w:color="auto"/>
        <w:left w:val="none" w:sz="0" w:space="0" w:color="auto"/>
        <w:bottom w:val="none" w:sz="0" w:space="0" w:color="auto"/>
        <w:right w:val="none" w:sz="0" w:space="0" w:color="auto"/>
      </w:divBdr>
    </w:div>
    <w:div w:id="550651057">
      <w:bodyDiv w:val="1"/>
      <w:marLeft w:val="0"/>
      <w:marRight w:val="0"/>
      <w:marTop w:val="0"/>
      <w:marBottom w:val="0"/>
      <w:divBdr>
        <w:top w:val="none" w:sz="0" w:space="0" w:color="auto"/>
        <w:left w:val="none" w:sz="0" w:space="0" w:color="auto"/>
        <w:bottom w:val="none" w:sz="0" w:space="0" w:color="auto"/>
        <w:right w:val="none" w:sz="0" w:space="0" w:color="auto"/>
      </w:divBdr>
    </w:div>
    <w:div w:id="564071360">
      <w:bodyDiv w:val="1"/>
      <w:marLeft w:val="0"/>
      <w:marRight w:val="0"/>
      <w:marTop w:val="0"/>
      <w:marBottom w:val="0"/>
      <w:divBdr>
        <w:top w:val="none" w:sz="0" w:space="0" w:color="auto"/>
        <w:left w:val="none" w:sz="0" w:space="0" w:color="auto"/>
        <w:bottom w:val="none" w:sz="0" w:space="0" w:color="auto"/>
        <w:right w:val="none" w:sz="0" w:space="0" w:color="auto"/>
      </w:divBdr>
    </w:div>
    <w:div w:id="574245867">
      <w:bodyDiv w:val="1"/>
      <w:marLeft w:val="0"/>
      <w:marRight w:val="0"/>
      <w:marTop w:val="0"/>
      <w:marBottom w:val="0"/>
      <w:divBdr>
        <w:top w:val="none" w:sz="0" w:space="0" w:color="auto"/>
        <w:left w:val="none" w:sz="0" w:space="0" w:color="auto"/>
        <w:bottom w:val="none" w:sz="0" w:space="0" w:color="auto"/>
        <w:right w:val="none" w:sz="0" w:space="0" w:color="auto"/>
      </w:divBdr>
    </w:div>
    <w:div w:id="574513304">
      <w:bodyDiv w:val="1"/>
      <w:marLeft w:val="0"/>
      <w:marRight w:val="0"/>
      <w:marTop w:val="0"/>
      <w:marBottom w:val="0"/>
      <w:divBdr>
        <w:top w:val="none" w:sz="0" w:space="0" w:color="auto"/>
        <w:left w:val="none" w:sz="0" w:space="0" w:color="auto"/>
        <w:bottom w:val="none" w:sz="0" w:space="0" w:color="auto"/>
        <w:right w:val="none" w:sz="0" w:space="0" w:color="auto"/>
      </w:divBdr>
    </w:div>
    <w:div w:id="590941105">
      <w:bodyDiv w:val="1"/>
      <w:marLeft w:val="0"/>
      <w:marRight w:val="0"/>
      <w:marTop w:val="0"/>
      <w:marBottom w:val="0"/>
      <w:divBdr>
        <w:top w:val="none" w:sz="0" w:space="0" w:color="auto"/>
        <w:left w:val="none" w:sz="0" w:space="0" w:color="auto"/>
        <w:bottom w:val="none" w:sz="0" w:space="0" w:color="auto"/>
        <w:right w:val="none" w:sz="0" w:space="0" w:color="auto"/>
      </w:divBdr>
    </w:div>
    <w:div w:id="612055234">
      <w:bodyDiv w:val="1"/>
      <w:marLeft w:val="0"/>
      <w:marRight w:val="0"/>
      <w:marTop w:val="0"/>
      <w:marBottom w:val="0"/>
      <w:divBdr>
        <w:top w:val="none" w:sz="0" w:space="0" w:color="auto"/>
        <w:left w:val="none" w:sz="0" w:space="0" w:color="auto"/>
        <w:bottom w:val="none" w:sz="0" w:space="0" w:color="auto"/>
        <w:right w:val="none" w:sz="0" w:space="0" w:color="auto"/>
      </w:divBdr>
    </w:div>
    <w:div w:id="613905323">
      <w:bodyDiv w:val="1"/>
      <w:marLeft w:val="0"/>
      <w:marRight w:val="0"/>
      <w:marTop w:val="0"/>
      <w:marBottom w:val="0"/>
      <w:divBdr>
        <w:top w:val="none" w:sz="0" w:space="0" w:color="auto"/>
        <w:left w:val="none" w:sz="0" w:space="0" w:color="auto"/>
        <w:bottom w:val="none" w:sz="0" w:space="0" w:color="auto"/>
        <w:right w:val="none" w:sz="0" w:space="0" w:color="auto"/>
      </w:divBdr>
    </w:div>
    <w:div w:id="653527573">
      <w:bodyDiv w:val="1"/>
      <w:marLeft w:val="0"/>
      <w:marRight w:val="0"/>
      <w:marTop w:val="0"/>
      <w:marBottom w:val="0"/>
      <w:divBdr>
        <w:top w:val="none" w:sz="0" w:space="0" w:color="auto"/>
        <w:left w:val="none" w:sz="0" w:space="0" w:color="auto"/>
        <w:bottom w:val="none" w:sz="0" w:space="0" w:color="auto"/>
        <w:right w:val="none" w:sz="0" w:space="0" w:color="auto"/>
      </w:divBdr>
    </w:div>
    <w:div w:id="667094386">
      <w:bodyDiv w:val="1"/>
      <w:marLeft w:val="0"/>
      <w:marRight w:val="0"/>
      <w:marTop w:val="0"/>
      <w:marBottom w:val="0"/>
      <w:divBdr>
        <w:top w:val="none" w:sz="0" w:space="0" w:color="auto"/>
        <w:left w:val="none" w:sz="0" w:space="0" w:color="auto"/>
        <w:bottom w:val="none" w:sz="0" w:space="0" w:color="auto"/>
        <w:right w:val="none" w:sz="0" w:space="0" w:color="auto"/>
      </w:divBdr>
    </w:div>
    <w:div w:id="668483366">
      <w:bodyDiv w:val="1"/>
      <w:marLeft w:val="0"/>
      <w:marRight w:val="0"/>
      <w:marTop w:val="0"/>
      <w:marBottom w:val="0"/>
      <w:divBdr>
        <w:top w:val="none" w:sz="0" w:space="0" w:color="auto"/>
        <w:left w:val="none" w:sz="0" w:space="0" w:color="auto"/>
        <w:bottom w:val="none" w:sz="0" w:space="0" w:color="auto"/>
        <w:right w:val="none" w:sz="0" w:space="0" w:color="auto"/>
      </w:divBdr>
    </w:div>
    <w:div w:id="721834124">
      <w:bodyDiv w:val="1"/>
      <w:marLeft w:val="0"/>
      <w:marRight w:val="0"/>
      <w:marTop w:val="0"/>
      <w:marBottom w:val="0"/>
      <w:divBdr>
        <w:top w:val="none" w:sz="0" w:space="0" w:color="auto"/>
        <w:left w:val="none" w:sz="0" w:space="0" w:color="auto"/>
        <w:bottom w:val="none" w:sz="0" w:space="0" w:color="auto"/>
        <w:right w:val="none" w:sz="0" w:space="0" w:color="auto"/>
      </w:divBdr>
    </w:div>
    <w:div w:id="722366008">
      <w:bodyDiv w:val="1"/>
      <w:marLeft w:val="0"/>
      <w:marRight w:val="0"/>
      <w:marTop w:val="0"/>
      <w:marBottom w:val="0"/>
      <w:divBdr>
        <w:top w:val="none" w:sz="0" w:space="0" w:color="auto"/>
        <w:left w:val="none" w:sz="0" w:space="0" w:color="auto"/>
        <w:bottom w:val="none" w:sz="0" w:space="0" w:color="auto"/>
        <w:right w:val="none" w:sz="0" w:space="0" w:color="auto"/>
      </w:divBdr>
    </w:div>
    <w:div w:id="771708519">
      <w:bodyDiv w:val="1"/>
      <w:marLeft w:val="0"/>
      <w:marRight w:val="0"/>
      <w:marTop w:val="0"/>
      <w:marBottom w:val="0"/>
      <w:divBdr>
        <w:top w:val="none" w:sz="0" w:space="0" w:color="auto"/>
        <w:left w:val="none" w:sz="0" w:space="0" w:color="auto"/>
        <w:bottom w:val="none" w:sz="0" w:space="0" w:color="auto"/>
        <w:right w:val="none" w:sz="0" w:space="0" w:color="auto"/>
      </w:divBdr>
    </w:div>
    <w:div w:id="787512248">
      <w:bodyDiv w:val="1"/>
      <w:marLeft w:val="0"/>
      <w:marRight w:val="0"/>
      <w:marTop w:val="0"/>
      <w:marBottom w:val="0"/>
      <w:divBdr>
        <w:top w:val="none" w:sz="0" w:space="0" w:color="auto"/>
        <w:left w:val="none" w:sz="0" w:space="0" w:color="auto"/>
        <w:bottom w:val="none" w:sz="0" w:space="0" w:color="auto"/>
        <w:right w:val="none" w:sz="0" w:space="0" w:color="auto"/>
      </w:divBdr>
    </w:div>
    <w:div w:id="796216306">
      <w:bodyDiv w:val="1"/>
      <w:marLeft w:val="0"/>
      <w:marRight w:val="0"/>
      <w:marTop w:val="0"/>
      <w:marBottom w:val="0"/>
      <w:divBdr>
        <w:top w:val="none" w:sz="0" w:space="0" w:color="auto"/>
        <w:left w:val="none" w:sz="0" w:space="0" w:color="auto"/>
        <w:bottom w:val="none" w:sz="0" w:space="0" w:color="auto"/>
        <w:right w:val="none" w:sz="0" w:space="0" w:color="auto"/>
      </w:divBdr>
    </w:div>
    <w:div w:id="824394475">
      <w:bodyDiv w:val="1"/>
      <w:marLeft w:val="0"/>
      <w:marRight w:val="0"/>
      <w:marTop w:val="0"/>
      <w:marBottom w:val="0"/>
      <w:divBdr>
        <w:top w:val="none" w:sz="0" w:space="0" w:color="auto"/>
        <w:left w:val="none" w:sz="0" w:space="0" w:color="auto"/>
        <w:bottom w:val="none" w:sz="0" w:space="0" w:color="auto"/>
        <w:right w:val="none" w:sz="0" w:space="0" w:color="auto"/>
      </w:divBdr>
    </w:div>
    <w:div w:id="878319883">
      <w:bodyDiv w:val="1"/>
      <w:marLeft w:val="0"/>
      <w:marRight w:val="0"/>
      <w:marTop w:val="0"/>
      <w:marBottom w:val="0"/>
      <w:divBdr>
        <w:top w:val="none" w:sz="0" w:space="0" w:color="auto"/>
        <w:left w:val="none" w:sz="0" w:space="0" w:color="auto"/>
        <w:bottom w:val="none" w:sz="0" w:space="0" w:color="auto"/>
        <w:right w:val="none" w:sz="0" w:space="0" w:color="auto"/>
      </w:divBdr>
    </w:div>
    <w:div w:id="903758533">
      <w:bodyDiv w:val="1"/>
      <w:marLeft w:val="0"/>
      <w:marRight w:val="0"/>
      <w:marTop w:val="0"/>
      <w:marBottom w:val="0"/>
      <w:divBdr>
        <w:top w:val="none" w:sz="0" w:space="0" w:color="auto"/>
        <w:left w:val="none" w:sz="0" w:space="0" w:color="auto"/>
        <w:bottom w:val="none" w:sz="0" w:space="0" w:color="auto"/>
        <w:right w:val="none" w:sz="0" w:space="0" w:color="auto"/>
      </w:divBdr>
    </w:div>
    <w:div w:id="909387754">
      <w:bodyDiv w:val="1"/>
      <w:marLeft w:val="0"/>
      <w:marRight w:val="0"/>
      <w:marTop w:val="0"/>
      <w:marBottom w:val="0"/>
      <w:divBdr>
        <w:top w:val="none" w:sz="0" w:space="0" w:color="auto"/>
        <w:left w:val="none" w:sz="0" w:space="0" w:color="auto"/>
        <w:bottom w:val="none" w:sz="0" w:space="0" w:color="auto"/>
        <w:right w:val="none" w:sz="0" w:space="0" w:color="auto"/>
      </w:divBdr>
    </w:div>
    <w:div w:id="928776415">
      <w:bodyDiv w:val="1"/>
      <w:marLeft w:val="0"/>
      <w:marRight w:val="0"/>
      <w:marTop w:val="0"/>
      <w:marBottom w:val="0"/>
      <w:divBdr>
        <w:top w:val="none" w:sz="0" w:space="0" w:color="auto"/>
        <w:left w:val="none" w:sz="0" w:space="0" w:color="auto"/>
        <w:bottom w:val="none" w:sz="0" w:space="0" w:color="auto"/>
        <w:right w:val="none" w:sz="0" w:space="0" w:color="auto"/>
      </w:divBdr>
    </w:div>
    <w:div w:id="954486822">
      <w:bodyDiv w:val="1"/>
      <w:marLeft w:val="0"/>
      <w:marRight w:val="0"/>
      <w:marTop w:val="0"/>
      <w:marBottom w:val="0"/>
      <w:divBdr>
        <w:top w:val="none" w:sz="0" w:space="0" w:color="auto"/>
        <w:left w:val="none" w:sz="0" w:space="0" w:color="auto"/>
        <w:bottom w:val="none" w:sz="0" w:space="0" w:color="auto"/>
        <w:right w:val="none" w:sz="0" w:space="0" w:color="auto"/>
      </w:divBdr>
    </w:div>
    <w:div w:id="954868659">
      <w:bodyDiv w:val="1"/>
      <w:marLeft w:val="0"/>
      <w:marRight w:val="0"/>
      <w:marTop w:val="0"/>
      <w:marBottom w:val="0"/>
      <w:divBdr>
        <w:top w:val="none" w:sz="0" w:space="0" w:color="auto"/>
        <w:left w:val="none" w:sz="0" w:space="0" w:color="auto"/>
        <w:bottom w:val="none" w:sz="0" w:space="0" w:color="auto"/>
        <w:right w:val="none" w:sz="0" w:space="0" w:color="auto"/>
      </w:divBdr>
    </w:div>
    <w:div w:id="956452334">
      <w:bodyDiv w:val="1"/>
      <w:marLeft w:val="0"/>
      <w:marRight w:val="0"/>
      <w:marTop w:val="0"/>
      <w:marBottom w:val="0"/>
      <w:divBdr>
        <w:top w:val="none" w:sz="0" w:space="0" w:color="auto"/>
        <w:left w:val="none" w:sz="0" w:space="0" w:color="auto"/>
        <w:bottom w:val="none" w:sz="0" w:space="0" w:color="auto"/>
        <w:right w:val="none" w:sz="0" w:space="0" w:color="auto"/>
      </w:divBdr>
    </w:div>
    <w:div w:id="1083530679">
      <w:bodyDiv w:val="1"/>
      <w:marLeft w:val="0"/>
      <w:marRight w:val="0"/>
      <w:marTop w:val="0"/>
      <w:marBottom w:val="0"/>
      <w:divBdr>
        <w:top w:val="none" w:sz="0" w:space="0" w:color="auto"/>
        <w:left w:val="none" w:sz="0" w:space="0" w:color="auto"/>
        <w:bottom w:val="none" w:sz="0" w:space="0" w:color="auto"/>
        <w:right w:val="none" w:sz="0" w:space="0" w:color="auto"/>
      </w:divBdr>
    </w:div>
    <w:div w:id="1093163135">
      <w:bodyDiv w:val="1"/>
      <w:marLeft w:val="0"/>
      <w:marRight w:val="0"/>
      <w:marTop w:val="0"/>
      <w:marBottom w:val="0"/>
      <w:divBdr>
        <w:top w:val="none" w:sz="0" w:space="0" w:color="auto"/>
        <w:left w:val="none" w:sz="0" w:space="0" w:color="auto"/>
        <w:bottom w:val="none" w:sz="0" w:space="0" w:color="auto"/>
        <w:right w:val="none" w:sz="0" w:space="0" w:color="auto"/>
      </w:divBdr>
    </w:div>
    <w:div w:id="1131050544">
      <w:bodyDiv w:val="1"/>
      <w:marLeft w:val="0"/>
      <w:marRight w:val="0"/>
      <w:marTop w:val="0"/>
      <w:marBottom w:val="0"/>
      <w:divBdr>
        <w:top w:val="none" w:sz="0" w:space="0" w:color="auto"/>
        <w:left w:val="none" w:sz="0" w:space="0" w:color="auto"/>
        <w:bottom w:val="none" w:sz="0" w:space="0" w:color="auto"/>
        <w:right w:val="none" w:sz="0" w:space="0" w:color="auto"/>
      </w:divBdr>
    </w:div>
    <w:div w:id="1158225503">
      <w:bodyDiv w:val="1"/>
      <w:marLeft w:val="0"/>
      <w:marRight w:val="0"/>
      <w:marTop w:val="0"/>
      <w:marBottom w:val="0"/>
      <w:divBdr>
        <w:top w:val="none" w:sz="0" w:space="0" w:color="auto"/>
        <w:left w:val="none" w:sz="0" w:space="0" w:color="auto"/>
        <w:bottom w:val="none" w:sz="0" w:space="0" w:color="auto"/>
        <w:right w:val="none" w:sz="0" w:space="0" w:color="auto"/>
      </w:divBdr>
    </w:div>
    <w:div w:id="1185090948">
      <w:bodyDiv w:val="1"/>
      <w:marLeft w:val="0"/>
      <w:marRight w:val="0"/>
      <w:marTop w:val="0"/>
      <w:marBottom w:val="0"/>
      <w:divBdr>
        <w:top w:val="none" w:sz="0" w:space="0" w:color="auto"/>
        <w:left w:val="none" w:sz="0" w:space="0" w:color="auto"/>
        <w:bottom w:val="none" w:sz="0" w:space="0" w:color="auto"/>
        <w:right w:val="none" w:sz="0" w:space="0" w:color="auto"/>
      </w:divBdr>
    </w:div>
    <w:div w:id="1215967681">
      <w:bodyDiv w:val="1"/>
      <w:marLeft w:val="0"/>
      <w:marRight w:val="0"/>
      <w:marTop w:val="0"/>
      <w:marBottom w:val="0"/>
      <w:divBdr>
        <w:top w:val="none" w:sz="0" w:space="0" w:color="auto"/>
        <w:left w:val="none" w:sz="0" w:space="0" w:color="auto"/>
        <w:bottom w:val="none" w:sz="0" w:space="0" w:color="auto"/>
        <w:right w:val="none" w:sz="0" w:space="0" w:color="auto"/>
      </w:divBdr>
    </w:div>
    <w:div w:id="1278104941">
      <w:bodyDiv w:val="1"/>
      <w:marLeft w:val="0"/>
      <w:marRight w:val="0"/>
      <w:marTop w:val="0"/>
      <w:marBottom w:val="0"/>
      <w:divBdr>
        <w:top w:val="none" w:sz="0" w:space="0" w:color="auto"/>
        <w:left w:val="none" w:sz="0" w:space="0" w:color="auto"/>
        <w:bottom w:val="none" w:sz="0" w:space="0" w:color="auto"/>
        <w:right w:val="none" w:sz="0" w:space="0" w:color="auto"/>
      </w:divBdr>
    </w:div>
    <w:div w:id="1283346173">
      <w:bodyDiv w:val="1"/>
      <w:marLeft w:val="0"/>
      <w:marRight w:val="0"/>
      <w:marTop w:val="0"/>
      <w:marBottom w:val="0"/>
      <w:divBdr>
        <w:top w:val="none" w:sz="0" w:space="0" w:color="auto"/>
        <w:left w:val="none" w:sz="0" w:space="0" w:color="auto"/>
        <w:bottom w:val="none" w:sz="0" w:space="0" w:color="auto"/>
        <w:right w:val="none" w:sz="0" w:space="0" w:color="auto"/>
      </w:divBdr>
    </w:div>
    <w:div w:id="1284313757">
      <w:bodyDiv w:val="1"/>
      <w:marLeft w:val="0"/>
      <w:marRight w:val="0"/>
      <w:marTop w:val="0"/>
      <w:marBottom w:val="0"/>
      <w:divBdr>
        <w:top w:val="none" w:sz="0" w:space="0" w:color="auto"/>
        <w:left w:val="none" w:sz="0" w:space="0" w:color="auto"/>
        <w:bottom w:val="none" w:sz="0" w:space="0" w:color="auto"/>
        <w:right w:val="none" w:sz="0" w:space="0" w:color="auto"/>
      </w:divBdr>
    </w:div>
    <w:div w:id="1307857257">
      <w:bodyDiv w:val="1"/>
      <w:marLeft w:val="0"/>
      <w:marRight w:val="0"/>
      <w:marTop w:val="0"/>
      <w:marBottom w:val="0"/>
      <w:divBdr>
        <w:top w:val="none" w:sz="0" w:space="0" w:color="auto"/>
        <w:left w:val="none" w:sz="0" w:space="0" w:color="auto"/>
        <w:bottom w:val="none" w:sz="0" w:space="0" w:color="auto"/>
        <w:right w:val="none" w:sz="0" w:space="0" w:color="auto"/>
      </w:divBdr>
    </w:div>
    <w:div w:id="1440835598">
      <w:bodyDiv w:val="1"/>
      <w:marLeft w:val="0"/>
      <w:marRight w:val="0"/>
      <w:marTop w:val="0"/>
      <w:marBottom w:val="0"/>
      <w:divBdr>
        <w:top w:val="none" w:sz="0" w:space="0" w:color="auto"/>
        <w:left w:val="none" w:sz="0" w:space="0" w:color="auto"/>
        <w:bottom w:val="none" w:sz="0" w:space="0" w:color="auto"/>
        <w:right w:val="none" w:sz="0" w:space="0" w:color="auto"/>
      </w:divBdr>
    </w:div>
    <w:div w:id="1511288409">
      <w:bodyDiv w:val="1"/>
      <w:marLeft w:val="0"/>
      <w:marRight w:val="0"/>
      <w:marTop w:val="0"/>
      <w:marBottom w:val="0"/>
      <w:divBdr>
        <w:top w:val="none" w:sz="0" w:space="0" w:color="auto"/>
        <w:left w:val="none" w:sz="0" w:space="0" w:color="auto"/>
        <w:bottom w:val="none" w:sz="0" w:space="0" w:color="auto"/>
        <w:right w:val="none" w:sz="0" w:space="0" w:color="auto"/>
      </w:divBdr>
    </w:div>
    <w:div w:id="1520661274">
      <w:bodyDiv w:val="1"/>
      <w:marLeft w:val="0"/>
      <w:marRight w:val="0"/>
      <w:marTop w:val="0"/>
      <w:marBottom w:val="0"/>
      <w:divBdr>
        <w:top w:val="none" w:sz="0" w:space="0" w:color="auto"/>
        <w:left w:val="none" w:sz="0" w:space="0" w:color="auto"/>
        <w:bottom w:val="none" w:sz="0" w:space="0" w:color="auto"/>
        <w:right w:val="none" w:sz="0" w:space="0" w:color="auto"/>
      </w:divBdr>
    </w:div>
    <w:div w:id="1557668651">
      <w:bodyDiv w:val="1"/>
      <w:marLeft w:val="0"/>
      <w:marRight w:val="0"/>
      <w:marTop w:val="0"/>
      <w:marBottom w:val="0"/>
      <w:divBdr>
        <w:top w:val="none" w:sz="0" w:space="0" w:color="auto"/>
        <w:left w:val="none" w:sz="0" w:space="0" w:color="auto"/>
        <w:bottom w:val="none" w:sz="0" w:space="0" w:color="auto"/>
        <w:right w:val="none" w:sz="0" w:space="0" w:color="auto"/>
      </w:divBdr>
    </w:div>
    <w:div w:id="1611086193">
      <w:bodyDiv w:val="1"/>
      <w:marLeft w:val="0"/>
      <w:marRight w:val="0"/>
      <w:marTop w:val="0"/>
      <w:marBottom w:val="0"/>
      <w:divBdr>
        <w:top w:val="none" w:sz="0" w:space="0" w:color="auto"/>
        <w:left w:val="none" w:sz="0" w:space="0" w:color="auto"/>
        <w:bottom w:val="none" w:sz="0" w:space="0" w:color="auto"/>
        <w:right w:val="none" w:sz="0" w:space="0" w:color="auto"/>
      </w:divBdr>
      <w:divsChild>
        <w:div w:id="2688573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19487487">
      <w:bodyDiv w:val="1"/>
      <w:marLeft w:val="0"/>
      <w:marRight w:val="0"/>
      <w:marTop w:val="0"/>
      <w:marBottom w:val="0"/>
      <w:divBdr>
        <w:top w:val="none" w:sz="0" w:space="0" w:color="auto"/>
        <w:left w:val="none" w:sz="0" w:space="0" w:color="auto"/>
        <w:bottom w:val="none" w:sz="0" w:space="0" w:color="auto"/>
        <w:right w:val="none" w:sz="0" w:space="0" w:color="auto"/>
      </w:divBdr>
    </w:div>
    <w:div w:id="1624575445">
      <w:bodyDiv w:val="1"/>
      <w:marLeft w:val="0"/>
      <w:marRight w:val="0"/>
      <w:marTop w:val="0"/>
      <w:marBottom w:val="0"/>
      <w:divBdr>
        <w:top w:val="none" w:sz="0" w:space="0" w:color="auto"/>
        <w:left w:val="none" w:sz="0" w:space="0" w:color="auto"/>
        <w:bottom w:val="none" w:sz="0" w:space="0" w:color="auto"/>
        <w:right w:val="none" w:sz="0" w:space="0" w:color="auto"/>
      </w:divBdr>
    </w:div>
    <w:div w:id="1639604074">
      <w:bodyDiv w:val="1"/>
      <w:marLeft w:val="0"/>
      <w:marRight w:val="0"/>
      <w:marTop w:val="0"/>
      <w:marBottom w:val="0"/>
      <w:divBdr>
        <w:top w:val="none" w:sz="0" w:space="0" w:color="auto"/>
        <w:left w:val="none" w:sz="0" w:space="0" w:color="auto"/>
        <w:bottom w:val="none" w:sz="0" w:space="0" w:color="auto"/>
        <w:right w:val="none" w:sz="0" w:space="0" w:color="auto"/>
      </w:divBdr>
    </w:div>
    <w:div w:id="1691486065">
      <w:bodyDiv w:val="1"/>
      <w:marLeft w:val="0"/>
      <w:marRight w:val="0"/>
      <w:marTop w:val="0"/>
      <w:marBottom w:val="0"/>
      <w:divBdr>
        <w:top w:val="none" w:sz="0" w:space="0" w:color="auto"/>
        <w:left w:val="none" w:sz="0" w:space="0" w:color="auto"/>
        <w:bottom w:val="none" w:sz="0" w:space="0" w:color="auto"/>
        <w:right w:val="none" w:sz="0" w:space="0" w:color="auto"/>
      </w:divBdr>
    </w:div>
    <w:div w:id="1720936465">
      <w:bodyDiv w:val="1"/>
      <w:marLeft w:val="0"/>
      <w:marRight w:val="0"/>
      <w:marTop w:val="0"/>
      <w:marBottom w:val="0"/>
      <w:divBdr>
        <w:top w:val="none" w:sz="0" w:space="0" w:color="auto"/>
        <w:left w:val="none" w:sz="0" w:space="0" w:color="auto"/>
        <w:bottom w:val="none" w:sz="0" w:space="0" w:color="auto"/>
        <w:right w:val="none" w:sz="0" w:space="0" w:color="auto"/>
      </w:divBdr>
    </w:div>
    <w:div w:id="1738936624">
      <w:bodyDiv w:val="1"/>
      <w:marLeft w:val="0"/>
      <w:marRight w:val="0"/>
      <w:marTop w:val="0"/>
      <w:marBottom w:val="0"/>
      <w:divBdr>
        <w:top w:val="none" w:sz="0" w:space="0" w:color="auto"/>
        <w:left w:val="none" w:sz="0" w:space="0" w:color="auto"/>
        <w:bottom w:val="none" w:sz="0" w:space="0" w:color="auto"/>
        <w:right w:val="none" w:sz="0" w:space="0" w:color="auto"/>
      </w:divBdr>
    </w:div>
    <w:div w:id="1777172208">
      <w:bodyDiv w:val="1"/>
      <w:marLeft w:val="0"/>
      <w:marRight w:val="0"/>
      <w:marTop w:val="0"/>
      <w:marBottom w:val="0"/>
      <w:divBdr>
        <w:top w:val="none" w:sz="0" w:space="0" w:color="auto"/>
        <w:left w:val="none" w:sz="0" w:space="0" w:color="auto"/>
        <w:bottom w:val="none" w:sz="0" w:space="0" w:color="auto"/>
        <w:right w:val="none" w:sz="0" w:space="0" w:color="auto"/>
      </w:divBdr>
    </w:div>
    <w:div w:id="1816025353">
      <w:bodyDiv w:val="1"/>
      <w:marLeft w:val="0"/>
      <w:marRight w:val="0"/>
      <w:marTop w:val="0"/>
      <w:marBottom w:val="0"/>
      <w:divBdr>
        <w:top w:val="none" w:sz="0" w:space="0" w:color="auto"/>
        <w:left w:val="none" w:sz="0" w:space="0" w:color="auto"/>
        <w:bottom w:val="none" w:sz="0" w:space="0" w:color="auto"/>
        <w:right w:val="none" w:sz="0" w:space="0" w:color="auto"/>
      </w:divBdr>
    </w:div>
    <w:div w:id="1861043736">
      <w:bodyDiv w:val="1"/>
      <w:marLeft w:val="0"/>
      <w:marRight w:val="0"/>
      <w:marTop w:val="0"/>
      <w:marBottom w:val="0"/>
      <w:divBdr>
        <w:top w:val="none" w:sz="0" w:space="0" w:color="auto"/>
        <w:left w:val="none" w:sz="0" w:space="0" w:color="auto"/>
        <w:bottom w:val="none" w:sz="0" w:space="0" w:color="auto"/>
        <w:right w:val="none" w:sz="0" w:space="0" w:color="auto"/>
      </w:divBdr>
    </w:div>
    <w:div w:id="1887832568">
      <w:bodyDiv w:val="1"/>
      <w:marLeft w:val="0"/>
      <w:marRight w:val="0"/>
      <w:marTop w:val="0"/>
      <w:marBottom w:val="0"/>
      <w:divBdr>
        <w:top w:val="none" w:sz="0" w:space="0" w:color="auto"/>
        <w:left w:val="none" w:sz="0" w:space="0" w:color="auto"/>
        <w:bottom w:val="none" w:sz="0" w:space="0" w:color="auto"/>
        <w:right w:val="none" w:sz="0" w:space="0" w:color="auto"/>
      </w:divBdr>
    </w:div>
    <w:div w:id="1909878463">
      <w:bodyDiv w:val="1"/>
      <w:marLeft w:val="0"/>
      <w:marRight w:val="0"/>
      <w:marTop w:val="0"/>
      <w:marBottom w:val="0"/>
      <w:divBdr>
        <w:top w:val="none" w:sz="0" w:space="0" w:color="auto"/>
        <w:left w:val="none" w:sz="0" w:space="0" w:color="auto"/>
        <w:bottom w:val="none" w:sz="0" w:space="0" w:color="auto"/>
        <w:right w:val="none" w:sz="0" w:space="0" w:color="auto"/>
      </w:divBdr>
    </w:div>
    <w:div w:id="1994870334">
      <w:bodyDiv w:val="1"/>
      <w:marLeft w:val="0"/>
      <w:marRight w:val="0"/>
      <w:marTop w:val="0"/>
      <w:marBottom w:val="0"/>
      <w:divBdr>
        <w:top w:val="none" w:sz="0" w:space="0" w:color="auto"/>
        <w:left w:val="none" w:sz="0" w:space="0" w:color="auto"/>
        <w:bottom w:val="none" w:sz="0" w:space="0" w:color="auto"/>
        <w:right w:val="none" w:sz="0" w:space="0" w:color="auto"/>
      </w:divBdr>
    </w:div>
    <w:div w:id="1999307016">
      <w:bodyDiv w:val="1"/>
      <w:marLeft w:val="0"/>
      <w:marRight w:val="0"/>
      <w:marTop w:val="0"/>
      <w:marBottom w:val="0"/>
      <w:divBdr>
        <w:top w:val="none" w:sz="0" w:space="0" w:color="auto"/>
        <w:left w:val="none" w:sz="0" w:space="0" w:color="auto"/>
        <w:bottom w:val="none" w:sz="0" w:space="0" w:color="auto"/>
        <w:right w:val="none" w:sz="0" w:space="0" w:color="auto"/>
      </w:divBdr>
    </w:div>
    <w:div w:id="2026133877">
      <w:bodyDiv w:val="1"/>
      <w:marLeft w:val="0"/>
      <w:marRight w:val="0"/>
      <w:marTop w:val="0"/>
      <w:marBottom w:val="0"/>
      <w:divBdr>
        <w:top w:val="none" w:sz="0" w:space="0" w:color="auto"/>
        <w:left w:val="none" w:sz="0" w:space="0" w:color="auto"/>
        <w:bottom w:val="none" w:sz="0" w:space="0" w:color="auto"/>
        <w:right w:val="none" w:sz="0" w:space="0" w:color="auto"/>
      </w:divBdr>
    </w:div>
    <w:div w:id="2119791086">
      <w:bodyDiv w:val="1"/>
      <w:marLeft w:val="0"/>
      <w:marRight w:val="0"/>
      <w:marTop w:val="0"/>
      <w:marBottom w:val="0"/>
      <w:divBdr>
        <w:top w:val="none" w:sz="0" w:space="0" w:color="auto"/>
        <w:left w:val="none" w:sz="0" w:space="0" w:color="auto"/>
        <w:bottom w:val="none" w:sz="0" w:space="0" w:color="auto"/>
        <w:right w:val="none" w:sz="0" w:space="0" w:color="auto"/>
      </w:divBdr>
    </w:div>
    <w:div w:id="2127233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doi.org/10.1145/3491101.3503713" TargetMode="External"/><Relationship Id="rId26" Type="http://schemas.openxmlformats.org/officeDocument/2006/relationships/hyperlink" Target="https://doi.org/10.4324/9780429023002" TargetMode="External"/><Relationship Id="rId39" Type="http://schemas.openxmlformats.org/officeDocument/2006/relationships/hyperlink" Target="https://doi.org/10.3727/152599509787992607" TargetMode="External"/><Relationship Id="rId21" Type="http://schemas.openxmlformats.org/officeDocument/2006/relationships/hyperlink" Target="https://doi.org/10.1007/978-3-319-11955-7_13" TargetMode="External"/><Relationship Id="rId34" Type="http://schemas.openxmlformats.org/officeDocument/2006/relationships/hyperlink" Target="https://doi.org/10.23912/9781911635734-4769" TargetMode="External"/><Relationship Id="rId42" Type="http://schemas.openxmlformats.org/officeDocument/2006/relationships/hyperlink" Target="https://www.researchgate.net/profile/Viktoriya-Mysyk/publication/365089289_Improvement_of_Event_Management_Positioning_in_Enterprise_Management/links/6389c5ddca2e4b239c8117e5/Improvement-of-Event-Management-Positioning-in-Enterprise-Management.pdf" TargetMode="External"/><Relationship Id="rId47" Type="http://schemas.openxmlformats.org/officeDocument/2006/relationships/hyperlink" Target="https://doi.org/10.3390/SU13041726" TargetMode="External"/><Relationship Id="rId50" Type="http://schemas.openxmlformats.org/officeDocument/2006/relationships/hyperlink" Target="https://doi.org/10.15126/THESIS.00852071" TargetMode="External"/><Relationship Id="rId55" Type="http://schemas.openxmlformats.org/officeDocument/2006/relationships/hyperlink" Target="https://doi.org/10.3727/152599519X15506259855625" TargetMode="External"/><Relationship Id="rId7" Type="http://schemas.openxmlformats.org/officeDocument/2006/relationships/image" Target="media/image1.gif"/><Relationship Id="rId2" Type="http://schemas.openxmlformats.org/officeDocument/2006/relationships/styles" Target="styles.xml"/><Relationship Id="rId16" Type="http://schemas.openxmlformats.org/officeDocument/2006/relationships/hyperlink" Target="https://doi.org/10.3727/152599520x15894679115529" TargetMode="External"/><Relationship Id="rId29" Type="http://schemas.openxmlformats.org/officeDocument/2006/relationships/hyperlink" Target="https://doi.org/10.1080/15470148.2015.1121418" TargetMode="External"/><Relationship Id="rId11" Type="http://schemas.openxmlformats.org/officeDocument/2006/relationships/image" Target="media/image5.jpeg"/><Relationship Id="rId24" Type="http://schemas.openxmlformats.org/officeDocument/2006/relationships/hyperlink" Target="https://doi.org/10.3727/152599518x15300559277001" TargetMode="External"/><Relationship Id="rId32" Type="http://schemas.openxmlformats.org/officeDocument/2006/relationships/hyperlink" Target="https://doi.org/10.1145/2531602.2531606" TargetMode="External"/><Relationship Id="rId37" Type="http://schemas.openxmlformats.org/officeDocument/2006/relationships/hyperlink" Target="https://doi.org/10.1016/j.jbusres.2019.12.037" TargetMode="External"/><Relationship Id="rId40" Type="http://schemas.openxmlformats.org/officeDocument/2006/relationships/hyperlink" Target="https://doi.org/10.3727/152599517X14942648527536" TargetMode="External"/><Relationship Id="rId45" Type="http://schemas.openxmlformats.org/officeDocument/2006/relationships/hyperlink" Target="https://doi.org/10.1007/s40558-021-00204-7" TargetMode="External"/><Relationship Id="rId53" Type="http://schemas.openxmlformats.org/officeDocument/2006/relationships/hyperlink" Target="https://www.asau.ru/files/pdf/2685106.pdf"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librarysearch.uwtsd.ac.uk/permalink/44WHELF_UWTSD/upgrip/alma9910014765990242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JRURSTUD.2018.02.009" TargetMode="External"/><Relationship Id="rId22" Type="http://schemas.openxmlformats.org/officeDocument/2006/relationships/hyperlink" Target="https://doi.org/10.1016/J.TMP.2013.08.001" TargetMode="External"/><Relationship Id="rId27" Type="http://schemas.openxmlformats.org/officeDocument/2006/relationships/hyperlink" Target="https://doi.org/10.1080/0954896042000260924" TargetMode="External"/><Relationship Id="rId30" Type="http://schemas.openxmlformats.org/officeDocument/2006/relationships/hyperlink" Target="https://doi.org/10.1007/978-3-319-33111-9_62" TargetMode="External"/><Relationship Id="rId35" Type="http://schemas.openxmlformats.org/officeDocument/2006/relationships/hyperlink" Target="https://www.proquest.com/scholarly-journals/event-leveraging-mega-sport-events-swot-analysis/docview/761439357/se-2?accountid=130472" TargetMode="External"/><Relationship Id="rId43" Type="http://schemas.openxmlformats.org/officeDocument/2006/relationships/hyperlink" Target="https://doi.org/10.23939/smeu2023.01.069" TargetMode="External"/><Relationship Id="rId48" Type="http://schemas.openxmlformats.org/officeDocument/2006/relationships/hyperlink" Target="https://www.proquest.com/scholarly-journals/strategic-leveraging-evidences-small-scale-sport/docview/2534249419/se-2?accountid=130472" TargetMode="External"/><Relationship Id="rId56" Type="http://schemas.openxmlformats.org/officeDocument/2006/relationships/hyperlink" Target="https://doi.org/10.3390/su14137851" TargetMode="External"/><Relationship Id="rId8" Type="http://schemas.openxmlformats.org/officeDocument/2006/relationships/image" Target="media/image2.jpeg"/><Relationship Id="rId51" Type="http://schemas.openxmlformats.org/officeDocument/2006/relationships/hyperlink" Target="https://embok.org/juliasilvers/"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oi-org.ezproxy.uwtsd.ac.uk/10.4018/978-1-7998-3230-0.ch001" TargetMode="External"/><Relationship Id="rId25" Type="http://schemas.openxmlformats.org/officeDocument/2006/relationships/hyperlink" Target="https://doi.org/10.4018/978-1-7998-4757-1" TargetMode="External"/><Relationship Id="rId33" Type="http://schemas.openxmlformats.org/officeDocument/2006/relationships/hyperlink" Target="https://doi.org/10.1109/icces54183.2022.9835920" TargetMode="External"/><Relationship Id="rId38" Type="http://schemas.openxmlformats.org/officeDocument/2006/relationships/hyperlink" Target="https://www.proquest.com/scholarly-journals/sustainable-facilities-management-within-event/docview/872340537/se-2?accountid=130472" TargetMode="External"/><Relationship Id="rId46" Type="http://schemas.openxmlformats.org/officeDocument/2006/relationships/hyperlink" Target="https://doi.org/10.1108/09596110710747652" TargetMode="External"/><Relationship Id="rId59" Type="http://schemas.openxmlformats.org/officeDocument/2006/relationships/theme" Target="theme/theme1.xml"/><Relationship Id="rId20" Type="http://schemas.openxmlformats.org/officeDocument/2006/relationships/hyperlink" Target="https://research-ebsco-com.ezproxy.uwtsd.ac.uk/linkprocessor/plink?id=0713b2d6-c559-3133-a063-9c460741a170" TargetMode="External"/><Relationship Id="rId41" Type="http://schemas.openxmlformats.org/officeDocument/2006/relationships/hyperlink" Target="https://doi.org/10.1007/s12063-021-00180-5" TargetMode="External"/><Relationship Id="rId54" Type="http://schemas.openxmlformats.org/officeDocument/2006/relationships/hyperlink" Target="https://doi.org/10.3727/152599521x16288665119558"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3727/152599513X13708863377755" TargetMode="External"/><Relationship Id="rId23" Type="http://schemas.openxmlformats.org/officeDocument/2006/relationships/hyperlink" Target="https://www.proquest.com/scholarly-journals/cultural-event-management-urban-e-planning/docview/2931916335/se-2?accountid=130472" TargetMode="External"/><Relationship Id="rId28" Type="http://schemas.openxmlformats.org/officeDocument/2006/relationships/hyperlink" Target="https://doi.org/10.1016/j.cct.2015.04.002" TargetMode="External"/><Relationship Id="rId36" Type="http://schemas.openxmlformats.org/officeDocument/2006/relationships/hyperlink" Target="https://doi.org/10.23912/978-1-911396-82-6-4076" TargetMode="External"/><Relationship Id="rId49" Type="http://schemas.openxmlformats.org/officeDocument/2006/relationships/hyperlink" Target="https://doi.org/10.31235/osf.io/twgks" TargetMode="External"/><Relationship Id="rId57" Type="http://schemas.openxmlformats.org/officeDocument/2006/relationships/hyperlink" Target="https://doi.org/10.1016/J.PROCS.2017.11.038" TargetMode="External"/><Relationship Id="rId10" Type="http://schemas.openxmlformats.org/officeDocument/2006/relationships/image" Target="media/image4.jpeg"/><Relationship Id="rId31" Type="http://schemas.openxmlformats.org/officeDocument/2006/relationships/hyperlink" Target="https://members.bestbusinesscoach.ca/wp-content/uploads/2022/11/Exploring-SWOT-analysis-%E2%80%93-where-are-we-now-A-review-of-academic-research-from-the-last-decade-2.pdf" TargetMode="External"/><Relationship Id="rId44" Type="http://schemas.openxmlformats.org/officeDocument/2006/relationships/hyperlink" Target="https://www.academia.edu/download/59152847/V5I2-164120190507-35001-dmmrd8.pdf" TargetMode="External"/><Relationship Id="rId52" Type="http://schemas.openxmlformats.org/officeDocument/2006/relationships/hyperlink" Target="https://doi.org/10.3727/152599515X143862208748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5405</Words>
  <Characters>30809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2024-11-05T21:44:00Z</dcterms:created>
  <dcterms:modified xsi:type="dcterms:W3CDTF">2024-11-08T17:16:00Z</dcterms:modified>
</cp:coreProperties>
</file>