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DBFB7" w14:textId="12953981" w:rsidR="00431EA4" w:rsidRDefault="0082199D" w:rsidP="0082199D">
      <w:pPr>
        <w:pStyle w:val="Heading1"/>
      </w:pPr>
      <w:r>
        <w:t>Eating the ancestors</w:t>
      </w:r>
    </w:p>
    <w:p w14:paraId="0347C075" w14:textId="77777777" w:rsidR="0082199D" w:rsidRDefault="0082199D"/>
    <w:p w14:paraId="3F5BC577" w14:textId="3DF0792C" w:rsidR="0082199D" w:rsidRDefault="0082199D" w:rsidP="0082199D">
      <w:pPr>
        <w:pStyle w:val="Heading2"/>
      </w:pPr>
      <w:r>
        <w:t>Slide 1:</w:t>
      </w:r>
    </w:p>
    <w:p w14:paraId="45716679" w14:textId="725AB23C" w:rsidR="0082199D" w:rsidRDefault="0082199D">
      <w:r>
        <w:t>Maurice Bloch is an anthropologist who taught at the London School of Economics during his time whilst writing “Almost Eating Ancestors”. His expertise lies in the studies of Madagascar, Cognitive anthropology, Education, literacy and ideology.</w:t>
      </w:r>
    </w:p>
    <w:p w14:paraId="67554CB3" w14:textId="34953F8B" w:rsidR="0082199D" w:rsidRDefault="0082199D">
      <w:r>
        <w:t xml:space="preserve">The paper “Almost eating ancestors” was published in his work Man, Volume 20, issue 4, in 1985. Man focuses on what it means to be human from an anthropological perspective, looking into how humans live in societies, develop cultures, form relationships, and make sense of the world around them. </w:t>
      </w:r>
    </w:p>
    <w:p w14:paraId="6C604A01" w14:textId="410F152C" w:rsidR="0082199D" w:rsidRDefault="0082199D">
      <w:r>
        <w:t>Almost eating ancestors discusses Marine Myths in relation to social practices.</w:t>
      </w:r>
    </w:p>
    <w:p w14:paraId="619A54E5" w14:textId="77777777" w:rsidR="00133419" w:rsidRDefault="00133419"/>
    <w:p w14:paraId="3CBF352E" w14:textId="78440A9C" w:rsidR="00133419" w:rsidRDefault="00133419" w:rsidP="00133419">
      <w:pPr>
        <w:pStyle w:val="Heading2"/>
      </w:pPr>
      <w:r>
        <w:t>Slide 2:</w:t>
      </w:r>
    </w:p>
    <w:p w14:paraId="2796C50B" w14:textId="67B5C3E5" w:rsidR="00133419" w:rsidRDefault="00133419" w:rsidP="00133419">
      <w:r>
        <w:t>Before starting I just wanted to cover a few terms and a key concept, which I believe are important to understand before going further.</w:t>
      </w:r>
    </w:p>
    <w:p w14:paraId="1CAC201E" w14:textId="44D2D77D" w:rsidR="00133419" w:rsidRDefault="00133419" w:rsidP="00133419">
      <w:r>
        <w:t>Praxis is the practical application, exercise or realisation of a theory, habit or skill, rather than just a theoretical study</w:t>
      </w:r>
    </w:p>
    <w:p w14:paraId="421B6B9A" w14:textId="57F82C51" w:rsidR="00133419" w:rsidRDefault="00133419" w:rsidP="00133419">
      <w:r>
        <w:t xml:space="preserve">Esoteric is the knowledge, ideas or language that is intended for or understood by a small, specialised group with special or secret knowledge </w:t>
      </w:r>
    </w:p>
    <w:p w14:paraId="4A4E3200" w14:textId="79E4DF17" w:rsidR="00133419" w:rsidRDefault="00133419" w:rsidP="00133419">
      <w:r>
        <w:t xml:space="preserve">Now a metaphor is something we all know and probably use every day, however metaphors are very important when it comes to myths and stories. A metaphor is a figurative or </w:t>
      </w:r>
      <w:r w:rsidR="006A0298">
        <w:t>symbolic</w:t>
      </w:r>
      <w:r>
        <w:t xml:space="preserve"> sen</w:t>
      </w:r>
      <w:r w:rsidR="006A0298">
        <w:t>se of a word or phrase that describes one thing by comparing it to another, rather than just using it in a strict literal way.</w:t>
      </w:r>
    </w:p>
    <w:p w14:paraId="2A8295AC" w14:textId="77777777" w:rsidR="008149EC" w:rsidRDefault="006A0298" w:rsidP="00133419">
      <w:r>
        <w:t xml:space="preserve">And the theory I want to address is the science of concrete, which was first introduced by Levi Strauss. This is a quote I got from a paper analysing Strauss’s </w:t>
      </w:r>
      <w:r w:rsidR="008149EC">
        <w:t>science of Concrete “The detailed and practical knowledge traditional societies have about their environment”.</w:t>
      </w:r>
    </w:p>
    <w:p w14:paraId="6BC02A56" w14:textId="1E81887E" w:rsidR="006A0298" w:rsidRDefault="008149EC" w:rsidP="00133419">
      <w:r>
        <w:t xml:space="preserve">I see </w:t>
      </w:r>
      <w:proofErr w:type="gramStart"/>
      <w:r>
        <w:t>all of</w:t>
      </w:r>
      <w:proofErr w:type="gramEnd"/>
      <w:r>
        <w:t xml:space="preserve"> these terms and theory as a foundation for</w:t>
      </w:r>
      <w:r w:rsidR="006A0298">
        <w:t xml:space="preserve"> </w:t>
      </w:r>
      <w:r>
        <w:t xml:space="preserve">to understand </w:t>
      </w:r>
      <w:proofErr w:type="spellStart"/>
      <w:r>
        <w:t>Blochs</w:t>
      </w:r>
      <w:proofErr w:type="spellEnd"/>
      <w:r>
        <w:t xml:space="preserve"> almost eating ancestors.</w:t>
      </w:r>
    </w:p>
    <w:p w14:paraId="359AD176" w14:textId="77777777" w:rsidR="008149EC" w:rsidRDefault="008149EC" w:rsidP="00133419"/>
    <w:p w14:paraId="4F6FD0BE" w14:textId="7834EDCE" w:rsidR="008149EC" w:rsidRDefault="008149EC" w:rsidP="008149EC">
      <w:pPr>
        <w:pStyle w:val="Heading2"/>
      </w:pPr>
      <w:r>
        <w:t>Slide 3:</w:t>
      </w:r>
    </w:p>
    <w:p w14:paraId="40BCD620" w14:textId="389597D6" w:rsidR="008149EC" w:rsidRDefault="008149EC" w:rsidP="008149EC">
      <w:r>
        <w:t xml:space="preserve">One of the first topics that Bloch addresses talk about Louis Molet. Molet published </w:t>
      </w:r>
      <w:proofErr w:type="gramStart"/>
      <w:r>
        <w:t>The</w:t>
      </w:r>
      <w:proofErr w:type="gramEnd"/>
      <w:r>
        <w:t xml:space="preserve"> royal bath in Madagascar in 1956. This paper caused significant controversy in Madagascar due to the way he perceived and </w:t>
      </w:r>
      <w:r w:rsidR="00B2364C">
        <w:t>publicly presented a funerary speech.</w:t>
      </w:r>
    </w:p>
    <w:p w14:paraId="2B64DDE4" w14:textId="30FCB7CC" w:rsidR="00B2364C" w:rsidRDefault="00B2364C" w:rsidP="008149EC">
      <w:r>
        <w:t>“The dead had eaten the bones of others and so is right we should eat his bones. The dead has eaten the flesh of others, so it is right we eat his flesh”</w:t>
      </w:r>
    </w:p>
    <w:p w14:paraId="7C96BE82" w14:textId="6BF8BFE7" w:rsidR="00B2364C" w:rsidRDefault="00B2364C" w:rsidP="008149EC">
      <w:r>
        <w:t>Molet takes this literally rather than metaphorically.</w:t>
      </w:r>
    </w:p>
    <w:p w14:paraId="74998841" w14:textId="1C6451AE" w:rsidR="00B2364C" w:rsidRDefault="00B2364C" w:rsidP="008149EC">
      <w:r>
        <w:lastRenderedPageBreak/>
        <w:t>In his paper he presented the Malagasies as cannibals, that they eat their dead. If we take other more western practices.</w:t>
      </w:r>
    </w:p>
    <w:p w14:paraId="02967F99" w14:textId="06CE1EE0" w:rsidR="00B2364C" w:rsidRDefault="00B2364C" w:rsidP="008149EC">
      <w:r>
        <w:t xml:space="preserve">This is a </w:t>
      </w:r>
      <w:r w:rsidR="0034108B">
        <w:t>sentence from the bible,</w:t>
      </w:r>
      <w:r>
        <w:t xml:space="preserve"> John </w:t>
      </w:r>
      <w:r w:rsidR="0034108B">
        <w:t>6:55, For my flesh is real food and my blood is real drink.</w:t>
      </w:r>
    </w:p>
    <w:p w14:paraId="7B6A4B5C" w14:textId="4FD3FF67" w:rsidR="0034108B" w:rsidRDefault="0034108B" w:rsidP="008149EC">
      <w:r>
        <w:t xml:space="preserve">So, if we took this literally, surely everyone who has eaten the flesh of Jesus, and drank his blood is a cannibal. </w:t>
      </w:r>
    </w:p>
    <w:p w14:paraId="53C56A77" w14:textId="72B8233F" w:rsidR="0034108B" w:rsidRDefault="0034108B" w:rsidP="008149EC">
      <w:r>
        <w:t xml:space="preserve">But because we understand the way it said, the setting, the practice. We know it’s not literal, we know that people didn’t </w:t>
      </w:r>
      <w:proofErr w:type="gramStart"/>
      <w:r>
        <w:t>actually drink</w:t>
      </w:r>
      <w:proofErr w:type="gramEnd"/>
      <w:r>
        <w:t xml:space="preserve"> his blood. We know that it was wine and bread. But literally on paper from someone that might not understand, it is cannibalism.</w:t>
      </w:r>
    </w:p>
    <w:p w14:paraId="6611E700" w14:textId="7B312DB7" w:rsidR="0034108B" w:rsidRDefault="0034108B" w:rsidP="0034108B">
      <w:pPr>
        <w:pStyle w:val="Heading2"/>
      </w:pPr>
      <w:r>
        <w:t>Slide 4:</w:t>
      </w:r>
    </w:p>
    <w:p w14:paraId="11F33080" w14:textId="7FC690A0" w:rsidR="0034108B" w:rsidRDefault="00F04B44" w:rsidP="0034108B">
      <w:r>
        <w:t>A funerary speech</w:t>
      </w:r>
      <w:r w:rsidR="00CC14AC">
        <w:t xml:space="preserve"> in Malagasy culture is known as a </w:t>
      </w:r>
      <w:proofErr w:type="spellStart"/>
      <w:r w:rsidR="00CC14AC">
        <w:t>Kabary</w:t>
      </w:r>
      <w:proofErr w:type="spellEnd"/>
      <w:r w:rsidR="00CC14AC">
        <w:t xml:space="preserve">. </w:t>
      </w:r>
    </w:p>
    <w:p w14:paraId="4F0C5393" w14:textId="0CA90EA3" w:rsidR="00CC14AC" w:rsidRDefault="00CC14AC" w:rsidP="0034108B">
      <w:r>
        <w:t xml:space="preserve">A </w:t>
      </w:r>
      <w:proofErr w:type="spellStart"/>
      <w:r>
        <w:t>Kabary</w:t>
      </w:r>
      <w:proofErr w:type="spellEnd"/>
      <w:r>
        <w:t xml:space="preserve"> is a traditional form of formal speech making or oratory in Malagasy culture, particularly among the Marine people of Madagascar.</w:t>
      </w:r>
    </w:p>
    <w:p w14:paraId="2B67C221" w14:textId="22AF1C19" w:rsidR="00CC14AC" w:rsidRDefault="00CC14AC" w:rsidP="0034108B">
      <w:r>
        <w:t xml:space="preserve">They are delivered during important social events, such as funerals. Often, they communicate important cultural values and beliefs about ancestry, relationships and the connection between generations. For example, “Living we are one house, dead we are one tomb”, this </w:t>
      </w:r>
      <w:r w:rsidR="00CD3299">
        <w:t>gives us the idea that generations remain connected even after death</w:t>
      </w:r>
    </w:p>
    <w:p w14:paraId="37D69E89" w14:textId="78945CA6" w:rsidR="00CC14AC" w:rsidRDefault="00CC14AC" w:rsidP="0034108B">
      <w:r>
        <w:t>It can be recognised through the speaker’s body language, intonations, choice of vocabulary and the occasion.</w:t>
      </w:r>
    </w:p>
    <w:p w14:paraId="4C8353D5" w14:textId="27DE2F62" w:rsidR="00CD3299" w:rsidRDefault="00CD3299" w:rsidP="0034108B">
      <w:r>
        <w:t xml:space="preserve">Overall, a </w:t>
      </w:r>
      <w:proofErr w:type="spellStart"/>
      <w:r>
        <w:t>kabary</w:t>
      </w:r>
      <w:proofErr w:type="spellEnd"/>
      <w:r>
        <w:t xml:space="preserve"> preserves and communicates Malagasies cultural traditions, beliefs and social values through formal, metaphorical speech. It’s esoteric.</w:t>
      </w:r>
    </w:p>
    <w:p w14:paraId="0AA39671" w14:textId="316818CE" w:rsidR="00CD3299" w:rsidRDefault="00CD3299" w:rsidP="0034108B">
      <w:r>
        <w:t>So, an outsider cannot understand a funerary speech for what it means, as they do not understand the context behind it. They can only take it how they see it. Which in this case is cannibals.</w:t>
      </w:r>
    </w:p>
    <w:p w14:paraId="04BCE3A9" w14:textId="77777777" w:rsidR="00CD3299" w:rsidRDefault="00CD3299" w:rsidP="0034108B"/>
    <w:p w14:paraId="2593F383" w14:textId="3DA46894" w:rsidR="00CD3299" w:rsidRDefault="00CD3299" w:rsidP="00CD3299">
      <w:pPr>
        <w:pStyle w:val="Heading2"/>
      </w:pPr>
      <w:r>
        <w:t>Slide 5:</w:t>
      </w:r>
    </w:p>
    <w:p w14:paraId="70A0FCE5" w14:textId="77777777" w:rsidR="001F1C4F" w:rsidRDefault="001F1C4F" w:rsidP="001F1C4F">
      <w:r>
        <w:t>Myth I</w:t>
      </w:r>
    </w:p>
    <w:p w14:paraId="6B12D9CB" w14:textId="77777777" w:rsidR="001F1C4F" w:rsidRDefault="001F1C4F" w:rsidP="001F1C4F">
      <w:r>
        <w:t>It is very long, so I will shorten it.</w:t>
      </w:r>
    </w:p>
    <w:p w14:paraId="4D3A43A5" w14:textId="1F57168B" w:rsidR="001F1C4F" w:rsidRDefault="001F1C4F" w:rsidP="001F1C4F">
      <w:r>
        <w:t>Traditionally, when someone died, their families gathered to discuss what should happen to the body. Families believed that eating the deceased would prevent the body from rotting underground. The practice was an ancient custom passed own from earlier generations. But, when a wealthy families child died, the father suggested substituting cattle for the child’s corpse. This was a new idea, so the family spent a while debating whether it was appropriate. The family agreed on the decision.</w:t>
      </w:r>
    </w:p>
    <w:p w14:paraId="43333A2B" w14:textId="30169A1E" w:rsidR="001F1C4F" w:rsidRDefault="001F1C4F" w:rsidP="001F1C4F">
      <w:r>
        <w:t>Then the father provided many cattle, because he was wealthy, and the family ate it instead of the child. The meat was named bad meat.</w:t>
      </w:r>
    </w:p>
    <w:p w14:paraId="519A20CE" w14:textId="77777777" w:rsidR="001F1C4F" w:rsidRDefault="001F1C4F" w:rsidP="00CD3299">
      <w:r>
        <w:t>The myth describes the child’s return to the ancestors as an exceptional event, unlike the more usual death of an older relative.</w:t>
      </w:r>
    </w:p>
    <w:p w14:paraId="564F2AE3" w14:textId="4F3CEC62" w:rsidR="001F1C4F" w:rsidRDefault="001F1C4F" w:rsidP="00CD3299">
      <w:r>
        <w:lastRenderedPageBreak/>
        <w:t xml:space="preserve">Understanding the cultural context of a </w:t>
      </w:r>
      <w:proofErr w:type="spellStart"/>
      <w:r>
        <w:t>kabary</w:t>
      </w:r>
      <w:proofErr w:type="spellEnd"/>
      <w:r>
        <w:t xml:space="preserve"> is important to </w:t>
      </w:r>
      <w:proofErr w:type="spellStart"/>
      <w:r>
        <w:t>Blochs</w:t>
      </w:r>
      <w:proofErr w:type="spellEnd"/>
      <w:r>
        <w:t xml:space="preserve"> interpretation of Myth I. Rather than taking references to eating </w:t>
      </w:r>
      <w:r w:rsidR="00647CD5">
        <w:t>the dead as literal historical evidence, he examines how eating can explain the relationship between ancestors and descendants. This reflects the science of the concrete, as a physical practice is used to explore deeper social meanings.</w:t>
      </w:r>
    </w:p>
    <w:p w14:paraId="5E24F51E" w14:textId="77777777" w:rsidR="00E1135A" w:rsidRDefault="00E1135A" w:rsidP="00CD3299"/>
    <w:p w14:paraId="06484CD9" w14:textId="28648551" w:rsidR="00E1135A" w:rsidRDefault="00E1135A" w:rsidP="00E1135A">
      <w:pPr>
        <w:pStyle w:val="Heading2"/>
      </w:pPr>
      <w:r>
        <w:t>Slide 6:</w:t>
      </w:r>
    </w:p>
    <w:p w14:paraId="4DF3999C" w14:textId="25EB6667" w:rsidR="00E1135A" w:rsidRDefault="00E1135A" w:rsidP="00E1135A">
      <w:r>
        <w:t xml:space="preserve">The way the dead become ancestors is through being buried and the body decomposing or drying out. Once the body has finished decomposing it is then dug up and added to the ancestral tomb. Removing the persons individuality and making them one. No one knows </w:t>
      </w:r>
      <w:proofErr w:type="spellStart"/>
      <w:r>
        <w:t>whos</w:t>
      </w:r>
      <w:proofErr w:type="spellEnd"/>
      <w:r>
        <w:t xml:space="preserve"> bones are </w:t>
      </w:r>
      <w:proofErr w:type="spellStart"/>
      <w:r>
        <w:t>whos</w:t>
      </w:r>
      <w:proofErr w:type="spellEnd"/>
      <w:r>
        <w:t>, just that they are all ancestors.</w:t>
      </w:r>
    </w:p>
    <w:p w14:paraId="4CDC441F" w14:textId="1981800F" w:rsidR="00E1135A" w:rsidRDefault="00E1135A" w:rsidP="00E1135A">
      <w:proofErr w:type="spellStart"/>
      <w:r>
        <w:t>Blochs</w:t>
      </w:r>
      <w:proofErr w:type="spellEnd"/>
      <w:r>
        <w:t xml:space="preserve"> interpretation of Myth I shows that eating the dead represents descent. Ancestors live through the younger generations, allowing the deceased to exist beyond physical death. </w:t>
      </w:r>
    </w:p>
    <w:p w14:paraId="4C752037" w14:textId="378A14B8" w:rsidR="00E1135A" w:rsidRDefault="00E1135A" w:rsidP="00E1135A">
      <w:r>
        <w:t>However, the problem with descent is shown through Myth I, if older generations consume the young, it suggests that individuals lose their identity and become part of the ancestral group before they have fully lived.</w:t>
      </w:r>
    </w:p>
    <w:p w14:paraId="6DD5E03B" w14:textId="7A89179A" w:rsidR="00E1135A" w:rsidRDefault="00E1135A" w:rsidP="00E1135A">
      <w:r>
        <w:t>Across from descent Bloch addresses vitality.</w:t>
      </w:r>
    </w:p>
    <w:p w14:paraId="63629D8D" w14:textId="6B6DB5A1" w:rsidR="00E1135A" w:rsidRDefault="00E1135A" w:rsidP="00E1135A">
      <w:r>
        <w:t xml:space="preserve">Eating the cattle represents vitality, cattle are associated with </w:t>
      </w:r>
      <w:proofErr w:type="spellStart"/>
      <w:r>
        <w:t>harena</w:t>
      </w:r>
      <w:proofErr w:type="spellEnd"/>
      <w:r w:rsidR="00ED263D">
        <w:t>, which is wealth in Malagasy, strength, personal accomplishment and individuality.</w:t>
      </w:r>
    </w:p>
    <w:p w14:paraId="5CAF5A7A" w14:textId="197D92B5" w:rsidR="00ED263D" w:rsidRDefault="00ED263D" w:rsidP="00E1135A">
      <w:r>
        <w:t>Descent offers permanence but threatens individuality, while vitality offers enjoyment, but is linked with decay.</w:t>
      </w:r>
    </w:p>
    <w:p w14:paraId="08F8E9D5" w14:textId="18C24A58" w:rsidR="00ED263D" w:rsidRDefault="00ED263D" w:rsidP="00E1135A">
      <w:r>
        <w:t>The family in the myth are hesitant to accept the eating of the cattle, by saying its only probably better. Bloch argue that the hesitation reflects genuine contradiction in Merina social and religious thoughts.</w:t>
      </w:r>
    </w:p>
    <w:p w14:paraId="66567631" w14:textId="3AE74039" w:rsidR="00ED263D" w:rsidRDefault="00ED263D" w:rsidP="00ED263D">
      <w:pPr>
        <w:pStyle w:val="Heading2"/>
      </w:pPr>
      <w:r>
        <w:t>Slide 7:</w:t>
      </w:r>
    </w:p>
    <w:p w14:paraId="590BFAF8" w14:textId="48001B96" w:rsidR="00ED263D" w:rsidRDefault="00ED263D" w:rsidP="00ED263D">
      <w:r>
        <w:t xml:space="preserve">This is Myth 2. And </w:t>
      </w:r>
      <w:proofErr w:type="gramStart"/>
      <w:r>
        <w:t>again</w:t>
      </w:r>
      <w:proofErr w:type="gramEnd"/>
      <w:r>
        <w:t xml:space="preserve"> </w:t>
      </w:r>
      <w:proofErr w:type="spellStart"/>
      <w:r>
        <w:t>im</w:t>
      </w:r>
      <w:proofErr w:type="spellEnd"/>
      <w:r>
        <w:t xml:space="preserve"> not going to read this all out, </w:t>
      </w:r>
      <w:proofErr w:type="spellStart"/>
      <w:r>
        <w:t>ill</w:t>
      </w:r>
      <w:proofErr w:type="spellEnd"/>
      <w:r>
        <w:t xml:space="preserve"> shorten it.</w:t>
      </w:r>
    </w:p>
    <w:p w14:paraId="77821901" w14:textId="4110C7D4" w:rsidR="00ED263D" w:rsidRDefault="00ED263D" w:rsidP="00ED263D">
      <w:r>
        <w:t xml:space="preserve">Before King Ralambo, cattle were called </w:t>
      </w:r>
      <w:proofErr w:type="spellStart"/>
      <w:r>
        <w:t>jamoka</w:t>
      </w:r>
      <w:proofErr w:type="spellEnd"/>
      <w:r>
        <w:t xml:space="preserve"> and belonged to the </w:t>
      </w:r>
      <w:proofErr w:type="spellStart"/>
      <w:r>
        <w:t>Vazimba</w:t>
      </w:r>
      <w:proofErr w:type="spellEnd"/>
      <w:r>
        <w:t>.</w:t>
      </w:r>
    </w:p>
    <w:p w14:paraId="097474CA" w14:textId="18A62424" w:rsidR="00ED263D" w:rsidRDefault="00ED263D" w:rsidP="00ED263D">
      <w:proofErr w:type="spellStart"/>
      <w:r>
        <w:t>Vazimba</w:t>
      </w:r>
      <w:proofErr w:type="spellEnd"/>
      <w:r>
        <w:t xml:space="preserve"> did not eat the cattle, when they </w:t>
      </w:r>
      <w:proofErr w:type="gramStart"/>
      <w:r>
        <w:t>died</w:t>
      </w:r>
      <w:proofErr w:type="gramEnd"/>
      <w:r>
        <w:t xml:space="preserve"> they buried them.</w:t>
      </w:r>
    </w:p>
    <w:p w14:paraId="7FA7111E" w14:textId="02FF3435" w:rsidR="00ED263D" w:rsidRDefault="00ED263D" w:rsidP="00ED263D">
      <w:r>
        <w:t xml:space="preserve">After </w:t>
      </w:r>
      <w:proofErr w:type="spellStart"/>
      <w:r>
        <w:t>ralambo</w:t>
      </w:r>
      <w:proofErr w:type="spellEnd"/>
      <w:r>
        <w:t xml:space="preserve"> drove away the </w:t>
      </w:r>
      <w:proofErr w:type="spellStart"/>
      <w:r>
        <w:t>Vazimba</w:t>
      </w:r>
      <w:proofErr w:type="spellEnd"/>
      <w:r>
        <w:t>, cattle were left behind</w:t>
      </w:r>
    </w:p>
    <w:p w14:paraId="0F5D1B49" w14:textId="7C12272D" w:rsidR="00ED263D" w:rsidRDefault="00ED263D" w:rsidP="00ED263D">
      <w:r>
        <w:t xml:space="preserve">A cow died and the smell was so bad that </w:t>
      </w:r>
      <w:proofErr w:type="spellStart"/>
      <w:r>
        <w:t>Ralambo</w:t>
      </w:r>
      <w:proofErr w:type="spellEnd"/>
      <w:r>
        <w:t xml:space="preserve"> ordered the slaves to bury it, but instead the slaves cooked it.</w:t>
      </w:r>
    </w:p>
    <w:p w14:paraId="4790CEEF" w14:textId="494F3B33" w:rsidR="00ED263D" w:rsidRDefault="00ED263D" w:rsidP="00ED263D">
      <w:r>
        <w:t>The slaves ate the meat and discovered it was delicious.</w:t>
      </w:r>
    </w:p>
    <w:p w14:paraId="11946356" w14:textId="128B60A0" w:rsidR="00ED263D" w:rsidRDefault="00ED263D" w:rsidP="00ED263D">
      <w:r>
        <w:t xml:space="preserve">The slaved told </w:t>
      </w:r>
      <w:proofErr w:type="spellStart"/>
      <w:r>
        <w:t>ralambo</w:t>
      </w:r>
      <w:proofErr w:type="spellEnd"/>
      <w:r>
        <w:t xml:space="preserve"> this, and </w:t>
      </w:r>
      <w:proofErr w:type="spellStart"/>
      <w:r>
        <w:t>ralambo</w:t>
      </w:r>
      <w:proofErr w:type="spellEnd"/>
      <w:r>
        <w:t xml:space="preserve"> ordered cattle to be killed and cooked,</w:t>
      </w:r>
    </w:p>
    <w:p w14:paraId="7EF758AA" w14:textId="307F7ACA" w:rsidR="00ED263D" w:rsidRDefault="00ED263D" w:rsidP="00ED263D">
      <w:proofErr w:type="spellStart"/>
      <w:r>
        <w:t>Ralambo</w:t>
      </w:r>
      <w:proofErr w:type="spellEnd"/>
      <w:r>
        <w:t xml:space="preserve"> announced that cattle were edible and told his subjects about eating beef.</w:t>
      </w:r>
    </w:p>
    <w:p w14:paraId="1D702B10" w14:textId="684D0B81" w:rsidR="00ED263D" w:rsidRDefault="00ED263D" w:rsidP="00ED263D">
      <w:r>
        <w:t>He claimed ownership of the cattle and ordered meat to be distributed to his subjects annually during the royal bath festival.</w:t>
      </w:r>
    </w:p>
    <w:p w14:paraId="0FB5F5E3" w14:textId="08855D60" w:rsidR="00C16160" w:rsidRDefault="00C16160" w:rsidP="00C16160">
      <w:pPr>
        <w:pStyle w:val="Heading2"/>
      </w:pPr>
      <w:r>
        <w:lastRenderedPageBreak/>
        <w:t>Slide 8:</w:t>
      </w:r>
    </w:p>
    <w:p w14:paraId="03E7821C" w14:textId="039DE88F" w:rsidR="00C16160" w:rsidRDefault="00C16160" w:rsidP="00C16160">
      <w:r>
        <w:t>Bloch sees Myth 2 as a show of vitality more than descent. He sees cattle as representing vitality, with their strength, meat and fat symbolises physical power and well being</w:t>
      </w:r>
    </w:p>
    <w:p w14:paraId="07D22D1F" w14:textId="1208A6A5" w:rsidR="00C16160" w:rsidRDefault="00C16160" w:rsidP="00C16160">
      <w:r>
        <w:t xml:space="preserve">The </w:t>
      </w:r>
      <w:proofErr w:type="spellStart"/>
      <w:r>
        <w:t>vazimba</w:t>
      </w:r>
      <w:proofErr w:type="spellEnd"/>
      <w:r>
        <w:t xml:space="preserve"> represents untamed vitality, associated with nature, wilderness, strength and maternal relationships.</w:t>
      </w:r>
    </w:p>
    <w:p w14:paraId="6E0D4914" w14:textId="0279D9DF" w:rsidR="00C16160" w:rsidRDefault="00C16160" w:rsidP="00C16160">
      <w:proofErr w:type="spellStart"/>
      <w:r>
        <w:t>Ralambos</w:t>
      </w:r>
      <w:proofErr w:type="spellEnd"/>
      <w:r>
        <w:t xml:space="preserve"> discovery changes the relationship with cattle, as introducing the eating of cattle and ownership of cattle, </w:t>
      </w:r>
      <w:proofErr w:type="spellStart"/>
      <w:r>
        <w:t>ralambo</w:t>
      </w:r>
      <w:proofErr w:type="spellEnd"/>
      <w:r>
        <w:t xml:space="preserve"> brings their vitality into Marina social ritual life.</w:t>
      </w:r>
    </w:p>
    <w:p w14:paraId="1FFE790D" w14:textId="31380336" w:rsidR="00C16160" w:rsidRDefault="00C16160" w:rsidP="00C16160">
      <w:r>
        <w:t>Eating cattle transfers vitality, with consuming beef it allows the Malagasies to benefit symbolically from the strength and live giving qualities associated with cattle.</w:t>
      </w:r>
    </w:p>
    <w:p w14:paraId="77762141" w14:textId="77777777" w:rsidR="00C16160" w:rsidRDefault="00C16160" w:rsidP="00C16160"/>
    <w:p w14:paraId="740F904B" w14:textId="0842D171" w:rsidR="00C16160" w:rsidRDefault="00C16160" w:rsidP="00C16160">
      <w:pPr>
        <w:pStyle w:val="Heading2"/>
      </w:pPr>
      <w:r>
        <w:t>Slide 9:</w:t>
      </w:r>
    </w:p>
    <w:p w14:paraId="1B7776EC" w14:textId="77777777" w:rsidR="00C16160" w:rsidRDefault="00C16160" w:rsidP="00C16160"/>
    <w:p w14:paraId="6EE8CF06" w14:textId="6F6B342A" w:rsidR="00C16160" w:rsidRDefault="00C16160" w:rsidP="00C16160">
      <w:r>
        <w:t>Bloch concludes that Marina beliefs and rituals reflect an unresolved tension between descent and vitality</w:t>
      </w:r>
      <w:r w:rsidR="00455D7E">
        <w:t>.</w:t>
      </w:r>
    </w:p>
    <w:p w14:paraId="39C45FC5" w14:textId="15F16355" w:rsidR="00455D7E" w:rsidRDefault="00455D7E" w:rsidP="00C16160">
      <w:r>
        <w:t>Descent: Maintaining continuity with ancestors and ensuring the survival of group across generations.</w:t>
      </w:r>
    </w:p>
    <w:p w14:paraId="0B3655F6" w14:textId="3A6C6B53" w:rsidR="00455D7E" w:rsidRDefault="00455D7E" w:rsidP="00C16160">
      <w:r>
        <w:t>Vitality: individual strength, creativity, enjoyment and the experience of being alive, but also the potential for deaths and decay.</w:t>
      </w:r>
    </w:p>
    <w:p w14:paraId="705DAC37" w14:textId="22BCA5F0" w:rsidR="00455D7E" w:rsidRDefault="00455D7E" w:rsidP="00C16160">
      <w:r>
        <w:t>Myth and ritual: practices such as eating cattle and ancestral blessing attempt to balance these opposing forces, but neither fully resolve the contradiction.</w:t>
      </w:r>
    </w:p>
    <w:p w14:paraId="5E827D76" w14:textId="0AA5365B" w:rsidR="00455D7E" w:rsidRDefault="00455D7E" w:rsidP="00C16160">
      <w:r>
        <w:t>Overall, the desire for eternal ancestral continuity conflicts with the need for individual life and vitality. Marina myths and rituals express and negotiate this dilemma rather than provide a definitive solution.</w:t>
      </w:r>
    </w:p>
    <w:p w14:paraId="7DA6DF6F" w14:textId="77777777" w:rsidR="00455D7E" w:rsidRDefault="00455D7E" w:rsidP="00C16160"/>
    <w:p w14:paraId="17007923" w14:textId="1767252D" w:rsidR="00455D7E" w:rsidRDefault="00455D7E" w:rsidP="00455D7E">
      <w:pPr>
        <w:pStyle w:val="Heading2"/>
      </w:pPr>
      <w:r>
        <w:t>Slide 10:</w:t>
      </w:r>
    </w:p>
    <w:p w14:paraId="76D0B8FE" w14:textId="6ECFE0E6" w:rsidR="00455D7E" w:rsidRDefault="00455D7E" w:rsidP="00455D7E">
      <w:r>
        <w:t xml:space="preserve">Although </w:t>
      </w:r>
      <w:proofErr w:type="spellStart"/>
      <w:r>
        <w:t>Blochs</w:t>
      </w:r>
      <w:proofErr w:type="spellEnd"/>
      <w:r>
        <w:t xml:space="preserve"> work on the myths, gives substantial evidence that the Malagasies weren’t cannibals, there is still some limitations in his work.</w:t>
      </w:r>
    </w:p>
    <w:p w14:paraId="75FE18C9" w14:textId="358475D9" w:rsidR="00455D7E" w:rsidRDefault="00455D7E" w:rsidP="00455D7E">
      <w:r>
        <w:t xml:space="preserve">Everything can be interpretated in different ways. Symbolic meaning may reflect </w:t>
      </w:r>
      <w:proofErr w:type="spellStart"/>
      <w:r>
        <w:t>Blochs</w:t>
      </w:r>
      <w:proofErr w:type="spellEnd"/>
      <w:r>
        <w:t xml:space="preserve"> theoretical perspective rather than everyone’s understanding.</w:t>
      </w:r>
    </w:p>
    <w:p w14:paraId="4FFF7D48" w14:textId="37F00738" w:rsidR="00455D7E" w:rsidRDefault="00455D7E" w:rsidP="00455D7E">
      <w:r>
        <w:t>There is no historical evidence, myth do not prove that literal cannibalism did or didn’t occur.</w:t>
      </w:r>
    </w:p>
    <w:p w14:paraId="7399F67E" w14:textId="65885347" w:rsidR="00455D7E" w:rsidRDefault="00455D7E" w:rsidP="00455D7E">
      <w:r>
        <w:t>His analysis may overlook differences between individuals and communities.</w:t>
      </w:r>
    </w:p>
    <w:p w14:paraId="3CD5E6A2" w14:textId="040D35A9" w:rsidR="00455D7E" w:rsidRDefault="00455D7E" w:rsidP="00455D7E">
      <w:r>
        <w:t>And finally, symbolic beliefs are difficult to reconstruct from material remains alone.</w:t>
      </w:r>
    </w:p>
    <w:p w14:paraId="636D2EE8" w14:textId="77777777" w:rsidR="001B7E12" w:rsidRDefault="001B7E12" w:rsidP="00455D7E"/>
    <w:p w14:paraId="0E3B5000" w14:textId="77777777" w:rsidR="001B7E12" w:rsidRDefault="001B7E12" w:rsidP="00455D7E"/>
    <w:p w14:paraId="79D2DB43" w14:textId="7579F6ED" w:rsidR="001B7E12" w:rsidRDefault="001B7E12" w:rsidP="001B7E12">
      <w:pPr>
        <w:pStyle w:val="Heading1"/>
      </w:pPr>
      <w:r>
        <w:lastRenderedPageBreak/>
        <w:t>Bibliography</w:t>
      </w:r>
    </w:p>
    <w:p w14:paraId="118680BC" w14:textId="7B7B8414" w:rsidR="001B7E12" w:rsidRPr="001B7E12" w:rsidRDefault="001B7E12" w:rsidP="001B7E12">
      <w:r w:rsidRPr="001B7E12">
        <w:t xml:space="preserve">Bloch, M. (1985) ‘Almost Eating Ancestors’, </w:t>
      </w:r>
      <w:r w:rsidRPr="001B7E12">
        <w:rPr>
          <w:i/>
          <w:iCs/>
        </w:rPr>
        <w:t>Man</w:t>
      </w:r>
      <w:r w:rsidRPr="001B7E12">
        <w:t xml:space="preserve">. London School of Economics and Political science. Available at: </w:t>
      </w:r>
      <w:hyperlink r:id="rId7" w:history="1">
        <w:r w:rsidRPr="001B7E12">
          <w:rPr>
            <w:rStyle w:val="Hyperlink"/>
          </w:rPr>
          <w:t>https://www.jstor.org/stable/2802754</w:t>
        </w:r>
      </w:hyperlink>
      <w:r w:rsidRPr="001B7E12">
        <w:t xml:space="preserve"> (Accessed: </w:t>
      </w:r>
      <w:r>
        <w:t>18</w:t>
      </w:r>
      <w:r w:rsidRPr="001B7E12">
        <w:t xml:space="preserve"> October 2026).</w:t>
      </w:r>
    </w:p>
    <w:p w14:paraId="70055578" w14:textId="77777777" w:rsidR="001B7E12" w:rsidRPr="001B7E12" w:rsidRDefault="001B7E12" w:rsidP="001B7E12">
      <w:r w:rsidRPr="001B7E12">
        <w:rPr>
          <w:i/>
          <w:iCs/>
        </w:rPr>
        <w:t>Structuralism | Cultural Analysis, Symbolic Systems &amp; Social Structures | Britannica</w:t>
      </w:r>
      <w:r w:rsidRPr="001B7E12">
        <w:t xml:space="preserve"> (2026). Available at: </w:t>
      </w:r>
      <w:hyperlink r:id="rId8" w:history="1">
        <w:r w:rsidRPr="001B7E12">
          <w:rPr>
            <w:rStyle w:val="Hyperlink"/>
          </w:rPr>
          <w:t>https://www.britannica.com/science/structuralism-anthropology</w:t>
        </w:r>
      </w:hyperlink>
      <w:r w:rsidRPr="001B7E12">
        <w:t xml:space="preserve"> (Accessed: 8 October 2026).</w:t>
      </w:r>
    </w:p>
    <w:p w14:paraId="17ACC263" w14:textId="77777777" w:rsidR="001B7E12" w:rsidRPr="001B7E12" w:rsidRDefault="001B7E12" w:rsidP="001B7E12">
      <w:r w:rsidRPr="001B7E12">
        <w:rPr>
          <w:i/>
          <w:iCs/>
        </w:rPr>
        <w:t>Understanding Lévi-Strauss’s Concrete Science | PDF | Science | Knowledge</w:t>
      </w:r>
      <w:r w:rsidRPr="001B7E12">
        <w:t xml:space="preserve"> (no date) </w:t>
      </w:r>
      <w:r w:rsidRPr="001B7E12">
        <w:rPr>
          <w:i/>
          <w:iCs/>
        </w:rPr>
        <w:t>Scribd</w:t>
      </w:r>
      <w:r w:rsidRPr="001B7E12">
        <w:t xml:space="preserve">. Available at: </w:t>
      </w:r>
      <w:hyperlink r:id="rId9" w:history="1">
        <w:r w:rsidRPr="001B7E12">
          <w:rPr>
            <w:rStyle w:val="Hyperlink"/>
          </w:rPr>
          <w:t>https://www.scribd.com/document/811576570/Science-of-Concrete</w:t>
        </w:r>
      </w:hyperlink>
      <w:r w:rsidRPr="001B7E12">
        <w:t xml:space="preserve"> (Accessed: 8 October 2026).</w:t>
      </w:r>
    </w:p>
    <w:p w14:paraId="7F1B2807" w14:textId="77777777" w:rsidR="001B7E12" w:rsidRPr="001B7E12" w:rsidRDefault="001B7E12" w:rsidP="001B7E12"/>
    <w:p w14:paraId="3B25B178" w14:textId="77777777" w:rsidR="00C16160" w:rsidRPr="00C16160" w:rsidRDefault="00C16160" w:rsidP="00C16160"/>
    <w:p w14:paraId="45A3983B" w14:textId="6E0C04BC" w:rsidR="00CD3299" w:rsidRPr="00CD3299" w:rsidRDefault="00CD3299" w:rsidP="00CD3299"/>
    <w:sectPr w:rsidR="00CD3299" w:rsidRPr="00CD32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99D"/>
    <w:rsid w:val="00133419"/>
    <w:rsid w:val="0015789D"/>
    <w:rsid w:val="001B7E12"/>
    <w:rsid w:val="001F1C4F"/>
    <w:rsid w:val="001F4656"/>
    <w:rsid w:val="0034108B"/>
    <w:rsid w:val="00431EA4"/>
    <w:rsid w:val="00455D7E"/>
    <w:rsid w:val="00647CD5"/>
    <w:rsid w:val="006A0298"/>
    <w:rsid w:val="007959C9"/>
    <w:rsid w:val="008149EC"/>
    <w:rsid w:val="0082199D"/>
    <w:rsid w:val="00944292"/>
    <w:rsid w:val="0098512D"/>
    <w:rsid w:val="00AC583D"/>
    <w:rsid w:val="00B2364C"/>
    <w:rsid w:val="00C16160"/>
    <w:rsid w:val="00CC14AC"/>
    <w:rsid w:val="00CD3299"/>
    <w:rsid w:val="00E1135A"/>
    <w:rsid w:val="00ED263D"/>
    <w:rsid w:val="00F04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BAF46"/>
  <w15:chartTrackingRefBased/>
  <w15:docId w15:val="{03007F72-B79B-4110-B9C8-B45AA3F7E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19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219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82199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199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199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19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19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19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19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199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2199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2199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199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199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19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19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19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199D"/>
    <w:rPr>
      <w:rFonts w:eastAsiaTheme="majorEastAsia" w:cstheme="majorBidi"/>
      <w:color w:val="272727" w:themeColor="text1" w:themeTint="D8"/>
    </w:rPr>
  </w:style>
  <w:style w:type="paragraph" w:styleId="Title">
    <w:name w:val="Title"/>
    <w:basedOn w:val="Normal"/>
    <w:next w:val="Normal"/>
    <w:link w:val="TitleChar"/>
    <w:uiPriority w:val="10"/>
    <w:qFormat/>
    <w:rsid w:val="008219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19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19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19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199D"/>
    <w:pPr>
      <w:spacing w:before="160"/>
      <w:jc w:val="center"/>
    </w:pPr>
    <w:rPr>
      <w:i/>
      <w:iCs/>
      <w:color w:val="404040" w:themeColor="text1" w:themeTint="BF"/>
    </w:rPr>
  </w:style>
  <w:style w:type="character" w:customStyle="1" w:styleId="QuoteChar">
    <w:name w:val="Quote Char"/>
    <w:basedOn w:val="DefaultParagraphFont"/>
    <w:link w:val="Quote"/>
    <w:uiPriority w:val="29"/>
    <w:rsid w:val="0082199D"/>
    <w:rPr>
      <w:i/>
      <w:iCs/>
      <w:color w:val="404040" w:themeColor="text1" w:themeTint="BF"/>
    </w:rPr>
  </w:style>
  <w:style w:type="paragraph" w:styleId="ListParagraph">
    <w:name w:val="List Paragraph"/>
    <w:basedOn w:val="Normal"/>
    <w:uiPriority w:val="34"/>
    <w:qFormat/>
    <w:rsid w:val="0082199D"/>
    <w:pPr>
      <w:ind w:left="720"/>
      <w:contextualSpacing/>
    </w:pPr>
  </w:style>
  <w:style w:type="character" w:styleId="IntenseEmphasis">
    <w:name w:val="Intense Emphasis"/>
    <w:basedOn w:val="DefaultParagraphFont"/>
    <w:uiPriority w:val="21"/>
    <w:qFormat/>
    <w:rsid w:val="0082199D"/>
    <w:rPr>
      <w:i/>
      <w:iCs/>
      <w:color w:val="2F5496" w:themeColor="accent1" w:themeShade="BF"/>
    </w:rPr>
  </w:style>
  <w:style w:type="paragraph" w:styleId="IntenseQuote">
    <w:name w:val="Intense Quote"/>
    <w:basedOn w:val="Normal"/>
    <w:next w:val="Normal"/>
    <w:link w:val="IntenseQuoteChar"/>
    <w:uiPriority w:val="30"/>
    <w:qFormat/>
    <w:rsid w:val="008219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199D"/>
    <w:rPr>
      <w:i/>
      <w:iCs/>
      <w:color w:val="2F5496" w:themeColor="accent1" w:themeShade="BF"/>
    </w:rPr>
  </w:style>
  <w:style w:type="character" w:styleId="IntenseReference">
    <w:name w:val="Intense Reference"/>
    <w:basedOn w:val="DefaultParagraphFont"/>
    <w:uiPriority w:val="32"/>
    <w:qFormat/>
    <w:rsid w:val="0082199D"/>
    <w:rPr>
      <w:b/>
      <w:bCs/>
      <w:smallCaps/>
      <w:color w:val="2F5496" w:themeColor="accent1" w:themeShade="BF"/>
      <w:spacing w:val="5"/>
    </w:rPr>
  </w:style>
  <w:style w:type="character" w:styleId="Hyperlink">
    <w:name w:val="Hyperlink"/>
    <w:basedOn w:val="DefaultParagraphFont"/>
    <w:uiPriority w:val="99"/>
    <w:unhideWhenUsed/>
    <w:rsid w:val="001B7E12"/>
    <w:rPr>
      <w:color w:val="0563C1" w:themeColor="hyperlink"/>
      <w:u w:val="single"/>
    </w:rPr>
  </w:style>
  <w:style w:type="character" w:styleId="UnresolvedMention">
    <w:name w:val="Unresolved Mention"/>
    <w:basedOn w:val="DefaultParagraphFont"/>
    <w:uiPriority w:val="99"/>
    <w:semiHidden/>
    <w:unhideWhenUsed/>
    <w:rsid w:val="001B7E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science/structuralism-anthropology" TargetMode="External"/><Relationship Id="rId3" Type="http://schemas.openxmlformats.org/officeDocument/2006/relationships/customXml" Target="../customXml/item3.xml"/><Relationship Id="rId7" Type="http://schemas.openxmlformats.org/officeDocument/2006/relationships/hyperlink" Target="https://www.jstor.org/stable/280275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scribd.com/document/811576570/Science-of-Concre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1414a92900a4d089abad67e089aca371">
  <xsd:schema xmlns:xsd="http://www.w3.org/2001/XMLSchema" xmlns:xs="http://www.w3.org/2001/XMLSchema" xmlns:p="http://schemas.microsoft.com/office/2006/metadata/properties" xmlns:ns3="0085e1a2-9cbf-4b92-866b-21f3c89040b6" targetNamespace="http://schemas.microsoft.com/office/2006/metadata/properties" ma:root="true" ma:fieldsID="555d9d726e0bae7bc2128ca94839128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CF5F27-3C3D-48CE-B5F8-D5D64F0301B3}">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09496977-C6E4-47EB-8C8D-C2EA6CA3DF1D}">
  <ds:schemaRefs>
    <ds:schemaRef ds:uri="http://schemas.microsoft.com/sharepoint/v3/contenttype/forms"/>
  </ds:schemaRefs>
</ds:datastoreItem>
</file>

<file path=customXml/itemProps3.xml><?xml version="1.0" encoding="utf-8"?>
<ds:datastoreItem xmlns:ds="http://schemas.openxmlformats.org/officeDocument/2006/customXml" ds:itemID="{9D3BCAFA-3EFB-45E8-A087-652D6B9A87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5</Pages>
  <Words>1455</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Soli Green (2402480)</dc:creator>
  <cp:keywords/>
  <dc:description/>
  <cp:lastModifiedBy>Soli Green (2402480)</cp:lastModifiedBy>
  <cp:revision>2</cp:revision>
  <dcterms:created xsi:type="dcterms:W3CDTF">2026-10-20T21:26:00Z</dcterms:created>
  <dcterms:modified xsi:type="dcterms:W3CDTF">2026-10-21T00:59:00Z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