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769D5A" w14:textId="77777777" w:rsidR="00B72B48" w:rsidRPr="00B72B48" w:rsidRDefault="00B72B48" w:rsidP="00B72B48">
      <w:pPr>
        <w:spacing w:after="214"/>
        <w:jc w:val="center"/>
        <w:rPr>
          <w:i/>
        </w:rPr>
      </w:pPr>
      <w:r w:rsidRPr="00B72B48">
        <w:rPr>
          <w:rFonts w:ascii="Tahoma" w:eastAsia="Tahoma" w:hAnsi="Tahoma" w:cs="Tahoma"/>
          <w:b/>
          <w:i/>
          <w:u w:color="000000"/>
        </w:rPr>
        <w:t>LEVEL 4 – Student Journal</w:t>
      </w:r>
    </w:p>
    <w:p w14:paraId="7C7F66F3" w14:textId="77777777" w:rsidR="00B72B48" w:rsidRDefault="00B72B48" w:rsidP="00B72B48">
      <w:pPr>
        <w:spacing w:after="160" w:line="259" w:lineRule="auto"/>
        <w:jc w:val="center"/>
        <w:rPr>
          <w:rFonts w:ascii="Tahoma" w:hAnsi="Tahoma" w:cs="Tahoma"/>
          <w:i/>
        </w:rPr>
      </w:pPr>
    </w:p>
    <w:p w14:paraId="3E9D7E06" w14:textId="77777777" w:rsidR="00B72B48" w:rsidRPr="00B72B48" w:rsidRDefault="00B72B48" w:rsidP="00B72B48">
      <w:pPr>
        <w:spacing w:after="160" w:line="259" w:lineRule="auto"/>
        <w:jc w:val="center"/>
        <w:rPr>
          <w:rFonts w:ascii="Tahoma" w:hAnsi="Tahoma" w:cs="Tahoma"/>
          <w:i/>
        </w:rPr>
      </w:pPr>
      <w:r w:rsidRPr="00B72B48">
        <w:rPr>
          <w:rFonts w:ascii="Tahoma" w:hAnsi="Tahoma" w:cs="Tahoma"/>
          <w:i/>
        </w:rPr>
        <w:t>Student name</w:t>
      </w:r>
    </w:p>
    <w:p w14:paraId="3AF88EDC" w14:textId="77777777" w:rsidR="00B72B48" w:rsidRPr="00B72B48" w:rsidRDefault="00B72B48" w:rsidP="00B72B48">
      <w:pPr>
        <w:spacing w:after="160" w:line="259" w:lineRule="auto"/>
        <w:jc w:val="center"/>
        <w:rPr>
          <w:rFonts w:ascii="Tahoma" w:hAnsi="Tahoma" w:cs="Tahoma"/>
          <w:i/>
        </w:rPr>
      </w:pPr>
      <w:r w:rsidRPr="00B72B48">
        <w:rPr>
          <w:rFonts w:ascii="Tahoma" w:hAnsi="Tahoma" w:cs="Tahoma"/>
          <w:i/>
        </w:rPr>
        <w:t>Student ID</w:t>
      </w:r>
    </w:p>
    <w:p w14:paraId="6C8D703A" w14:textId="77777777" w:rsidR="00B72B48" w:rsidRPr="00B72B48" w:rsidRDefault="00B72B48" w:rsidP="00B72B48">
      <w:pPr>
        <w:spacing w:after="160" w:line="259" w:lineRule="auto"/>
        <w:jc w:val="center"/>
        <w:rPr>
          <w:rFonts w:ascii="Tahoma" w:hAnsi="Tahoma" w:cs="Tahoma"/>
          <w:i/>
        </w:rPr>
      </w:pPr>
      <w:r w:rsidRPr="00B72B48">
        <w:rPr>
          <w:rFonts w:ascii="Tahoma" w:hAnsi="Tahoma" w:cs="Tahoma"/>
          <w:i/>
        </w:rPr>
        <w:t>Module Name</w:t>
      </w:r>
    </w:p>
    <w:p w14:paraId="091746E7" w14:textId="77777777" w:rsidR="00B72B48" w:rsidRDefault="00B72B48">
      <w:pPr>
        <w:spacing w:after="160" w:line="259" w:lineRule="auto"/>
        <w:rPr>
          <w:rFonts w:ascii="Tahoma" w:hAnsi="Tahoma" w:cs="Tahoma"/>
          <w:b/>
          <w:i/>
        </w:rPr>
      </w:pPr>
      <w:r>
        <w:rPr>
          <w:rFonts w:ascii="Tahoma" w:hAnsi="Tahoma" w:cs="Tahoma"/>
          <w:b/>
          <w:i/>
        </w:rPr>
        <w:br w:type="page"/>
      </w:r>
    </w:p>
    <w:p w14:paraId="5D07B9B3" w14:textId="77777777" w:rsidR="00B72B48" w:rsidRDefault="00B72B48">
      <w:pPr>
        <w:spacing w:after="160" w:line="259" w:lineRule="auto"/>
        <w:rPr>
          <w:rFonts w:ascii="Tahoma" w:hAnsi="Tahoma" w:cs="Tahoma"/>
          <w:b/>
          <w:i/>
        </w:rPr>
      </w:pPr>
    </w:p>
    <w:p w14:paraId="0C6BE132" w14:textId="77777777" w:rsidR="00CF216A" w:rsidRDefault="00CF216A" w:rsidP="00CF216A">
      <w:pPr>
        <w:spacing w:line="360" w:lineRule="auto"/>
        <w:jc w:val="both"/>
        <w:rPr>
          <w:rFonts w:ascii="Tahoma" w:hAnsi="Tahoma" w:cs="Tahoma"/>
          <w:bCs/>
          <w:i/>
        </w:rPr>
      </w:pPr>
      <w:r w:rsidRPr="00CF216A">
        <w:rPr>
          <w:rFonts w:ascii="Tahoma" w:hAnsi="Tahoma" w:cs="Tahoma"/>
          <w:b/>
          <w:i/>
        </w:rPr>
        <w:t xml:space="preserve">Topic of choice: </w:t>
      </w:r>
      <w:r w:rsidRPr="00CF216A">
        <w:rPr>
          <w:rFonts w:ascii="Tahoma" w:hAnsi="Tahoma" w:cs="Tahoma"/>
          <w:bCs/>
          <w:i/>
        </w:rPr>
        <w:t>Allergies and Intolerances and the importance within the industry</w:t>
      </w:r>
    </w:p>
    <w:p w14:paraId="3672112A" w14:textId="77777777" w:rsidR="007D16FE" w:rsidRPr="00C14C53" w:rsidRDefault="0069679B" w:rsidP="00C14C53">
      <w:pPr>
        <w:spacing w:line="360" w:lineRule="auto"/>
        <w:jc w:val="both"/>
      </w:pPr>
      <w:r w:rsidRPr="00F851A3">
        <w:rPr>
          <w:bCs/>
        </w:rPr>
        <w:t>Food is imperative in our daily life. The obvious necessity of food is the nutrients and energy our body requires to remain active and healthy, to grow and develop, to work think, move, play and learn. But not all food is salutary to our body and health. The common problems associate with the food we take are allergies and intolerances.  Food allergy means the reaction of our immune system to a harmless item while food intolerance happens with the chemical reaction of our body to a particular food or drink</w:t>
      </w:r>
      <w:r w:rsidR="007238E8">
        <w:rPr>
          <w:bCs/>
        </w:rPr>
        <w:t xml:space="preserve"> (</w:t>
      </w:r>
      <w:r w:rsidR="007238E8">
        <w:rPr>
          <w:color w:val="222222"/>
          <w:shd w:val="clear" w:color="auto" w:fill="FFFFFF"/>
        </w:rPr>
        <w:t>Turnbull et al, 2018)</w:t>
      </w:r>
      <w:r w:rsidR="00F851A3" w:rsidRPr="00F851A3">
        <w:rPr>
          <w:bCs/>
        </w:rPr>
        <w:t xml:space="preserve"> Though both may have some similar symptoms, food intolerance does not cause severe allergic reactions.</w:t>
      </w:r>
      <w:r w:rsidR="00F851A3">
        <w:rPr>
          <w:bCs/>
        </w:rPr>
        <w:t xml:space="preserve"> With food allergies, the whole body can get affected immediately after taking the food or after hours, or even secondary reactions may happen. 1-2% of adults are affected by food allergy while it is 6-8% among children in the UK who are in high risk categories</w:t>
      </w:r>
      <w:r w:rsidR="007238E8">
        <w:rPr>
          <w:bCs/>
        </w:rPr>
        <w:t xml:space="preserve"> (</w:t>
      </w:r>
      <w:r w:rsidR="007238E8">
        <w:rPr>
          <w:color w:val="222222"/>
          <w:shd w:val="clear" w:color="auto" w:fill="FFFFFF"/>
        </w:rPr>
        <w:t xml:space="preserve">Sampson, </w:t>
      </w:r>
      <w:r w:rsidR="007238E8" w:rsidRPr="007238E8">
        <w:rPr>
          <w:color w:val="222222"/>
          <w:shd w:val="clear" w:color="auto" w:fill="FFFFFF"/>
        </w:rPr>
        <w:t>2016</w:t>
      </w:r>
      <w:r w:rsidR="007238E8">
        <w:rPr>
          <w:color w:val="222222"/>
          <w:shd w:val="clear" w:color="auto" w:fill="FFFFFF"/>
        </w:rPr>
        <w:t>).</w:t>
      </w:r>
      <w:r w:rsidR="00F851A3">
        <w:rPr>
          <w:bCs/>
        </w:rPr>
        <w:t xml:space="preserve"> Wheezing, runny nose, skin reactions like itching, swelling, &amp; hives, burning sensation in the mouth and lips, watery &amp; itchy eyes, and anaphylaxis are common symptoms of food allergy</w:t>
      </w:r>
      <w:r w:rsidR="00C14C53">
        <w:rPr>
          <w:bCs/>
        </w:rPr>
        <w:t xml:space="preserve">. </w:t>
      </w:r>
      <w:r w:rsidR="007D16FE">
        <w:rPr>
          <w:bCs/>
        </w:rPr>
        <w:t xml:space="preserve">Having deficiency of enzyme in digestive tract may cause a reaction to food or drink we take and result in ineffective digest of food items. Though intolerances are not medically diagnosed rather some antibodies produced to fight off that food item, we should not take them less seriously. Sometimes food intolerance may cause severe headaches or muscular pain with </w:t>
      </w:r>
      <w:r w:rsidR="007D16FE">
        <w:t>abdominal and gastrointestinal symptoms.</w:t>
      </w:r>
      <w:r w:rsidR="007D16FE">
        <w:rPr>
          <w:bCs/>
        </w:rPr>
        <w:t xml:space="preserve"> There has been increasing concerned in food industry towards the minimization of allergies and intolerances.</w:t>
      </w:r>
      <w:r w:rsidR="00C14C53">
        <w:rPr>
          <w:bCs/>
        </w:rPr>
        <w:t xml:space="preserve"> </w:t>
      </w:r>
      <w:r w:rsidR="00C14C53" w:rsidRPr="00CF216A">
        <w:t xml:space="preserve">Codex </w:t>
      </w:r>
      <w:r w:rsidR="00820B8A">
        <w:t>A</w:t>
      </w:r>
      <w:r w:rsidR="00C14C53" w:rsidRPr="00CF216A">
        <w:t>limentarius Commission</w:t>
      </w:r>
      <w:r w:rsidR="00C14C53">
        <w:t xml:space="preserve"> has identified food items that cause allergic problems mostly.</w:t>
      </w:r>
      <w:r w:rsidR="00C14C53" w:rsidRPr="00C14C53">
        <w:rPr>
          <w:bCs/>
        </w:rPr>
        <w:t xml:space="preserve"> </w:t>
      </w:r>
      <w:r w:rsidR="00C14C53">
        <w:rPr>
          <w:bCs/>
        </w:rPr>
        <w:t xml:space="preserve"> Milk, nuts, eggs, wheat, fish, shrimp, mussels, crab, etc. are the common triggers for food allergy</w:t>
      </w:r>
      <w:r w:rsidR="007238E8">
        <w:rPr>
          <w:bCs/>
        </w:rPr>
        <w:t xml:space="preserve"> (</w:t>
      </w:r>
      <w:r w:rsidR="007238E8">
        <w:rPr>
          <w:color w:val="222222"/>
          <w:shd w:val="clear" w:color="auto" w:fill="FFFFFF"/>
        </w:rPr>
        <w:t xml:space="preserve">Joint, </w:t>
      </w:r>
      <w:r w:rsidR="007238E8" w:rsidRPr="007238E8">
        <w:rPr>
          <w:color w:val="222222"/>
          <w:shd w:val="clear" w:color="auto" w:fill="FFFFFF"/>
        </w:rPr>
        <w:t>201</w:t>
      </w:r>
      <w:r w:rsidR="007238E8">
        <w:rPr>
          <w:color w:val="222222"/>
          <w:shd w:val="clear" w:color="auto" w:fill="FFFFFF"/>
        </w:rPr>
        <w:t>1</w:t>
      </w:r>
      <w:r w:rsidR="00C14C53">
        <w:rPr>
          <w:bCs/>
        </w:rPr>
        <w:t xml:space="preserve">. Moreover, </w:t>
      </w:r>
      <w:r w:rsidR="00C14C53" w:rsidRPr="00CF216A">
        <w:t>ISO 22000:2007</w:t>
      </w:r>
      <w:r w:rsidR="00C14C53">
        <w:t xml:space="preserve"> formulates different measures related to food safety to control allergy and intolerance issues and communicate them towards different parties. Food manufacturers, distributors and retailers need to comply with these requirements to improve the situation. They should be careful of keeping non-allergic food items contact free from the allergic food items</w:t>
      </w:r>
      <w:r w:rsidR="007238E8">
        <w:t xml:space="preserve"> (</w:t>
      </w:r>
      <w:r w:rsidR="007238E8">
        <w:rPr>
          <w:color w:val="222222"/>
          <w:shd w:val="clear" w:color="auto" w:fill="FFFFFF"/>
        </w:rPr>
        <w:t>Mensah</w:t>
      </w:r>
      <w:r w:rsidR="007238E8" w:rsidRPr="007238E8">
        <w:rPr>
          <w:color w:val="222222"/>
          <w:shd w:val="clear" w:color="auto" w:fill="FFFFFF"/>
        </w:rPr>
        <w:t xml:space="preserve"> and Julien, 2015</w:t>
      </w:r>
      <w:r w:rsidR="007238E8">
        <w:rPr>
          <w:color w:val="222222"/>
          <w:shd w:val="clear" w:color="auto" w:fill="FFFFFF"/>
        </w:rPr>
        <w:t>)</w:t>
      </w:r>
      <w:r w:rsidR="00C14C53">
        <w:t>. Staffs working in the food industry need to be trained well and learnt about the manuals and guidelines. Moreover, there should have clearly designated names of food items and the ingredients used in processed food so that customers can know before taking them. With such sincere and integrated efforts, food allergy and intolerances can be minimized in the industry.</w:t>
      </w:r>
    </w:p>
    <w:p w14:paraId="5109431C" w14:textId="77777777" w:rsidR="00820B8A" w:rsidRDefault="00820B8A" w:rsidP="00CF216A">
      <w:pPr>
        <w:spacing w:line="360" w:lineRule="auto"/>
        <w:jc w:val="both"/>
        <w:rPr>
          <w:bCs/>
        </w:rPr>
      </w:pPr>
    </w:p>
    <w:p w14:paraId="6B60749E" w14:textId="77777777" w:rsidR="00CF216A" w:rsidRDefault="00820B8A" w:rsidP="00CF216A">
      <w:pPr>
        <w:spacing w:line="360" w:lineRule="auto"/>
        <w:jc w:val="both"/>
      </w:pPr>
      <w:r>
        <w:rPr>
          <w:bCs/>
        </w:rPr>
        <w:lastRenderedPageBreak/>
        <w:t xml:space="preserve">I have </w:t>
      </w:r>
      <w:r w:rsidR="00B569F9">
        <w:rPr>
          <w:bCs/>
        </w:rPr>
        <w:t xml:space="preserve">briefly </w:t>
      </w:r>
      <w:r>
        <w:rPr>
          <w:bCs/>
        </w:rPr>
        <w:t>d</w:t>
      </w:r>
      <w:r>
        <w:t>elineated my learnings on the topic</w:t>
      </w:r>
      <w:r w:rsidR="00B569F9" w:rsidRPr="00B569F9">
        <w:t xml:space="preserve"> </w:t>
      </w:r>
      <w:r w:rsidR="00B569F9">
        <w:t>from this module</w:t>
      </w:r>
      <w:r>
        <w:t xml:space="preserve"> </w:t>
      </w:r>
      <w:r w:rsidR="00B569F9">
        <w:t>in the foregoing paragraph. Before this study, I have vague idea about food allergies and intolerances. I often used both terms interchangeably.</w:t>
      </w:r>
      <w:r w:rsidR="00BA73C0">
        <w:t xml:space="preserve"> </w:t>
      </w:r>
      <w:r w:rsidR="00B569F9">
        <w:t>But</w:t>
      </w:r>
      <w:r w:rsidR="00BA73C0">
        <w:t xml:space="preserve"> they are more than that I have known. N</w:t>
      </w:r>
      <w:r w:rsidR="00B569F9">
        <w:t>ow I have learnt that there are differences between food allergies and intolerances. I have learnt about the food items that often cause food allergies. These learnings have made me aware of these food related problems. I have learnt how to manage facing situations when someone shares some symptoms related to food allergies or intolerances</w:t>
      </w:r>
      <w:r w:rsidR="00BA73C0">
        <w:t>. Moreover, there are different types of intolerances and allergies that I have to learn to flourish my basic learning.  To have my career in the food industry, I have to learn how to manage allergy and intolerance related issues in organizational contexts.</w:t>
      </w:r>
    </w:p>
    <w:p w14:paraId="767BB59B" w14:textId="77777777" w:rsidR="001E628C" w:rsidRPr="00CF216A" w:rsidRDefault="001E628C" w:rsidP="00CF216A">
      <w:pPr>
        <w:spacing w:line="360" w:lineRule="auto"/>
        <w:jc w:val="both"/>
      </w:pPr>
    </w:p>
    <w:p w14:paraId="02F30242" w14:textId="77777777" w:rsidR="00544729" w:rsidRDefault="001E628C" w:rsidP="00CF216A">
      <w:pPr>
        <w:spacing w:line="360" w:lineRule="auto"/>
        <w:jc w:val="both"/>
      </w:pPr>
      <w:r>
        <w:t xml:space="preserve">Food allergy and intolerance knowledge is incredibly important for individuals working in the food industry- no matter when one works in food processing, manufacturing, preparation or servicing stage. The learnings from this module will help me greatly to work in food manufacturing or serving businesses. It has increased my level of confidence and awareness to protect health and safety of customers in restaurants. Moreover, as a </w:t>
      </w:r>
      <w:r w:rsidR="00544729">
        <w:t>consumer, I will behave more consciously of choosing what items to be taken or not. I will also be able to diagnose whether someone is affected from food allergy or intolerances and suggest what one should do at that very moment to avoid severe consequences. I will try to avoid any mismanagement of food items under my supervision.</w:t>
      </w:r>
    </w:p>
    <w:p w14:paraId="3FAA56B3" w14:textId="77777777" w:rsidR="00544729" w:rsidRDefault="00544729" w:rsidP="00CF216A">
      <w:pPr>
        <w:spacing w:line="360" w:lineRule="auto"/>
        <w:jc w:val="both"/>
      </w:pPr>
    </w:p>
    <w:p w14:paraId="04CCD7C4" w14:textId="77777777" w:rsidR="00CF216A" w:rsidRPr="00CF216A" w:rsidRDefault="00544729" w:rsidP="00CF216A">
      <w:pPr>
        <w:spacing w:line="360" w:lineRule="auto"/>
        <w:jc w:val="both"/>
      </w:pPr>
      <w:r>
        <w:t xml:space="preserve">In a nutshell, the module has been designated smartly to give great insights into subject matter. The basic understanding has been learnt in this session will work as the foundation for further learning in upcoming classes. It has made me interested me in learning more about food allergy and intolerances that will help me to learn better to be a professional in the food industry.  I will be able to ensure that customers in a hotel are properly guided to avoid any food item that will give them unwarranted experience. </w:t>
      </w:r>
    </w:p>
    <w:p w14:paraId="417E304D" w14:textId="77777777" w:rsidR="00CF216A" w:rsidRDefault="00CF216A" w:rsidP="00CF216A">
      <w:pPr>
        <w:spacing w:line="360" w:lineRule="auto"/>
        <w:jc w:val="both"/>
      </w:pPr>
    </w:p>
    <w:p w14:paraId="210FD95C" w14:textId="77777777" w:rsidR="007238E8" w:rsidRDefault="007238E8">
      <w:pPr>
        <w:spacing w:after="160" w:line="259" w:lineRule="auto"/>
        <w:rPr>
          <w:rFonts w:asciiTheme="majorHAnsi" w:eastAsiaTheme="majorEastAsia" w:hAnsiTheme="majorHAnsi" w:cstheme="majorBidi"/>
          <w:color w:val="2E74B5" w:themeColor="accent1" w:themeShade="BF"/>
          <w:sz w:val="32"/>
          <w:szCs w:val="32"/>
        </w:rPr>
      </w:pPr>
      <w:r>
        <w:br w:type="page"/>
      </w:r>
    </w:p>
    <w:p w14:paraId="78125AA9" w14:textId="77777777" w:rsidR="007238E8" w:rsidRDefault="007238E8" w:rsidP="007238E8">
      <w:pPr>
        <w:pStyle w:val="Heading1"/>
      </w:pPr>
      <w:r>
        <w:lastRenderedPageBreak/>
        <w:t xml:space="preserve">References </w:t>
      </w:r>
    </w:p>
    <w:p w14:paraId="732D0718" w14:textId="77777777" w:rsidR="007238E8" w:rsidRPr="007238E8" w:rsidRDefault="007238E8" w:rsidP="007238E8">
      <w:pPr>
        <w:spacing w:line="360" w:lineRule="auto"/>
        <w:jc w:val="both"/>
      </w:pPr>
      <w:r w:rsidRPr="007238E8">
        <w:rPr>
          <w:color w:val="222222"/>
          <w:shd w:val="clear" w:color="auto" w:fill="FFFFFF"/>
        </w:rPr>
        <w:t>Joint, F.A.O., 2011. </w:t>
      </w:r>
      <w:r w:rsidRPr="007238E8">
        <w:rPr>
          <w:i/>
          <w:iCs/>
          <w:color w:val="222222"/>
          <w:shd w:val="clear" w:color="auto" w:fill="FFFFFF"/>
        </w:rPr>
        <w:t xml:space="preserve">Codex </w:t>
      </w:r>
      <w:proofErr w:type="spellStart"/>
      <w:r w:rsidRPr="007238E8">
        <w:rPr>
          <w:i/>
          <w:iCs/>
          <w:color w:val="222222"/>
          <w:shd w:val="clear" w:color="auto" w:fill="FFFFFF"/>
        </w:rPr>
        <w:t>alimentarius</w:t>
      </w:r>
      <w:proofErr w:type="spellEnd"/>
      <w:r w:rsidRPr="007238E8">
        <w:rPr>
          <w:i/>
          <w:iCs/>
          <w:color w:val="222222"/>
          <w:shd w:val="clear" w:color="auto" w:fill="FFFFFF"/>
        </w:rPr>
        <w:t xml:space="preserve"> commission procedural manual</w:t>
      </w:r>
      <w:r w:rsidRPr="007238E8">
        <w:rPr>
          <w:color w:val="222222"/>
          <w:shd w:val="clear" w:color="auto" w:fill="FFFFFF"/>
        </w:rPr>
        <w:t>. Food and Agricultural Organisation of the United Nations, World Health Organisation.</w:t>
      </w:r>
    </w:p>
    <w:p w14:paraId="21760DBF" w14:textId="77777777" w:rsidR="007238E8" w:rsidRPr="007238E8" w:rsidRDefault="007238E8" w:rsidP="007238E8">
      <w:pPr>
        <w:spacing w:line="360" w:lineRule="auto"/>
        <w:jc w:val="both"/>
      </w:pPr>
      <w:r w:rsidRPr="007238E8">
        <w:rPr>
          <w:color w:val="222222"/>
          <w:shd w:val="clear" w:color="auto" w:fill="FFFFFF"/>
        </w:rPr>
        <w:t>Mensah, L.D. and Julien, D., 2015. Implementation of food safety management systems in the UK. </w:t>
      </w:r>
      <w:r w:rsidRPr="007238E8">
        <w:rPr>
          <w:i/>
          <w:iCs/>
          <w:color w:val="222222"/>
          <w:shd w:val="clear" w:color="auto" w:fill="FFFFFF"/>
        </w:rPr>
        <w:t>Food control</w:t>
      </w:r>
      <w:r w:rsidRPr="007238E8">
        <w:rPr>
          <w:color w:val="222222"/>
          <w:shd w:val="clear" w:color="auto" w:fill="FFFFFF"/>
        </w:rPr>
        <w:t>, </w:t>
      </w:r>
      <w:r w:rsidRPr="007238E8">
        <w:rPr>
          <w:i/>
          <w:iCs/>
          <w:color w:val="222222"/>
          <w:shd w:val="clear" w:color="auto" w:fill="FFFFFF"/>
        </w:rPr>
        <w:t>22</w:t>
      </w:r>
      <w:r w:rsidRPr="007238E8">
        <w:rPr>
          <w:color w:val="222222"/>
          <w:shd w:val="clear" w:color="auto" w:fill="FFFFFF"/>
        </w:rPr>
        <w:t>(8), pp.1216-1225.</w:t>
      </w:r>
    </w:p>
    <w:p w14:paraId="48FA0CC3" w14:textId="77777777" w:rsidR="00FB6360" w:rsidRPr="007238E8" w:rsidRDefault="007238E8" w:rsidP="007238E8">
      <w:pPr>
        <w:spacing w:line="360" w:lineRule="auto"/>
        <w:jc w:val="both"/>
        <w:rPr>
          <w:color w:val="222222"/>
          <w:shd w:val="clear" w:color="auto" w:fill="FFFFFF"/>
        </w:rPr>
      </w:pPr>
      <w:r w:rsidRPr="007238E8">
        <w:rPr>
          <w:color w:val="222222"/>
          <w:shd w:val="clear" w:color="auto" w:fill="FFFFFF"/>
        </w:rPr>
        <w:t>Sampson, H.A., 2016. Update on food allergy. </w:t>
      </w:r>
      <w:r w:rsidRPr="007238E8">
        <w:rPr>
          <w:i/>
          <w:iCs/>
          <w:color w:val="222222"/>
          <w:shd w:val="clear" w:color="auto" w:fill="FFFFFF"/>
        </w:rPr>
        <w:t>Journal of allergy and clinical immunology</w:t>
      </w:r>
      <w:r w:rsidRPr="007238E8">
        <w:rPr>
          <w:color w:val="222222"/>
          <w:shd w:val="clear" w:color="auto" w:fill="FFFFFF"/>
        </w:rPr>
        <w:t>, </w:t>
      </w:r>
      <w:r w:rsidRPr="007238E8">
        <w:rPr>
          <w:i/>
          <w:iCs/>
          <w:color w:val="222222"/>
          <w:shd w:val="clear" w:color="auto" w:fill="FFFFFF"/>
        </w:rPr>
        <w:t>113</w:t>
      </w:r>
      <w:r w:rsidRPr="007238E8">
        <w:rPr>
          <w:color w:val="222222"/>
          <w:shd w:val="clear" w:color="auto" w:fill="FFFFFF"/>
        </w:rPr>
        <w:t>(5), pp.805-819.</w:t>
      </w:r>
    </w:p>
    <w:p w14:paraId="3BC86D68" w14:textId="77777777" w:rsidR="007238E8" w:rsidRPr="007238E8" w:rsidRDefault="007238E8" w:rsidP="007238E8">
      <w:pPr>
        <w:spacing w:line="360" w:lineRule="auto"/>
        <w:jc w:val="both"/>
      </w:pPr>
      <w:r w:rsidRPr="007238E8">
        <w:rPr>
          <w:color w:val="222222"/>
          <w:shd w:val="clear" w:color="auto" w:fill="FFFFFF"/>
        </w:rPr>
        <w:t xml:space="preserve">Turnbull, J.L., Adams, H.N. and </w:t>
      </w:r>
      <w:proofErr w:type="spellStart"/>
      <w:r w:rsidRPr="007238E8">
        <w:rPr>
          <w:color w:val="222222"/>
          <w:shd w:val="clear" w:color="auto" w:fill="FFFFFF"/>
        </w:rPr>
        <w:t>Gorard</w:t>
      </w:r>
      <w:proofErr w:type="spellEnd"/>
      <w:r w:rsidRPr="007238E8">
        <w:rPr>
          <w:color w:val="222222"/>
          <w:shd w:val="clear" w:color="auto" w:fill="FFFFFF"/>
        </w:rPr>
        <w:t>, D.A., 201</w:t>
      </w:r>
      <w:r>
        <w:rPr>
          <w:color w:val="222222"/>
          <w:shd w:val="clear" w:color="auto" w:fill="FFFFFF"/>
        </w:rPr>
        <w:t>8</w:t>
      </w:r>
      <w:r w:rsidRPr="007238E8">
        <w:rPr>
          <w:color w:val="222222"/>
          <w:shd w:val="clear" w:color="auto" w:fill="FFFFFF"/>
        </w:rPr>
        <w:t>. The diagnosis and management of food allergy and food intolerances. </w:t>
      </w:r>
      <w:r w:rsidRPr="007238E8">
        <w:rPr>
          <w:i/>
          <w:iCs/>
          <w:color w:val="222222"/>
          <w:shd w:val="clear" w:color="auto" w:fill="FFFFFF"/>
        </w:rPr>
        <w:t>Alimentary pharmacology &amp; therapeutics</w:t>
      </w:r>
      <w:r w:rsidRPr="007238E8">
        <w:rPr>
          <w:color w:val="222222"/>
          <w:shd w:val="clear" w:color="auto" w:fill="FFFFFF"/>
        </w:rPr>
        <w:t>, </w:t>
      </w:r>
      <w:r w:rsidRPr="007238E8">
        <w:rPr>
          <w:i/>
          <w:iCs/>
          <w:color w:val="222222"/>
          <w:shd w:val="clear" w:color="auto" w:fill="FFFFFF"/>
        </w:rPr>
        <w:t>41</w:t>
      </w:r>
      <w:r w:rsidRPr="007238E8">
        <w:rPr>
          <w:color w:val="222222"/>
          <w:shd w:val="clear" w:color="auto" w:fill="FFFFFF"/>
        </w:rPr>
        <w:t>(1), pp.3-25.</w:t>
      </w:r>
    </w:p>
    <w:sectPr w:rsidR="007238E8" w:rsidRPr="007238E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216A"/>
    <w:rsid w:val="000D1D72"/>
    <w:rsid w:val="001E628C"/>
    <w:rsid w:val="00544729"/>
    <w:rsid w:val="0065551E"/>
    <w:rsid w:val="0069679B"/>
    <w:rsid w:val="007238E8"/>
    <w:rsid w:val="007D16FE"/>
    <w:rsid w:val="00820B8A"/>
    <w:rsid w:val="00B569F9"/>
    <w:rsid w:val="00B72B48"/>
    <w:rsid w:val="00BA73C0"/>
    <w:rsid w:val="00C14C53"/>
    <w:rsid w:val="00C924AC"/>
    <w:rsid w:val="00CF216A"/>
    <w:rsid w:val="00E61EB6"/>
    <w:rsid w:val="00F851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EE159"/>
  <w15:chartTrackingRefBased/>
  <w15:docId w15:val="{BF299AD7-566C-4F43-A243-6D7D46C0F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216A"/>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7238E8"/>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8E8"/>
    <w:rPr>
      <w:rFonts w:asciiTheme="majorHAnsi" w:eastAsiaTheme="majorEastAsia" w:hAnsiTheme="majorHAnsi" w:cstheme="majorBidi"/>
      <w:color w:val="2E74B5" w:themeColor="accent1" w:themeShade="BF"/>
      <w:sz w:val="32"/>
      <w:szCs w:val="3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4</Pages>
  <Words>818</Words>
  <Characters>4664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5472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abu siddiq</dc:creator>
  <cp:keywords/>
  <dc:description/>
  <cp:lastModifiedBy>Allocation PM-2</cp:lastModifiedBy>
  <cp:revision>6</cp:revision>
  <dcterms:created xsi:type="dcterms:W3CDTF">2021-10-19T07:26:00Z</dcterms:created>
  <dcterms:modified xsi:type="dcterms:W3CDTF">2021-10-19T13:10:00Z</dcterms:modified>
</cp:coreProperties>
</file>