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845F24" w14:textId="3213D4F7" w:rsidR="00F60D46" w:rsidRPr="00515852" w:rsidRDefault="00F63C61">
      <w:pPr>
        <w:rPr>
          <w:b/>
          <w:bCs/>
          <w:sz w:val="24"/>
          <w:szCs w:val="24"/>
          <w:u w:val="single"/>
        </w:rPr>
      </w:pPr>
      <w:r w:rsidRPr="00515852">
        <w:rPr>
          <w:b/>
          <w:bCs/>
          <w:sz w:val="24"/>
          <w:szCs w:val="24"/>
          <w:u w:val="single"/>
        </w:rPr>
        <w:t>Reflection</w:t>
      </w:r>
    </w:p>
    <w:p w14:paraId="7B329690" w14:textId="622990B1" w:rsidR="00F63C61" w:rsidRPr="00515852" w:rsidRDefault="00F63C61" w:rsidP="00F63C61">
      <w:pPr>
        <w:spacing w:line="360" w:lineRule="auto"/>
        <w:rPr>
          <w:rFonts w:ascii="Arial" w:hAnsi="Arial" w:cs="Arial"/>
        </w:rPr>
      </w:pPr>
      <w:r w:rsidRPr="00515852">
        <w:rPr>
          <w:rFonts w:ascii="Arial" w:hAnsi="Arial" w:cs="Arial"/>
        </w:rPr>
        <w:t>Hello, my name is Carys, and this reflection shares my journey toward completing the John Muir Award through a personal garden transformation project. I’ll be talking through what I did, what I learned, and how this experience changed how I see sustainability and conservation - both in my own space and in the wider world.</w:t>
      </w:r>
    </w:p>
    <w:p w14:paraId="5EC719A2" w14:textId="45C7C761" w:rsidR="00F63C61" w:rsidRPr="00515852" w:rsidRDefault="00F63C61" w:rsidP="00F63C61">
      <w:pPr>
        <w:spacing w:line="360" w:lineRule="auto"/>
        <w:rPr>
          <w:rFonts w:ascii="Arial" w:hAnsi="Arial" w:cs="Arial"/>
        </w:rPr>
      </w:pPr>
      <w:r w:rsidRPr="00515852">
        <w:rPr>
          <w:rFonts w:ascii="Arial" w:hAnsi="Arial" w:cs="Arial"/>
        </w:rPr>
        <w:t>When I first started this award, I wasn’t sure what to expect. I knew I wanted to make my garden more wildlife-friendly, but I didn’t realise just how much I would discover along the way. At first glance, the space seemed like a typical garden - nothing special. But when I slowed down and started looking more closely, I began to notice the quiet signs of life: birds nesting nearby, insects in the soil, and even a hedgehog who visits from time to time.</w:t>
      </w:r>
    </w:p>
    <w:p w14:paraId="172F377E" w14:textId="77777777" w:rsidR="00F63C61" w:rsidRPr="00515852" w:rsidRDefault="00F63C61" w:rsidP="00F63C61">
      <w:pPr>
        <w:spacing w:line="360" w:lineRule="auto"/>
        <w:rPr>
          <w:rFonts w:ascii="Arial" w:hAnsi="Arial" w:cs="Arial"/>
        </w:rPr>
      </w:pPr>
      <w:r w:rsidRPr="00515852">
        <w:rPr>
          <w:rFonts w:ascii="Arial" w:hAnsi="Arial" w:cs="Arial"/>
        </w:rPr>
        <w:t>The John Muir Award is built around four key elements: discover, explore, conserve, and share. These formed the structure of my project and gave real purpose to the changes I was making.</w:t>
      </w:r>
    </w:p>
    <w:p w14:paraId="097095DF" w14:textId="1BF4DD23" w:rsidR="00F63C61" w:rsidRPr="00515852" w:rsidRDefault="00F63C61" w:rsidP="00F63C61">
      <w:pPr>
        <w:spacing w:line="360" w:lineRule="auto"/>
        <w:rPr>
          <w:rFonts w:ascii="Arial" w:hAnsi="Arial" w:cs="Arial"/>
        </w:rPr>
      </w:pPr>
      <w:r w:rsidRPr="00515852">
        <w:rPr>
          <w:rFonts w:ascii="Arial" w:hAnsi="Arial" w:cs="Arial"/>
        </w:rPr>
        <w:t xml:space="preserve">The </w:t>
      </w:r>
      <w:r w:rsidRPr="00515852">
        <w:rPr>
          <w:rFonts w:ascii="Arial" w:hAnsi="Arial" w:cs="Arial"/>
          <w:b/>
          <w:bCs/>
        </w:rPr>
        <w:t xml:space="preserve">discovery </w:t>
      </w:r>
      <w:r w:rsidRPr="00515852">
        <w:rPr>
          <w:rFonts w:ascii="Arial" w:hAnsi="Arial" w:cs="Arial"/>
        </w:rPr>
        <w:t>stage was all about really seeing my garden for the first time. I spent time observing, photographing, and identifying what lived there already. This made me more aware of how even a small patch of outdoor space can be a mini ecosystem. I was surprised by the variety of life I found - bees, woodlice, different types of birds, and that unexpected hedgehog visitor. It reminded me of what the John Muir Trust describes as ‘nature’s richness, right on your doorstep.’</w:t>
      </w:r>
    </w:p>
    <w:p w14:paraId="3F324F39" w14:textId="46EF8200" w:rsidR="00F63C61" w:rsidRPr="00515852" w:rsidRDefault="00F63C61" w:rsidP="00F63C61">
      <w:pPr>
        <w:spacing w:line="360" w:lineRule="auto"/>
        <w:rPr>
          <w:rFonts w:ascii="Arial" w:hAnsi="Arial" w:cs="Arial"/>
        </w:rPr>
      </w:pPr>
      <w:r w:rsidRPr="00515852">
        <w:rPr>
          <w:rFonts w:ascii="Arial" w:hAnsi="Arial" w:cs="Arial"/>
        </w:rPr>
        <w:t xml:space="preserve">In the </w:t>
      </w:r>
      <w:r w:rsidRPr="00515852">
        <w:rPr>
          <w:rFonts w:ascii="Arial" w:hAnsi="Arial" w:cs="Arial"/>
          <w:b/>
          <w:bCs/>
        </w:rPr>
        <w:t xml:space="preserve">explore </w:t>
      </w:r>
      <w:r w:rsidRPr="00515852">
        <w:rPr>
          <w:rFonts w:ascii="Arial" w:hAnsi="Arial" w:cs="Arial"/>
        </w:rPr>
        <w:t>phase, I spent time noticing which areas were thriving and which needed attention. I researched how wildlife uses spaces like ponds, trees, or piles of leaves for food or shelter. I also began to notice patterns - like where the sunlight falls or how rainwater moves across the ground. This really opened my eyes to how everything in the garden is connected. It made me think more deeply about the role we play as caretakers of these spaces, a concept that aligns with Muir’s belief that ‘we are part of nature, not apart from it.’</w:t>
      </w:r>
    </w:p>
    <w:p w14:paraId="081614ED" w14:textId="537E7BCD" w:rsidR="00F63C61" w:rsidRPr="00515852" w:rsidRDefault="00F63C61" w:rsidP="00F63C61">
      <w:pPr>
        <w:spacing w:line="360" w:lineRule="auto"/>
        <w:rPr>
          <w:rFonts w:ascii="Arial" w:hAnsi="Arial" w:cs="Arial"/>
        </w:rPr>
      </w:pPr>
      <w:r w:rsidRPr="00515852">
        <w:rPr>
          <w:rFonts w:ascii="Arial" w:hAnsi="Arial" w:cs="Arial"/>
        </w:rPr>
        <w:t xml:space="preserve">Moving into the </w:t>
      </w:r>
      <w:r w:rsidRPr="00515852">
        <w:rPr>
          <w:rFonts w:ascii="Arial" w:hAnsi="Arial" w:cs="Arial"/>
          <w:b/>
          <w:bCs/>
        </w:rPr>
        <w:t xml:space="preserve">conserve </w:t>
      </w:r>
      <w:r w:rsidRPr="00515852">
        <w:rPr>
          <w:rFonts w:ascii="Arial" w:hAnsi="Arial" w:cs="Arial"/>
        </w:rPr>
        <w:t>stage, I focused on making lasting changes. I installed a small wildlife pond and added native plants to encourage frogs, insects, and birds. I researched how to make bug hotels and put one up in a sheltered spot. I also added a hedgehog house, a squirrel feeder, and new bird feeders. Every addition was carefully thought through - for example, I placed the bird box facing northeast, following RSPB guidance, and left it empty so birds could safely make their own nest. I learned that even small decisions, like using chemical-free wood stain or avoiding peat-based compost, can have a meaningful impact.</w:t>
      </w:r>
    </w:p>
    <w:p w14:paraId="250FB33D" w14:textId="1A29782E" w:rsidR="00F63C61" w:rsidRPr="00515852" w:rsidRDefault="00F63C61" w:rsidP="00F63C61">
      <w:pPr>
        <w:spacing w:line="360" w:lineRule="auto"/>
        <w:rPr>
          <w:rFonts w:ascii="Arial" w:hAnsi="Arial" w:cs="Arial"/>
        </w:rPr>
      </w:pPr>
      <w:r w:rsidRPr="00515852">
        <w:rPr>
          <w:rFonts w:ascii="Arial" w:hAnsi="Arial" w:cs="Arial"/>
        </w:rPr>
        <w:t xml:space="preserve">My biggest achievement - and the feature I’m most proud of - was creating the pond. Even though it was a pre-formed liner and not dug by hand, I spent a lot of time researching the </w:t>
      </w:r>
      <w:r w:rsidRPr="00515852">
        <w:rPr>
          <w:rFonts w:ascii="Arial" w:hAnsi="Arial" w:cs="Arial"/>
        </w:rPr>
        <w:lastRenderedPageBreak/>
        <w:t>right plants, the depth and layout, and how to provide sloping sides for creatures to safely get in and out. I included slate and pebbles, added plants for shade and shelter, and left some areas a little wild. I wanted to create something that would attract frogs, insects, and birds, and now, watching the reflections ripple and hearing birds splash at the edge, it genuinely feels alive.</w:t>
      </w:r>
    </w:p>
    <w:p w14:paraId="522D8C0F" w14:textId="1FCA9070" w:rsidR="00F63C61" w:rsidRPr="00515852" w:rsidRDefault="00F63C61" w:rsidP="00F63C61">
      <w:pPr>
        <w:spacing w:line="360" w:lineRule="auto"/>
        <w:rPr>
          <w:rFonts w:ascii="Arial" w:hAnsi="Arial" w:cs="Arial"/>
        </w:rPr>
      </w:pPr>
      <w:r w:rsidRPr="00515852">
        <w:rPr>
          <w:rFonts w:ascii="Arial" w:hAnsi="Arial" w:cs="Arial"/>
        </w:rPr>
        <w:t>This stage helped me reflect on my own habits and sustainability more broadly. It made me think about how we use our gardens - not just for decoration or recreation, but as places where nature can thrive. I now feel more responsible for protecting the living things that share my space. As Knight (2013) explains in her work on Forest School, ‘nature-based experiences can spark a sense of stewardship,’ and I truly feel that has happened for me.</w:t>
      </w:r>
    </w:p>
    <w:p w14:paraId="3862EBA0" w14:textId="6D5ABB89" w:rsidR="00F63C61" w:rsidRPr="00515852" w:rsidRDefault="00F63C61" w:rsidP="00F63C61">
      <w:pPr>
        <w:spacing w:line="360" w:lineRule="auto"/>
        <w:rPr>
          <w:rFonts w:ascii="Arial" w:hAnsi="Arial" w:cs="Arial"/>
        </w:rPr>
      </w:pPr>
      <w:r w:rsidRPr="00515852">
        <w:rPr>
          <w:rFonts w:ascii="Arial" w:hAnsi="Arial" w:cs="Arial"/>
        </w:rPr>
        <w:t>One unexpected challenge was how much time and research was involved. It wasn’t just about buying a few plants - it meant learning what would survive in my soil, what would help pollinators, and how to support wildlife year-round. But that research turned into excitement. I even started keeping a log of bird species visiting the feeders. I’ve spotted robins, blue tits, and blackbirds already, and I plan to keep going.</w:t>
      </w:r>
    </w:p>
    <w:p w14:paraId="45F61A3D" w14:textId="7268327D" w:rsidR="00F63C61" w:rsidRPr="00515852" w:rsidRDefault="00F63C61" w:rsidP="00F63C61">
      <w:pPr>
        <w:spacing w:line="360" w:lineRule="auto"/>
        <w:rPr>
          <w:rFonts w:ascii="Arial" w:hAnsi="Arial" w:cs="Arial"/>
        </w:rPr>
      </w:pPr>
      <w:r w:rsidRPr="00515852">
        <w:rPr>
          <w:rFonts w:ascii="Arial" w:hAnsi="Arial" w:cs="Arial"/>
        </w:rPr>
        <w:t>I’ve also shared my journey with others - friends, family, and even through this scrapbook. It was important to me that this wasn’t just a private project. Sharing helped me realise how many other people are interested in doing the same thing, and we’ve started exchanging tips and ideas.</w:t>
      </w:r>
    </w:p>
    <w:p w14:paraId="0D596A15" w14:textId="65B00C39" w:rsidR="00F63C61" w:rsidRPr="00515852" w:rsidRDefault="00F63C61" w:rsidP="00F63C61">
      <w:pPr>
        <w:spacing w:line="360" w:lineRule="auto"/>
        <w:rPr>
          <w:rFonts w:ascii="Arial" w:hAnsi="Arial" w:cs="Arial"/>
        </w:rPr>
      </w:pPr>
      <w:r w:rsidRPr="00515852">
        <w:rPr>
          <w:rFonts w:ascii="Arial" w:hAnsi="Arial" w:cs="Arial"/>
        </w:rPr>
        <w:t>Most importantly, this experience has changed my mindset. I now see conservation as something I can be part of every day. You don’t need to live near a country park or lead a protest - sometimes making space for a frog or building a bug hotel is enough to start. As John Muir himself said, “When we try to pick out anything by itself, we find it hitched to everything else in the universe.”</w:t>
      </w:r>
    </w:p>
    <w:p w14:paraId="3A476BE4" w14:textId="358F6C18" w:rsidR="00F63C61" w:rsidRPr="00515852" w:rsidRDefault="00F63C61" w:rsidP="00F63C61">
      <w:pPr>
        <w:spacing w:line="360" w:lineRule="auto"/>
        <w:rPr>
          <w:rFonts w:ascii="Arial" w:hAnsi="Arial" w:cs="Arial"/>
        </w:rPr>
      </w:pPr>
      <w:r w:rsidRPr="00515852">
        <w:rPr>
          <w:rFonts w:ascii="Arial" w:hAnsi="Arial" w:cs="Arial"/>
        </w:rPr>
        <w:t>Looking back, I feel proud</w:t>
      </w:r>
      <w:r w:rsidR="0011179E" w:rsidRPr="00515852">
        <w:rPr>
          <w:rFonts w:ascii="Arial" w:hAnsi="Arial" w:cs="Arial"/>
        </w:rPr>
        <w:t xml:space="preserve"> - </w:t>
      </w:r>
      <w:r w:rsidRPr="00515852">
        <w:rPr>
          <w:rFonts w:ascii="Arial" w:hAnsi="Arial" w:cs="Arial"/>
        </w:rPr>
        <w:t>not just of what the garden looks like now, but of what I’ve learned about myself, sustainability, and the natural world. I’m leaving this project with a renewed appreciation for the outdoors and a real sense of purpose moving forward.</w:t>
      </w:r>
    </w:p>
    <w:p w14:paraId="6102CF82" w14:textId="77777777" w:rsidR="00F63C61" w:rsidRPr="00515852" w:rsidRDefault="00F63C61" w:rsidP="00F63C61">
      <w:pPr>
        <w:spacing w:line="360" w:lineRule="auto"/>
        <w:rPr>
          <w:rFonts w:ascii="Arial" w:hAnsi="Arial" w:cs="Arial"/>
        </w:rPr>
      </w:pPr>
      <w:r w:rsidRPr="00515852">
        <w:rPr>
          <w:rFonts w:ascii="Arial" w:hAnsi="Arial" w:cs="Arial"/>
        </w:rPr>
        <w:t>Thank you.</w:t>
      </w:r>
    </w:p>
    <w:p w14:paraId="0C5EF7B9" w14:textId="77777777" w:rsidR="00F63C61" w:rsidRPr="00515852" w:rsidRDefault="00F63C61" w:rsidP="00F63C61">
      <w:pPr>
        <w:spacing w:line="360" w:lineRule="auto"/>
        <w:rPr>
          <w:rFonts w:ascii="Arial" w:hAnsi="Arial" w:cs="Arial"/>
        </w:rPr>
      </w:pPr>
    </w:p>
    <w:p w14:paraId="65203877" w14:textId="77777777" w:rsidR="0011179E" w:rsidRPr="00515852" w:rsidRDefault="0011179E" w:rsidP="00F63C61">
      <w:pPr>
        <w:spacing w:line="360" w:lineRule="auto"/>
        <w:rPr>
          <w:rFonts w:ascii="Arial" w:hAnsi="Arial" w:cs="Arial"/>
        </w:rPr>
      </w:pPr>
    </w:p>
    <w:p w14:paraId="7CD877EE" w14:textId="77777777" w:rsidR="0011179E" w:rsidRPr="00515852" w:rsidRDefault="0011179E" w:rsidP="00F63C61">
      <w:pPr>
        <w:spacing w:line="360" w:lineRule="auto"/>
        <w:rPr>
          <w:rFonts w:ascii="Arial" w:hAnsi="Arial" w:cs="Arial"/>
        </w:rPr>
      </w:pPr>
    </w:p>
    <w:p w14:paraId="51E0D386" w14:textId="77777777" w:rsidR="0011179E" w:rsidRPr="00515852" w:rsidRDefault="0011179E" w:rsidP="00F63C61">
      <w:pPr>
        <w:spacing w:line="360" w:lineRule="auto"/>
        <w:rPr>
          <w:rFonts w:ascii="Arial" w:hAnsi="Arial" w:cs="Arial"/>
        </w:rPr>
      </w:pPr>
    </w:p>
    <w:p w14:paraId="0FBF9B0F" w14:textId="77777777" w:rsidR="007013B0" w:rsidRPr="00515852" w:rsidRDefault="007013B0" w:rsidP="007013B0">
      <w:pPr>
        <w:spacing w:line="360" w:lineRule="auto"/>
        <w:rPr>
          <w:rFonts w:ascii="Arial" w:hAnsi="Arial" w:cs="Arial"/>
        </w:rPr>
      </w:pPr>
      <w:r w:rsidRPr="00515852">
        <w:rPr>
          <w:rFonts w:ascii="Arial" w:hAnsi="Arial" w:cs="Arial"/>
          <w:b/>
          <w:bCs/>
        </w:rPr>
        <w:lastRenderedPageBreak/>
        <w:t>Title: Cultivating Sustainability in Early Childhood: A Critical Evaluation of Practice and Pedagogy</w:t>
      </w:r>
    </w:p>
    <w:p w14:paraId="44AC387C" w14:textId="77777777" w:rsidR="007013B0" w:rsidRPr="00515852" w:rsidRDefault="007013B0" w:rsidP="007013B0">
      <w:pPr>
        <w:spacing w:line="360" w:lineRule="auto"/>
        <w:rPr>
          <w:rFonts w:ascii="Arial" w:hAnsi="Arial" w:cs="Arial"/>
        </w:rPr>
      </w:pPr>
      <w:r w:rsidRPr="00515852">
        <w:rPr>
          <w:rFonts w:ascii="Arial" w:hAnsi="Arial" w:cs="Arial"/>
          <w:b/>
          <w:bCs/>
        </w:rPr>
        <w:t>Introduction</w:t>
      </w:r>
    </w:p>
    <w:p w14:paraId="1DFFC311" w14:textId="77777777" w:rsidR="007013B0" w:rsidRPr="00515852" w:rsidRDefault="007013B0" w:rsidP="007013B0">
      <w:pPr>
        <w:spacing w:line="360" w:lineRule="auto"/>
        <w:rPr>
          <w:rFonts w:ascii="Arial" w:hAnsi="Arial" w:cs="Arial"/>
        </w:rPr>
      </w:pPr>
      <w:r w:rsidRPr="00515852">
        <w:rPr>
          <w:rFonts w:ascii="Arial" w:hAnsi="Arial" w:cs="Arial"/>
        </w:rPr>
        <w:t>This academic evaluation explores how the activities undertaken during the John Muir Award, specifically the transformation of a domestic garden into a biodiversity-rich space, support the principles and philosophy of early childhood education for sustainability (ECEfS). Though the project was conducted independently, it offers a valuable lens for reflecting on how such experiences could meaningfully engage children in sustainability education.</w:t>
      </w:r>
    </w:p>
    <w:p w14:paraId="13D333AF" w14:textId="77777777" w:rsidR="007013B0" w:rsidRPr="00515852" w:rsidRDefault="007013B0" w:rsidP="007013B0">
      <w:pPr>
        <w:spacing w:line="360" w:lineRule="auto"/>
        <w:rPr>
          <w:rFonts w:ascii="Arial" w:hAnsi="Arial" w:cs="Arial"/>
        </w:rPr>
      </w:pPr>
      <w:r w:rsidRPr="00515852">
        <w:rPr>
          <w:rFonts w:ascii="Arial" w:hAnsi="Arial" w:cs="Arial"/>
          <w:b/>
          <w:bCs/>
        </w:rPr>
        <w:t>Experiential Learning and the Role of Nature in ECEfS</w:t>
      </w:r>
    </w:p>
    <w:p w14:paraId="28727BD8" w14:textId="2F3ABE90" w:rsidR="007013B0" w:rsidRPr="00515852" w:rsidRDefault="007013B0" w:rsidP="007013B0">
      <w:pPr>
        <w:spacing w:line="360" w:lineRule="auto"/>
        <w:rPr>
          <w:rFonts w:ascii="Arial" w:hAnsi="Arial" w:cs="Arial"/>
        </w:rPr>
      </w:pPr>
      <w:r w:rsidRPr="00515852">
        <w:rPr>
          <w:rFonts w:ascii="Arial" w:hAnsi="Arial" w:cs="Arial"/>
        </w:rPr>
        <w:t>While the garden transformation described in Part 1 was undertaken independently, it offers rich potential for hypothetical engagement with young children and serves as a valuable lens through which to explore principles of early childhood education for sustainability (ECEfS). The four elements of the John Muir Award - Discover, Explore, Conserve, and Share - resonate strongly with child-led, experiential pedagogies, particularly in early years contexts.</w:t>
      </w:r>
    </w:p>
    <w:p w14:paraId="4B05DAF2" w14:textId="0DEC49A2" w:rsidR="007013B0" w:rsidRPr="00515852" w:rsidRDefault="007013B0" w:rsidP="007013B0">
      <w:pPr>
        <w:spacing w:line="360" w:lineRule="auto"/>
        <w:rPr>
          <w:rFonts w:ascii="Arial" w:hAnsi="Arial" w:cs="Arial"/>
        </w:rPr>
      </w:pPr>
      <w:r w:rsidRPr="00515852">
        <w:rPr>
          <w:rFonts w:ascii="Arial" w:hAnsi="Arial" w:cs="Arial"/>
        </w:rPr>
        <w:t xml:space="preserve">Research consistently highlights the developmental benefits of outdoor learning, including enhanced well-being, environmental awareness, and critical thinking (Becker </w:t>
      </w:r>
      <w:r w:rsidRPr="00515852">
        <w:rPr>
          <w:rFonts w:ascii="Arial" w:hAnsi="Arial" w:cs="Arial"/>
          <w:i/>
          <w:iCs/>
        </w:rPr>
        <w:t>et al</w:t>
      </w:r>
      <w:r w:rsidRPr="00515852">
        <w:rPr>
          <w:rFonts w:ascii="Arial" w:hAnsi="Arial" w:cs="Arial"/>
        </w:rPr>
        <w:t>., 2017;</w:t>
      </w:r>
      <w:r w:rsidR="001904C5" w:rsidRPr="00515852">
        <w:rPr>
          <w:rFonts w:ascii="Arial" w:hAnsi="Arial" w:cs="Arial"/>
        </w:rPr>
        <w:t xml:space="preserve"> Passy and Blackwell, 2022</w:t>
      </w:r>
      <w:r w:rsidRPr="00515852">
        <w:rPr>
          <w:rFonts w:ascii="Arial" w:hAnsi="Arial" w:cs="Arial"/>
        </w:rPr>
        <w:t>). Had young children participated in the activities described - such as designing wildlife habitats, assembling a bug hotel, or selecting locations for bird feeders - these experiences could have provided hands-on opportunities to explore sustainability in action. This aligns with Dewey’s (1938) theory of experiential education, in which knowledge arises from meaningful interaction with the environment, and Froebel’s (1</w:t>
      </w:r>
      <w:r w:rsidR="004813A3" w:rsidRPr="00515852">
        <w:rPr>
          <w:rFonts w:ascii="Arial" w:hAnsi="Arial" w:cs="Arial"/>
        </w:rPr>
        <w:t>903</w:t>
      </w:r>
      <w:r w:rsidRPr="00515852">
        <w:rPr>
          <w:rFonts w:ascii="Arial" w:hAnsi="Arial" w:cs="Arial"/>
        </w:rPr>
        <w:t>) emphasis on nature as a foundational aspect of early childhood development.</w:t>
      </w:r>
    </w:p>
    <w:p w14:paraId="3AAD48B6" w14:textId="75CDD00A" w:rsidR="007013B0" w:rsidRPr="00515852" w:rsidRDefault="007013B0" w:rsidP="007013B0">
      <w:pPr>
        <w:spacing w:line="360" w:lineRule="auto"/>
        <w:rPr>
          <w:rFonts w:ascii="Arial" w:hAnsi="Arial" w:cs="Arial"/>
        </w:rPr>
      </w:pPr>
      <w:r w:rsidRPr="00515852">
        <w:rPr>
          <w:rFonts w:ascii="Arial" w:hAnsi="Arial" w:cs="Arial"/>
        </w:rPr>
        <w:t xml:space="preserve">A pond installation, for example, could invite child-led enquiry into life cycles, water ecosystems, and the importance of conservation. Similarly, involving children in selecting plants for pollinators or discussing the purpose of leaving the birdhouse empty (as per RSPB guidelines) would encourage curiosity and respectful engagement with the non-human world. Such interactions are foundational to cultivating what Davis </w:t>
      </w:r>
      <w:r w:rsidR="008306FE" w:rsidRPr="00515852">
        <w:rPr>
          <w:rFonts w:ascii="Arial" w:hAnsi="Arial" w:cs="Arial"/>
        </w:rPr>
        <w:t xml:space="preserve">and Elliott </w:t>
      </w:r>
      <w:r w:rsidRPr="00515852">
        <w:rPr>
          <w:rFonts w:ascii="Arial" w:hAnsi="Arial" w:cs="Arial"/>
        </w:rPr>
        <w:t>(202</w:t>
      </w:r>
      <w:r w:rsidR="00CD210B" w:rsidRPr="00515852">
        <w:rPr>
          <w:rFonts w:ascii="Arial" w:hAnsi="Arial" w:cs="Arial"/>
        </w:rPr>
        <w:t>4</w:t>
      </w:r>
      <w:r w:rsidRPr="00515852">
        <w:rPr>
          <w:rFonts w:ascii="Arial" w:hAnsi="Arial" w:cs="Arial"/>
        </w:rPr>
        <w:t>) terms “ecological identity” - a sense of self that includes empathy and responsibility toward the wider living world.</w:t>
      </w:r>
    </w:p>
    <w:p w14:paraId="71D195C0" w14:textId="77777777" w:rsidR="009105B3" w:rsidRPr="00515852" w:rsidRDefault="007013B0" w:rsidP="007013B0">
      <w:pPr>
        <w:spacing w:line="360" w:lineRule="auto"/>
        <w:rPr>
          <w:rFonts w:ascii="Arial" w:hAnsi="Arial" w:cs="Arial"/>
        </w:rPr>
      </w:pPr>
      <w:r w:rsidRPr="00515852">
        <w:rPr>
          <w:rFonts w:ascii="Arial" w:hAnsi="Arial" w:cs="Arial"/>
        </w:rPr>
        <w:t xml:space="preserve">Although hypothetical in this instance, these scenarios align with the concept of “learning in the real situation” (Waite, 2017), where understanding is grounded in authentic, tangible experience. </w:t>
      </w:r>
      <w:r w:rsidR="009105B3" w:rsidRPr="00515852">
        <w:rPr>
          <w:rFonts w:ascii="Arial" w:hAnsi="Arial" w:cs="Arial"/>
        </w:rPr>
        <w:t xml:space="preserve">Outdoor settings also promote the development of a </w:t>
      </w:r>
      <w:r w:rsidR="009105B3" w:rsidRPr="00515852">
        <w:rPr>
          <w:rFonts w:ascii="Arial" w:hAnsi="Arial" w:cs="Arial"/>
          <w:i/>
          <w:iCs/>
        </w:rPr>
        <w:t>sense of place</w:t>
      </w:r>
      <w:r w:rsidR="009105B3" w:rsidRPr="00515852">
        <w:rPr>
          <w:rFonts w:ascii="Arial" w:hAnsi="Arial" w:cs="Arial"/>
        </w:rPr>
        <w:t>, which recent place-based education research identifies as critical for fostering children’s environmental connection and caring action (Etkin, 2024).</w:t>
      </w:r>
    </w:p>
    <w:p w14:paraId="23EDC6B0" w14:textId="6BB09F06" w:rsidR="007013B0" w:rsidRPr="00515852" w:rsidRDefault="007013B0" w:rsidP="007013B0">
      <w:pPr>
        <w:spacing w:line="360" w:lineRule="auto"/>
        <w:rPr>
          <w:rFonts w:ascii="Arial" w:hAnsi="Arial" w:cs="Arial"/>
        </w:rPr>
      </w:pPr>
      <w:r w:rsidRPr="00515852">
        <w:rPr>
          <w:rFonts w:ascii="Arial" w:hAnsi="Arial" w:cs="Arial"/>
        </w:rPr>
        <w:lastRenderedPageBreak/>
        <w:t>These experiences also support the pedagogical framework of the Curriculum for Wales (2022), particularly the development of ethical, informed citizens and enterprising, creative contributors. They can be mapped across multiple Areas of Learning and Experience (</w:t>
      </w:r>
      <w:proofErr w:type="spellStart"/>
      <w:r w:rsidRPr="00515852">
        <w:rPr>
          <w:rFonts w:ascii="Arial" w:hAnsi="Arial" w:cs="Arial"/>
        </w:rPr>
        <w:t>AoLE</w:t>
      </w:r>
      <w:proofErr w:type="spellEnd"/>
      <w:r w:rsidRPr="00515852">
        <w:rPr>
          <w:rFonts w:ascii="Arial" w:hAnsi="Arial" w:cs="Arial"/>
        </w:rPr>
        <w:t>), including Science and Technology, Health and Well-being, and Humanities. Moreover, they align with Education for Sustainable Development and Global Citizenship (ESDGC) cross-curricular themes such as climate change, identity and culture, and the natural environment (Welsh Government, 2008).</w:t>
      </w:r>
    </w:p>
    <w:p w14:paraId="01BE062A" w14:textId="5D864491" w:rsidR="001204DC" w:rsidRPr="00515852" w:rsidRDefault="007013B0" w:rsidP="007013B0">
      <w:pPr>
        <w:spacing w:line="360" w:lineRule="auto"/>
        <w:rPr>
          <w:rFonts w:ascii="Arial" w:hAnsi="Arial" w:cs="Arial"/>
        </w:rPr>
      </w:pPr>
      <w:r w:rsidRPr="00515852">
        <w:rPr>
          <w:rFonts w:ascii="Arial" w:hAnsi="Arial" w:cs="Arial"/>
        </w:rPr>
        <w:t xml:space="preserve">Importantly, if undertaken with children, these activities would enable educators to apply participatory pedagogy in line with the United Nations Convention on the Rights of the Child (UNCRC), which affirms children’s right to express their views and participate in decisions affecting them. </w:t>
      </w:r>
      <w:r w:rsidR="001204DC" w:rsidRPr="00515852">
        <w:rPr>
          <w:rFonts w:ascii="Arial" w:hAnsi="Arial" w:cs="Arial"/>
        </w:rPr>
        <w:t>Asking children where to place a hedgehog house or how to design signage to protect the pond models democratic, inclusive practice—a view supported by recent research showing how early childhood educators are implementing pedagogical practices to enable meaningful child participation (</w:t>
      </w:r>
      <w:r w:rsidR="00463D3F" w:rsidRPr="00515852">
        <w:rPr>
          <w:rFonts w:ascii="Arial" w:hAnsi="Arial" w:cs="Arial"/>
        </w:rPr>
        <w:t xml:space="preserve">Holla </w:t>
      </w:r>
      <w:r w:rsidR="001204DC" w:rsidRPr="00515852">
        <w:rPr>
          <w:rFonts w:ascii="Arial" w:hAnsi="Arial" w:cs="Arial"/>
        </w:rPr>
        <w:t>Sivertsen &amp; Bjørgen, 2025).</w:t>
      </w:r>
    </w:p>
    <w:p w14:paraId="4479FD94" w14:textId="3146BC99" w:rsidR="007013B0" w:rsidRPr="00515852" w:rsidRDefault="007013B0" w:rsidP="007013B0">
      <w:pPr>
        <w:spacing w:line="360" w:lineRule="auto"/>
        <w:rPr>
          <w:rFonts w:ascii="Arial" w:hAnsi="Arial" w:cs="Arial"/>
        </w:rPr>
      </w:pPr>
      <w:r w:rsidRPr="00515852">
        <w:rPr>
          <w:rFonts w:ascii="Arial" w:hAnsi="Arial" w:cs="Arial"/>
        </w:rPr>
        <w:t xml:space="preserve">The garden project could serve as a replicable model for embedding sustainability in early years provision. </w:t>
      </w:r>
      <w:r w:rsidR="00F373F4" w:rsidRPr="00515852">
        <w:rPr>
          <w:rFonts w:ascii="Arial" w:hAnsi="Arial" w:cs="Arial"/>
        </w:rPr>
        <w:t>Recent research underscores the importance of critically reflective, place-based, and inquiry-led approaches in early childhood sustainability education (Rousell &amp; Cutter-Mackenzie-Knowles, 20</w:t>
      </w:r>
      <w:r w:rsidR="007D3768" w:rsidRPr="00515852">
        <w:rPr>
          <w:rFonts w:ascii="Arial" w:hAnsi="Arial" w:cs="Arial"/>
        </w:rPr>
        <w:t>19</w:t>
      </w:r>
      <w:r w:rsidR="00F373F4" w:rsidRPr="00515852">
        <w:rPr>
          <w:rFonts w:ascii="Arial" w:hAnsi="Arial" w:cs="Arial"/>
        </w:rPr>
        <w:t>)</w:t>
      </w:r>
      <w:r w:rsidRPr="00515852">
        <w:rPr>
          <w:rFonts w:ascii="Arial" w:hAnsi="Arial" w:cs="Arial"/>
        </w:rPr>
        <w:t>. With sensitive adult facilitation, such activities could offer opportunities for emergent learning, scientific observation, narrative development, and emotional literacy.</w:t>
      </w:r>
    </w:p>
    <w:p w14:paraId="1701F58E" w14:textId="00F4C11F" w:rsidR="007013B0" w:rsidRPr="00515852" w:rsidRDefault="007013B0" w:rsidP="007013B0">
      <w:pPr>
        <w:spacing w:line="360" w:lineRule="auto"/>
        <w:rPr>
          <w:rFonts w:ascii="Arial" w:hAnsi="Arial" w:cs="Arial"/>
        </w:rPr>
      </w:pPr>
      <w:r w:rsidRPr="00515852">
        <w:rPr>
          <w:rFonts w:ascii="Arial" w:hAnsi="Arial" w:cs="Arial"/>
        </w:rPr>
        <w:t xml:space="preserve">Therefore, while children were not directly involved in the transformation described, a critical evaluation of the project reveals its potential to support the foundational values and practical approaches of ECEfS. </w:t>
      </w:r>
      <w:r w:rsidR="006B38A9" w:rsidRPr="00515852">
        <w:rPr>
          <w:rFonts w:ascii="Arial" w:hAnsi="Arial" w:cs="Arial"/>
        </w:rPr>
        <w:t>By grounding learning in local, meaningful action, and by encouraging a child’s innate curiosity and capacity for care, such initiatives reflect holistic educational values that foster strong connections between children, community, and the environment</w:t>
      </w:r>
      <w:r w:rsidR="006B38A9" w:rsidRPr="00515852">
        <w:rPr>
          <w:rFonts w:ascii="Arial" w:hAnsi="Arial" w:cs="Arial"/>
        </w:rPr>
        <w:t xml:space="preserve"> - </w:t>
      </w:r>
      <w:r w:rsidR="006B38A9" w:rsidRPr="00515852">
        <w:rPr>
          <w:rFonts w:ascii="Arial" w:hAnsi="Arial" w:cs="Arial"/>
        </w:rPr>
        <w:t>principles also seen in contemporary approaches such as Waldorf, Montessori, and Reggio Emilia (Becker, Rigaud &amp; Epstein, 2023)</w:t>
      </w:r>
      <w:r w:rsidRPr="00515852">
        <w:rPr>
          <w:rFonts w:ascii="Arial" w:hAnsi="Arial" w:cs="Arial"/>
        </w:rPr>
        <w:t>. In this way, even hypothetical participation can act as a springboard for understanding how experiential, nature-based learning supports the broader aims of sustainable education in the early years.</w:t>
      </w:r>
      <w:r w:rsidR="007B23CF" w:rsidRPr="00515852">
        <w:rPr>
          <w:rFonts w:ascii="Arial" w:hAnsi="Arial" w:cs="Arial"/>
        </w:rPr>
        <w:t xml:space="preserve"> </w:t>
      </w:r>
      <w:r w:rsidR="007B23CF" w:rsidRPr="00515852">
        <w:rPr>
          <w:rFonts w:ascii="Arial" w:hAnsi="Arial" w:cs="Arial"/>
        </w:rPr>
        <w:t>This aligns with Steiner’s holistic educational philosophy, which emphasises nurturing a deep connection between the child and the natural world as part of developing moral, spiritual, and ecological awareness (Steiner, 1996)</w:t>
      </w:r>
      <w:r w:rsidR="00F30AF5" w:rsidRPr="00515852">
        <w:rPr>
          <w:rFonts w:ascii="Arial" w:hAnsi="Arial" w:cs="Arial"/>
        </w:rPr>
        <w:t>.</w:t>
      </w:r>
    </w:p>
    <w:p w14:paraId="4135F372" w14:textId="77777777" w:rsidR="007013B0" w:rsidRPr="00515852" w:rsidRDefault="007013B0" w:rsidP="007013B0">
      <w:pPr>
        <w:spacing w:line="360" w:lineRule="auto"/>
        <w:rPr>
          <w:rFonts w:ascii="Arial" w:hAnsi="Arial" w:cs="Arial"/>
        </w:rPr>
      </w:pPr>
      <w:r w:rsidRPr="00515852">
        <w:rPr>
          <w:rFonts w:ascii="Arial" w:hAnsi="Arial" w:cs="Arial"/>
          <w:b/>
          <w:bCs/>
        </w:rPr>
        <w:t>Creativity, Agency and Reflective Practice</w:t>
      </w:r>
    </w:p>
    <w:p w14:paraId="4DC9325B" w14:textId="74EC9888" w:rsidR="007013B0" w:rsidRPr="00515852" w:rsidRDefault="007013B0" w:rsidP="007013B0">
      <w:pPr>
        <w:spacing w:line="360" w:lineRule="auto"/>
        <w:rPr>
          <w:rFonts w:ascii="Arial" w:hAnsi="Arial" w:cs="Arial"/>
        </w:rPr>
      </w:pPr>
      <w:r w:rsidRPr="00515852">
        <w:rPr>
          <w:rFonts w:ascii="Arial" w:hAnsi="Arial" w:cs="Arial"/>
        </w:rPr>
        <w:t xml:space="preserve">A core component of early childhood education for sustainability is the promotion of children’s agency and creativity, as well as the ability to reflect critically on the world around </w:t>
      </w:r>
      <w:r w:rsidRPr="00515852">
        <w:rPr>
          <w:rFonts w:ascii="Arial" w:hAnsi="Arial" w:cs="Arial"/>
        </w:rPr>
        <w:lastRenderedPageBreak/>
        <w:t>them. Although the practical activities in this project were not undertaken with children, they exemplify the kinds of experiences that could cultivate these dispositions in early years settings. When adapted for group participation, projects such as wildlife habitat creation and garden transformation offer powerful opportunities for creative problem-solving, imaginative play, and reflective learning - hallmarks of sustainable pedagogy (Samuelsson &amp; Park, 2017).</w:t>
      </w:r>
    </w:p>
    <w:p w14:paraId="3A9DB403" w14:textId="2CD989A5" w:rsidR="007013B0" w:rsidRPr="00515852" w:rsidRDefault="007013B0" w:rsidP="007013B0">
      <w:pPr>
        <w:spacing w:line="360" w:lineRule="auto"/>
        <w:rPr>
          <w:rFonts w:ascii="Arial" w:hAnsi="Arial" w:cs="Arial"/>
        </w:rPr>
      </w:pPr>
      <w:r w:rsidRPr="00515852">
        <w:rPr>
          <w:rFonts w:ascii="Arial" w:hAnsi="Arial" w:cs="Arial"/>
        </w:rPr>
        <w:t xml:space="preserve">The process of researching animal habitats, selecting appropriate locations, and assembling materials for structures like bug hotels and hedgehog houses could serve as rich inquiry-based projects for young children. </w:t>
      </w:r>
      <w:r w:rsidR="00493C6A" w:rsidRPr="00515852">
        <w:rPr>
          <w:rFonts w:ascii="Arial" w:hAnsi="Arial" w:cs="Arial"/>
        </w:rPr>
        <w:t>These tasks support the development of key sustainability competencies</w:t>
      </w:r>
      <w:r w:rsidR="00493C6A" w:rsidRPr="00515852">
        <w:rPr>
          <w:rFonts w:ascii="Arial" w:hAnsi="Arial" w:cs="Arial"/>
        </w:rPr>
        <w:t xml:space="preserve">, </w:t>
      </w:r>
      <w:r w:rsidR="00493C6A" w:rsidRPr="00515852">
        <w:rPr>
          <w:rFonts w:ascii="Arial" w:hAnsi="Arial" w:cs="Arial"/>
        </w:rPr>
        <w:t>such as systems thinking, collaboration, action orientation, and values reflection</w:t>
      </w:r>
      <w:r w:rsidR="00493C6A" w:rsidRPr="00515852">
        <w:rPr>
          <w:rFonts w:ascii="Arial" w:hAnsi="Arial" w:cs="Arial"/>
        </w:rPr>
        <w:t xml:space="preserve">, </w:t>
      </w:r>
      <w:r w:rsidR="00493C6A" w:rsidRPr="00515852">
        <w:rPr>
          <w:rFonts w:ascii="Arial" w:hAnsi="Arial" w:cs="Arial"/>
        </w:rPr>
        <w:t xml:space="preserve">as highlighted in recent systematic studies of primary education (Vesterinen &amp; </w:t>
      </w:r>
      <w:proofErr w:type="spellStart"/>
      <w:r w:rsidR="00493C6A" w:rsidRPr="00515852">
        <w:rPr>
          <w:rFonts w:ascii="Arial" w:hAnsi="Arial" w:cs="Arial"/>
        </w:rPr>
        <w:t>Ratinen</w:t>
      </w:r>
      <w:proofErr w:type="spellEnd"/>
      <w:r w:rsidR="00493C6A" w:rsidRPr="00515852">
        <w:rPr>
          <w:rFonts w:ascii="Arial" w:hAnsi="Arial" w:cs="Arial"/>
        </w:rPr>
        <w:t>, 202</w:t>
      </w:r>
      <w:r w:rsidR="00493C6A" w:rsidRPr="00515852">
        <w:rPr>
          <w:rFonts w:ascii="Arial" w:hAnsi="Arial" w:cs="Arial"/>
        </w:rPr>
        <w:t>3</w:t>
      </w:r>
      <w:r w:rsidR="00493C6A" w:rsidRPr="00515852">
        <w:rPr>
          <w:rFonts w:ascii="Arial" w:hAnsi="Arial" w:cs="Arial"/>
        </w:rPr>
        <w:t>)</w:t>
      </w:r>
      <w:r w:rsidR="00493C6A" w:rsidRPr="00515852">
        <w:rPr>
          <w:rFonts w:ascii="Arial" w:hAnsi="Arial" w:cs="Arial"/>
        </w:rPr>
        <w:t xml:space="preserve">. </w:t>
      </w:r>
      <w:r w:rsidRPr="00515852">
        <w:rPr>
          <w:rFonts w:ascii="Arial" w:hAnsi="Arial" w:cs="Arial"/>
        </w:rPr>
        <w:t>Children might hypothesise about which materials certain animals prefer, test ideas, and evaluate outcomes - activities that reflect Bruner’s (1961) constructivist notion of discovery learning and encourage higher-order thinking.</w:t>
      </w:r>
    </w:p>
    <w:p w14:paraId="4F0FA098" w14:textId="77777777" w:rsidR="007013B0" w:rsidRPr="00515852" w:rsidRDefault="007013B0" w:rsidP="007013B0">
      <w:pPr>
        <w:spacing w:line="360" w:lineRule="auto"/>
        <w:rPr>
          <w:rFonts w:ascii="Arial" w:hAnsi="Arial" w:cs="Arial"/>
        </w:rPr>
      </w:pPr>
      <w:r w:rsidRPr="00515852">
        <w:rPr>
          <w:rFonts w:ascii="Arial" w:hAnsi="Arial" w:cs="Arial"/>
        </w:rPr>
        <w:t>This mirrors the pedagogy encouraged by the Curriculum for Wales (2022), which emphasises child-led exploration, collaboration, and creative contributions. It supports the development of “enterprising, creative contributors” and “ethical, informed citizens,” two of the Four Purposes at the heart of Welsh education. Creative tasks, such as designing signs to protect wildlife or inventing stories about garden creatures, would not only reinforce expressive arts outcomes but could also be integrated into literacy and humanities AoLEs.</w:t>
      </w:r>
    </w:p>
    <w:p w14:paraId="2590C854" w14:textId="1DA59354" w:rsidR="007013B0" w:rsidRPr="00515852" w:rsidRDefault="003A0E4C" w:rsidP="007013B0">
      <w:pPr>
        <w:spacing w:line="360" w:lineRule="auto"/>
        <w:rPr>
          <w:rFonts w:ascii="Arial" w:hAnsi="Arial" w:cs="Arial"/>
        </w:rPr>
      </w:pPr>
      <w:r w:rsidRPr="00515852">
        <w:rPr>
          <w:rFonts w:ascii="Arial" w:hAnsi="Arial" w:cs="Arial"/>
        </w:rPr>
        <w:t>Opportunities for sustained shared thinking through meaningful dialogue and teacher-child co-construction</w:t>
      </w:r>
      <w:r w:rsidR="00480C75" w:rsidRPr="00515852">
        <w:rPr>
          <w:rFonts w:ascii="Arial" w:hAnsi="Arial" w:cs="Arial"/>
        </w:rPr>
        <w:t xml:space="preserve">, </w:t>
      </w:r>
      <w:r w:rsidRPr="00515852">
        <w:rPr>
          <w:rFonts w:ascii="Arial" w:hAnsi="Arial" w:cs="Arial"/>
        </w:rPr>
        <w:t>central to reflective learning</w:t>
      </w:r>
      <w:r w:rsidR="00480C75" w:rsidRPr="00515852">
        <w:rPr>
          <w:rFonts w:ascii="Arial" w:hAnsi="Arial" w:cs="Arial"/>
        </w:rPr>
        <w:t xml:space="preserve">, </w:t>
      </w:r>
      <w:r w:rsidRPr="00515852">
        <w:rPr>
          <w:rFonts w:ascii="Arial" w:hAnsi="Arial" w:cs="Arial"/>
        </w:rPr>
        <w:t>have been observed in nature-based settings when educators intentionally scaffold play and inquiry (Smedsrud, 202</w:t>
      </w:r>
      <w:r w:rsidR="00480C75" w:rsidRPr="00515852">
        <w:rPr>
          <w:rFonts w:ascii="Arial" w:hAnsi="Arial" w:cs="Arial"/>
        </w:rPr>
        <w:t>5</w:t>
      </w:r>
      <w:r w:rsidRPr="00515852">
        <w:rPr>
          <w:rFonts w:ascii="Arial" w:hAnsi="Arial" w:cs="Arial"/>
        </w:rPr>
        <w:t>)</w:t>
      </w:r>
      <w:r w:rsidR="007013B0" w:rsidRPr="00515852">
        <w:rPr>
          <w:rFonts w:ascii="Arial" w:hAnsi="Arial" w:cs="Arial"/>
        </w:rPr>
        <w:t>. For example, an adult and child discussing where to place a bird box might reflect on the needs of the birds, the safety of the location, and how to avoid human disturbance. These moments of co-constructed understanding support the development of reflective, collaborative learners who are engaged with sustainability on a meaningful level.</w:t>
      </w:r>
    </w:p>
    <w:p w14:paraId="3E620194" w14:textId="095D2882" w:rsidR="007013B0" w:rsidRPr="00515852" w:rsidRDefault="007013B0" w:rsidP="007013B0">
      <w:pPr>
        <w:spacing w:line="360" w:lineRule="auto"/>
        <w:rPr>
          <w:rFonts w:ascii="Arial" w:hAnsi="Arial" w:cs="Arial"/>
        </w:rPr>
      </w:pPr>
      <w:r w:rsidRPr="00515852">
        <w:rPr>
          <w:rFonts w:ascii="Arial" w:hAnsi="Arial" w:cs="Arial"/>
        </w:rPr>
        <w:t xml:space="preserve">Furthermore, the hypothetical inclusion of reflective journals, storytelling, or drawing responses could support children’s metacognitive development and environmental empathy. Encouraging children to record bird sightings or changes in the garden environment </w:t>
      </w:r>
      <w:r w:rsidR="00AF74FF" w:rsidRPr="00515852">
        <w:rPr>
          <w:rFonts w:ascii="Arial" w:hAnsi="Arial" w:cs="Arial"/>
        </w:rPr>
        <w:t>promotes both scientific observation and narrative thinking, skills essential to both sustainability education and broader cognitive development</w:t>
      </w:r>
      <w:r w:rsidRPr="00515852">
        <w:rPr>
          <w:rFonts w:ascii="Arial" w:hAnsi="Arial" w:cs="Arial"/>
        </w:rPr>
        <w:t xml:space="preserve"> </w:t>
      </w:r>
      <w:r w:rsidR="00BD0904" w:rsidRPr="00515852">
        <w:rPr>
          <w:rFonts w:ascii="Arial" w:hAnsi="Arial" w:cs="Arial"/>
        </w:rPr>
        <w:t>(</w:t>
      </w:r>
      <w:proofErr w:type="spellStart"/>
      <w:r w:rsidR="00BD0904" w:rsidRPr="00515852">
        <w:rPr>
          <w:rFonts w:ascii="Arial" w:hAnsi="Arial" w:cs="Arial"/>
        </w:rPr>
        <w:t>Šindić</w:t>
      </w:r>
      <w:proofErr w:type="spellEnd"/>
      <w:r w:rsidR="00BD0904" w:rsidRPr="00515852">
        <w:rPr>
          <w:rFonts w:ascii="Arial" w:hAnsi="Arial" w:cs="Arial"/>
        </w:rPr>
        <w:t xml:space="preserve"> and </w:t>
      </w:r>
      <w:proofErr w:type="spellStart"/>
      <w:r w:rsidR="00BD0904" w:rsidRPr="00515852">
        <w:rPr>
          <w:rFonts w:ascii="Arial" w:hAnsi="Arial" w:cs="Arial"/>
        </w:rPr>
        <w:t>Lepičnik</w:t>
      </w:r>
      <w:proofErr w:type="spellEnd"/>
      <w:r w:rsidR="00BD0904" w:rsidRPr="00515852">
        <w:rPr>
          <w:rFonts w:ascii="Arial" w:hAnsi="Arial" w:cs="Arial"/>
        </w:rPr>
        <w:t xml:space="preserve"> Vodopivec, 2025</w:t>
      </w:r>
      <w:r w:rsidRPr="00515852">
        <w:rPr>
          <w:rFonts w:ascii="Arial" w:hAnsi="Arial" w:cs="Arial"/>
        </w:rPr>
        <w:t>).</w:t>
      </w:r>
    </w:p>
    <w:p w14:paraId="50E3540B" w14:textId="77777777" w:rsidR="007013B0" w:rsidRPr="00515852" w:rsidRDefault="007013B0" w:rsidP="007013B0">
      <w:pPr>
        <w:spacing w:line="360" w:lineRule="auto"/>
        <w:rPr>
          <w:rFonts w:ascii="Arial" w:hAnsi="Arial" w:cs="Arial"/>
        </w:rPr>
      </w:pPr>
      <w:r w:rsidRPr="00515852">
        <w:rPr>
          <w:rFonts w:ascii="Arial" w:hAnsi="Arial" w:cs="Arial"/>
        </w:rPr>
        <w:t xml:space="preserve">This focus on child voice and reflective thought aligns with global ESDGC aims and is echoed in the Well-being of Future Generations (Wales) Act (2015), which prioritises </w:t>
      </w:r>
      <w:r w:rsidRPr="00515852">
        <w:rPr>
          <w:rFonts w:ascii="Arial" w:hAnsi="Arial" w:cs="Arial"/>
        </w:rPr>
        <w:lastRenderedPageBreak/>
        <w:t>involvement, long-term thinking, and prevention. By involving children in decision-making, listening to their interpretations, and encouraging ongoing reflection, educators help nurture “future shapers”—children who see themselves as capable of making a difference, however small (UNESCO, 2020).</w:t>
      </w:r>
    </w:p>
    <w:p w14:paraId="3C1C1C90" w14:textId="77777777" w:rsidR="007013B0" w:rsidRPr="00515852" w:rsidRDefault="007013B0" w:rsidP="007013B0">
      <w:pPr>
        <w:spacing w:line="360" w:lineRule="auto"/>
        <w:rPr>
          <w:rFonts w:ascii="Arial" w:hAnsi="Arial" w:cs="Arial"/>
        </w:rPr>
      </w:pPr>
      <w:r w:rsidRPr="00515852">
        <w:rPr>
          <w:rFonts w:ascii="Arial" w:hAnsi="Arial" w:cs="Arial"/>
        </w:rPr>
        <w:t>In summary, while this project did not directly involve children, it models how similar approaches can foster creativity, agency, and reflection in early childhood settings. These are not only critical elements of ECEfS but also essential for developing confident, empathetic learners who can contribute to a more sustainable future.</w:t>
      </w:r>
    </w:p>
    <w:p w14:paraId="1D808FBD" w14:textId="77777777" w:rsidR="007013B0" w:rsidRPr="00515852" w:rsidRDefault="007013B0" w:rsidP="007013B0">
      <w:pPr>
        <w:spacing w:line="360" w:lineRule="auto"/>
        <w:rPr>
          <w:rFonts w:ascii="Arial" w:hAnsi="Arial" w:cs="Arial"/>
        </w:rPr>
      </w:pPr>
      <w:r w:rsidRPr="00515852">
        <w:rPr>
          <w:rFonts w:ascii="Arial" w:hAnsi="Arial" w:cs="Arial"/>
          <w:b/>
          <w:bCs/>
        </w:rPr>
        <w:t>Policy, Citizenship and Global Responsibility</w:t>
      </w:r>
    </w:p>
    <w:p w14:paraId="68170DD0" w14:textId="77777777" w:rsidR="007013B0" w:rsidRPr="00515852" w:rsidRDefault="007013B0" w:rsidP="007013B0">
      <w:pPr>
        <w:spacing w:line="360" w:lineRule="auto"/>
        <w:rPr>
          <w:rFonts w:ascii="Arial" w:hAnsi="Arial" w:cs="Arial"/>
        </w:rPr>
      </w:pPr>
      <w:r w:rsidRPr="00515852">
        <w:rPr>
          <w:rFonts w:ascii="Arial" w:hAnsi="Arial" w:cs="Arial"/>
        </w:rPr>
        <w:t>An essential component of evaluating the contribution of this project to ECEfS lies in understanding its alignment with wider policy frameworks and global sustainability goals. The John Muir Award’s emphasis on conservation, discovery, and sharing links clearly to the principles outlined in ESDGC, particularly the encouragement of practical action, critical thinking, and global-local connections (Welsh Government, 2008).</w:t>
      </w:r>
    </w:p>
    <w:p w14:paraId="5644DD33" w14:textId="0116580C" w:rsidR="006E3466" w:rsidRPr="00515852" w:rsidRDefault="006E3466" w:rsidP="007013B0">
      <w:pPr>
        <w:spacing w:line="360" w:lineRule="auto"/>
        <w:rPr>
          <w:rFonts w:ascii="Arial" w:hAnsi="Arial" w:cs="Arial"/>
        </w:rPr>
      </w:pPr>
      <w:r w:rsidRPr="00515852">
        <w:rPr>
          <w:rFonts w:ascii="Arial" w:hAnsi="Arial" w:cs="Arial"/>
        </w:rPr>
        <w:t>The activities explored—pond building, creating habitats, and encouraging biodiversity—resonate with multiple themes within the Education for Sustainable Development and Global Citizenship framework, such as the natural environment, identity and culture, and social justice. These principles were first officially established in the ESDGC: A Strategy for Action (Welsh Government, 2006) and expanded in the Common Understanding for Schools guidance (Welsh Government, 2008), which emphasized embedding sustainability across all areas of the curriculum. These early frameworks have since influenced later policy developments such as the Well-being of Future Generations (Wales) Act (2015) and Wales’ Supplementary SDG report (</w:t>
      </w:r>
      <w:r w:rsidRPr="00515852">
        <w:rPr>
          <w:rFonts w:ascii="Arial" w:hAnsi="Arial" w:cs="Arial"/>
        </w:rPr>
        <w:t xml:space="preserve">Welsh Government, </w:t>
      </w:r>
      <w:r w:rsidRPr="00515852">
        <w:rPr>
          <w:rFonts w:ascii="Arial" w:hAnsi="Arial" w:cs="Arial"/>
        </w:rPr>
        <w:t>2019), continuing to shape approaches to ethical, place-based education. This ethos is also reflected in the Curriculum for Wales (2022), which integrates sustainability throughout its Areas of Learning and Experience.</w:t>
      </w:r>
    </w:p>
    <w:p w14:paraId="79D42A2D" w14:textId="170C8487" w:rsidR="007013B0" w:rsidRPr="00515852" w:rsidRDefault="007013B0" w:rsidP="007013B0">
      <w:pPr>
        <w:spacing w:line="360" w:lineRule="auto"/>
        <w:rPr>
          <w:rFonts w:ascii="Arial" w:hAnsi="Arial" w:cs="Arial"/>
        </w:rPr>
      </w:pPr>
      <w:r w:rsidRPr="00515852">
        <w:rPr>
          <w:rFonts w:ascii="Arial" w:hAnsi="Arial" w:cs="Arial"/>
        </w:rPr>
        <w:t>The Well-being of Future Generations (Wales) Act (2015) further strengthens this approach by establishing seven well-being goals, including “A resilient Wales” and “A globally responsible Wales.” Even though this project was carried out personally, its values model long-term thinking, environmental stewardship, and a preventative mindset - key priorities under the Act. Hypothetically, if children were to take part in such a project, they would be directly contributing to these goals through learning that supports long-term environmental awareness and behaviour change (Future Generations Commissioner for Wales, 2019).</w:t>
      </w:r>
    </w:p>
    <w:p w14:paraId="5B62E93F" w14:textId="66B92D7B" w:rsidR="007013B0" w:rsidRPr="00515852" w:rsidRDefault="007013B0" w:rsidP="007013B0">
      <w:pPr>
        <w:spacing w:line="360" w:lineRule="auto"/>
        <w:rPr>
          <w:rFonts w:ascii="Arial" w:hAnsi="Arial" w:cs="Arial"/>
        </w:rPr>
      </w:pPr>
      <w:r w:rsidRPr="00515852">
        <w:rPr>
          <w:rFonts w:ascii="Arial" w:hAnsi="Arial" w:cs="Arial"/>
        </w:rPr>
        <w:t xml:space="preserve">In addition, the United Nations Sustainable Development Goals (SDGs) provide an important global lens. Activities such as improving biodiversity, creating wildlife-friendly environments, </w:t>
      </w:r>
      <w:r w:rsidRPr="00515852">
        <w:rPr>
          <w:rFonts w:ascii="Arial" w:hAnsi="Arial" w:cs="Arial"/>
        </w:rPr>
        <w:lastRenderedPageBreak/>
        <w:t>and sharing learning with others (as encouraged by the John Muir Award) directly reflect Goal 15: Life on Land, Goal 4: Quality Education, and Goal 13: Climate Action (U</w:t>
      </w:r>
      <w:r w:rsidR="00D6365E" w:rsidRPr="00515852">
        <w:rPr>
          <w:rFonts w:ascii="Arial" w:hAnsi="Arial" w:cs="Arial"/>
        </w:rPr>
        <w:t xml:space="preserve">nited </w:t>
      </w:r>
      <w:r w:rsidRPr="00515852">
        <w:rPr>
          <w:rFonts w:ascii="Arial" w:hAnsi="Arial" w:cs="Arial"/>
        </w:rPr>
        <w:t>N</w:t>
      </w:r>
      <w:r w:rsidR="00D6365E" w:rsidRPr="00515852">
        <w:rPr>
          <w:rFonts w:ascii="Arial" w:hAnsi="Arial" w:cs="Arial"/>
        </w:rPr>
        <w:t>ations</w:t>
      </w:r>
      <w:r w:rsidRPr="00515852">
        <w:rPr>
          <w:rFonts w:ascii="Arial" w:hAnsi="Arial" w:cs="Arial"/>
        </w:rPr>
        <w:t>, 2015). By engaging children in tangible sustainability practices - even hypothetically - educators can support the development of global citizenship and ethical thinking from the early years onwards.</w:t>
      </w:r>
    </w:p>
    <w:p w14:paraId="7C9AFB1D" w14:textId="77777777" w:rsidR="007013B0" w:rsidRPr="00515852" w:rsidRDefault="007013B0" w:rsidP="007013B0">
      <w:pPr>
        <w:spacing w:line="360" w:lineRule="auto"/>
        <w:rPr>
          <w:rFonts w:ascii="Arial" w:hAnsi="Arial" w:cs="Arial"/>
        </w:rPr>
      </w:pPr>
      <w:r w:rsidRPr="00515852">
        <w:rPr>
          <w:rFonts w:ascii="Arial" w:hAnsi="Arial" w:cs="Arial"/>
        </w:rPr>
        <w:t>Crucially, these approaches also align with the UNCRC, particularly Articles 12 and 29, which affirm children’s right to participate in decisions that affect them and to be educated in a way that promotes respect for the environment (UNICEF, 1989). When educators involve children in decisions such as where to locate a bird box or which plants to grow, they are enacting a rights-based pedagogy and honouring children’s capacity for contribution.</w:t>
      </w:r>
    </w:p>
    <w:p w14:paraId="60A07095" w14:textId="22B9920E" w:rsidR="007013B0" w:rsidRPr="00515852" w:rsidRDefault="005F594C" w:rsidP="007013B0">
      <w:pPr>
        <w:spacing w:line="360" w:lineRule="auto"/>
        <w:rPr>
          <w:rFonts w:ascii="Arial" w:hAnsi="Arial" w:cs="Arial"/>
        </w:rPr>
      </w:pPr>
      <w:r w:rsidRPr="00515852">
        <w:rPr>
          <w:rFonts w:ascii="Arial" w:hAnsi="Arial" w:cs="Arial"/>
        </w:rPr>
        <w:t>While programmes like the John Muir Award have been recognised by the Department for Education (2022) for supporting environmental learning and nature connection, critiques remain regarding their limited engagement with the full breadth of sustainability education. The focus often centres on ecological awareness, with less emphasis on interconnected social justice and economic dimensions</w:t>
      </w:r>
      <w:r w:rsidR="007E5AE8" w:rsidRPr="00515852">
        <w:rPr>
          <w:rFonts w:ascii="Arial" w:hAnsi="Arial" w:cs="Arial"/>
        </w:rPr>
        <w:t xml:space="preserve"> - </w:t>
      </w:r>
      <w:r w:rsidRPr="00515852">
        <w:rPr>
          <w:rFonts w:ascii="Arial" w:hAnsi="Arial" w:cs="Arial"/>
        </w:rPr>
        <w:t>areas increasingly prioritised in global sustainability education frameworks</w:t>
      </w:r>
      <w:r w:rsidR="007013B0" w:rsidRPr="00515852">
        <w:rPr>
          <w:rFonts w:ascii="Arial" w:hAnsi="Arial" w:cs="Arial"/>
        </w:rPr>
        <w:t>. While ecological action is vital, comprehensive ECEfS must also support children in understanding issues such as equity, justice, and interdependence. Future iterations of this project could incorporate discussions about fair access to nature, local food systems, or community-based action to address this gap.</w:t>
      </w:r>
    </w:p>
    <w:p w14:paraId="060BF773" w14:textId="3EA86654" w:rsidR="007013B0" w:rsidRPr="00515852" w:rsidRDefault="007013B0" w:rsidP="007013B0">
      <w:pPr>
        <w:spacing w:line="360" w:lineRule="auto"/>
        <w:rPr>
          <w:rFonts w:ascii="Arial" w:hAnsi="Arial" w:cs="Arial"/>
        </w:rPr>
      </w:pPr>
      <w:r w:rsidRPr="00515852">
        <w:rPr>
          <w:rFonts w:ascii="Arial" w:hAnsi="Arial" w:cs="Arial"/>
        </w:rPr>
        <w:t>Ultimately, the garden transformation project demonstrates how sustainability can be embedded across early years policy and practice. Its pedagogical, ethical, and civic dimensions make it an adaptable, meaningful foundation for early childhood education grounded in both local and global responsibility.</w:t>
      </w:r>
    </w:p>
    <w:p w14:paraId="142098CC" w14:textId="77777777" w:rsidR="007013B0" w:rsidRPr="00515852" w:rsidRDefault="007013B0" w:rsidP="007013B0">
      <w:pPr>
        <w:spacing w:line="360" w:lineRule="auto"/>
        <w:rPr>
          <w:rFonts w:ascii="Arial" w:hAnsi="Arial" w:cs="Arial"/>
        </w:rPr>
      </w:pPr>
      <w:r w:rsidRPr="00515852">
        <w:rPr>
          <w:rFonts w:ascii="Arial" w:hAnsi="Arial" w:cs="Arial"/>
          <w:b/>
          <w:bCs/>
        </w:rPr>
        <w:t>Challenges, Limitations and Reflections</w:t>
      </w:r>
    </w:p>
    <w:p w14:paraId="41928F6B" w14:textId="11BA707E" w:rsidR="007013B0" w:rsidRPr="00515852" w:rsidRDefault="007013B0" w:rsidP="007013B0">
      <w:pPr>
        <w:spacing w:line="360" w:lineRule="auto"/>
        <w:rPr>
          <w:rFonts w:ascii="Arial" w:hAnsi="Arial" w:cs="Arial"/>
        </w:rPr>
      </w:pPr>
      <w:r w:rsidRPr="00515852">
        <w:rPr>
          <w:rFonts w:ascii="Arial" w:hAnsi="Arial" w:cs="Arial"/>
        </w:rPr>
        <w:t xml:space="preserve">While the project offered rich opportunities for sustainability education, several challenges and limitations must be critically considered. A key limitation lies in the absence of direct child participation, which limits the immediate educational impact in an early years context. </w:t>
      </w:r>
      <w:r w:rsidR="00DC7A6B" w:rsidRPr="00515852">
        <w:rPr>
          <w:rFonts w:ascii="Arial" w:hAnsi="Arial" w:cs="Arial"/>
        </w:rPr>
        <w:t>As a personal undertaking, the garden transformation aligns well with the aims of ECEfS in theory, but to fully embody its participatory values, children would need to be active agents in the planning, implementation, and reflection processes</w:t>
      </w:r>
      <w:r w:rsidR="00394C4C" w:rsidRPr="00515852">
        <w:rPr>
          <w:rFonts w:ascii="Arial" w:hAnsi="Arial" w:cs="Arial"/>
        </w:rPr>
        <w:t xml:space="preserve"> - </w:t>
      </w:r>
      <w:r w:rsidR="00DC7A6B" w:rsidRPr="00515852">
        <w:rPr>
          <w:rFonts w:ascii="Arial" w:hAnsi="Arial" w:cs="Arial"/>
        </w:rPr>
        <w:t>a view supported by recent research highlighting how different teaching strategies and environments can either enable or constrain participation in early sustainability learning (Ohlsson, Gericke &amp; Borg, 2024).</w:t>
      </w:r>
    </w:p>
    <w:p w14:paraId="2E94D663" w14:textId="48B0976A" w:rsidR="007013B0" w:rsidRPr="00515852" w:rsidRDefault="007013B0" w:rsidP="007013B0">
      <w:pPr>
        <w:spacing w:line="360" w:lineRule="auto"/>
        <w:rPr>
          <w:rFonts w:ascii="Arial" w:hAnsi="Arial" w:cs="Arial"/>
        </w:rPr>
      </w:pPr>
      <w:r w:rsidRPr="00515852">
        <w:rPr>
          <w:rFonts w:ascii="Arial" w:hAnsi="Arial" w:cs="Arial"/>
        </w:rPr>
        <w:t xml:space="preserve">This absence also highlights broader systemic barriers to implementing sustainability-focused experiences in early years settings. </w:t>
      </w:r>
      <w:r w:rsidR="00A032AD" w:rsidRPr="00515852">
        <w:rPr>
          <w:rFonts w:ascii="Arial" w:hAnsi="Arial" w:cs="Arial"/>
        </w:rPr>
        <w:t xml:space="preserve">Time constraints, curriculum pressures, and </w:t>
      </w:r>
      <w:r w:rsidR="00A032AD" w:rsidRPr="00515852">
        <w:rPr>
          <w:rFonts w:ascii="Arial" w:hAnsi="Arial" w:cs="Arial"/>
        </w:rPr>
        <w:lastRenderedPageBreak/>
        <w:t>limited educator confidence are common challenges in embedding outdoor and sustainability learning in early years settings, as illustrated by recent research in Australia (Frances</w:t>
      </w:r>
      <w:r w:rsidR="003D178A" w:rsidRPr="00515852">
        <w:rPr>
          <w:rFonts w:ascii="Arial" w:hAnsi="Arial" w:cs="Arial"/>
        </w:rPr>
        <w:t xml:space="preserve">, </w:t>
      </w:r>
      <w:r w:rsidR="00162378" w:rsidRPr="00515852">
        <w:rPr>
          <w:rFonts w:ascii="Arial" w:hAnsi="Arial" w:cs="Arial"/>
          <w:i/>
          <w:iCs/>
        </w:rPr>
        <w:t>et al.</w:t>
      </w:r>
      <w:r w:rsidR="00162378" w:rsidRPr="00515852">
        <w:rPr>
          <w:rFonts w:ascii="Arial" w:hAnsi="Arial" w:cs="Arial"/>
        </w:rPr>
        <w:t xml:space="preserve"> </w:t>
      </w:r>
      <w:r w:rsidR="00A032AD" w:rsidRPr="00515852">
        <w:rPr>
          <w:rFonts w:ascii="Arial" w:hAnsi="Arial" w:cs="Arial"/>
        </w:rPr>
        <w:t>2024; Davis, 202</w:t>
      </w:r>
      <w:r w:rsidR="00A032AD" w:rsidRPr="00515852">
        <w:rPr>
          <w:rFonts w:ascii="Arial" w:hAnsi="Arial" w:cs="Arial"/>
        </w:rPr>
        <w:t>4</w:t>
      </w:r>
      <w:r w:rsidR="00A032AD" w:rsidRPr="00515852">
        <w:rPr>
          <w:rFonts w:ascii="Arial" w:hAnsi="Arial" w:cs="Arial"/>
        </w:rPr>
        <w:t>).</w:t>
      </w:r>
      <w:r w:rsidR="00A032AD" w:rsidRPr="00515852">
        <w:rPr>
          <w:rFonts w:ascii="Arial" w:hAnsi="Arial" w:cs="Arial"/>
        </w:rPr>
        <w:t xml:space="preserve"> </w:t>
      </w:r>
      <w:r w:rsidRPr="00515852">
        <w:rPr>
          <w:rFonts w:ascii="Arial" w:hAnsi="Arial" w:cs="Arial"/>
        </w:rPr>
        <w:t>While the Curriculum for Wales</w:t>
      </w:r>
      <w:r w:rsidR="006712FC" w:rsidRPr="00515852">
        <w:rPr>
          <w:rFonts w:ascii="Arial" w:hAnsi="Arial" w:cs="Arial"/>
        </w:rPr>
        <w:t xml:space="preserve"> (2022)</w:t>
      </w:r>
      <w:r w:rsidRPr="00515852">
        <w:rPr>
          <w:rFonts w:ascii="Arial" w:hAnsi="Arial" w:cs="Arial"/>
        </w:rPr>
        <w:t xml:space="preserve"> encourages cross-curricular approaches and experiential learning, translating policy into daily practice requires strong leadership, whole-setting commitment, and ongoing professional development.</w:t>
      </w:r>
    </w:p>
    <w:p w14:paraId="1EF157A1" w14:textId="2D6D4718" w:rsidR="007013B0" w:rsidRPr="00515852" w:rsidRDefault="007013B0" w:rsidP="007013B0">
      <w:pPr>
        <w:spacing w:line="360" w:lineRule="auto"/>
        <w:rPr>
          <w:rFonts w:ascii="Arial" w:hAnsi="Arial" w:cs="Arial"/>
        </w:rPr>
      </w:pPr>
      <w:r w:rsidRPr="00515852">
        <w:rPr>
          <w:rFonts w:ascii="Arial" w:hAnsi="Arial" w:cs="Arial"/>
        </w:rPr>
        <w:t>Another tension arises when considering the breadth of sustainability education. Although the project supported the ecological strand effectively</w:t>
      </w:r>
      <w:r w:rsidR="00CD210B" w:rsidRPr="00515852">
        <w:rPr>
          <w:rFonts w:ascii="Arial" w:hAnsi="Arial" w:cs="Arial"/>
        </w:rPr>
        <w:t xml:space="preserve"> - </w:t>
      </w:r>
      <w:r w:rsidRPr="00515852">
        <w:rPr>
          <w:rFonts w:ascii="Arial" w:hAnsi="Arial" w:cs="Arial"/>
        </w:rPr>
        <w:t>through biodiversity enhancement, habitat creation, and conservation awareness</w:t>
      </w:r>
      <w:r w:rsidR="00CD210B" w:rsidRPr="00515852">
        <w:rPr>
          <w:rFonts w:ascii="Arial" w:hAnsi="Arial" w:cs="Arial"/>
        </w:rPr>
        <w:t xml:space="preserve"> - </w:t>
      </w:r>
      <w:r w:rsidRPr="00515852">
        <w:rPr>
          <w:rFonts w:ascii="Arial" w:hAnsi="Arial" w:cs="Arial"/>
        </w:rPr>
        <w:t>it could be critiqued for not sufficiently addressing social justice or economic sustainability, which are equally important pillars of the ESDGC and the UN SDGs (UNESCO, 2020). These dimensions are often harder to represent in nature-based projects but remain vital to developing holistic, critical understandings of sustainability in young learners.</w:t>
      </w:r>
    </w:p>
    <w:p w14:paraId="2BBB6FCA" w14:textId="36B6ED13" w:rsidR="007013B0" w:rsidRPr="00515852" w:rsidRDefault="002873FE" w:rsidP="007013B0">
      <w:pPr>
        <w:spacing w:line="360" w:lineRule="auto"/>
        <w:rPr>
          <w:rFonts w:ascii="Arial" w:hAnsi="Arial" w:cs="Arial"/>
        </w:rPr>
      </w:pPr>
      <w:r w:rsidRPr="00515852">
        <w:rPr>
          <w:rFonts w:ascii="Arial" w:hAnsi="Arial" w:cs="Arial"/>
        </w:rPr>
        <w:t>Post</w:t>
      </w:r>
      <w:r w:rsidRPr="00515852">
        <w:rPr>
          <w:rFonts w:ascii="Arial" w:hAnsi="Arial" w:cs="Arial"/>
        </w:rPr>
        <w:t xml:space="preserve"> </w:t>
      </w:r>
      <w:r w:rsidRPr="00515852">
        <w:rPr>
          <w:rFonts w:ascii="Arial" w:hAnsi="Arial" w:cs="Arial"/>
        </w:rPr>
        <w:t>humanist pedagogy emphasi</w:t>
      </w:r>
      <w:r w:rsidRPr="00515852">
        <w:rPr>
          <w:rFonts w:ascii="Arial" w:hAnsi="Arial" w:cs="Arial"/>
        </w:rPr>
        <w:t>s</w:t>
      </w:r>
      <w:r w:rsidRPr="00515852">
        <w:rPr>
          <w:rFonts w:ascii="Arial" w:hAnsi="Arial" w:cs="Arial"/>
        </w:rPr>
        <w:t>es decentring the human and embracing reciprocal, cross-species and material relationships</w:t>
      </w:r>
      <w:r w:rsidRPr="00515852">
        <w:rPr>
          <w:rFonts w:ascii="Arial" w:hAnsi="Arial" w:cs="Arial"/>
        </w:rPr>
        <w:t xml:space="preserve"> - </w:t>
      </w:r>
      <w:r w:rsidRPr="00515852">
        <w:rPr>
          <w:rFonts w:ascii="Arial" w:hAnsi="Arial" w:cs="Arial"/>
        </w:rPr>
        <w:t>a principle explored through feminist post</w:t>
      </w:r>
      <w:r w:rsidRPr="00515852">
        <w:rPr>
          <w:rFonts w:ascii="Arial" w:hAnsi="Arial" w:cs="Arial"/>
        </w:rPr>
        <w:t xml:space="preserve"> </w:t>
      </w:r>
      <w:r w:rsidRPr="00515852">
        <w:rPr>
          <w:rFonts w:ascii="Arial" w:hAnsi="Arial" w:cs="Arial"/>
        </w:rPr>
        <w:t>humanist perspectives that challenge traditional child-nature binaries (Osgood &amp; Mohandas, 2022)</w:t>
      </w:r>
      <w:r w:rsidR="007013B0" w:rsidRPr="00515852">
        <w:rPr>
          <w:rFonts w:ascii="Arial" w:hAnsi="Arial" w:cs="Arial"/>
        </w:rPr>
        <w:t>. Future iterations of this project might incorporate more reflective discussion, storytelling, or creative expression to allow children to interpret and respond to the non-human world in deeper, relational ways.</w:t>
      </w:r>
    </w:p>
    <w:p w14:paraId="673A949A" w14:textId="77777777" w:rsidR="007013B0" w:rsidRPr="00515852" w:rsidRDefault="007013B0" w:rsidP="007013B0">
      <w:pPr>
        <w:spacing w:line="360" w:lineRule="auto"/>
        <w:rPr>
          <w:rFonts w:ascii="Arial" w:hAnsi="Arial" w:cs="Arial"/>
        </w:rPr>
      </w:pPr>
      <w:r w:rsidRPr="00515852">
        <w:rPr>
          <w:rFonts w:ascii="Arial" w:hAnsi="Arial" w:cs="Arial"/>
          <w:b/>
          <w:bCs/>
        </w:rPr>
        <w:t>Conclusion</w:t>
      </w:r>
    </w:p>
    <w:p w14:paraId="4D63D0A7" w14:textId="2343E49D" w:rsidR="007013B0" w:rsidRPr="00515852" w:rsidRDefault="007013B0" w:rsidP="007013B0">
      <w:pPr>
        <w:spacing w:line="360" w:lineRule="auto"/>
        <w:rPr>
          <w:rFonts w:ascii="Arial" w:hAnsi="Arial" w:cs="Arial"/>
        </w:rPr>
      </w:pPr>
      <w:r w:rsidRPr="00515852">
        <w:rPr>
          <w:rFonts w:ascii="Arial" w:hAnsi="Arial" w:cs="Arial"/>
        </w:rPr>
        <w:t>This critical evaluation has explored how the garden transformation undertaken for the John Muir Award</w:t>
      </w:r>
      <w:r w:rsidR="002873FE" w:rsidRPr="00515852">
        <w:rPr>
          <w:rFonts w:ascii="Arial" w:hAnsi="Arial" w:cs="Arial"/>
        </w:rPr>
        <w:t xml:space="preserve">, </w:t>
      </w:r>
      <w:r w:rsidRPr="00515852">
        <w:rPr>
          <w:rFonts w:ascii="Arial" w:hAnsi="Arial" w:cs="Arial"/>
        </w:rPr>
        <w:t>though carried out independently</w:t>
      </w:r>
      <w:r w:rsidR="002873FE" w:rsidRPr="00515852">
        <w:rPr>
          <w:rFonts w:ascii="Arial" w:hAnsi="Arial" w:cs="Arial"/>
        </w:rPr>
        <w:t xml:space="preserve">, </w:t>
      </w:r>
      <w:r w:rsidRPr="00515852">
        <w:rPr>
          <w:rFonts w:ascii="Arial" w:hAnsi="Arial" w:cs="Arial"/>
        </w:rPr>
        <w:t>can serve as a model for early years education that embraces practical learning, nature-based inquiry, and futures thinking. The analysis has shown how experiential activities, if undertaken with children, could support the development of ecological identity, agency, critical thinking, and sustainability literacy.</w:t>
      </w:r>
    </w:p>
    <w:p w14:paraId="0948886A" w14:textId="01CEB7BE" w:rsidR="007013B0" w:rsidRPr="00515852" w:rsidRDefault="007013B0" w:rsidP="007013B0">
      <w:pPr>
        <w:spacing w:line="360" w:lineRule="auto"/>
        <w:rPr>
          <w:rFonts w:ascii="Arial" w:hAnsi="Arial" w:cs="Arial"/>
        </w:rPr>
      </w:pPr>
      <w:r w:rsidRPr="00515852">
        <w:rPr>
          <w:rFonts w:ascii="Arial" w:hAnsi="Arial" w:cs="Arial"/>
        </w:rPr>
        <w:t>By aligning with key policies such as the Curriculum for Wales (2022), the Well-being of Future Generations (Wales) Act (2015), and the UN Sustainable Development Goals</w:t>
      </w:r>
      <w:r w:rsidR="00CD210B" w:rsidRPr="00515852">
        <w:rPr>
          <w:rFonts w:ascii="Arial" w:hAnsi="Arial" w:cs="Arial"/>
        </w:rPr>
        <w:t xml:space="preserve"> (U</w:t>
      </w:r>
      <w:r w:rsidR="00D6365E" w:rsidRPr="00515852">
        <w:rPr>
          <w:rFonts w:ascii="Arial" w:hAnsi="Arial" w:cs="Arial"/>
        </w:rPr>
        <w:t xml:space="preserve">nited </w:t>
      </w:r>
      <w:r w:rsidR="00CD210B" w:rsidRPr="00515852">
        <w:rPr>
          <w:rFonts w:ascii="Arial" w:hAnsi="Arial" w:cs="Arial"/>
        </w:rPr>
        <w:t>N</w:t>
      </w:r>
      <w:r w:rsidR="00D6365E" w:rsidRPr="00515852">
        <w:rPr>
          <w:rFonts w:ascii="Arial" w:hAnsi="Arial" w:cs="Arial"/>
        </w:rPr>
        <w:t>ations</w:t>
      </w:r>
      <w:r w:rsidR="00CD210B" w:rsidRPr="00515852">
        <w:rPr>
          <w:rFonts w:ascii="Arial" w:hAnsi="Arial" w:cs="Arial"/>
        </w:rPr>
        <w:t>, 2015)</w:t>
      </w:r>
      <w:r w:rsidRPr="00515852">
        <w:rPr>
          <w:rFonts w:ascii="Arial" w:hAnsi="Arial" w:cs="Arial"/>
        </w:rPr>
        <w:t>, the project demonstrates how localised, place-based learning can contribute to global goals and nurture informed, responsible citizens. Though the project did not engage children directly, its hypothetical application underscores the transformative potential of sustainability education when it is grounded in authentic, participatory, and reflective practice.</w:t>
      </w:r>
    </w:p>
    <w:p w14:paraId="3EA5F3A5" w14:textId="7B4730A4" w:rsidR="007013B0" w:rsidRPr="00515852" w:rsidRDefault="007013B0" w:rsidP="007013B0">
      <w:pPr>
        <w:spacing w:line="360" w:lineRule="auto"/>
        <w:rPr>
          <w:rFonts w:ascii="Arial" w:hAnsi="Arial" w:cs="Arial"/>
        </w:rPr>
      </w:pPr>
      <w:r w:rsidRPr="00515852">
        <w:rPr>
          <w:rFonts w:ascii="Arial" w:hAnsi="Arial" w:cs="Arial"/>
        </w:rPr>
        <w:t xml:space="preserve">As educators, </w:t>
      </w:r>
      <w:r w:rsidR="00CD210B" w:rsidRPr="00515852">
        <w:rPr>
          <w:rFonts w:ascii="Arial" w:hAnsi="Arial" w:cs="Arial"/>
        </w:rPr>
        <w:t>the</w:t>
      </w:r>
      <w:r w:rsidRPr="00515852">
        <w:rPr>
          <w:rFonts w:ascii="Arial" w:hAnsi="Arial" w:cs="Arial"/>
        </w:rPr>
        <w:t xml:space="preserve"> challenge is to create inclusive opportunities for children to engage meaningfully with the natural world and to see themselves as active participants in shaping a more sustainable future. Through thoughtful design, collaboration, and reflection, initiatives </w:t>
      </w:r>
      <w:r w:rsidRPr="00515852">
        <w:rPr>
          <w:rFonts w:ascii="Arial" w:hAnsi="Arial" w:cs="Arial"/>
        </w:rPr>
        <w:lastRenderedPageBreak/>
        <w:t>like these can become powerful tools for cultivating environmentally and socially conscious learners from the earliest years.</w:t>
      </w:r>
    </w:p>
    <w:p w14:paraId="0D642DB9" w14:textId="77777777" w:rsidR="0011179E" w:rsidRPr="00515852" w:rsidRDefault="0011179E" w:rsidP="00F63C61">
      <w:pPr>
        <w:spacing w:line="360" w:lineRule="auto"/>
        <w:rPr>
          <w:rFonts w:ascii="Arial" w:hAnsi="Arial" w:cs="Arial"/>
        </w:rPr>
      </w:pPr>
    </w:p>
    <w:p w14:paraId="3511C02A" w14:textId="77777777" w:rsidR="00CD210B" w:rsidRPr="00515852" w:rsidRDefault="00CD210B" w:rsidP="00F63C61">
      <w:pPr>
        <w:spacing w:line="360" w:lineRule="auto"/>
        <w:rPr>
          <w:rFonts w:ascii="Arial" w:hAnsi="Arial" w:cs="Arial"/>
        </w:rPr>
      </w:pPr>
    </w:p>
    <w:p w14:paraId="1DDC5520" w14:textId="77777777" w:rsidR="009105B3" w:rsidRPr="00515852" w:rsidRDefault="009105B3" w:rsidP="00F63C61">
      <w:pPr>
        <w:spacing w:line="360" w:lineRule="auto"/>
        <w:rPr>
          <w:rFonts w:ascii="Arial" w:hAnsi="Arial" w:cs="Arial"/>
        </w:rPr>
      </w:pPr>
    </w:p>
    <w:p w14:paraId="4E554034" w14:textId="77777777" w:rsidR="00CD210B" w:rsidRPr="00515852" w:rsidRDefault="00CD210B" w:rsidP="00F63C61">
      <w:pPr>
        <w:spacing w:line="360" w:lineRule="auto"/>
        <w:rPr>
          <w:rFonts w:ascii="Arial" w:hAnsi="Arial" w:cs="Arial"/>
        </w:rPr>
      </w:pPr>
    </w:p>
    <w:p w14:paraId="3174FF86" w14:textId="77777777" w:rsidR="00CD210B" w:rsidRPr="00515852" w:rsidRDefault="00CD210B" w:rsidP="00F63C61">
      <w:pPr>
        <w:spacing w:line="360" w:lineRule="auto"/>
        <w:rPr>
          <w:rFonts w:ascii="Arial" w:hAnsi="Arial" w:cs="Arial"/>
        </w:rPr>
      </w:pPr>
    </w:p>
    <w:p w14:paraId="4CD88C07" w14:textId="77777777" w:rsidR="00CD210B" w:rsidRPr="00515852" w:rsidRDefault="00CD210B" w:rsidP="00F63C61">
      <w:pPr>
        <w:spacing w:line="360" w:lineRule="auto"/>
        <w:rPr>
          <w:rFonts w:ascii="Arial" w:hAnsi="Arial" w:cs="Arial"/>
        </w:rPr>
      </w:pPr>
    </w:p>
    <w:p w14:paraId="77959095" w14:textId="77777777" w:rsidR="00CD210B" w:rsidRPr="00515852" w:rsidRDefault="00CD210B" w:rsidP="00F63C61">
      <w:pPr>
        <w:spacing w:line="360" w:lineRule="auto"/>
        <w:rPr>
          <w:rFonts w:ascii="Arial" w:hAnsi="Arial" w:cs="Arial"/>
        </w:rPr>
      </w:pPr>
    </w:p>
    <w:p w14:paraId="30C40A3A" w14:textId="05C00425" w:rsidR="001514AA" w:rsidRPr="00515852" w:rsidRDefault="00CD210B" w:rsidP="00F63C61">
      <w:pPr>
        <w:spacing w:line="360" w:lineRule="auto"/>
        <w:rPr>
          <w:rFonts w:ascii="Arial" w:hAnsi="Arial" w:cs="Arial"/>
          <w:b/>
          <w:bCs/>
          <w:sz w:val="24"/>
          <w:szCs w:val="24"/>
          <w:u w:val="single"/>
        </w:rPr>
      </w:pPr>
      <w:r w:rsidRPr="00515852">
        <w:rPr>
          <w:rFonts w:ascii="Arial" w:hAnsi="Arial" w:cs="Arial"/>
          <w:b/>
          <w:bCs/>
          <w:sz w:val="24"/>
          <w:szCs w:val="24"/>
          <w:u w:val="single"/>
        </w:rPr>
        <w:t>References</w:t>
      </w:r>
    </w:p>
    <w:p w14:paraId="4B9CE8E0" w14:textId="5B0F152E" w:rsidR="00CD210B" w:rsidRPr="00515852" w:rsidRDefault="00CD210B" w:rsidP="00CD210B">
      <w:pPr>
        <w:spacing w:line="360" w:lineRule="auto"/>
        <w:rPr>
          <w:rFonts w:ascii="Arial" w:hAnsi="Arial" w:cs="Arial"/>
        </w:rPr>
      </w:pPr>
      <w:r w:rsidRPr="00515852">
        <w:rPr>
          <w:rFonts w:ascii="Arial" w:hAnsi="Arial" w:cs="Arial"/>
        </w:rPr>
        <w:t xml:space="preserve">Becker, C., Lauterbach, G., Spengler, S., Dettweiler, U. and Mess, F. (2017) ‘Effects of regular classes in outdoor education settings: A systematic review on students’ learning, social and health dimensions’, </w:t>
      </w:r>
      <w:r w:rsidRPr="00515852">
        <w:rPr>
          <w:rFonts w:ascii="Arial" w:hAnsi="Arial" w:cs="Arial"/>
          <w:i/>
          <w:iCs/>
        </w:rPr>
        <w:t>International Journal of Environmental Research and Public Health</w:t>
      </w:r>
      <w:r w:rsidRPr="00515852">
        <w:rPr>
          <w:rFonts w:ascii="Arial" w:hAnsi="Arial" w:cs="Arial"/>
        </w:rPr>
        <w:t xml:space="preserve">, 14(5), pp. </w:t>
      </w:r>
      <w:r w:rsidR="009C2A74" w:rsidRPr="00515852">
        <w:rPr>
          <w:rFonts w:ascii="Arial" w:hAnsi="Arial" w:cs="Arial"/>
        </w:rPr>
        <w:t>4</w:t>
      </w:r>
      <w:r w:rsidR="003854DB" w:rsidRPr="00515852">
        <w:rPr>
          <w:rFonts w:ascii="Arial" w:hAnsi="Arial" w:cs="Arial"/>
        </w:rPr>
        <w:t>85</w:t>
      </w:r>
      <w:r w:rsidRPr="00515852">
        <w:rPr>
          <w:rFonts w:ascii="Arial" w:hAnsi="Arial" w:cs="Arial"/>
        </w:rPr>
        <w:t xml:space="preserve">. </w:t>
      </w:r>
      <w:hyperlink r:id="rId7" w:history="1">
        <w:r w:rsidR="00E454F7" w:rsidRPr="00515852">
          <w:rPr>
            <w:rStyle w:val="Hyperlink"/>
            <w:rFonts w:ascii="Arial" w:hAnsi="Arial" w:cs="Arial"/>
          </w:rPr>
          <w:t>https://doi.org/10.3390/ijerph14050485</w:t>
        </w:r>
      </w:hyperlink>
    </w:p>
    <w:p w14:paraId="65BDB68A" w14:textId="1C1221C8" w:rsidR="00385813" w:rsidRPr="00515852" w:rsidRDefault="00385813" w:rsidP="00CD210B">
      <w:pPr>
        <w:spacing w:line="360" w:lineRule="auto"/>
        <w:rPr>
          <w:rFonts w:ascii="Arial" w:hAnsi="Arial" w:cs="Arial"/>
        </w:rPr>
      </w:pPr>
      <w:r w:rsidRPr="00515852">
        <w:rPr>
          <w:rFonts w:ascii="Arial" w:hAnsi="Arial" w:cs="Arial"/>
        </w:rPr>
        <w:t>Becker, I., Rigaud, V. M., &amp; Epstein, A. (2023). Getting to Know Young Children: Alternative Assessments in Early Childhood Education. </w:t>
      </w:r>
      <w:r w:rsidRPr="00515852">
        <w:rPr>
          <w:rFonts w:ascii="Arial" w:hAnsi="Arial" w:cs="Arial"/>
          <w:i/>
          <w:iCs/>
        </w:rPr>
        <w:t>Early Childhood Education Journal</w:t>
      </w:r>
      <w:r w:rsidRPr="00515852">
        <w:rPr>
          <w:rFonts w:ascii="Arial" w:hAnsi="Arial" w:cs="Arial"/>
        </w:rPr>
        <w:t>, </w:t>
      </w:r>
      <w:r w:rsidRPr="00515852">
        <w:rPr>
          <w:rFonts w:ascii="Arial" w:hAnsi="Arial" w:cs="Arial"/>
          <w:i/>
          <w:iCs/>
        </w:rPr>
        <w:t>51</w:t>
      </w:r>
      <w:r w:rsidRPr="00515852">
        <w:rPr>
          <w:rFonts w:ascii="Arial" w:hAnsi="Arial" w:cs="Arial"/>
        </w:rPr>
        <w:t xml:space="preserve">(5), 911–923. </w:t>
      </w:r>
      <w:hyperlink r:id="rId8" w:history="1">
        <w:r w:rsidRPr="00515852">
          <w:rPr>
            <w:rStyle w:val="Hyperlink"/>
            <w:rFonts w:ascii="Arial" w:hAnsi="Arial" w:cs="Arial"/>
          </w:rPr>
          <w:t>https://doi.org/10.1007/s10643-022-0135</w:t>
        </w:r>
        <w:r w:rsidRPr="00515852">
          <w:rPr>
            <w:rStyle w:val="Hyperlink"/>
            <w:rFonts w:ascii="Arial" w:hAnsi="Arial" w:cs="Arial"/>
          </w:rPr>
          <w:t>3</w:t>
        </w:r>
        <w:r w:rsidRPr="00515852">
          <w:rPr>
            <w:rStyle w:val="Hyperlink"/>
            <w:rFonts w:ascii="Arial" w:hAnsi="Arial" w:cs="Arial"/>
          </w:rPr>
          <w:t>-y</w:t>
        </w:r>
      </w:hyperlink>
    </w:p>
    <w:p w14:paraId="5D9EAE58" w14:textId="112C2615" w:rsidR="00CD210B" w:rsidRPr="00515852" w:rsidRDefault="00CD210B" w:rsidP="00CD210B">
      <w:pPr>
        <w:spacing w:line="360" w:lineRule="auto"/>
        <w:rPr>
          <w:rFonts w:ascii="Arial" w:hAnsi="Arial" w:cs="Arial"/>
        </w:rPr>
      </w:pPr>
      <w:r w:rsidRPr="00515852">
        <w:rPr>
          <w:rFonts w:ascii="Arial" w:hAnsi="Arial" w:cs="Arial"/>
        </w:rPr>
        <w:t xml:space="preserve">Bruner, J. (1961) </w:t>
      </w:r>
      <w:r w:rsidRPr="00515852">
        <w:rPr>
          <w:rFonts w:ascii="Arial" w:hAnsi="Arial" w:cs="Arial"/>
          <w:i/>
          <w:iCs/>
        </w:rPr>
        <w:t>The Act of Discovery</w:t>
      </w:r>
      <w:r w:rsidRPr="00515852">
        <w:rPr>
          <w:rFonts w:ascii="Arial" w:hAnsi="Arial" w:cs="Arial"/>
        </w:rPr>
        <w:t>. Cambridge, MA: Harvard University Press.</w:t>
      </w:r>
    </w:p>
    <w:p w14:paraId="4AE6FB2A" w14:textId="77777777" w:rsidR="00CD210B" w:rsidRPr="00515852" w:rsidRDefault="00CD210B" w:rsidP="00CD210B">
      <w:pPr>
        <w:spacing w:line="360" w:lineRule="auto"/>
        <w:rPr>
          <w:rFonts w:ascii="Arial" w:hAnsi="Arial" w:cs="Arial"/>
        </w:rPr>
      </w:pPr>
      <w:r w:rsidRPr="00515852">
        <w:rPr>
          <w:rFonts w:ascii="Arial" w:hAnsi="Arial" w:cs="Arial"/>
        </w:rPr>
        <w:t xml:space="preserve">Curriculum for Wales (2022) </w:t>
      </w:r>
      <w:r w:rsidRPr="00515852">
        <w:rPr>
          <w:rFonts w:ascii="Arial" w:hAnsi="Arial" w:cs="Arial"/>
          <w:i/>
          <w:iCs/>
        </w:rPr>
        <w:t>Curriculum for Wales Framework</w:t>
      </w:r>
      <w:r w:rsidRPr="00515852">
        <w:rPr>
          <w:rFonts w:ascii="Arial" w:hAnsi="Arial" w:cs="Arial"/>
        </w:rPr>
        <w:t>. Cardiff: Welsh Government. Available at: https://www.gov.wales/curriculum-wales (Accessed: 8 July 2025).</w:t>
      </w:r>
    </w:p>
    <w:p w14:paraId="57DC6119" w14:textId="0E4EE5BA" w:rsidR="00CD210B" w:rsidRPr="00515852" w:rsidRDefault="00CD210B" w:rsidP="00CD210B">
      <w:pPr>
        <w:spacing w:line="360" w:lineRule="auto"/>
        <w:rPr>
          <w:rFonts w:ascii="Arial" w:hAnsi="Arial" w:cs="Arial"/>
        </w:rPr>
      </w:pPr>
      <w:r w:rsidRPr="00515852">
        <w:rPr>
          <w:rFonts w:ascii="Arial" w:hAnsi="Arial" w:cs="Arial"/>
        </w:rPr>
        <w:t>Davis, J</w:t>
      </w:r>
      <w:r w:rsidR="00192846" w:rsidRPr="00515852">
        <w:rPr>
          <w:rFonts w:ascii="Arial" w:hAnsi="Arial" w:cs="Arial"/>
        </w:rPr>
        <w:t xml:space="preserve">. and Elliott, S. </w:t>
      </w:r>
      <w:r w:rsidRPr="00515852">
        <w:rPr>
          <w:rFonts w:ascii="Arial" w:hAnsi="Arial" w:cs="Arial"/>
        </w:rPr>
        <w:t xml:space="preserve">(ed.) (2024) </w:t>
      </w:r>
      <w:r w:rsidRPr="00515852">
        <w:rPr>
          <w:rFonts w:ascii="Arial" w:hAnsi="Arial" w:cs="Arial"/>
          <w:i/>
          <w:iCs/>
        </w:rPr>
        <w:t>Young Children and the Environment: Early Education for Sustainability</w:t>
      </w:r>
      <w:r w:rsidRPr="00515852">
        <w:rPr>
          <w:rFonts w:ascii="Arial" w:hAnsi="Arial" w:cs="Arial"/>
        </w:rPr>
        <w:t>. 3rd edn. Cambridge: Cambridge University Press.</w:t>
      </w:r>
    </w:p>
    <w:p w14:paraId="6489109D" w14:textId="1A3E01EB" w:rsidR="00CD210B" w:rsidRPr="00515852" w:rsidRDefault="00CD210B" w:rsidP="00CD210B">
      <w:pPr>
        <w:spacing w:line="360" w:lineRule="auto"/>
        <w:rPr>
          <w:rFonts w:ascii="Arial" w:hAnsi="Arial" w:cs="Arial"/>
        </w:rPr>
      </w:pPr>
      <w:r w:rsidRPr="00515852">
        <w:rPr>
          <w:rFonts w:ascii="Arial" w:hAnsi="Arial" w:cs="Arial"/>
        </w:rPr>
        <w:t xml:space="preserve">Dewey, J. (1938) </w:t>
      </w:r>
      <w:r w:rsidRPr="00515852">
        <w:rPr>
          <w:rFonts w:ascii="Arial" w:hAnsi="Arial" w:cs="Arial"/>
          <w:i/>
          <w:iCs/>
        </w:rPr>
        <w:t>Experience and Education</w:t>
      </w:r>
      <w:r w:rsidRPr="00515852">
        <w:rPr>
          <w:rFonts w:ascii="Arial" w:hAnsi="Arial" w:cs="Arial"/>
        </w:rPr>
        <w:t>. New York: Collier Books.</w:t>
      </w:r>
    </w:p>
    <w:p w14:paraId="12A0A4A0" w14:textId="6DB13233" w:rsidR="009105B3" w:rsidRPr="00515852" w:rsidRDefault="00D715CF" w:rsidP="00CD210B">
      <w:pPr>
        <w:spacing w:line="360" w:lineRule="auto"/>
        <w:rPr>
          <w:rFonts w:ascii="Arial" w:hAnsi="Arial" w:cs="Arial"/>
        </w:rPr>
      </w:pPr>
      <w:r w:rsidRPr="00515852">
        <w:rPr>
          <w:rFonts w:ascii="Arial" w:hAnsi="Arial" w:cs="Arial"/>
        </w:rPr>
        <w:t xml:space="preserve">Etkin, J. (2024) </w:t>
      </w:r>
      <w:r w:rsidR="00E32C5B" w:rsidRPr="00515852">
        <w:rPr>
          <w:rFonts w:ascii="Arial" w:hAnsi="Arial" w:cs="Arial"/>
        </w:rPr>
        <w:t>‘</w:t>
      </w:r>
      <w:r w:rsidRPr="00515852">
        <w:rPr>
          <w:rFonts w:ascii="Arial" w:hAnsi="Arial" w:cs="Arial"/>
        </w:rPr>
        <w:t>Place-Based and Sustainable Education</w:t>
      </w:r>
      <w:r w:rsidR="00E32C5B" w:rsidRPr="00515852">
        <w:rPr>
          <w:rFonts w:ascii="Arial" w:hAnsi="Arial" w:cs="Arial"/>
        </w:rPr>
        <w:t>’,</w:t>
      </w:r>
      <w:r w:rsidRPr="00515852">
        <w:rPr>
          <w:rFonts w:ascii="Arial" w:hAnsi="Arial" w:cs="Arial"/>
        </w:rPr>
        <w:t xml:space="preserve"> </w:t>
      </w:r>
      <w:r w:rsidRPr="00515852">
        <w:rPr>
          <w:rFonts w:ascii="Arial" w:hAnsi="Arial" w:cs="Arial"/>
          <w:i/>
          <w:iCs/>
        </w:rPr>
        <w:t>BU Journal of Graduate Studies in Education</w:t>
      </w:r>
      <w:r w:rsidRPr="00515852">
        <w:rPr>
          <w:rFonts w:ascii="Arial" w:hAnsi="Arial" w:cs="Arial"/>
        </w:rPr>
        <w:t xml:space="preserve">, 16(1), </w:t>
      </w:r>
      <w:r w:rsidR="00E32C5B" w:rsidRPr="00515852">
        <w:rPr>
          <w:rFonts w:ascii="Arial" w:hAnsi="Arial" w:cs="Arial"/>
        </w:rPr>
        <w:t xml:space="preserve">pp. </w:t>
      </w:r>
      <w:r w:rsidRPr="00515852">
        <w:rPr>
          <w:rFonts w:ascii="Arial" w:hAnsi="Arial" w:cs="Arial"/>
        </w:rPr>
        <w:t>1–15</w:t>
      </w:r>
      <w:r w:rsidR="00F25AD4" w:rsidRPr="00515852">
        <w:rPr>
          <w:rFonts w:ascii="Arial" w:hAnsi="Arial" w:cs="Arial"/>
        </w:rPr>
        <w:t>.</w:t>
      </w:r>
    </w:p>
    <w:p w14:paraId="1434A879" w14:textId="4390C150" w:rsidR="00317ABF" w:rsidRPr="00515852" w:rsidRDefault="00162378" w:rsidP="00CD210B">
      <w:pPr>
        <w:spacing w:line="360" w:lineRule="auto"/>
        <w:rPr>
          <w:rFonts w:ascii="Arial" w:hAnsi="Arial" w:cs="Arial"/>
        </w:rPr>
      </w:pPr>
      <w:r w:rsidRPr="00515852">
        <w:rPr>
          <w:rFonts w:ascii="Arial" w:hAnsi="Arial" w:cs="Arial"/>
        </w:rPr>
        <w:t>Frances, L., Quinn, F., Elliott, S. </w:t>
      </w:r>
      <w:r w:rsidRPr="00515852">
        <w:rPr>
          <w:rFonts w:ascii="Arial" w:hAnsi="Arial" w:cs="Arial"/>
        </w:rPr>
        <w:t>and Bird, J. (</w:t>
      </w:r>
      <w:r w:rsidR="00317ABF" w:rsidRPr="00515852">
        <w:rPr>
          <w:rFonts w:ascii="Arial" w:hAnsi="Arial" w:cs="Arial"/>
        </w:rPr>
        <w:t>2024)</w:t>
      </w:r>
      <w:r w:rsidRPr="00515852">
        <w:rPr>
          <w:rFonts w:ascii="Arial" w:hAnsi="Arial" w:cs="Arial"/>
        </w:rPr>
        <w:t> Outdoor learning across the early years in Australia: Inconsistencies, challenges, and recommendations. </w:t>
      </w:r>
      <w:r w:rsidRPr="00515852">
        <w:rPr>
          <w:rFonts w:ascii="Arial" w:hAnsi="Arial" w:cs="Arial"/>
          <w:i/>
          <w:iCs/>
        </w:rPr>
        <w:t>Aust</w:t>
      </w:r>
      <w:r w:rsidR="00317ABF" w:rsidRPr="00515852">
        <w:rPr>
          <w:rFonts w:ascii="Arial" w:hAnsi="Arial" w:cs="Arial"/>
          <w:i/>
          <w:iCs/>
        </w:rPr>
        <w:t>ralian</w:t>
      </w:r>
      <w:r w:rsidRPr="00515852">
        <w:rPr>
          <w:rFonts w:ascii="Arial" w:hAnsi="Arial" w:cs="Arial"/>
          <w:i/>
          <w:iCs/>
        </w:rPr>
        <w:t xml:space="preserve"> Educ</w:t>
      </w:r>
      <w:r w:rsidR="00317ABF" w:rsidRPr="00515852">
        <w:rPr>
          <w:rFonts w:ascii="Arial" w:hAnsi="Arial" w:cs="Arial"/>
          <w:i/>
          <w:iCs/>
        </w:rPr>
        <w:t>ational</w:t>
      </w:r>
      <w:r w:rsidRPr="00515852">
        <w:rPr>
          <w:rFonts w:ascii="Arial" w:hAnsi="Arial" w:cs="Arial"/>
          <w:i/>
          <w:iCs/>
        </w:rPr>
        <w:t xml:space="preserve"> Res</w:t>
      </w:r>
      <w:r w:rsidR="00317ABF" w:rsidRPr="00515852">
        <w:rPr>
          <w:rFonts w:ascii="Arial" w:hAnsi="Arial" w:cs="Arial"/>
          <w:i/>
          <w:iCs/>
        </w:rPr>
        <w:t>earcher</w:t>
      </w:r>
      <w:r w:rsidRPr="00515852">
        <w:rPr>
          <w:rFonts w:ascii="Arial" w:hAnsi="Arial" w:cs="Arial"/>
          <w:i/>
          <w:iCs/>
        </w:rPr>
        <w:t>.</w:t>
      </w:r>
      <w:r w:rsidRPr="00515852">
        <w:rPr>
          <w:rFonts w:ascii="Arial" w:hAnsi="Arial" w:cs="Arial"/>
        </w:rPr>
        <w:t xml:space="preserve"> 51, 2141–2159. </w:t>
      </w:r>
      <w:hyperlink r:id="rId9" w:history="1">
        <w:r w:rsidR="00317ABF" w:rsidRPr="00515852">
          <w:rPr>
            <w:rStyle w:val="Hyperlink"/>
            <w:rFonts w:ascii="Arial" w:hAnsi="Arial" w:cs="Arial"/>
          </w:rPr>
          <w:t>https://doi.org/10.1007/s13384-</w:t>
        </w:r>
        <w:r w:rsidR="00317ABF" w:rsidRPr="00515852">
          <w:rPr>
            <w:rStyle w:val="Hyperlink"/>
            <w:rFonts w:ascii="Arial" w:hAnsi="Arial" w:cs="Arial"/>
          </w:rPr>
          <w:t>0</w:t>
        </w:r>
        <w:r w:rsidR="00317ABF" w:rsidRPr="00515852">
          <w:rPr>
            <w:rStyle w:val="Hyperlink"/>
            <w:rFonts w:ascii="Arial" w:hAnsi="Arial" w:cs="Arial"/>
          </w:rPr>
          <w:t>23-00685-x</w:t>
        </w:r>
      </w:hyperlink>
    </w:p>
    <w:p w14:paraId="7D98893A" w14:textId="6C66C08D" w:rsidR="00CD210B" w:rsidRPr="00515852" w:rsidRDefault="00CD210B" w:rsidP="00CD210B">
      <w:pPr>
        <w:spacing w:line="360" w:lineRule="auto"/>
        <w:rPr>
          <w:rFonts w:ascii="Arial" w:hAnsi="Arial" w:cs="Arial"/>
        </w:rPr>
      </w:pPr>
      <w:r w:rsidRPr="00515852">
        <w:rPr>
          <w:rFonts w:ascii="Arial" w:hAnsi="Arial" w:cs="Arial"/>
        </w:rPr>
        <w:t>Froebel, F. (1</w:t>
      </w:r>
      <w:r w:rsidR="00EC30D9" w:rsidRPr="00515852">
        <w:rPr>
          <w:rFonts w:ascii="Arial" w:hAnsi="Arial" w:cs="Arial"/>
        </w:rPr>
        <w:t>903</w:t>
      </w:r>
      <w:r w:rsidRPr="00515852">
        <w:rPr>
          <w:rFonts w:ascii="Arial" w:hAnsi="Arial" w:cs="Arial"/>
        </w:rPr>
        <w:t xml:space="preserve">) </w:t>
      </w:r>
      <w:r w:rsidRPr="00515852">
        <w:rPr>
          <w:rFonts w:ascii="Arial" w:hAnsi="Arial" w:cs="Arial"/>
          <w:i/>
          <w:iCs/>
        </w:rPr>
        <w:t>The Education of Man</w:t>
      </w:r>
      <w:r w:rsidRPr="00515852">
        <w:rPr>
          <w:rFonts w:ascii="Arial" w:hAnsi="Arial" w:cs="Arial"/>
        </w:rPr>
        <w:t>. New York: D. Appleton &amp; Co.</w:t>
      </w:r>
    </w:p>
    <w:p w14:paraId="5FD57380" w14:textId="77777777" w:rsidR="00CD210B" w:rsidRPr="00515852" w:rsidRDefault="00CD210B" w:rsidP="00CD210B">
      <w:pPr>
        <w:spacing w:line="360" w:lineRule="auto"/>
        <w:rPr>
          <w:rFonts w:ascii="Arial" w:hAnsi="Arial" w:cs="Arial"/>
        </w:rPr>
      </w:pPr>
      <w:r w:rsidRPr="00515852">
        <w:rPr>
          <w:rFonts w:ascii="Arial" w:hAnsi="Arial" w:cs="Arial"/>
        </w:rPr>
        <w:lastRenderedPageBreak/>
        <w:t xml:space="preserve">Future Generations Commissioner for Wales (2019) </w:t>
      </w:r>
      <w:r w:rsidRPr="00515852">
        <w:rPr>
          <w:rFonts w:ascii="Arial" w:hAnsi="Arial" w:cs="Arial"/>
          <w:i/>
          <w:iCs/>
        </w:rPr>
        <w:t>Education Fit for the Future</w:t>
      </w:r>
      <w:r w:rsidRPr="00515852">
        <w:rPr>
          <w:rFonts w:ascii="Arial" w:hAnsi="Arial" w:cs="Arial"/>
        </w:rPr>
        <w:t>. Cardiff: Office of the Future Generations Commissioner. Available at: https://www.futuregenerations.wales/resources_posts/education-fit-for-the-future/ (Accessed: 8 July 2025).</w:t>
      </w:r>
    </w:p>
    <w:p w14:paraId="62932602" w14:textId="3E6B7D9F" w:rsidR="00784D52" w:rsidRPr="00515852" w:rsidRDefault="00784D52" w:rsidP="00CD210B">
      <w:pPr>
        <w:spacing w:line="360" w:lineRule="auto"/>
        <w:rPr>
          <w:rFonts w:ascii="Arial" w:hAnsi="Arial" w:cs="Arial"/>
        </w:rPr>
      </w:pPr>
      <w:r w:rsidRPr="00515852">
        <w:rPr>
          <w:rFonts w:ascii="Arial" w:hAnsi="Arial" w:cs="Arial"/>
        </w:rPr>
        <w:t>Holla Sivertsen, A. and Bjørgen, K. (2025) ‘Pedagogical practices used by early childhood education and care (ECEC) teachers to promote participation’, </w:t>
      </w:r>
      <w:r w:rsidRPr="00515852">
        <w:rPr>
          <w:rFonts w:ascii="Arial" w:hAnsi="Arial" w:cs="Arial"/>
          <w:i/>
          <w:iCs/>
        </w:rPr>
        <w:t>Scandinavian Journal of Educational Research</w:t>
      </w:r>
      <w:r w:rsidRPr="00515852">
        <w:rPr>
          <w:rFonts w:ascii="Arial" w:hAnsi="Arial" w:cs="Arial"/>
        </w:rPr>
        <w:t xml:space="preserve">, pp. 1–12. </w:t>
      </w:r>
      <w:proofErr w:type="spellStart"/>
      <w:r w:rsidRPr="00515852">
        <w:rPr>
          <w:rFonts w:ascii="Arial" w:hAnsi="Arial" w:cs="Arial"/>
        </w:rPr>
        <w:t>doi</w:t>
      </w:r>
      <w:proofErr w:type="spellEnd"/>
      <w:r w:rsidRPr="00515852">
        <w:rPr>
          <w:rFonts w:ascii="Arial" w:hAnsi="Arial" w:cs="Arial"/>
        </w:rPr>
        <w:t>: 10.1080/00313831.2025.2468181.</w:t>
      </w:r>
    </w:p>
    <w:p w14:paraId="4AB1CF85" w14:textId="50C4F87A" w:rsidR="000F276B" w:rsidRPr="00515852" w:rsidRDefault="000F276B" w:rsidP="00CD210B">
      <w:pPr>
        <w:spacing w:line="360" w:lineRule="auto"/>
        <w:rPr>
          <w:rFonts w:ascii="Arial" w:hAnsi="Arial" w:cs="Arial"/>
        </w:rPr>
      </w:pPr>
      <w:r w:rsidRPr="00515852">
        <w:rPr>
          <w:rFonts w:ascii="Arial" w:hAnsi="Arial" w:cs="Arial"/>
        </w:rPr>
        <w:t xml:space="preserve">Passy, R. and Blackwell, I. (2022) ‘Natural Connections: Learning about Outdoor-Based Learning’, in Jucker, R. and von Au, J. (eds) </w:t>
      </w:r>
      <w:r w:rsidRPr="00515852">
        <w:rPr>
          <w:rFonts w:ascii="Arial" w:hAnsi="Arial" w:cs="Arial"/>
          <w:i/>
          <w:iCs/>
        </w:rPr>
        <w:t>High</w:t>
      </w:r>
      <w:r w:rsidRPr="00515852">
        <w:rPr>
          <w:rFonts w:ascii="Arial" w:hAnsi="Arial" w:cs="Arial"/>
          <w:i/>
          <w:iCs/>
        </w:rPr>
        <w:noBreakHyphen/>
        <w:t>Quality Outdoor Learning</w:t>
      </w:r>
      <w:r w:rsidRPr="00515852">
        <w:rPr>
          <w:rFonts w:ascii="Arial" w:hAnsi="Arial" w:cs="Arial"/>
        </w:rPr>
        <w:t>. Cham: Springer, pp.</w:t>
      </w:r>
      <w:r w:rsidRPr="00515852">
        <w:rPr>
          <w:rFonts w:ascii="Arial" w:hAnsi="Arial" w:cs="Arial"/>
        </w:rPr>
        <w:t xml:space="preserve"> 321</w:t>
      </w:r>
      <w:r w:rsidRPr="00515852">
        <w:rPr>
          <w:rFonts w:ascii="Arial" w:hAnsi="Arial" w:cs="Arial"/>
        </w:rPr>
        <w:t>–</w:t>
      </w:r>
      <w:r w:rsidRPr="00515852">
        <w:rPr>
          <w:rFonts w:ascii="Arial" w:hAnsi="Arial" w:cs="Arial"/>
        </w:rPr>
        <w:t>334</w:t>
      </w:r>
      <w:r w:rsidRPr="00515852">
        <w:rPr>
          <w:rFonts w:ascii="Arial" w:hAnsi="Arial" w:cs="Arial"/>
        </w:rPr>
        <w:t xml:space="preserve">. </w:t>
      </w:r>
      <w:hyperlink r:id="rId10" w:tgtFrame="_new" w:history="1">
        <w:r w:rsidRPr="00515852">
          <w:rPr>
            <w:rStyle w:val="Hyperlink"/>
            <w:rFonts w:ascii="Arial" w:hAnsi="Arial" w:cs="Arial"/>
          </w:rPr>
          <w:t>https://doi.org/10.1007/978-3-031-04108-</w:t>
        </w:r>
        <w:r w:rsidRPr="00515852">
          <w:rPr>
            <w:rStyle w:val="Hyperlink"/>
            <w:rFonts w:ascii="Arial" w:hAnsi="Arial" w:cs="Arial"/>
          </w:rPr>
          <w:t>2</w:t>
        </w:r>
        <w:r w:rsidRPr="00515852">
          <w:rPr>
            <w:rStyle w:val="Hyperlink"/>
            <w:rFonts w:ascii="Arial" w:hAnsi="Arial" w:cs="Arial"/>
          </w:rPr>
          <w:t>_18</w:t>
        </w:r>
      </w:hyperlink>
    </w:p>
    <w:p w14:paraId="0DD40326" w14:textId="06000AFA" w:rsidR="00917ABD" w:rsidRPr="00515852" w:rsidRDefault="00917ABD" w:rsidP="00CD210B">
      <w:pPr>
        <w:spacing w:line="360" w:lineRule="auto"/>
        <w:rPr>
          <w:rFonts w:ascii="Arial" w:hAnsi="Arial" w:cs="Arial"/>
        </w:rPr>
      </w:pPr>
      <w:r w:rsidRPr="00515852">
        <w:rPr>
          <w:rFonts w:ascii="Arial" w:hAnsi="Arial" w:cs="Arial"/>
        </w:rPr>
        <w:t xml:space="preserve">Ohlsson, A., Gericke, N. &amp; Borg, F. (2024) ‘Implementing education for sustainability in preschool: Teaching strategies and learning environments’, </w:t>
      </w:r>
      <w:r w:rsidRPr="00515852">
        <w:rPr>
          <w:rFonts w:ascii="Arial" w:hAnsi="Arial" w:cs="Arial"/>
          <w:i/>
          <w:iCs/>
        </w:rPr>
        <w:t>Journal of Outdoor &amp; Environmental Education</w:t>
      </w:r>
      <w:r w:rsidRPr="00515852">
        <w:rPr>
          <w:rFonts w:ascii="Arial" w:hAnsi="Arial" w:cs="Arial"/>
        </w:rPr>
        <w:t xml:space="preserve">, 27(1), pp. 1–15. </w:t>
      </w:r>
      <w:hyperlink r:id="rId11" w:history="1">
        <w:r w:rsidR="001F7158" w:rsidRPr="00515852">
          <w:rPr>
            <w:rStyle w:val="Hyperlink"/>
            <w:rFonts w:ascii="Arial" w:hAnsi="Arial" w:cs="Arial"/>
          </w:rPr>
          <w:t>https://doi.org/10.1007/s42322-024-00181-5</w:t>
        </w:r>
      </w:hyperlink>
    </w:p>
    <w:p w14:paraId="4F17F2FC" w14:textId="1C0C4F70" w:rsidR="001F7158" w:rsidRPr="00515852" w:rsidRDefault="001F7158" w:rsidP="00CD210B">
      <w:pPr>
        <w:spacing w:line="360" w:lineRule="auto"/>
        <w:rPr>
          <w:rFonts w:ascii="Arial" w:hAnsi="Arial" w:cs="Arial"/>
        </w:rPr>
      </w:pPr>
      <w:r w:rsidRPr="00515852">
        <w:rPr>
          <w:rFonts w:ascii="Arial" w:hAnsi="Arial" w:cs="Arial"/>
        </w:rPr>
        <w:t>Osgood, J., &amp; Mohandas, S. (2022). Grappling with the miseducation of Montessori: A feminist posthuman rereading of ‘child’ in early childhood contexts. </w:t>
      </w:r>
      <w:r w:rsidRPr="00515852">
        <w:rPr>
          <w:rFonts w:ascii="Arial" w:hAnsi="Arial" w:cs="Arial"/>
          <w:i/>
          <w:iCs/>
        </w:rPr>
        <w:t>Contemporary Issues in Early Childhood</w:t>
      </w:r>
      <w:r w:rsidRPr="00515852">
        <w:rPr>
          <w:rFonts w:ascii="Arial" w:hAnsi="Arial" w:cs="Arial"/>
        </w:rPr>
        <w:t>, </w:t>
      </w:r>
      <w:r w:rsidRPr="00515852">
        <w:rPr>
          <w:rFonts w:ascii="Arial" w:hAnsi="Arial" w:cs="Arial"/>
          <w:i/>
          <w:iCs/>
        </w:rPr>
        <w:t>23</w:t>
      </w:r>
      <w:r w:rsidRPr="00515852">
        <w:rPr>
          <w:rFonts w:ascii="Arial" w:hAnsi="Arial" w:cs="Arial"/>
        </w:rPr>
        <w:t>(3), 302-316. </w:t>
      </w:r>
      <w:hyperlink r:id="rId12" w:history="1">
        <w:r w:rsidRPr="00515852">
          <w:rPr>
            <w:rStyle w:val="Hyperlink"/>
            <w:rFonts w:ascii="Arial" w:hAnsi="Arial" w:cs="Arial"/>
          </w:rPr>
          <w:t>https://doi.org/10.1177/14639491221117222</w:t>
        </w:r>
      </w:hyperlink>
    </w:p>
    <w:p w14:paraId="282C3F46" w14:textId="677FEF95" w:rsidR="00595963" w:rsidRPr="00515852" w:rsidRDefault="004B1C3E" w:rsidP="00595963">
      <w:pPr>
        <w:spacing w:line="360" w:lineRule="auto"/>
        <w:rPr>
          <w:rFonts w:ascii="Arial" w:hAnsi="Arial" w:cs="Arial"/>
        </w:rPr>
      </w:pPr>
      <w:r w:rsidRPr="00515852">
        <w:rPr>
          <w:rFonts w:ascii="Arial" w:hAnsi="Arial" w:cs="Arial"/>
        </w:rPr>
        <w:t>Rousell, D., &amp; Cutter-Mackenzie-Knowles, A. (2019). A systematic review of climate change education: giving children and young people a ‘voice’ and a ‘hand’ in redressing climate change. </w:t>
      </w:r>
      <w:r w:rsidRPr="00515852">
        <w:rPr>
          <w:rFonts w:ascii="Arial" w:hAnsi="Arial" w:cs="Arial"/>
          <w:i/>
          <w:iCs/>
        </w:rPr>
        <w:t>Children’s Geographies</w:t>
      </w:r>
      <w:r w:rsidRPr="00515852">
        <w:rPr>
          <w:rFonts w:ascii="Arial" w:hAnsi="Arial" w:cs="Arial"/>
        </w:rPr>
        <w:t>, </w:t>
      </w:r>
      <w:r w:rsidRPr="00515852">
        <w:rPr>
          <w:rFonts w:ascii="Arial" w:hAnsi="Arial" w:cs="Arial"/>
          <w:i/>
          <w:iCs/>
        </w:rPr>
        <w:t>18</w:t>
      </w:r>
      <w:r w:rsidRPr="00515852">
        <w:rPr>
          <w:rFonts w:ascii="Arial" w:hAnsi="Arial" w:cs="Arial"/>
        </w:rPr>
        <w:t>(2), 191–208.</w:t>
      </w:r>
      <w:r w:rsidRPr="00515852">
        <w:rPr>
          <w:rFonts w:ascii="Arial" w:hAnsi="Arial" w:cs="Arial"/>
        </w:rPr>
        <w:t xml:space="preserve"> </w:t>
      </w:r>
      <w:hyperlink r:id="rId13" w:history="1">
        <w:r w:rsidR="00595963" w:rsidRPr="00515852">
          <w:rPr>
            <w:rStyle w:val="Hyperlink"/>
            <w:rFonts w:ascii="Arial" w:hAnsi="Arial" w:cs="Arial"/>
          </w:rPr>
          <w:t>https://doi.org/10.1080/14733285.2019.1614532</w:t>
        </w:r>
      </w:hyperlink>
    </w:p>
    <w:p w14:paraId="5ED9073C" w14:textId="15DBC4DA" w:rsidR="004B1C3E" w:rsidRPr="00515852" w:rsidRDefault="00595963" w:rsidP="00CD210B">
      <w:pPr>
        <w:spacing w:line="360" w:lineRule="auto"/>
        <w:rPr>
          <w:rFonts w:ascii="Arial" w:hAnsi="Arial" w:cs="Arial"/>
        </w:rPr>
      </w:pPr>
      <w:r w:rsidRPr="00515852">
        <w:rPr>
          <w:rFonts w:ascii="Arial" w:hAnsi="Arial" w:cs="Arial"/>
        </w:rPr>
        <w:t>Samuelsson, I.P., Park, E. (2017) ‘How to Educate Children for Sustainable Learning and for a Sustainable World’. </w:t>
      </w:r>
      <w:r w:rsidRPr="00515852">
        <w:rPr>
          <w:rFonts w:ascii="Arial" w:hAnsi="Arial" w:cs="Arial"/>
          <w:i/>
          <w:iCs/>
        </w:rPr>
        <w:t>International Journal Early Childhood,</w:t>
      </w:r>
      <w:r w:rsidRPr="00515852">
        <w:rPr>
          <w:rFonts w:ascii="Arial" w:hAnsi="Arial" w:cs="Arial"/>
        </w:rPr>
        <w:t xml:space="preserve"> 49, pp. 273–285. </w:t>
      </w:r>
      <w:hyperlink r:id="rId14" w:history="1">
        <w:r w:rsidRPr="00515852">
          <w:rPr>
            <w:rStyle w:val="Hyperlink"/>
            <w:rFonts w:ascii="Arial" w:hAnsi="Arial" w:cs="Arial"/>
          </w:rPr>
          <w:t>https://doi.org/10.1007/s13158-017-0197-1</w:t>
        </w:r>
      </w:hyperlink>
    </w:p>
    <w:p w14:paraId="327060E2" w14:textId="526AA7C4" w:rsidR="009C73A9" w:rsidRPr="00515852" w:rsidRDefault="009C73A9" w:rsidP="00CD210B">
      <w:pPr>
        <w:spacing w:line="360" w:lineRule="auto"/>
        <w:rPr>
          <w:rFonts w:ascii="Arial" w:hAnsi="Arial" w:cs="Arial"/>
        </w:rPr>
      </w:pPr>
      <w:proofErr w:type="spellStart"/>
      <w:r w:rsidRPr="00515852">
        <w:rPr>
          <w:rFonts w:ascii="Arial" w:hAnsi="Arial" w:cs="Arial"/>
        </w:rPr>
        <w:t>Šindić</w:t>
      </w:r>
      <w:proofErr w:type="spellEnd"/>
      <w:r w:rsidRPr="00515852">
        <w:rPr>
          <w:rFonts w:ascii="Arial" w:hAnsi="Arial" w:cs="Arial"/>
        </w:rPr>
        <w:t xml:space="preserve">, A. and </w:t>
      </w:r>
      <w:proofErr w:type="spellStart"/>
      <w:r w:rsidRPr="00515852">
        <w:rPr>
          <w:rFonts w:ascii="Arial" w:hAnsi="Arial" w:cs="Arial"/>
        </w:rPr>
        <w:t>Lepičnik</w:t>
      </w:r>
      <w:proofErr w:type="spellEnd"/>
      <w:r w:rsidRPr="00515852">
        <w:rPr>
          <w:rFonts w:ascii="Arial" w:hAnsi="Arial" w:cs="Arial"/>
        </w:rPr>
        <w:t xml:space="preserve"> Vodopivec, J. (2025) ‘Early Childhood Education for Sustainability in Preschools with Eco</w:t>
      </w:r>
      <w:r w:rsidRPr="00515852">
        <w:rPr>
          <w:rFonts w:ascii="Arial" w:hAnsi="Arial" w:cs="Arial"/>
        </w:rPr>
        <w:noBreakHyphen/>
        <w:t xml:space="preserve">Programs: Implementation and Learning Outcomes’, </w:t>
      </w:r>
      <w:r w:rsidRPr="00515852">
        <w:rPr>
          <w:rFonts w:ascii="Arial" w:hAnsi="Arial" w:cs="Arial"/>
          <w:i/>
          <w:iCs/>
        </w:rPr>
        <w:t>Journal of Baltic Science Education</w:t>
      </w:r>
      <w:r w:rsidRPr="00515852">
        <w:rPr>
          <w:rFonts w:ascii="Arial" w:hAnsi="Arial" w:cs="Arial"/>
        </w:rPr>
        <w:t>, 24(1), pp. 133–148. https://doi.org/10.33225/jbse/25.24.133</w:t>
      </w:r>
    </w:p>
    <w:p w14:paraId="5CDF7279" w14:textId="73E995B0" w:rsidR="00A03DAD" w:rsidRPr="00515852" w:rsidRDefault="00A03DAD" w:rsidP="00CD210B">
      <w:pPr>
        <w:spacing w:line="360" w:lineRule="auto"/>
        <w:rPr>
          <w:rFonts w:ascii="Arial" w:hAnsi="Arial" w:cs="Arial"/>
        </w:rPr>
      </w:pPr>
      <w:r w:rsidRPr="00515852">
        <w:rPr>
          <w:rFonts w:ascii="Arial" w:hAnsi="Arial" w:cs="Arial"/>
        </w:rPr>
        <w:t>Smedsrud, T.M. (2025) 'Supporting play: How early childhood teachers facilitate play through nature's affordances', </w:t>
      </w:r>
      <w:r w:rsidRPr="00515852">
        <w:rPr>
          <w:rFonts w:ascii="Arial" w:hAnsi="Arial" w:cs="Arial"/>
          <w:i/>
          <w:iCs/>
        </w:rPr>
        <w:t>Journal of Outdoor and Environmental Education.</w:t>
      </w:r>
      <w:r w:rsidRPr="00515852">
        <w:rPr>
          <w:rFonts w:ascii="Arial" w:hAnsi="Arial" w:cs="Arial"/>
        </w:rPr>
        <w:t> Available at: </w:t>
      </w:r>
      <w:hyperlink r:id="rId15" w:history="1">
        <w:r w:rsidRPr="00515852">
          <w:rPr>
            <w:rStyle w:val="Hyperlink"/>
            <w:rFonts w:ascii="Arial" w:hAnsi="Arial" w:cs="Arial"/>
          </w:rPr>
          <w:t>https://doi.org/10.1007/s42322-025-00216-5</w:t>
        </w:r>
      </w:hyperlink>
    </w:p>
    <w:p w14:paraId="78EF352D" w14:textId="61A39D89" w:rsidR="00CD210B" w:rsidRPr="00515852" w:rsidRDefault="00CD210B" w:rsidP="00CD210B">
      <w:pPr>
        <w:spacing w:line="360" w:lineRule="auto"/>
        <w:rPr>
          <w:rFonts w:ascii="Arial" w:hAnsi="Arial" w:cs="Arial"/>
        </w:rPr>
      </w:pPr>
      <w:r w:rsidRPr="00515852">
        <w:rPr>
          <w:rFonts w:ascii="Arial" w:hAnsi="Arial" w:cs="Arial"/>
        </w:rPr>
        <w:t xml:space="preserve">Steiner, R. (1996) </w:t>
      </w:r>
      <w:r w:rsidRPr="00515852">
        <w:rPr>
          <w:rFonts w:ascii="Arial" w:hAnsi="Arial" w:cs="Arial"/>
          <w:i/>
          <w:iCs/>
        </w:rPr>
        <w:t>The Education of the Child: And Early Lectures on Education</w:t>
      </w:r>
      <w:r w:rsidRPr="00515852">
        <w:rPr>
          <w:rFonts w:ascii="Arial" w:hAnsi="Arial" w:cs="Arial"/>
        </w:rPr>
        <w:t xml:space="preserve">. London: </w:t>
      </w:r>
      <w:proofErr w:type="spellStart"/>
      <w:r w:rsidRPr="00515852">
        <w:rPr>
          <w:rFonts w:ascii="Arial" w:hAnsi="Arial" w:cs="Arial"/>
        </w:rPr>
        <w:t>Anthroposophic</w:t>
      </w:r>
      <w:proofErr w:type="spellEnd"/>
      <w:r w:rsidRPr="00515852">
        <w:rPr>
          <w:rFonts w:ascii="Arial" w:hAnsi="Arial" w:cs="Arial"/>
        </w:rPr>
        <w:t xml:space="preserve"> Press.</w:t>
      </w:r>
    </w:p>
    <w:p w14:paraId="39014F56" w14:textId="77777777" w:rsidR="001F7158" w:rsidRPr="00515852" w:rsidRDefault="001F7158" w:rsidP="001F7158">
      <w:pPr>
        <w:spacing w:line="360" w:lineRule="auto"/>
        <w:rPr>
          <w:rFonts w:ascii="Arial" w:hAnsi="Arial" w:cs="Arial"/>
        </w:rPr>
      </w:pPr>
      <w:r w:rsidRPr="00515852">
        <w:rPr>
          <w:rFonts w:ascii="Arial" w:hAnsi="Arial" w:cs="Arial"/>
        </w:rPr>
        <w:lastRenderedPageBreak/>
        <w:t xml:space="preserve">UK Department for Education (2022) *Sustainability and climate change: A strategy for the education and children’s services system*. London: DfE. Available at: </w:t>
      </w:r>
      <w:hyperlink r:id="rId16" w:history="1">
        <w:r w:rsidRPr="00515852">
          <w:rPr>
            <w:rStyle w:val="Hyperlink"/>
            <w:rFonts w:ascii="Arial" w:hAnsi="Arial" w:cs="Arial"/>
          </w:rPr>
          <w:t>https://www.gov.uk/government/publications/sustainability-and-climate-change-strategy</w:t>
        </w:r>
      </w:hyperlink>
      <w:r w:rsidRPr="00515852">
        <w:rPr>
          <w:rFonts w:ascii="Arial" w:hAnsi="Arial" w:cs="Arial"/>
        </w:rPr>
        <w:t xml:space="preserve"> (Accessed: 9 July 2025).</w:t>
      </w:r>
    </w:p>
    <w:p w14:paraId="781D59D9" w14:textId="52D5EAD7" w:rsidR="00CD210B" w:rsidRPr="00515852" w:rsidRDefault="00CD210B" w:rsidP="00CD210B">
      <w:pPr>
        <w:spacing w:line="360" w:lineRule="auto"/>
        <w:rPr>
          <w:rFonts w:ascii="Arial" w:hAnsi="Arial" w:cs="Arial"/>
        </w:rPr>
      </w:pPr>
      <w:r w:rsidRPr="00515852">
        <w:rPr>
          <w:rFonts w:ascii="Arial" w:hAnsi="Arial" w:cs="Arial"/>
        </w:rPr>
        <w:t>U</w:t>
      </w:r>
      <w:r w:rsidR="00D6365E" w:rsidRPr="00515852">
        <w:rPr>
          <w:rFonts w:ascii="Arial" w:hAnsi="Arial" w:cs="Arial"/>
        </w:rPr>
        <w:t xml:space="preserve">nited </w:t>
      </w:r>
      <w:r w:rsidRPr="00515852">
        <w:rPr>
          <w:rFonts w:ascii="Arial" w:hAnsi="Arial" w:cs="Arial"/>
        </w:rPr>
        <w:t>N</w:t>
      </w:r>
      <w:r w:rsidR="00D6365E" w:rsidRPr="00515852">
        <w:rPr>
          <w:rFonts w:ascii="Arial" w:hAnsi="Arial" w:cs="Arial"/>
        </w:rPr>
        <w:t>ations</w:t>
      </w:r>
      <w:r w:rsidRPr="00515852">
        <w:rPr>
          <w:rFonts w:ascii="Arial" w:hAnsi="Arial" w:cs="Arial"/>
        </w:rPr>
        <w:t xml:space="preserve"> (2015) </w:t>
      </w:r>
      <w:r w:rsidRPr="00515852">
        <w:rPr>
          <w:rFonts w:ascii="Arial" w:hAnsi="Arial" w:cs="Arial"/>
          <w:i/>
          <w:iCs/>
        </w:rPr>
        <w:t>Transforming Our World: The 2030 Agenda for Sustainable Development</w:t>
      </w:r>
      <w:r w:rsidRPr="00515852">
        <w:rPr>
          <w:rFonts w:ascii="Arial" w:hAnsi="Arial" w:cs="Arial"/>
        </w:rPr>
        <w:t xml:space="preserve">. United Nations. Available at: </w:t>
      </w:r>
      <w:hyperlink r:id="rId17" w:tgtFrame="_new" w:history="1">
        <w:r w:rsidRPr="00515852">
          <w:rPr>
            <w:rStyle w:val="Hyperlink"/>
            <w:rFonts w:ascii="Arial" w:hAnsi="Arial" w:cs="Arial"/>
          </w:rPr>
          <w:t>https://sdgs.un.org/2030agenda</w:t>
        </w:r>
      </w:hyperlink>
      <w:r w:rsidRPr="00515852">
        <w:rPr>
          <w:rFonts w:ascii="Arial" w:hAnsi="Arial" w:cs="Arial"/>
        </w:rPr>
        <w:t xml:space="preserve"> (Accessed: 8 July 2025).</w:t>
      </w:r>
    </w:p>
    <w:p w14:paraId="190CC2BC" w14:textId="77777777" w:rsidR="00CD210B" w:rsidRPr="00515852" w:rsidRDefault="00CD210B" w:rsidP="00CD210B">
      <w:pPr>
        <w:spacing w:line="360" w:lineRule="auto"/>
        <w:rPr>
          <w:rFonts w:ascii="Arial" w:hAnsi="Arial" w:cs="Arial"/>
        </w:rPr>
      </w:pPr>
      <w:r w:rsidRPr="00515852">
        <w:rPr>
          <w:rFonts w:ascii="Arial" w:hAnsi="Arial" w:cs="Arial"/>
        </w:rPr>
        <w:t xml:space="preserve">UNESCO (2020) </w:t>
      </w:r>
      <w:r w:rsidRPr="00515852">
        <w:rPr>
          <w:rFonts w:ascii="Arial" w:hAnsi="Arial" w:cs="Arial"/>
          <w:i/>
          <w:iCs/>
        </w:rPr>
        <w:t>Education for Sustainable Development: A Roadmap</w:t>
      </w:r>
      <w:r w:rsidRPr="00515852">
        <w:rPr>
          <w:rFonts w:ascii="Arial" w:hAnsi="Arial" w:cs="Arial"/>
        </w:rPr>
        <w:t xml:space="preserve">. Paris: UNESCO. Available at: </w:t>
      </w:r>
      <w:hyperlink r:id="rId18" w:tgtFrame="_new" w:history="1">
        <w:r w:rsidRPr="00515852">
          <w:rPr>
            <w:rStyle w:val="Hyperlink"/>
            <w:rFonts w:ascii="Arial" w:hAnsi="Arial" w:cs="Arial"/>
          </w:rPr>
          <w:t>https://unesdoc.unesco.org/ark:/48223/pf0000374802</w:t>
        </w:r>
      </w:hyperlink>
      <w:r w:rsidRPr="00515852">
        <w:rPr>
          <w:rFonts w:ascii="Arial" w:hAnsi="Arial" w:cs="Arial"/>
        </w:rPr>
        <w:t xml:space="preserve"> (Accessed: 8 July 2025).</w:t>
      </w:r>
    </w:p>
    <w:p w14:paraId="1997652A" w14:textId="77777777" w:rsidR="00CD210B" w:rsidRPr="00515852" w:rsidRDefault="00CD210B" w:rsidP="00CD210B">
      <w:pPr>
        <w:spacing w:line="360" w:lineRule="auto"/>
        <w:rPr>
          <w:rFonts w:ascii="Arial" w:hAnsi="Arial" w:cs="Arial"/>
        </w:rPr>
      </w:pPr>
      <w:r w:rsidRPr="00515852">
        <w:rPr>
          <w:rFonts w:ascii="Arial" w:hAnsi="Arial" w:cs="Arial"/>
        </w:rPr>
        <w:t xml:space="preserve">UNICEF (1989) </w:t>
      </w:r>
      <w:r w:rsidRPr="00515852">
        <w:rPr>
          <w:rFonts w:ascii="Arial" w:hAnsi="Arial" w:cs="Arial"/>
          <w:i/>
          <w:iCs/>
        </w:rPr>
        <w:t>United Nations Convention on the Rights of the Child</w:t>
      </w:r>
      <w:r w:rsidRPr="00515852">
        <w:rPr>
          <w:rFonts w:ascii="Arial" w:hAnsi="Arial" w:cs="Arial"/>
        </w:rPr>
        <w:t>. Geneva: UNICEF. Available at: https://www.unicef.org.uk/what-we-do/un-convention-child-rights/ (Accessed: 8 July 2025).</w:t>
      </w:r>
    </w:p>
    <w:p w14:paraId="6010BEF1" w14:textId="77777777" w:rsidR="00CD210B" w:rsidRPr="00515852" w:rsidRDefault="00CD210B" w:rsidP="00CD210B">
      <w:pPr>
        <w:spacing w:line="360" w:lineRule="auto"/>
        <w:rPr>
          <w:rFonts w:ascii="Arial" w:hAnsi="Arial" w:cs="Arial"/>
        </w:rPr>
      </w:pPr>
      <w:r w:rsidRPr="00515852">
        <w:rPr>
          <w:rFonts w:ascii="Arial" w:hAnsi="Arial" w:cs="Arial"/>
        </w:rPr>
        <w:t xml:space="preserve">Waite, S. (2017) </w:t>
      </w:r>
      <w:r w:rsidRPr="00515852">
        <w:rPr>
          <w:rFonts w:ascii="Arial" w:hAnsi="Arial" w:cs="Arial"/>
          <w:i/>
          <w:iCs/>
        </w:rPr>
        <w:t>Children Learning Outside the Classroom: From Birth to Eleven</w:t>
      </w:r>
      <w:r w:rsidRPr="00515852">
        <w:rPr>
          <w:rFonts w:ascii="Arial" w:hAnsi="Arial" w:cs="Arial"/>
        </w:rPr>
        <w:t>. 2nd edn. London: SAGE.</w:t>
      </w:r>
    </w:p>
    <w:p w14:paraId="5FF53F1E" w14:textId="1936943C" w:rsidR="00377C73" w:rsidRPr="00515852" w:rsidRDefault="00377C73" w:rsidP="00CD210B">
      <w:pPr>
        <w:spacing w:line="360" w:lineRule="auto"/>
        <w:rPr>
          <w:rFonts w:ascii="Arial" w:hAnsi="Arial" w:cs="Arial"/>
        </w:rPr>
      </w:pPr>
      <w:r w:rsidRPr="00515852">
        <w:rPr>
          <w:rFonts w:ascii="Arial" w:hAnsi="Arial" w:cs="Arial"/>
        </w:rPr>
        <w:t xml:space="preserve">Vesterinen, M. and </w:t>
      </w:r>
      <w:proofErr w:type="spellStart"/>
      <w:r w:rsidRPr="00515852">
        <w:rPr>
          <w:rFonts w:ascii="Arial" w:hAnsi="Arial" w:cs="Arial"/>
        </w:rPr>
        <w:t>Ratinen</w:t>
      </w:r>
      <w:proofErr w:type="spellEnd"/>
      <w:r w:rsidRPr="00515852">
        <w:rPr>
          <w:rFonts w:ascii="Arial" w:hAnsi="Arial" w:cs="Arial"/>
        </w:rPr>
        <w:t xml:space="preserve">, I. (2024) ‘Sustainability competences in primary school education: A systematic literature review’, </w:t>
      </w:r>
      <w:r w:rsidRPr="00515852">
        <w:rPr>
          <w:rFonts w:ascii="Arial" w:hAnsi="Arial" w:cs="Arial"/>
          <w:i/>
          <w:iCs/>
        </w:rPr>
        <w:t>Environmental Education Research</w:t>
      </w:r>
      <w:r w:rsidRPr="00515852">
        <w:rPr>
          <w:rFonts w:ascii="Arial" w:hAnsi="Arial" w:cs="Arial"/>
        </w:rPr>
        <w:t xml:space="preserve">, 30(1), pp. 56–67. </w:t>
      </w:r>
      <w:hyperlink r:id="rId19" w:history="1">
        <w:r w:rsidRPr="00515852">
          <w:rPr>
            <w:rStyle w:val="Hyperlink"/>
            <w:rFonts w:ascii="Arial" w:hAnsi="Arial" w:cs="Arial"/>
          </w:rPr>
          <w:t>https://doi.org/10.1080/13504622.2</w:t>
        </w:r>
        <w:r w:rsidRPr="00515852">
          <w:rPr>
            <w:rStyle w:val="Hyperlink"/>
            <w:rFonts w:ascii="Arial" w:hAnsi="Arial" w:cs="Arial"/>
          </w:rPr>
          <w:t>0</w:t>
        </w:r>
        <w:r w:rsidRPr="00515852">
          <w:rPr>
            <w:rStyle w:val="Hyperlink"/>
            <w:rFonts w:ascii="Arial" w:hAnsi="Arial" w:cs="Arial"/>
          </w:rPr>
          <w:t>23.2170</w:t>
        </w:r>
        <w:r w:rsidRPr="00515852">
          <w:rPr>
            <w:rStyle w:val="Hyperlink"/>
            <w:rFonts w:ascii="Arial" w:hAnsi="Arial" w:cs="Arial"/>
          </w:rPr>
          <w:t>9</w:t>
        </w:r>
        <w:r w:rsidRPr="00515852">
          <w:rPr>
            <w:rStyle w:val="Hyperlink"/>
            <w:rFonts w:ascii="Arial" w:hAnsi="Arial" w:cs="Arial"/>
          </w:rPr>
          <w:t>84</w:t>
        </w:r>
      </w:hyperlink>
      <w:r w:rsidRPr="00515852">
        <w:rPr>
          <w:rFonts w:ascii="Arial" w:hAnsi="Arial" w:cs="Arial"/>
        </w:rPr>
        <w:t xml:space="preserve"> </w:t>
      </w:r>
    </w:p>
    <w:p w14:paraId="5435DCF4" w14:textId="632AE47D" w:rsidR="009F29BB" w:rsidRPr="00515852" w:rsidRDefault="000D7C3A" w:rsidP="00CD210B">
      <w:pPr>
        <w:spacing w:line="360" w:lineRule="auto"/>
        <w:rPr>
          <w:rFonts w:ascii="Arial" w:hAnsi="Arial" w:cs="Arial"/>
        </w:rPr>
      </w:pPr>
      <w:r w:rsidRPr="00515852">
        <w:rPr>
          <w:rFonts w:ascii="Arial" w:hAnsi="Arial" w:cs="Arial"/>
        </w:rPr>
        <w:t xml:space="preserve">Welsh Government (2006) </w:t>
      </w:r>
      <w:r w:rsidRPr="00515852">
        <w:rPr>
          <w:rFonts w:ascii="Arial" w:hAnsi="Arial" w:cs="Arial"/>
          <w:i/>
          <w:iCs/>
        </w:rPr>
        <w:t>Education for Sustainable Development and Global Citizenship: A Strategy for Action</w:t>
      </w:r>
      <w:r w:rsidRPr="00515852">
        <w:rPr>
          <w:rFonts w:ascii="Arial" w:hAnsi="Arial" w:cs="Arial"/>
        </w:rPr>
        <w:t>. Cardiff: Welsh Government</w:t>
      </w:r>
    </w:p>
    <w:p w14:paraId="3480005D" w14:textId="0610ECB9" w:rsidR="00D90543" w:rsidRPr="00515852" w:rsidRDefault="00CD210B" w:rsidP="00CD210B">
      <w:pPr>
        <w:spacing w:line="360" w:lineRule="auto"/>
        <w:rPr>
          <w:rFonts w:ascii="Arial" w:hAnsi="Arial" w:cs="Arial"/>
        </w:rPr>
      </w:pPr>
      <w:r w:rsidRPr="00515852">
        <w:rPr>
          <w:rFonts w:ascii="Arial" w:hAnsi="Arial" w:cs="Arial"/>
        </w:rPr>
        <w:t xml:space="preserve">Welsh Government (2008) </w:t>
      </w:r>
      <w:r w:rsidRPr="00515852">
        <w:rPr>
          <w:rFonts w:ascii="Arial" w:hAnsi="Arial" w:cs="Arial"/>
          <w:i/>
          <w:iCs/>
        </w:rPr>
        <w:t xml:space="preserve">Education for Sustainable Development and Global Citizenship: </w:t>
      </w:r>
      <w:r w:rsidR="00D12E36" w:rsidRPr="00515852">
        <w:rPr>
          <w:rFonts w:ascii="Arial" w:hAnsi="Arial" w:cs="Arial"/>
          <w:i/>
          <w:iCs/>
        </w:rPr>
        <w:t xml:space="preserve">A Common Understanding for Schools </w:t>
      </w:r>
      <w:r w:rsidRPr="00515852">
        <w:rPr>
          <w:rFonts w:ascii="Arial" w:hAnsi="Arial" w:cs="Arial"/>
        </w:rPr>
        <w:t>Cardiff: Welsh Assembly Government.</w:t>
      </w:r>
      <w:r w:rsidR="00D12E36" w:rsidRPr="00515852">
        <w:rPr>
          <w:rFonts w:ascii="Arial" w:hAnsi="Arial" w:cs="Arial"/>
        </w:rPr>
        <w:t xml:space="preserve"> Available at: </w:t>
      </w:r>
      <w:hyperlink r:id="rId20" w:history="1">
        <w:r w:rsidR="00D90543" w:rsidRPr="00515852">
          <w:rPr>
            <w:rStyle w:val="Hyperlink"/>
            <w:rFonts w:ascii="Arial" w:hAnsi="Arial" w:cs="Arial"/>
          </w:rPr>
          <w:t>https://www.gov.wales/sites/default/files/publications/2018-02/education-for-sustainable-development-and-global-citi</w:t>
        </w:r>
        <w:r w:rsidR="00D90543" w:rsidRPr="00515852">
          <w:rPr>
            <w:rStyle w:val="Hyperlink"/>
            <w:rFonts w:ascii="Arial" w:hAnsi="Arial" w:cs="Arial"/>
          </w:rPr>
          <w:t>z</w:t>
        </w:r>
        <w:r w:rsidR="00D90543" w:rsidRPr="00515852">
          <w:rPr>
            <w:rStyle w:val="Hyperlink"/>
            <w:rFonts w:ascii="Arial" w:hAnsi="Arial" w:cs="Arial"/>
          </w:rPr>
          <w:t>enship-a-common-understanding-for-the-adult-and-community-learning-sector.pdf</w:t>
        </w:r>
      </w:hyperlink>
    </w:p>
    <w:p w14:paraId="6A9CD37E" w14:textId="0B3BDB20" w:rsidR="00603F22" w:rsidRPr="00515852" w:rsidRDefault="00603F22" w:rsidP="00CD210B">
      <w:pPr>
        <w:spacing w:line="360" w:lineRule="auto"/>
        <w:rPr>
          <w:rFonts w:ascii="Arial" w:hAnsi="Arial" w:cs="Arial"/>
        </w:rPr>
      </w:pPr>
      <w:r w:rsidRPr="00515852">
        <w:rPr>
          <w:rFonts w:ascii="Arial" w:hAnsi="Arial" w:cs="Arial"/>
        </w:rPr>
        <w:t xml:space="preserve">Welsh Government (2019) </w:t>
      </w:r>
      <w:r w:rsidRPr="00515852">
        <w:rPr>
          <w:rFonts w:ascii="Arial" w:hAnsi="Arial" w:cs="Arial"/>
          <w:i/>
          <w:iCs/>
        </w:rPr>
        <w:t>Supplementary Report to the UK Review of Progress Towards the Sustainable Development Goals</w:t>
      </w:r>
      <w:r w:rsidRPr="00515852">
        <w:rPr>
          <w:rFonts w:ascii="Arial" w:hAnsi="Arial" w:cs="Arial"/>
        </w:rPr>
        <w:t xml:space="preserve">. Cardiff: Welsh Government. Available at: </w:t>
      </w:r>
      <w:hyperlink r:id="rId21" w:history="1">
        <w:r w:rsidR="007A6E1B" w:rsidRPr="00515852">
          <w:rPr>
            <w:rStyle w:val="Hyperlink"/>
            <w:rFonts w:ascii="Arial" w:hAnsi="Arial" w:cs="Arial"/>
          </w:rPr>
          <w:t>https://www.gov.wales/sites/default/files/publications/2019-07/supplementary-report-to-the-uk-review-of-progress-towards-the-sustainable-development-goals-203</w:t>
        </w:r>
        <w:r w:rsidR="007A6E1B" w:rsidRPr="00515852">
          <w:rPr>
            <w:rStyle w:val="Hyperlink"/>
            <w:rFonts w:ascii="Arial" w:hAnsi="Arial" w:cs="Arial"/>
          </w:rPr>
          <w:t>0</w:t>
        </w:r>
        <w:r w:rsidR="007A6E1B" w:rsidRPr="00515852">
          <w:rPr>
            <w:rStyle w:val="Hyperlink"/>
            <w:rFonts w:ascii="Arial" w:hAnsi="Arial" w:cs="Arial"/>
          </w:rPr>
          <w:t>_0.pdf</w:t>
        </w:r>
      </w:hyperlink>
      <w:r w:rsidR="007A6E1B" w:rsidRPr="00515852">
        <w:rPr>
          <w:rFonts w:ascii="Arial" w:hAnsi="Arial" w:cs="Arial"/>
        </w:rPr>
        <w:t xml:space="preserve"> </w:t>
      </w:r>
      <w:r w:rsidRPr="00515852">
        <w:rPr>
          <w:rFonts w:ascii="Arial" w:hAnsi="Arial" w:cs="Arial"/>
        </w:rPr>
        <w:t xml:space="preserve"> (Accessed: 10 July 2025).</w:t>
      </w:r>
      <w:r w:rsidRPr="00515852">
        <w:rPr>
          <w:rFonts w:ascii="Arial" w:hAnsi="Arial" w:cs="Arial"/>
        </w:rPr>
        <w:t xml:space="preserve"> </w:t>
      </w:r>
    </w:p>
    <w:p w14:paraId="7BB33316" w14:textId="64AC5A09" w:rsidR="00CD210B" w:rsidRPr="00CD210B" w:rsidRDefault="00CD210B" w:rsidP="00CD210B">
      <w:pPr>
        <w:spacing w:line="360" w:lineRule="auto"/>
        <w:rPr>
          <w:rFonts w:ascii="Arial" w:hAnsi="Arial" w:cs="Arial"/>
        </w:rPr>
      </w:pPr>
      <w:r w:rsidRPr="00515852">
        <w:rPr>
          <w:rFonts w:ascii="Arial" w:hAnsi="Arial" w:cs="Arial"/>
        </w:rPr>
        <w:t xml:space="preserve">Welsh Government (2015) </w:t>
      </w:r>
      <w:r w:rsidRPr="00515852">
        <w:rPr>
          <w:rFonts w:ascii="Arial" w:hAnsi="Arial" w:cs="Arial"/>
          <w:i/>
          <w:iCs/>
        </w:rPr>
        <w:t>Well-being of Future Generations (Wales) Act 2015</w:t>
      </w:r>
      <w:r w:rsidRPr="00515852">
        <w:rPr>
          <w:rFonts w:ascii="Arial" w:hAnsi="Arial" w:cs="Arial"/>
        </w:rPr>
        <w:t>. Cardiff: Welsh Government.</w:t>
      </w:r>
      <w:r w:rsidR="00BC7E14" w:rsidRPr="00515852">
        <w:rPr>
          <w:rFonts w:ascii="Arial" w:hAnsi="Arial" w:cs="Arial"/>
        </w:rPr>
        <w:t xml:space="preserve"> Available at: </w:t>
      </w:r>
      <w:hyperlink r:id="rId22" w:history="1">
        <w:r w:rsidR="00BC7E14" w:rsidRPr="00515852">
          <w:rPr>
            <w:rStyle w:val="Hyperlink"/>
            <w:rFonts w:ascii="Arial" w:hAnsi="Arial" w:cs="Arial"/>
          </w:rPr>
          <w:t>https://www.gov.wales/well-being-future-generations-act-essentials-</w:t>
        </w:r>
        <w:r w:rsidR="00BC7E14" w:rsidRPr="00515852">
          <w:rPr>
            <w:rStyle w:val="Hyperlink"/>
            <w:rFonts w:ascii="Arial" w:hAnsi="Arial" w:cs="Arial"/>
          </w:rPr>
          <w:lastRenderedPageBreak/>
          <w:t>html#:~:text=The%20Well%2Dbeing%20of%20Future%20Generations%20(Wales)%20Act%20is,and%20other%20specified%20public%20bodies</w:t>
        </w:r>
      </w:hyperlink>
      <w:r w:rsidR="00BC7E14" w:rsidRPr="00515852">
        <w:rPr>
          <w:rFonts w:ascii="Arial" w:hAnsi="Arial" w:cs="Arial"/>
        </w:rPr>
        <w:t xml:space="preserve"> (Accessed: 8 July 2025).</w:t>
      </w:r>
    </w:p>
    <w:p w14:paraId="71E9AC1B" w14:textId="77777777" w:rsidR="00CD210B" w:rsidRPr="00CD210B" w:rsidRDefault="00CD210B" w:rsidP="00F63C61">
      <w:pPr>
        <w:spacing w:line="360" w:lineRule="auto"/>
        <w:rPr>
          <w:rFonts w:ascii="Arial" w:hAnsi="Arial" w:cs="Arial"/>
        </w:rPr>
      </w:pPr>
    </w:p>
    <w:sectPr w:rsidR="00CD210B" w:rsidRPr="00CD210B">
      <w:head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B31C32" w14:textId="77777777" w:rsidR="00F63C61" w:rsidRDefault="00F63C61" w:rsidP="00F63C61">
      <w:pPr>
        <w:spacing w:after="0" w:line="240" w:lineRule="auto"/>
      </w:pPr>
      <w:r>
        <w:separator/>
      </w:r>
    </w:p>
  </w:endnote>
  <w:endnote w:type="continuationSeparator" w:id="0">
    <w:p w14:paraId="19EF5878" w14:textId="77777777" w:rsidR="00F63C61" w:rsidRDefault="00F63C61" w:rsidP="00F63C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85A113" w14:textId="77777777" w:rsidR="00F63C61" w:rsidRDefault="00F63C61" w:rsidP="00F63C61">
      <w:pPr>
        <w:spacing w:after="0" w:line="240" w:lineRule="auto"/>
      </w:pPr>
      <w:r>
        <w:separator/>
      </w:r>
    </w:p>
  </w:footnote>
  <w:footnote w:type="continuationSeparator" w:id="0">
    <w:p w14:paraId="041028EA" w14:textId="77777777" w:rsidR="00F63C61" w:rsidRDefault="00F63C61" w:rsidP="00F63C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3BE07" w14:textId="6804A00A" w:rsidR="00F63C61" w:rsidRPr="00F63C61" w:rsidRDefault="00F63C61">
    <w:pPr>
      <w:pStyle w:val="Header"/>
      <w:rPr>
        <w:rFonts w:ascii="Arial" w:hAnsi="Arial" w:cs="Arial"/>
        <w:b/>
        <w:bCs/>
        <w:sz w:val="24"/>
        <w:szCs w:val="24"/>
        <w:u w:val="single"/>
      </w:rPr>
    </w:pPr>
    <w:r w:rsidRPr="00F63C61">
      <w:rPr>
        <w:rFonts w:ascii="Arial" w:hAnsi="Arial" w:cs="Arial"/>
        <w:b/>
        <w:bCs/>
        <w:sz w:val="24"/>
        <w:szCs w:val="24"/>
        <w:u w:val="single"/>
      </w:rPr>
      <w:t>ECEY6005 – Regaining Paradise: Sustainability in Early Years</w:t>
    </w:r>
    <w:r w:rsidRPr="00F63C61">
      <w:rPr>
        <w:rFonts w:ascii="Arial" w:hAnsi="Arial" w:cs="Arial"/>
        <w:b/>
        <w:bCs/>
        <w:sz w:val="24"/>
        <w:szCs w:val="24"/>
      </w:rPr>
      <w:tab/>
    </w:r>
    <w:r w:rsidRPr="00F63C61">
      <w:rPr>
        <w:rFonts w:ascii="Arial" w:hAnsi="Arial" w:cs="Arial"/>
        <w:b/>
        <w:bCs/>
        <w:sz w:val="24"/>
        <w:szCs w:val="24"/>
        <w:u w:val="single"/>
      </w:rPr>
      <w:t>2314177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3C61"/>
    <w:rsid w:val="000040CC"/>
    <w:rsid w:val="0004365F"/>
    <w:rsid w:val="000D7C3A"/>
    <w:rsid w:val="000F276B"/>
    <w:rsid w:val="00104078"/>
    <w:rsid w:val="0011179E"/>
    <w:rsid w:val="001204DC"/>
    <w:rsid w:val="0014610D"/>
    <w:rsid w:val="001514AA"/>
    <w:rsid w:val="00162378"/>
    <w:rsid w:val="001904C5"/>
    <w:rsid w:val="00192846"/>
    <w:rsid w:val="00196AE6"/>
    <w:rsid w:val="001F39F9"/>
    <w:rsid w:val="001F7158"/>
    <w:rsid w:val="00220490"/>
    <w:rsid w:val="002873FE"/>
    <w:rsid w:val="00317ABF"/>
    <w:rsid w:val="00377C73"/>
    <w:rsid w:val="003854DB"/>
    <w:rsid w:val="00385813"/>
    <w:rsid w:val="00394C4C"/>
    <w:rsid w:val="003A0E4C"/>
    <w:rsid w:val="003D178A"/>
    <w:rsid w:val="00415AFA"/>
    <w:rsid w:val="00463D3F"/>
    <w:rsid w:val="0047449E"/>
    <w:rsid w:val="00480C75"/>
    <w:rsid w:val="004813A3"/>
    <w:rsid w:val="00493C6A"/>
    <w:rsid w:val="004B1C3E"/>
    <w:rsid w:val="004B4917"/>
    <w:rsid w:val="004C259C"/>
    <w:rsid w:val="004E3B68"/>
    <w:rsid w:val="00505C80"/>
    <w:rsid w:val="00515852"/>
    <w:rsid w:val="00595963"/>
    <w:rsid w:val="005A22AA"/>
    <w:rsid w:val="005E2484"/>
    <w:rsid w:val="005F594C"/>
    <w:rsid w:val="00603F22"/>
    <w:rsid w:val="006712FC"/>
    <w:rsid w:val="006755A6"/>
    <w:rsid w:val="006B38A9"/>
    <w:rsid w:val="006E3466"/>
    <w:rsid w:val="007013B0"/>
    <w:rsid w:val="00784D52"/>
    <w:rsid w:val="007A6E1B"/>
    <w:rsid w:val="007B23CF"/>
    <w:rsid w:val="007D3768"/>
    <w:rsid w:val="007E5AE8"/>
    <w:rsid w:val="008306FE"/>
    <w:rsid w:val="0087688A"/>
    <w:rsid w:val="008C58FF"/>
    <w:rsid w:val="008E4029"/>
    <w:rsid w:val="009105B3"/>
    <w:rsid w:val="00917ABD"/>
    <w:rsid w:val="009C2A74"/>
    <w:rsid w:val="009C3841"/>
    <w:rsid w:val="009C73A9"/>
    <w:rsid w:val="009F29BB"/>
    <w:rsid w:val="00A032AD"/>
    <w:rsid w:val="00A03DAD"/>
    <w:rsid w:val="00A070D0"/>
    <w:rsid w:val="00A66405"/>
    <w:rsid w:val="00AE6356"/>
    <w:rsid w:val="00AF74FF"/>
    <w:rsid w:val="00BC7E14"/>
    <w:rsid w:val="00BD0904"/>
    <w:rsid w:val="00CA189F"/>
    <w:rsid w:val="00CB684F"/>
    <w:rsid w:val="00CD210B"/>
    <w:rsid w:val="00D12E36"/>
    <w:rsid w:val="00D6365E"/>
    <w:rsid w:val="00D715CF"/>
    <w:rsid w:val="00D75C11"/>
    <w:rsid w:val="00D90543"/>
    <w:rsid w:val="00DB2C94"/>
    <w:rsid w:val="00DC7A6B"/>
    <w:rsid w:val="00DD682B"/>
    <w:rsid w:val="00E223C8"/>
    <w:rsid w:val="00E271DA"/>
    <w:rsid w:val="00E32C5B"/>
    <w:rsid w:val="00E454F7"/>
    <w:rsid w:val="00EC30D9"/>
    <w:rsid w:val="00ED5092"/>
    <w:rsid w:val="00EF00E0"/>
    <w:rsid w:val="00F25AD4"/>
    <w:rsid w:val="00F30AF5"/>
    <w:rsid w:val="00F373F4"/>
    <w:rsid w:val="00F60D46"/>
    <w:rsid w:val="00F63C61"/>
    <w:rsid w:val="00FE23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34AC17"/>
  <w15:chartTrackingRefBased/>
  <w15:docId w15:val="{FF45CE64-783A-4C7A-B8B1-E53C56631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3C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3C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3C6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3C6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3C6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3C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3C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3C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3C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3C6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3C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3C6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3C6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3C6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3C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3C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3C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3C61"/>
    <w:rPr>
      <w:rFonts w:eastAsiaTheme="majorEastAsia" w:cstheme="majorBidi"/>
      <w:color w:val="272727" w:themeColor="text1" w:themeTint="D8"/>
    </w:rPr>
  </w:style>
  <w:style w:type="paragraph" w:styleId="Title">
    <w:name w:val="Title"/>
    <w:basedOn w:val="Normal"/>
    <w:next w:val="Normal"/>
    <w:link w:val="TitleChar"/>
    <w:uiPriority w:val="10"/>
    <w:qFormat/>
    <w:rsid w:val="00F63C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3C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3C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3C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3C61"/>
    <w:pPr>
      <w:spacing w:before="160"/>
      <w:jc w:val="center"/>
    </w:pPr>
    <w:rPr>
      <w:i/>
      <w:iCs/>
      <w:color w:val="404040" w:themeColor="text1" w:themeTint="BF"/>
    </w:rPr>
  </w:style>
  <w:style w:type="character" w:customStyle="1" w:styleId="QuoteChar">
    <w:name w:val="Quote Char"/>
    <w:basedOn w:val="DefaultParagraphFont"/>
    <w:link w:val="Quote"/>
    <w:uiPriority w:val="29"/>
    <w:rsid w:val="00F63C61"/>
    <w:rPr>
      <w:i/>
      <w:iCs/>
      <w:color w:val="404040" w:themeColor="text1" w:themeTint="BF"/>
    </w:rPr>
  </w:style>
  <w:style w:type="paragraph" w:styleId="ListParagraph">
    <w:name w:val="List Paragraph"/>
    <w:basedOn w:val="Normal"/>
    <w:uiPriority w:val="34"/>
    <w:qFormat/>
    <w:rsid w:val="00F63C61"/>
    <w:pPr>
      <w:ind w:left="720"/>
      <w:contextualSpacing/>
    </w:pPr>
  </w:style>
  <w:style w:type="character" w:styleId="IntenseEmphasis">
    <w:name w:val="Intense Emphasis"/>
    <w:basedOn w:val="DefaultParagraphFont"/>
    <w:uiPriority w:val="21"/>
    <w:qFormat/>
    <w:rsid w:val="00F63C61"/>
    <w:rPr>
      <w:i/>
      <w:iCs/>
      <w:color w:val="0F4761" w:themeColor="accent1" w:themeShade="BF"/>
    </w:rPr>
  </w:style>
  <w:style w:type="paragraph" w:styleId="IntenseQuote">
    <w:name w:val="Intense Quote"/>
    <w:basedOn w:val="Normal"/>
    <w:next w:val="Normal"/>
    <w:link w:val="IntenseQuoteChar"/>
    <w:uiPriority w:val="30"/>
    <w:qFormat/>
    <w:rsid w:val="00F63C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3C61"/>
    <w:rPr>
      <w:i/>
      <w:iCs/>
      <w:color w:val="0F4761" w:themeColor="accent1" w:themeShade="BF"/>
    </w:rPr>
  </w:style>
  <w:style w:type="character" w:styleId="IntenseReference">
    <w:name w:val="Intense Reference"/>
    <w:basedOn w:val="DefaultParagraphFont"/>
    <w:uiPriority w:val="32"/>
    <w:qFormat/>
    <w:rsid w:val="00F63C61"/>
    <w:rPr>
      <w:b/>
      <w:bCs/>
      <w:smallCaps/>
      <w:color w:val="0F4761" w:themeColor="accent1" w:themeShade="BF"/>
      <w:spacing w:val="5"/>
    </w:rPr>
  </w:style>
  <w:style w:type="paragraph" w:styleId="Header">
    <w:name w:val="header"/>
    <w:basedOn w:val="Normal"/>
    <w:link w:val="HeaderChar"/>
    <w:uiPriority w:val="99"/>
    <w:unhideWhenUsed/>
    <w:rsid w:val="00F63C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3C61"/>
  </w:style>
  <w:style w:type="paragraph" w:styleId="Footer">
    <w:name w:val="footer"/>
    <w:basedOn w:val="Normal"/>
    <w:link w:val="FooterChar"/>
    <w:uiPriority w:val="99"/>
    <w:unhideWhenUsed/>
    <w:rsid w:val="00F63C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3C61"/>
  </w:style>
  <w:style w:type="character" w:styleId="Hyperlink">
    <w:name w:val="Hyperlink"/>
    <w:basedOn w:val="DefaultParagraphFont"/>
    <w:uiPriority w:val="99"/>
    <w:unhideWhenUsed/>
    <w:rsid w:val="007013B0"/>
    <w:rPr>
      <w:color w:val="467886" w:themeColor="hyperlink"/>
      <w:u w:val="single"/>
    </w:rPr>
  </w:style>
  <w:style w:type="character" w:styleId="UnresolvedMention">
    <w:name w:val="Unresolved Mention"/>
    <w:basedOn w:val="DefaultParagraphFont"/>
    <w:uiPriority w:val="99"/>
    <w:semiHidden/>
    <w:unhideWhenUsed/>
    <w:rsid w:val="007013B0"/>
    <w:rPr>
      <w:color w:val="605E5C"/>
      <w:shd w:val="clear" w:color="auto" w:fill="E1DFDD"/>
    </w:rPr>
  </w:style>
  <w:style w:type="character" w:styleId="FollowedHyperlink">
    <w:name w:val="FollowedHyperlink"/>
    <w:basedOn w:val="DefaultParagraphFont"/>
    <w:uiPriority w:val="99"/>
    <w:semiHidden/>
    <w:unhideWhenUsed/>
    <w:rsid w:val="00E454F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81099">
      <w:bodyDiv w:val="1"/>
      <w:marLeft w:val="0"/>
      <w:marRight w:val="0"/>
      <w:marTop w:val="0"/>
      <w:marBottom w:val="0"/>
      <w:divBdr>
        <w:top w:val="none" w:sz="0" w:space="0" w:color="auto"/>
        <w:left w:val="none" w:sz="0" w:space="0" w:color="auto"/>
        <w:bottom w:val="none" w:sz="0" w:space="0" w:color="auto"/>
        <w:right w:val="none" w:sz="0" w:space="0" w:color="auto"/>
      </w:divBdr>
    </w:div>
    <w:div w:id="45840614">
      <w:bodyDiv w:val="1"/>
      <w:marLeft w:val="0"/>
      <w:marRight w:val="0"/>
      <w:marTop w:val="0"/>
      <w:marBottom w:val="0"/>
      <w:divBdr>
        <w:top w:val="none" w:sz="0" w:space="0" w:color="auto"/>
        <w:left w:val="none" w:sz="0" w:space="0" w:color="auto"/>
        <w:bottom w:val="none" w:sz="0" w:space="0" w:color="auto"/>
        <w:right w:val="none" w:sz="0" w:space="0" w:color="auto"/>
      </w:divBdr>
    </w:div>
    <w:div w:id="172455152">
      <w:bodyDiv w:val="1"/>
      <w:marLeft w:val="0"/>
      <w:marRight w:val="0"/>
      <w:marTop w:val="0"/>
      <w:marBottom w:val="0"/>
      <w:divBdr>
        <w:top w:val="none" w:sz="0" w:space="0" w:color="auto"/>
        <w:left w:val="none" w:sz="0" w:space="0" w:color="auto"/>
        <w:bottom w:val="none" w:sz="0" w:space="0" w:color="auto"/>
        <w:right w:val="none" w:sz="0" w:space="0" w:color="auto"/>
      </w:divBdr>
    </w:div>
    <w:div w:id="219364620">
      <w:bodyDiv w:val="1"/>
      <w:marLeft w:val="0"/>
      <w:marRight w:val="0"/>
      <w:marTop w:val="0"/>
      <w:marBottom w:val="0"/>
      <w:divBdr>
        <w:top w:val="none" w:sz="0" w:space="0" w:color="auto"/>
        <w:left w:val="none" w:sz="0" w:space="0" w:color="auto"/>
        <w:bottom w:val="none" w:sz="0" w:space="0" w:color="auto"/>
        <w:right w:val="none" w:sz="0" w:space="0" w:color="auto"/>
      </w:divBdr>
    </w:div>
    <w:div w:id="247277937">
      <w:bodyDiv w:val="1"/>
      <w:marLeft w:val="0"/>
      <w:marRight w:val="0"/>
      <w:marTop w:val="0"/>
      <w:marBottom w:val="0"/>
      <w:divBdr>
        <w:top w:val="none" w:sz="0" w:space="0" w:color="auto"/>
        <w:left w:val="none" w:sz="0" w:space="0" w:color="auto"/>
        <w:bottom w:val="none" w:sz="0" w:space="0" w:color="auto"/>
        <w:right w:val="none" w:sz="0" w:space="0" w:color="auto"/>
      </w:divBdr>
    </w:div>
    <w:div w:id="656539863">
      <w:bodyDiv w:val="1"/>
      <w:marLeft w:val="0"/>
      <w:marRight w:val="0"/>
      <w:marTop w:val="0"/>
      <w:marBottom w:val="0"/>
      <w:divBdr>
        <w:top w:val="none" w:sz="0" w:space="0" w:color="auto"/>
        <w:left w:val="none" w:sz="0" w:space="0" w:color="auto"/>
        <w:bottom w:val="none" w:sz="0" w:space="0" w:color="auto"/>
        <w:right w:val="none" w:sz="0" w:space="0" w:color="auto"/>
      </w:divBdr>
    </w:div>
    <w:div w:id="684138085">
      <w:bodyDiv w:val="1"/>
      <w:marLeft w:val="0"/>
      <w:marRight w:val="0"/>
      <w:marTop w:val="0"/>
      <w:marBottom w:val="0"/>
      <w:divBdr>
        <w:top w:val="none" w:sz="0" w:space="0" w:color="auto"/>
        <w:left w:val="none" w:sz="0" w:space="0" w:color="auto"/>
        <w:bottom w:val="none" w:sz="0" w:space="0" w:color="auto"/>
        <w:right w:val="none" w:sz="0" w:space="0" w:color="auto"/>
      </w:divBdr>
    </w:div>
    <w:div w:id="716783492">
      <w:bodyDiv w:val="1"/>
      <w:marLeft w:val="0"/>
      <w:marRight w:val="0"/>
      <w:marTop w:val="0"/>
      <w:marBottom w:val="0"/>
      <w:divBdr>
        <w:top w:val="none" w:sz="0" w:space="0" w:color="auto"/>
        <w:left w:val="none" w:sz="0" w:space="0" w:color="auto"/>
        <w:bottom w:val="none" w:sz="0" w:space="0" w:color="auto"/>
        <w:right w:val="none" w:sz="0" w:space="0" w:color="auto"/>
      </w:divBdr>
    </w:div>
    <w:div w:id="893278291">
      <w:bodyDiv w:val="1"/>
      <w:marLeft w:val="0"/>
      <w:marRight w:val="0"/>
      <w:marTop w:val="0"/>
      <w:marBottom w:val="0"/>
      <w:divBdr>
        <w:top w:val="none" w:sz="0" w:space="0" w:color="auto"/>
        <w:left w:val="none" w:sz="0" w:space="0" w:color="auto"/>
        <w:bottom w:val="none" w:sz="0" w:space="0" w:color="auto"/>
        <w:right w:val="none" w:sz="0" w:space="0" w:color="auto"/>
      </w:divBdr>
    </w:div>
    <w:div w:id="915169016">
      <w:bodyDiv w:val="1"/>
      <w:marLeft w:val="0"/>
      <w:marRight w:val="0"/>
      <w:marTop w:val="0"/>
      <w:marBottom w:val="0"/>
      <w:divBdr>
        <w:top w:val="none" w:sz="0" w:space="0" w:color="auto"/>
        <w:left w:val="none" w:sz="0" w:space="0" w:color="auto"/>
        <w:bottom w:val="none" w:sz="0" w:space="0" w:color="auto"/>
        <w:right w:val="none" w:sz="0" w:space="0" w:color="auto"/>
      </w:divBdr>
    </w:div>
    <w:div w:id="919022697">
      <w:bodyDiv w:val="1"/>
      <w:marLeft w:val="0"/>
      <w:marRight w:val="0"/>
      <w:marTop w:val="0"/>
      <w:marBottom w:val="0"/>
      <w:divBdr>
        <w:top w:val="none" w:sz="0" w:space="0" w:color="auto"/>
        <w:left w:val="none" w:sz="0" w:space="0" w:color="auto"/>
        <w:bottom w:val="none" w:sz="0" w:space="0" w:color="auto"/>
        <w:right w:val="none" w:sz="0" w:space="0" w:color="auto"/>
      </w:divBdr>
    </w:div>
    <w:div w:id="996227275">
      <w:bodyDiv w:val="1"/>
      <w:marLeft w:val="0"/>
      <w:marRight w:val="0"/>
      <w:marTop w:val="0"/>
      <w:marBottom w:val="0"/>
      <w:divBdr>
        <w:top w:val="none" w:sz="0" w:space="0" w:color="auto"/>
        <w:left w:val="none" w:sz="0" w:space="0" w:color="auto"/>
        <w:bottom w:val="none" w:sz="0" w:space="0" w:color="auto"/>
        <w:right w:val="none" w:sz="0" w:space="0" w:color="auto"/>
      </w:divBdr>
    </w:div>
    <w:div w:id="1040515721">
      <w:bodyDiv w:val="1"/>
      <w:marLeft w:val="0"/>
      <w:marRight w:val="0"/>
      <w:marTop w:val="0"/>
      <w:marBottom w:val="0"/>
      <w:divBdr>
        <w:top w:val="none" w:sz="0" w:space="0" w:color="auto"/>
        <w:left w:val="none" w:sz="0" w:space="0" w:color="auto"/>
        <w:bottom w:val="none" w:sz="0" w:space="0" w:color="auto"/>
        <w:right w:val="none" w:sz="0" w:space="0" w:color="auto"/>
      </w:divBdr>
    </w:div>
    <w:div w:id="1099180557">
      <w:bodyDiv w:val="1"/>
      <w:marLeft w:val="0"/>
      <w:marRight w:val="0"/>
      <w:marTop w:val="0"/>
      <w:marBottom w:val="0"/>
      <w:divBdr>
        <w:top w:val="none" w:sz="0" w:space="0" w:color="auto"/>
        <w:left w:val="none" w:sz="0" w:space="0" w:color="auto"/>
        <w:bottom w:val="none" w:sz="0" w:space="0" w:color="auto"/>
        <w:right w:val="none" w:sz="0" w:space="0" w:color="auto"/>
      </w:divBdr>
    </w:div>
    <w:div w:id="1107769750">
      <w:bodyDiv w:val="1"/>
      <w:marLeft w:val="0"/>
      <w:marRight w:val="0"/>
      <w:marTop w:val="0"/>
      <w:marBottom w:val="0"/>
      <w:divBdr>
        <w:top w:val="none" w:sz="0" w:space="0" w:color="auto"/>
        <w:left w:val="none" w:sz="0" w:space="0" w:color="auto"/>
        <w:bottom w:val="none" w:sz="0" w:space="0" w:color="auto"/>
        <w:right w:val="none" w:sz="0" w:space="0" w:color="auto"/>
      </w:divBdr>
    </w:div>
    <w:div w:id="1122186718">
      <w:bodyDiv w:val="1"/>
      <w:marLeft w:val="0"/>
      <w:marRight w:val="0"/>
      <w:marTop w:val="0"/>
      <w:marBottom w:val="0"/>
      <w:divBdr>
        <w:top w:val="none" w:sz="0" w:space="0" w:color="auto"/>
        <w:left w:val="none" w:sz="0" w:space="0" w:color="auto"/>
        <w:bottom w:val="none" w:sz="0" w:space="0" w:color="auto"/>
        <w:right w:val="none" w:sz="0" w:space="0" w:color="auto"/>
      </w:divBdr>
    </w:div>
    <w:div w:id="1196310983">
      <w:bodyDiv w:val="1"/>
      <w:marLeft w:val="0"/>
      <w:marRight w:val="0"/>
      <w:marTop w:val="0"/>
      <w:marBottom w:val="0"/>
      <w:divBdr>
        <w:top w:val="none" w:sz="0" w:space="0" w:color="auto"/>
        <w:left w:val="none" w:sz="0" w:space="0" w:color="auto"/>
        <w:bottom w:val="none" w:sz="0" w:space="0" w:color="auto"/>
        <w:right w:val="none" w:sz="0" w:space="0" w:color="auto"/>
      </w:divBdr>
    </w:div>
    <w:div w:id="1219781629">
      <w:bodyDiv w:val="1"/>
      <w:marLeft w:val="0"/>
      <w:marRight w:val="0"/>
      <w:marTop w:val="0"/>
      <w:marBottom w:val="0"/>
      <w:divBdr>
        <w:top w:val="none" w:sz="0" w:space="0" w:color="auto"/>
        <w:left w:val="none" w:sz="0" w:space="0" w:color="auto"/>
        <w:bottom w:val="none" w:sz="0" w:space="0" w:color="auto"/>
        <w:right w:val="none" w:sz="0" w:space="0" w:color="auto"/>
      </w:divBdr>
    </w:div>
    <w:div w:id="1237202509">
      <w:bodyDiv w:val="1"/>
      <w:marLeft w:val="0"/>
      <w:marRight w:val="0"/>
      <w:marTop w:val="0"/>
      <w:marBottom w:val="0"/>
      <w:divBdr>
        <w:top w:val="none" w:sz="0" w:space="0" w:color="auto"/>
        <w:left w:val="none" w:sz="0" w:space="0" w:color="auto"/>
        <w:bottom w:val="none" w:sz="0" w:space="0" w:color="auto"/>
        <w:right w:val="none" w:sz="0" w:space="0" w:color="auto"/>
      </w:divBdr>
    </w:div>
    <w:div w:id="1250122360">
      <w:bodyDiv w:val="1"/>
      <w:marLeft w:val="0"/>
      <w:marRight w:val="0"/>
      <w:marTop w:val="0"/>
      <w:marBottom w:val="0"/>
      <w:divBdr>
        <w:top w:val="none" w:sz="0" w:space="0" w:color="auto"/>
        <w:left w:val="none" w:sz="0" w:space="0" w:color="auto"/>
        <w:bottom w:val="none" w:sz="0" w:space="0" w:color="auto"/>
        <w:right w:val="none" w:sz="0" w:space="0" w:color="auto"/>
      </w:divBdr>
    </w:div>
    <w:div w:id="1289236160">
      <w:bodyDiv w:val="1"/>
      <w:marLeft w:val="0"/>
      <w:marRight w:val="0"/>
      <w:marTop w:val="0"/>
      <w:marBottom w:val="0"/>
      <w:divBdr>
        <w:top w:val="none" w:sz="0" w:space="0" w:color="auto"/>
        <w:left w:val="none" w:sz="0" w:space="0" w:color="auto"/>
        <w:bottom w:val="none" w:sz="0" w:space="0" w:color="auto"/>
        <w:right w:val="none" w:sz="0" w:space="0" w:color="auto"/>
      </w:divBdr>
    </w:div>
    <w:div w:id="1426420100">
      <w:bodyDiv w:val="1"/>
      <w:marLeft w:val="0"/>
      <w:marRight w:val="0"/>
      <w:marTop w:val="0"/>
      <w:marBottom w:val="0"/>
      <w:divBdr>
        <w:top w:val="none" w:sz="0" w:space="0" w:color="auto"/>
        <w:left w:val="none" w:sz="0" w:space="0" w:color="auto"/>
        <w:bottom w:val="none" w:sz="0" w:space="0" w:color="auto"/>
        <w:right w:val="none" w:sz="0" w:space="0" w:color="auto"/>
      </w:divBdr>
    </w:div>
    <w:div w:id="1519468541">
      <w:bodyDiv w:val="1"/>
      <w:marLeft w:val="0"/>
      <w:marRight w:val="0"/>
      <w:marTop w:val="0"/>
      <w:marBottom w:val="0"/>
      <w:divBdr>
        <w:top w:val="none" w:sz="0" w:space="0" w:color="auto"/>
        <w:left w:val="none" w:sz="0" w:space="0" w:color="auto"/>
        <w:bottom w:val="none" w:sz="0" w:space="0" w:color="auto"/>
        <w:right w:val="none" w:sz="0" w:space="0" w:color="auto"/>
      </w:divBdr>
    </w:div>
    <w:div w:id="1532457882">
      <w:bodyDiv w:val="1"/>
      <w:marLeft w:val="0"/>
      <w:marRight w:val="0"/>
      <w:marTop w:val="0"/>
      <w:marBottom w:val="0"/>
      <w:divBdr>
        <w:top w:val="none" w:sz="0" w:space="0" w:color="auto"/>
        <w:left w:val="none" w:sz="0" w:space="0" w:color="auto"/>
        <w:bottom w:val="none" w:sz="0" w:space="0" w:color="auto"/>
        <w:right w:val="none" w:sz="0" w:space="0" w:color="auto"/>
      </w:divBdr>
    </w:div>
    <w:div w:id="1554846552">
      <w:bodyDiv w:val="1"/>
      <w:marLeft w:val="0"/>
      <w:marRight w:val="0"/>
      <w:marTop w:val="0"/>
      <w:marBottom w:val="0"/>
      <w:divBdr>
        <w:top w:val="none" w:sz="0" w:space="0" w:color="auto"/>
        <w:left w:val="none" w:sz="0" w:space="0" w:color="auto"/>
        <w:bottom w:val="none" w:sz="0" w:space="0" w:color="auto"/>
        <w:right w:val="none" w:sz="0" w:space="0" w:color="auto"/>
      </w:divBdr>
    </w:div>
    <w:div w:id="1554853110">
      <w:bodyDiv w:val="1"/>
      <w:marLeft w:val="0"/>
      <w:marRight w:val="0"/>
      <w:marTop w:val="0"/>
      <w:marBottom w:val="0"/>
      <w:divBdr>
        <w:top w:val="none" w:sz="0" w:space="0" w:color="auto"/>
        <w:left w:val="none" w:sz="0" w:space="0" w:color="auto"/>
        <w:bottom w:val="none" w:sz="0" w:space="0" w:color="auto"/>
        <w:right w:val="none" w:sz="0" w:space="0" w:color="auto"/>
      </w:divBdr>
    </w:div>
    <w:div w:id="1696268322">
      <w:bodyDiv w:val="1"/>
      <w:marLeft w:val="0"/>
      <w:marRight w:val="0"/>
      <w:marTop w:val="0"/>
      <w:marBottom w:val="0"/>
      <w:divBdr>
        <w:top w:val="none" w:sz="0" w:space="0" w:color="auto"/>
        <w:left w:val="none" w:sz="0" w:space="0" w:color="auto"/>
        <w:bottom w:val="none" w:sz="0" w:space="0" w:color="auto"/>
        <w:right w:val="none" w:sz="0" w:space="0" w:color="auto"/>
      </w:divBdr>
    </w:div>
    <w:div w:id="1745302712">
      <w:bodyDiv w:val="1"/>
      <w:marLeft w:val="0"/>
      <w:marRight w:val="0"/>
      <w:marTop w:val="0"/>
      <w:marBottom w:val="0"/>
      <w:divBdr>
        <w:top w:val="none" w:sz="0" w:space="0" w:color="auto"/>
        <w:left w:val="none" w:sz="0" w:space="0" w:color="auto"/>
        <w:bottom w:val="none" w:sz="0" w:space="0" w:color="auto"/>
        <w:right w:val="none" w:sz="0" w:space="0" w:color="auto"/>
      </w:divBdr>
    </w:div>
    <w:div w:id="1871648979">
      <w:bodyDiv w:val="1"/>
      <w:marLeft w:val="0"/>
      <w:marRight w:val="0"/>
      <w:marTop w:val="0"/>
      <w:marBottom w:val="0"/>
      <w:divBdr>
        <w:top w:val="none" w:sz="0" w:space="0" w:color="auto"/>
        <w:left w:val="none" w:sz="0" w:space="0" w:color="auto"/>
        <w:bottom w:val="none" w:sz="0" w:space="0" w:color="auto"/>
        <w:right w:val="none" w:sz="0" w:space="0" w:color="auto"/>
      </w:divBdr>
    </w:div>
    <w:div w:id="1882546852">
      <w:bodyDiv w:val="1"/>
      <w:marLeft w:val="0"/>
      <w:marRight w:val="0"/>
      <w:marTop w:val="0"/>
      <w:marBottom w:val="0"/>
      <w:divBdr>
        <w:top w:val="none" w:sz="0" w:space="0" w:color="auto"/>
        <w:left w:val="none" w:sz="0" w:space="0" w:color="auto"/>
        <w:bottom w:val="none" w:sz="0" w:space="0" w:color="auto"/>
        <w:right w:val="none" w:sz="0" w:space="0" w:color="auto"/>
      </w:divBdr>
    </w:div>
    <w:div w:id="2080587917">
      <w:bodyDiv w:val="1"/>
      <w:marLeft w:val="0"/>
      <w:marRight w:val="0"/>
      <w:marTop w:val="0"/>
      <w:marBottom w:val="0"/>
      <w:divBdr>
        <w:top w:val="none" w:sz="0" w:space="0" w:color="auto"/>
        <w:left w:val="none" w:sz="0" w:space="0" w:color="auto"/>
        <w:bottom w:val="none" w:sz="0" w:space="0" w:color="auto"/>
        <w:right w:val="none" w:sz="0" w:space="0" w:color="auto"/>
      </w:divBdr>
    </w:div>
    <w:div w:id="2081708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0643-022-01353-y" TargetMode="External"/><Relationship Id="rId13" Type="http://schemas.openxmlformats.org/officeDocument/2006/relationships/hyperlink" Target="https://doi.org/10.1080/14733285.2019.1614532" TargetMode="External"/><Relationship Id="rId18" Type="http://schemas.openxmlformats.org/officeDocument/2006/relationships/hyperlink" Target="https://unesdoc.unesco.org/ark:/48223/pf0000374802" TargetMode="External"/><Relationship Id="rId3" Type="http://schemas.openxmlformats.org/officeDocument/2006/relationships/settings" Target="settings.xml"/><Relationship Id="rId21" Type="http://schemas.openxmlformats.org/officeDocument/2006/relationships/hyperlink" Target="https://www.gov.wales/sites/default/files/publications/2019-07/supplementary-report-to-the-uk-review-of-progress-towards-the-sustainable-development-goals-2030_0.pdf" TargetMode="External"/><Relationship Id="rId7" Type="http://schemas.openxmlformats.org/officeDocument/2006/relationships/hyperlink" Target="https://doi.org/10.3390/ijerph14050485" TargetMode="External"/><Relationship Id="rId12" Type="http://schemas.openxmlformats.org/officeDocument/2006/relationships/hyperlink" Target="https://doi.org/10.1177/14639491221117222" TargetMode="External"/><Relationship Id="rId17" Type="http://schemas.openxmlformats.org/officeDocument/2006/relationships/hyperlink" Target="https://sdgs.un.org/2030agenda"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gov.uk/government/publications/sustainability-and-climate-change-strategy" TargetMode="External"/><Relationship Id="rId20" Type="http://schemas.openxmlformats.org/officeDocument/2006/relationships/hyperlink" Target="https://www.gov.wales/sites/default/files/publications/2018-02/education-for-sustainable-development-and-global-citizenship-a-common-understanding-for-the-adult-and-community-learning-sector.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007/s42322-024-00181-5"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1007/s42322-025-00216-5" TargetMode="External"/><Relationship Id="rId23" Type="http://schemas.openxmlformats.org/officeDocument/2006/relationships/header" Target="header1.xml"/><Relationship Id="rId10" Type="http://schemas.openxmlformats.org/officeDocument/2006/relationships/hyperlink" Target="https://doi.org/10.1007/978-3-031-04108-2_18" TargetMode="External"/><Relationship Id="rId19" Type="http://schemas.openxmlformats.org/officeDocument/2006/relationships/hyperlink" Target="https://doi.org/10.1080/13504622.2023.2170984" TargetMode="External"/><Relationship Id="rId4" Type="http://schemas.openxmlformats.org/officeDocument/2006/relationships/webSettings" Target="webSettings.xml"/><Relationship Id="rId9" Type="http://schemas.openxmlformats.org/officeDocument/2006/relationships/hyperlink" Target="https://doi.org/10.1007/s13384-023-00685-x" TargetMode="External"/><Relationship Id="rId14" Type="http://schemas.openxmlformats.org/officeDocument/2006/relationships/hyperlink" Target="https://doi.org/10.1007/s13158-017-0197-1" TargetMode="External"/><Relationship Id="rId22" Type="http://schemas.openxmlformats.org/officeDocument/2006/relationships/hyperlink" Target="https://www.gov.wales/well-being-future-generations-act-essentials-html#:~:text=The%20Well%2Dbeing%20of%20Future%20Generations%20(Wales)%20Act%20is,and%20other%20specified%20public%20bod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1FFDE3-ECCA-42B2-ACDD-1E56027A5C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4212</Words>
  <Characters>25612</Characters>
  <Application>Microsoft Office Word</Application>
  <DocSecurity>0</DocSecurity>
  <Lines>388</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Hughes</dc:creator>
  <cp:keywords/>
  <dc:description/>
  <cp:lastModifiedBy>Carys Hughes</cp:lastModifiedBy>
  <cp:revision>2</cp:revision>
  <dcterms:created xsi:type="dcterms:W3CDTF">2025-07-10T12:35:00Z</dcterms:created>
  <dcterms:modified xsi:type="dcterms:W3CDTF">2025-07-10T12:35:00Z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5d315457-a627-4721-aece-1c5b4bfaf55f</vt:lpwstr>
  </property>
</Properties>
</file>