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84867" w14:textId="40CA0757" w:rsidR="00910C6E" w:rsidRDefault="00147C56" w:rsidP="00147C56">
      <w:pPr>
        <w:jc w:val="center"/>
      </w:pPr>
      <w:r w:rsidRPr="00147C56">
        <w:rPr>
          <w:noProof/>
        </w:rPr>
        <w:drawing>
          <wp:anchor distT="0" distB="0" distL="114300" distR="114300" simplePos="0" relativeHeight="251658240" behindDoc="1" locked="0" layoutInCell="1" allowOverlap="1" wp14:anchorId="21887CC2" wp14:editId="6478747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333500" cy="1705610"/>
            <wp:effectExtent l="0" t="0" r="0" b="8890"/>
            <wp:wrapTight wrapText="bothSides">
              <wp:wrapPolygon edited="0">
                <wp:start x="0" y="0"/>
                <wp:lineTo x="0" y="21471"/>
                <wp:lineTo x="21291" y="21471"/>
                <wp:lineTo x="21291" y="0"/>
                <wp:lineTo x="0" y="0"/>
              </wp:wrapPolygon>
            </wp:wrapTight>
            <wp:docPr id="8186412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64124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705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473798" w14:textId="77777777" w:rsidR="00147C56" w:rsidRDefault="00147C56" w:rsidP="00147C56">
      <w:pPr>
        <w:jc w:val="center"/>
      </w:pPr>
    </w:p>
    <w:p w14:paraId="6ACDCFBE" w14:textId="77777777" w:rsidR="00147C56" w:rsidRDefault="00147C56" w:rsidP="00147C56">
      <w:pPr>
        <w:jc w:val="center"/>
      </w:pPr>
    </w:p>
    <w:p w14:paraId="5C67E2C5" w14:textId="77777777" w:rsidR="00147C56" w:rsidRDefault="00147C56" w:rsidP="00147C56">
      <w:pPr>
        <w:jc w:val="center"/>
      </w:pPr>
    </w:p>
    <w:p w14:paraId="745CA26C" w14:textId="77777777" w:rsidR="00147C56" w:rsidRPr="00147C56" w:rsidRDefault="00147C56" w:rsidP="00147C56"/>
    <w:p w14:paraId="579BA00D" w14:textId="77777777" w:rsidR="00147C56" w:rsidRDefault="00147C56" w:rsidP="00147C56"/>
    <w:p w14:paraId="2FC7C5BC" w14:textId="1DF99B1C" w:rsidR="00147C56" w:rsidRDefault="00147C56" w:rsidP="00147C56">
      <w:pPr>
        <w:tabs>
          <w:tab w:val="left" w:pos="3996"/>
        </w:tabs>
      </w:pPr>
      <w:r>
        <w:tab/>
      </w:r>
    </w:p>
    <w:p w14:paraId="487A02D9" w14:textId="3054A238" w:rsidR="00147C56" w:rsidRPr="00147C56" w:rsidRDefault="00147C56" w:rsidP="004333C0">
      <w:pPr>
        <w:tabs>
          <w:tab w:val="left" w:pos="3996"/>
        </w:tabs>
        <w:spacing w:line="360" w:lineRule="auto"/>
        <w:jc w:val="center"/>
        <w:rPr>
          <w:sz w:val="36"/>
          <w:szCs w:val="36"/>
        </w:rPr>
      </w:pPr>
      <w:r w:rsidRPr="00147C56">
        <w:rPr>
          <w:sz w:val="36"/>
          <w:szCs w:val="36"/>
        </w:rPr>
        <w:t xml:space="preserve">University of Wales </w:t>
      </w:r>
    </w:p>
    <w:p w14:paraId="12CCEAE6" w14:textId="5D800851" w:rsidR="00147C56" w:rsidRDefault="00147C56" w:rsidP="004333C0">
      <w:pPr>
        <w:tabs>
          <w:tab w:val="left" w:pos="3996"/>
        </w:tabs>
        <w:spacing w:line="360" w:lineRule="auto"/>
        <w:jc w:val="center"/>
        <w:rPr>
          <w:sz w:val="36"/>
          <w:szCs w:val="36"/>
        </w:rPr>
      </w:pPr>
      <w:r w:rsidRPr="00147C56">
        <w:rPr>
          <w:sz w:val="36"/>
          <w:szCs w:val="36"/>
        </w:rPr>
        <w:t>Trinity Saint David</w:t>
      </w:r>
    </w:p>
    <w:p w14:paraId="199D930E" w14:textId="77777777" w:rsidR="00147C56" w:rsidRDefault="00147C56" w:rsidP="004333C0">
      <w:pPr>
        <w:tabs>
          <w:tab w:val="left" w:pos="3996"/>
        </w:tabs>
        <w:spacing w:line="360" w:lineRule="auto"/>
        <w:jc w:val="center"/>
        <w:rPr>
          <w:sz w:val="36"/>
          <w:szCs w:val="36"/>
        </w:rPr>
      </w:pPr>
    </w:p>
    <w:p w14:paraId="1DAD78FA" w14:textId="4F491AC0" w:rsidR="00192772" w:rsidRDefault="00192772" w:rsidP="004333C0">
      <w:pPr>
        <w:tabs>
          <w:tab w:val="left" w:pos="3996"/>
        </w:tabs>
        <w:spacing w:line="36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Application of CAE Processes</w:t>
      </w:r>
    </w:p>
    <w:p w14:paraId="707DFBAF" w14:textId="77777777" w:rsidR="00147C56" w:rsidRDefault="00147C56" w:rsidP="004333C0">
      <w:pPr>
        <w:tabs>
          <w:tab w:val="left" w:pos="3996"/>
        </w:tabs>
        <w:spacing w:line="360" w:lineRule="auto"/>
        <w:jc w:val="center"/>
        <w:rPr>
          <w:sz w:val="36"/>
          <w:szCs w:val="36"/>
        </w:rPr>
      </w:pPr>
    </w:p>
    <w:p w14:paraId="43D2CCE9" w14:textId="26EBAAA0" w:rsidR="00147C56" w:rsidRDefault="00147C56" w:rsidP="004333C0">
      <w:pPr>
        <w:tabs>
          <w:tab w:val="left" w:pos="3996"/>
        </w:tabs>
        <w:spacing w:line="36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2205290</w:t>
      </w:r>
    </w:p>
    <w:p w14:paraId="5057F770" w14:textId="0F2FADBB" w:rsidR="00147C56" w:rsidRDefault="00147C56" w:rsidP="004333C0">
      <w:pPr>
        <w:tabs>
          <w:tab w:val="left" w:pos="3996"/>
        </w:tabs>
        <w:spacing w:line="36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Jake Davies</w:t>
      </w:r>
    </w:p>
    <w:p w14:paraId="397995CE" w14:textId="77777777" w:rsidR="00147C56" w:rsidRDefault="00147C56" w:rsidP="004333C0">
      <w:pPr>
        <w:tabs>
          <w:tab w:val="left" w:pos="3996"/>
        </w:tabs>
        <w:spacing w:line="360" w:lineRule="auto"/>
        <w:jc w:val="center"/>
        <w:rPr>
          <w:sz w:val="36"/>
          <w:szCs w:val="36"/>
        </w:rPr>
      </w:pPr>
    </w:p>
    <w:p w14:paraId="044B84FC" w14:textId="77777777" w:rsidR="00147C56" w:rsidRDefault="00147C56" w:rsidP="004333C0">
      <w:pPr>
        <w:tabs>
          <w:tab w:val="left" w:pos="3996"/>
        </w:tabs>
        <w:spacing w:line="360" w:lineRule="auto"/>
        <w:jc w:val="center"/>
        <w:rPr>
          <w:sz w:val="36"/>
          <w:szCs w:val="36"/>
        </w:rPr>
      </w:pPr>
    </w:p>
    <w:p w14:paraId="12DD589C" w14:textId="77777777" w:rsidR="00147C56" w:rsidRDefault="00147C56" w:rsidP="004333C0">
      <w:pPr>
        <w:tabs>
          <w:tab w:val="left" w:pos="3996"/>
        </w:tabs>
        <w:spacing w:line="360" w:lineRule="auto"/>
        <w:jc w:val="center"/>
        <w:rPr>
          <w:sz w:val="36"/>
          <w:szCs w:val="36"/>
        </w:rPr>
      </w:pPr>
    </w:p>
    <w:p w14:paraId="340D3DCC" w14:textId="2015910E" w:rsidR="00147C56" w:rsidRPr="00147C56" w:rsidRDefault="00147C56" w:rsidP="004333C0">
      <w:pPr>
        <w:tabs>
          <w:tab w:val="left" w:pos="3996"/>
        </w:tabs>
        <w:spacing w:line="36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12/2025</w:t>
      </w:r>
    </w:p>
    <w:p w14:paraId="64F595C7" w14:textId="77777777" w:rsidR="00147C56" w:rsidRDefault="00147C56" w:rsidP="00147C56">
      <w:pPr>
        <w:tabs>
          <w:tab w:val="left" w:pos="3996"/>
        </w:tabs>
        <w:jc w:val="center"/>
      </w:pPr>
    </w:p>
    <w:p w14:paraId="650DEC8E" w14:textId="77777777" w:rsidR="00147C56" w:rsidRDefault="00147C56" w:rsidP="00147C56">
      <w:pPr>
        <w:tabs>
          <w:tab w:val="left" w:pos="3996"/>
        </w:tabs>
        <w:jc w:val="center"/>
      </w:pPr>
    </w:p>
    <w:p w14:paraId="3E05E891" w14:textId="77777777" w:rsidR="00147C56" w:rsidRDefault="00147C56" w:rsidP="00147C56">
      <w:pPr>
        <w:tabs>
          <w:tab w:val="left" w:pos="3996"/>
        </w:tabs>
        <w:jc w:val="center"/>
      </w:pPr>
    </w:p>
    <w:p w14:paraId="3FA1E4FB" w14:textId="77777777" w:rsidR="00147C56" w:rsidRDefault="00147C56" w:rsidP="00147C56">
      <w:pPr>
        <w:tabs>
          <w:tab w:val="left" w:pos="3996"/>
        </w:tabs>
        <w:jc w:val="center"/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77984155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E73ED57" w14:textId="5AAC18BC" w:rsidR="00D157A4" w:rsidRDefault="00D157A4">
          <w:pPr>
            <w:pStyle w:val="TOCHeading"/>
          </w:pPr>
          <w:r>
            <w:t>Contents</w:t>
          </w:r>
        </w:p>
        <w:p w14:paraId="086D5716" w14:textId="7287DA1F" w:rsidR="00822D3D" w:rsidRDefault="00D157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542923" w:history="1">
            <w:r w:rsidR="00822D3D" w:rsidRPr="00432262">
              <w:rPr>
                <w:rStyle w:val="Hyperlink"/>
                <w:noProof/>
              </w:rPr>
              <w:t>Introduction</w:t>
            </w:r>
            <w:r w:rsidR="00822D3D">
              <w:rPr>
                <w:noProof/>
                <w:webHidden/>
              </w:rPr>
              <w:tab/>
            </w:r>
            <w:r w:rsidR="00822D3D">
              <w:rPr>
                <w:noProof/>
                <w:webHidden/>
              </w:rPr>
              <w:fldChar w:fldCharType="begin"/>
            </w:r>
            <w:r w:rsidR="00822D3D">
              <w:rPr>
                <w:noProof/>
                <w:webHidden/>
              </w:rPr>
              <w:instrText xml:space="preserve"> PAGEREF _Toc216542923 \h </w:instrText>
            </w:r>
            <w:r w:rsidR="00822D3D">
              <w:rPr>
                <w:noProof/>
                <w:webHidden/>
              </w:rPr>
            </w:r>
            <w:r w:rsidR="00822D3D">
              <w:rPr>
                <w:noProof/>
                <w:webHidden/>
              </w:rPr>
              <w:fldChar w:fldCharType="separate"/>
            </w:r>
            <w:r w:rsidR="00822D3D">
              <w:rPr>
                <w:noProof/>
                <w:webHidden/>
              </w:rPr>
              <w:t>3</w:t>
            </w:r>
            <w:r w:rsidR="00822D3D">
              <w:rPr>
                <w:noProof/>
                <w:webHidden/>
              </w:rPr>
              <w:fldChar w:fldCharType="end"/>
            </w:r>
          </w:hyperlink>
        </w:p>
        <w:p w14:paraId="65B29D8A" w14:textId="6EB2D5C4" w:rsidR="00822D3D" w:rsidRDefault="00822D3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24" w:history="1">
            <w:r w:rsidRPr="00432262">
              <w:rPr>
                <w:rStyle w:val="Hyperlink"/>
                <w:noProof/>
              </w:rPr>
              <w:t>Modelling and Assembly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5299F7" w14:textId="1B5D001F" w:rsidR="00822D3D" w:rsidRDefault="00822D3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25" w:history="1">
            <w:r w:rsidRPr="00432262">
              <w:rPr>
                <w:rStyle w:val="Hyperlink"/>
                <w:noProof/>
              </w:rPr>
              <w:t>Kinematic Simulation and Structural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E9629C" w14:textId="2A3D28CE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26" w:history="1">
            <w:r w:rsidRPr="00432262">
              <w:rPr>
                <w:rStyle w:val="Hyperlink"/>
                <w:noProof/>
              </w:rPr>
              <w:t>Kinematic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78D842" w14:textId="1E8EEDE9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27" w:history="1">
            <w:r w:rsidRPr="00432262">
              <w:rPr>
                <w:rStyle w:val="Hyperlink"/>
                <w:noProof/>
              </w:rPr>
              <w:t>Chosen Component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0D30CB" w14:textId="67725ED9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28" w:history="1">
            <w:r w:rsidRPr="00432262">
              <w:rPr>
                <w:rStyle w:val="Hyperlink"/>
                <w:noProof/>
              </w:rPr>
              <w:t>Thermal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15CD43" w14:textId="03FDA72C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29" w:history="1">
            <w:r w:rsidRPr="00432262">
              <w:rPr>
                <w:rStyle w:val="Hyperlink"/>
                <w:noProof/>
              </w:rPr>
              <w:t>Thermal Results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70644C" w14:textId="4F3CCCF3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30" w:history="1">
            <w:r w:rsidRPr="00432262">
              <w:rPr>
                <w:rStyle w:val="Hyperlink"/>
                <w:noProof/>
              </w:rPr>
              <w:t>Static Structural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C49319" w14:textId="1B94D77C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31" w:history="1">
            <w:r w:rsidRPr="00432262">
              <w:rPr>
                <w:rStyle w:val="Hyperlink"/>
                <w:noProof/>
              </w:rPr>
              <w:t>Structural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4BF79B" w14:textId="0EA05387" w:rsidR="00822D3D" w:rsidRDefault="00822D3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32" w:history="1">
            <w:r w:rsidRPr="00432262">
              <w:rPr>
                <w:rStyle w:val="Hyperlink"/>
                <w:noProof/>
              </w:rPr>
              <w:t>Optimization and Improvement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66C0C3" w14:textId="1E90ACA1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33" w:history="1">
            <w:r w:rsidRPr="00432262">
              <w:rPr>
                <w:rStyle w:val="Hyperlink"/>
                <w:noProof/>
              </w:rPr>
              <w:t>Base line material – Aluminium alloy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FDCF4E" w14:textId="153D5CF4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34" w:history="1">
            <w:r w:rsidRPr="00432262">
              <w:rPr>
                <w:rStyle w:val="Hyperlink"/>
                <w:noProof/>
              </w:rPr>
              <w:t>Titanium Alloy thermal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06D4B3" w14:textId="698D078D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35" w:history="1">
            <w:r w:rsidRPr="00432262">
              <w:rPr>
                <w:rStyle w:val="Hyperlink"/>
                <w:noProof/>
              </w:rPr>
              <w:t>Titanium alloy structural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1AD069" w14:textId="3D18313D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36" w:history="1">
            <w:r w:rsidRPr="00432262">
              <w:rPr>
                <w:rStyle w:val="Hyperlink"/>
                <w:noProof/>
              </w:rPr>
              <w:t>Titanium Alloy Structural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BA2FE0" w14:textId="168DEBD5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37" w:history="1">
            <w:r w:rsidRPr="00432262">
              <w:rPr>
                <w:rStyle w:val="Hyperlink"/>
                <w:noProof/>
              </w:rPr>
              <w:t>Failed material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CB7527" w14:textId="6DE86804" w:rsidR="00822D3D" w:rsidRDefault="00822D3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38" w:history="1">
            <w:r w:rsidRPr="00432262">
              <w:rPr>
                <w:rStyle w:val="Hyperlink"/>
                <w:noProof/>
              </w:rPr>
              <w:t>Validation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5A054E" w14:textId="6B8A01BA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39" w:history="1">
            <w:r w:rsidRPr="00432262">
              <w:rPr>
                <w:rStyle w:val="Hyperlink"/>
                <w:noProof/>
              </w:rPr>
              <w:t>Simplified Test Case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8A3449" w14:textId="16196473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40" w:history="1">
            <w:r w:rsidRPr="00432262">
              <w:rPr>
                <w:rStyle w:val="Hyperlink"/>
                <w:noProof/>
              </w:rPr>
              <w:t>Analytical and Software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04C224" w14:textId="1A6D8F36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41" w:history="1">
            <w:r w:rsidRPr="00432262">
              <w:rPr>
                <w:rStyle w:val="Hyperlink"/>
                <w:noProof/>
              </w:rPr>
              <w:t>Mesh Independent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98AF07" w14:textId="5DA5B5E1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42" w:history="1">
            <w:r w:rsidRPr="00432262">
              <w:rPr>
                <w:rStyle w:val="Hyperlink"/>
                <w:noProof/>
              </w:rPr>
              <w:t>Mesh Refinement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7F721D" w14:textId="4D21CB82" w:rsidR="00822D3D" w:rsidRDefault="00822D3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43" w:history="1">
            <w:r w:rsidRPr="00432262">
              <w:rPr>
                <w:rStyle w:val="Hyperlink"/>
                <w:noProof/>
              </w:rPr>
              <w:t>Mesh Refinement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49A2D2" w14:textId="3824753F" w:rsidR="00822D3D" w:rsidRDefault="00822D3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44" w:history="1">
            <w:r w:rsidRPr="0043226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F8156D" w14:textId="0BD3E985" w:rsidR="00822D3D" w:rsidRDefault="00822D3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542945" w:history="1">
            <w:r w:rsidRPr="0043226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_Toc216542945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651087" w14:textId="7F5AC6D8" w:rsidR="00D157A4" w:rsidRDefault="00D157A4">
          <w:r>
            <w:rPr>
              <w:b/>
              <w:bCs/>
            </w:rPr>
            <w:fldChar w:fldCharType="end"/>
          </w:r>
        </w:p>
      </w:sdtContent>
    </w:sdt>
    <w:p w14:paraId="0E553B32" w14:textId="77777777" w:rsidR="00147C56" w:rsidRDefault="00147C56" w:rsidP="00D157A4">
      <w:pPr>
        <w:tabs>
          <w:tab w:val="left" w:pos="3996"/>
        </w:tabs>
      </w:pPr>
    </w:p>
    <w:p w14:paraId="26599695" w14:textId="77777777" w:rsidR="00D157A4" w:rsidRDefault="00D157A4" w:rsidP="00D157A4">
      <w:pPr>
        <w:spacing w:line="360" w:lineRule="auto"/>
      </w:pPr>
      <w:bookmarkStart w:id="0" w:name="_Toc216370097"/>
    </w:p>
    <w:p w14:paraId="55A8A9B6" w14:textId="77777777" w:rsidR="00D157A4" w:rsidRDefault="00D157A4" w:rsidP="00D157A4">
      <w:pPr>
        <w:spacing w:line="360" w:lineRule="auto"/>
      </w:pPr>
    </w:p>
    <w:p w14:paraId="4A769DD7" w14:textId="77777777" w:rsidR="00D157A4" w:rsidRDefault="00D157A4" w:rsidP="00D157A4">
      <w:pPr>
        <w:spacing w:line="360" w:lineRule="auto"/>
      </w:pPr>
    </w:p>
    <w:p w14:paraId="56DE6A8F" w14:textId="77777777" w:rsidR="00D157A4" w:rsidRDefault="00D157A4" w:rsidP="00D157A4">
      <w:pPr>
        <w:spacing w:line="360" w:lineRule="auto"/>
      </w:pPr>
    </w:p>
    <w:p w14:paraId="0EAF9DAB" w14:textId="77777777" w:rsidR="00D157A4" w:rsidRDefault="00D157A4" w:rsidP="00D157A4">
      <w:pPr>
        <w:spacing w:line="360" w:lineRule="auto"/>
      </w:pPr>
    </w:p>
    <w:p w14:paraId="3D8B0020" w14:textId="77777777" w:rsidR="00D157A4" w:rsidRDefault="00D157A4" w:rsidP="00D157A4">
      <w:pPr>
        <w:spacing w:line="360" w:lineRule="auto"/>
      </w:pPr>
    </w:p>
    <w:p w14:paraId="6259F3BA" w14:textId="083A3EE1" w:rsidR="00147C56" w:rsidRDefault="00147C56" w:rsidP="00D157A4">
      <w:pPr>
        <w:pStyle w:val="Heading1"/>
      </w:pPr>
      <w:bookmarkStart w:id="1" w:name="_Toc216542923"/>
      <w:r>
        <w:lastRenderedPageBreak/>
        <w:t>Introduction</w:t>
      </w:r>
      <w:bookmarkEnd w:id="0"/>
      <w:bookmarkEnd w:id="1"/>
    </w:p>
    <w:p w14:paraId="4789AF48" w14:textId="77777777" w:rsidR="00D157A4" w:rsidRDefault="00D157A4" w:rsidP="00D157A4"/>
    <w:p w14:paraId="563A7277" w14:textId="12C94674" w:rsidR="00D157A4" w:rsidRDefault="00D043B8" w:rsidP="009C1995">
      <w:pPr>
        <w:spacing w:line="360" w:lineRule="auto"/>
      </w:pPr>
      <w:r>
        <w:t xml:space="preserve">Computer aided engineering (CAE) tools have become </w:t>
      </w:r>
      <w:r w:rsidR="00A63703">
        <w:t xml:space="preserve">an essential part of modern engineering, they allow rapid virtual testing </w:t>
      </w:r>
      <w:r w:rsidR="00FE65DD">
        <w:t>which leads to a large decrease in development time and cost</w:t>
      </w:r>
      <w:r w:rsidR="00E47E1F">
        <w:t xml:space="preserve">. CAE does have its own limitations </w:t>
      </w:r>
      <w:r w:rsidR="00D46F86">
        <w:t>though,</w:t>
      </w:r>
      <w:r w:rsidR="00E47E1F">
        <w:t xml:space="preserve"> so the accuracy of these virtual tests is </w:t>
      </w:r>
      <w:r w:rsidR="004A2856">
        <w:t>strongly dependent on the model assumptions</w:t>
      </w:r>
      <w:r w:rsidR="00C02FED">
        <w:t xml:space="preserve"> and boundary conditions</w:t>
      </w:r>
      <w:r w:rsidR="00D46F86">
        <w:t>.</w:t>
      </w:r>
    </w:p>
    <w:p w14:paraId="7EA3F90B" w14:textId="4AE70E7B" w:rsidR="00D46F86" w:rsidRDefault="00D46F86" w:rsidP="009C1995">
      <w:pPr>
        <w:spacing w:line="360" w:lineRule="auto"/>
      </w:pPr>
      <w:r>
        <w:t>In this study a</w:t>
      </w:r>
      <w:r w:rsidR="00FD0215">
        <w:t xml:space="preserve"> simplified internal combustion engine was </w:t>
      </w:r>
      <w:r w:rsidR="00BD58BF">
        <w:t xml:space="preserve">selected as the </w:t>
      </w:r>
      <w:r w:rsidR="00226854">
        <w:t>desired project</w:t>
      </w:r>
      <w:r w:rsidR="004D0FB2">
        <w:t xml:space="preserve">, this system is suitable as it has a </w:t>
      </w:r>
      <w:r w:rsidR="00B55EA2">
        <w:t>well-defined</w:t>
      </w:r>
      <w:r w:rsidR="004D0FB2">
        <w:t xml:space="preserve"> kinematic behaviour</w:t>
      </w:r>
      <w:r w:rsidR="00B55EA2">
        <w:t>.</w:t>
      </w:r>
      <w:r w:rsidR="009B562B">
        <w:t xml:space="preserve"> </w:t>
      </w:r>
    </w:p>
    <w:p w14:paraId="6F308065" w14:textId="6366CFC2" w:rsidR="009B562B" w:rsidRDefault="009B562B" w:rsidP="009C1995">
      <w:pPr>
        <w:spacing w:line="360" w:lineRule="auto"/>
      </w:pPr>
      <w:r>
        <w:t>The main aim of this report is to demonstrate the application of CAE processes</w:t>
      </w:r>
      <w:r w:rsidR="003D5E52">
        <w:t xml:space="preserve"> to the improvement and analysis of a component </w:t>
      </w:r>
      <w:r w:rsidR="000D7818">
        <w:t>within a dynamic assembly</w:t>
      </w:r>
      <w:r w:rsidR="009C1995">
        <w:t>.</w:t>
      </w:r>
      <w:r w:rsidR="00410EC1">
        <w:t xml:space="preserve"> The report also </w:t>
      </w:r>
      <w:r w:rsidR="00C753CC">
        <w:t>will show the limitations within CAE by comparing results from a real test</w:t>
      </w:r>
      <w:r w:rsidR="008773A6">
        <w:t xml:space="preserve"> against a simplified analytical model, this will clearly show the accuracy of results</w:t>
      </w:r>
      <w:r w:rsidR="00FC0F59">
        <w:t>.</w:t>
      </w:r>
    </w:p>
    <w:p w14:paraId="55B75359" w14:textId="77777777" w:rsidR="00D46F86" w:rsidRDefault="00D46F86" w:rsidP="00D157A4"/>
    <w:p w14:paraId="68D705B0" w14:textId="77777777" w:rsidR="00D46F86" w:rsidRPr="00D157A4" w:rsidRDefault="00D46F86" w:rsidP="00D157A4"/>
    <w:p w14:paraId="199F07C8" w14:textId="77777777" w:rsidR="00147C56" w:rsidRDefault="00147C56" w:rsidP="00147C56"/>
    <w:p w14:paraId="0E19456A" w14:textId="7A88B2E5" w:rsidR="00147C56" w:rsidRDefault="00147C56">
      <w:r>
        <w:br w:type="page"/>
      </w:r>
    </w:p>
    <w:p w14:paraId="6943EEA7" w14:textId="7237B3F8" w:rsidR="00147C56" w:rsidRDefault="00147C56" w:rsidP="00147C56">
      <w:pPr>
        <w:pStyle w:val="Heading1"/>
      </w:pPr>
      <w:bookmarkStart w:id="2" w:name="_Toc216370098"/>
      <w:bookmarkStart w:id="3" w:name="_Toc216542924"/>
      <w:r>
        <w:lastRenderedPageBreak/>
        <w:t>Modelling and Assembly</w:t>
      </w:r>
      <w:bookmarkEnd w:id="2"/>
      <w:bookmarkEnd w:id="3"/>
    </w:p>
    <w:p w14:paraId="0F620B07" w14:textId="04537D6D" w:rsidR="00147C56" w:rsidRDefault="00F55083" w:rsidP="00147C56">
      <w:r w:rsidRPr="00A30F40">
        <w:rPr>
          <w:noProof/>
        </w:rPr>
        <w:drawing>
          <wp:anchor distT="0" distB="0" distL="114300" distR="114300" simplePos="0" relativeHeight="251659264" behindDoc="1" locked="0" layoutInCell="1" allowOverlap="1" wp14:anchorId="561EA7CF" wp14:editId="1FA03F00">
            <wp:simplePos x="0" y="0"/>
            <wp:positionH relativeFrom="margin">
              <wp:posOffset>3712210</wp:posOffset>
            </wp:positionH>
            <wp:positionV relativeFrom="paragraph">
              <wp:posOffset>269875</wp:posOffset>
            </wp:positionV>
            <wp:extent cx="1965960" cy="2308860"/>
            <wp:effectExtent l="0" t="0" r="0" b="0"/>
            <wp:wrapTight wrapText="bothSides">
              <wp:wrapPolygon edited="0">
                <wp:start x="0" y="0"/>
                <wp:lineTo x="0" y="21386"/>
                <wp:lineTo x="21349" y="21386"/>
                <wp:lineTo x="21349" y="0"/>
                <wp:lineTo x="0" y="0"/>
              </wp:wrapPolygon>
            </wp:wrapTight>
            <wp:docPr id="1477792183" name="Picture 2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792183" name="Picture 2" descr="A screenshot of a computer pro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230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386262" w14:textId="383250C2" w:rsidR="00147C56" w:rsidRDefault="00147C56" w:rsidP="004333C0">
      <w:pPr>
        <w:spacing w:line="360" w:lineRule="auto"/>
      </w:pPr>
      <w:r w:rsidRPr="00147C56">
        <w:rPr>
          <w:noProof/>
        </w:rPr>
        <w:drawing>
          <wp:inline distT="0" distB="0" distL="0" distR="0" wp14:anchorId="72AA64AC" wp14:editId="2799F691">
            <wp:extent cx="3589331" cy="2331922"/>
            <wp:effectExtent l="0" t="0" r="0" b="0"/>
            <wp:docPr id="2042518520" name="Picture 1" descr="A 3d model of a crankshaf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518520" name="Picture 1" descr="A 3d model of a crankshaf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89331" cy="2331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(Figure 1)</w:t>
      </w:r>
      <w:r w:rsidR="00F55083">
        <w:t xml:space="preserve">                                                                                                             </w:t>
      </w:r>
      <w:proofErr w:type="gramStart"/>
      <w:r w:rsidR="00F55083">
        <w:t xml:space="preserve">   (</w:t>
      </w:r>
      <w:proofErr w:type="gramEnd"/>
      <w:r w:rsidR="00F55083">
        <w:t>Figure 2)</w:t>
      </w:r>
    </w:p>
    <w:p w14:paraId="3D032D9C" w14:textId="4B3A0C49" w:rsidR="00A30F40" w:rsidRDefault="00603DB1" w:rsidP="00E73AD8">
      <w:pPr>
        <w:spacing w:line="360" w:lineRule="auto"/>
      </w:pPr>
      <w:r>
        <w:t>The mechanical</w:t>
      </w:r>
      <w:r w:rsidR="00A7489C">
        <w:t xml:space="preserve"> system modelled in this study is a simplified internal combustion engine as shown in figure 1,</w:t>
      </w:r>
      <w:r w:rsidR="00E93BAB">
        <w:t xml:space="preserve"> the assembly consists of 1 crankshaft, 2 connecting rods, 2 gudeon pins and 2 piston heads.</w:t>
      </w:r>
      <w:r w:rsidR="003B4EDD">
        <w:t xml:space="preserve"> </w:t>
      </w:r>
      <w:r w:rsidR="004B1388">
        <w:t>The model represents a realistic system to ensure accuracy within the results.</w:t>
      </w:r>
    </w:p>
    <w:p w14:paraId="54CE8BD8" w14:textId="3524309A" w:rsidR="004B1388" w:rsidRDefault="005D6FC9" w:rsidP="00E73AD8">
      <w:pPr>
        <w:spacing w:line="360" w:lineRule="auto"/>
      </w:pPr>
      <w:r>
        <w:t>To accurately represent the real physical limitations within an engine</w:t>
      </w:r>
      <w:r w:rsidR="00645ACA">
        <w:t xml:space="preserve">, the appropriate joints were applied to the model within </w:t>
      </w:r>
      <w:r w:rsidR="009F6355">
        <w:t>Ansys</w:t>
      </w:r>
      <w:r w:rsidR="00EC1057">
        <w:t>. Revolute joints were used for the crank to the connecting rod</w:t>
      </w:r>
      <w:r w:rsidR="00E64855">
        <w:t xml:space="preserve"> as well as between the connecting rod and the gudeon pins. This allowed for the </w:t>
      </w:r>
      <w:r w:rsidR="00D34D09">
        <w:t>correct rotational motion without allowing for unrealistic lateral translation</w:t>
      </w:r>
      <w:r w:rsidR="00DD28AC">
        <w:t xml:space="preserve">. To accurately represent the piston within </w:t>
      </w:r>
      <w:r w:rsidR="00AB0045">
        <w:t xml:space="preserve">the cylinder bore, a general to ground joint was applied. This meant that I </w:t>
      </w:r>
      <w:r w:rsidR="009F6355">
        <w:t>could</w:t>
      </w:r>
      <w:r w:rsidR="00AB0045">
        <w:t xml:space="preserve"> define which axis become</w:t>
      </w:r>
      <w:r w:rsidR="001F3060">
        <w:t xml:space="preserve"> free and which is fixed, as I wanted the piston to move up and down simulating </w:t>
      </w:r>
      <w:r w:rsidR="009F6355">
        <w:t xml:space="preserve">it within a real </w:t>
      </w:r>
      <w:r w:rsidR="00E73AD8">
        <w:t>engine,</w:t>
      </w:r>
      <w:r w:rsidR="009F6355">
        <w:t xml:space="preserve"> I chose to fix axis X and Y and allow free translation up and down the Z axis.</w:t>
      </w:r>
    </w:p>
    <w:p w14:paraId="6E4BA8F3" w14:textId="7896EE2C" w:rsidR="00373DD2" w:rsidRDefault="00373DD2" w:rsidP="00E73AD8">
      <w:pPr>
        <w:spacing w:line="360" w:lineRule="auto"/>
      </w:pPr>
      <w:r>
        <w:t xml:space="preserve">The assembly was driven by applying </w:t>
      </w:r>
      <w:r w:rsidR="00AA3BC9">
        <w:t>a forced rotational velocity to the joint that connects the crank to ground.</w:t>
      </w:r>
      <w:r w:rsidR="00524BFC">
        <w:t xml:space="preserve"> The force applied was a constant 2000rpm</w:t>
      </w:r>
      <w:r w:rsidR="00E8590C">
        <w:t>, this was chosen as it is a low-mid engine speed</w:t>
      </w:r>
      <w:r w:rsidR="00E91E41">
        <w:t xml:space="preserve"> which limited computational cost which meant I had a clear </w:t>
      </w:r>
      <w:r w:rsidR="00FE5C91">
        <w:t xml:space="preserve">representation of inertial loading effects. By applying a constant rotational </w:t>
      </w:r>
      <w:r w:rsidR="00E73AD8">
        <w:t>velocity,</w:t>
      </w:r>
      <w:r w:rsidR="00FE5C91">
        <w:t xml:space="preserve"> a steady and repeatable </w:t>
      </w:r>
      <w:r w:rsidR="005B520F">
        <w:t>kinematic behaviour was achieved</w:t>
      </w:r>
      <w:r w:rsidR="00E73AD8">
        <w:t>.</w:t>
      </w:r>
    </w:p>
    <w:p w14:paraId="5E937EE4" w14:textId="7DD596F8" w:rsidR="00A30F40" w:rsidRDefault="007C1CF3" w:rsidP="004333C0">
      <w:pPr>
        <w:spacing w:line="360" w:lineRule="auto"/>
      </w:pPr>
      <w:r>
        <w:t xml:space="preserve">The setup of this assembly formed a strong foundation for the rigid </w:t>
      </w:r>
      <w:r w:rsidR="000978D2">
        <w:t>dynamics</w:t>
      </w:r>
      <w:r>
        <w:t xml:space="preserve"> test</w:t>
      </w:r>
      <w:r w:rsidR="000978D2">
        <w:t>, then I</w:t>
      </w:r>
      <w:r w:rsidR="00922D88">
        <w:t xml:space="preserve"> exported </w:t>
      </w:r>
      <w:r w:rsidR="000978D2">
        <w:t xml:space="preserve">the results </w:t>
      </w:r>
      <w:r w:rsidR="00802448">
        <w:t>from this test when the simulation was at top dead centre (TDC)</w:t>
      </w:r>
      <w:r>
        <w:t xml:space="preserve"> </w:t>
      </w:r>
      <w:r w:rsidR="00922D88">
        <w:t xml:space="preserve">and used these in the upcoming thermal and structural </w:t>
      </w:r>
      <w:r w:rsidR="00E73AD8">
        <w:t>assessment of the selected component.</w:t>
      </w:r>
    </w:p>
    <w:p w14:paraId="435F2076" w14:textId="7822CB0D" w:rsidR="00A30F40" w:rsidRDefault="00A30F40" w:rsidP="001E464B">
      <w:pPr>
        <w:pStyle w:val="Heading1"/>
      </w:pPr>
      <w:bookmarkStart w:id="4" w:name="_Toc216370099"/>
      <w:bookmarkStart w:id="5" w:name="_Toc216542925"/>
      <w:r>
        <w:lastRenderedPageBreak/>
        <w:t>Kinematic Simulation and Structural analysis</w:t>
      </w:r>
      <w:bookmarkEnd w:id="4"/>
      <w:bookmarkEnd w:id="5"/>
    </w:p>
    <w:p w14:paraId="5CF6E5E4" w14:textId="2ECF1611" w:rsidR="00A30F40" w:rsidRDefault="00A30F40" w:rsidP="00AE1B67">
      <w:pPr>
        <w:pStyle w:val="Heading2"/>
        <w:spacing w:line="360" w:lineRule="auto"/>
      </w:pPr>
      <w:bookmarkStart w:id="6" w:name="_Toc216370100"/>
      <w:bookmarkStart w:id="7" w:name="_Toc216542926"/>
      <w:r>
        <w:t>Kinematic analysis</w:t>
      </w:r>
      <w:bookmarkEnd w:id="6"/>
      <w:bookmarkEnd w:id="7"/>
    </w:p>
    <w:p w14:paraId="719C85FE" w14:textId="4E52D23B" w:rsidR="00A30F40" w:rsidRDefault="00E2549A" w:rsidP="00AE1B67">
      <w:pPr>
        <w:spacing w:line="360" w:lineRule="auto"/>
      </w:pPr>
      <w:r w:rsidRPr="00E2549A">
        <w:rPr>
          <w:noProof/>
        </w:rPr>
        <w:drawing>
          <wp:anchor distT="0" distB="0" distL="114300" distR="114300" simplePos="0" relativeHeight="251660288" behindDoc="1" locked="0" layoutInCell="1" allowOverlap="1" wp14:anchorId="3CE1A918" wp14:editId="5A58114D">
            <wp:simplePos x="0" y="0"/>
            <wp:positionH relativeFrom="margin">
              <wp:align>left</wp:align>
            </wp:positionH>
            <wp:positionV relativeFrom="paragraph">
              <wp:posOffset>360045</wp:posOffset>
            </wp:positionV>
            <wp:extent cx="2971800" cy="1052830"/>
            <wp:effectExtent l="0" t="0" r="0" b="0"/>
            <wp:wrapTight wrapText="bothSides">
              <wp:wrapPolygon edited="0">
                <wp:start x="0" y="0"/>
                <wp:lineTo x="0" y="21105"/>
                <wp:lineTo x="21462" y="21105"/>
                <wp:lineTo x="21462" y="0"/>
                <wp:lineTo x="0" y="0"/>
              </wp:wrapPolygon>
            </wp:wrapTight>
            <wp:docPr id="545372560" name="Picture 4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372560" name="Picture 4" descr="A screenshot of a computer pro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05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20E1E6" w14:textId="104F53E9" w:rsidR="00E2549A" w:rsidRPr="00E2549A" w:rsidRDefault="00E2549A" w:rsidP="00AE1B67">
      <w:pPr>
        <w:spacing w:line="360" w:lineRule="auto"/>
      </w:pPr>
    </w:p>
    <w:p w14:paraId="0E6C13B5" w14:textId="77777777" w:rsidR="00A30F40" w:rsidRDefault="00A30F40" w:rsidP="00AE1B67">
      <w:pPr>
        <w:spacing w:line="360" w:lineRule="auto"/>
      </w:pPr>
    </w:p>
    <w:p w14:paraId="4CC8AB0E" w14:textId="77777777" w:rsidR="00972C57" w:rsidRDefault="00972C57" w:rsidP="00AE1B67">
      <w:pPr>
        <w:spacing w:line="360" w:lineRule="auto"/>
      </w:pPr>
    </w:p>
    <w:p w14:paraId="68168403" w14:textId="7A00DFA6" w:rsidR="00E2549A" w:rsidRDefault="00E2549A" w:rsidP="00AE1B67">
      <w:pPr>
        <w:spacing w:line="360" w:lineRule="auto"/>
      </w:pPr>
      <w:r>
        <w:t>(Figure 3)</w:t>
      </w:r>
    </w:p>
    <w:p w14:paraId="647B0651" w14:textId="323B2451" w:rsidR="00E2549A" w:rsidRDefault="00B06CED" w:rsidP="00AE1B67">
      <w:pPr>
        <w:spacing w:line="360" w:lineRule="auto"/>
      </w:pPr>
      <w:r>
        <w:t xml:space="preserve">The rigid dynamics </w:t>
      </w:r>
      <w:r w:rsidR="007F051B">
        <w:t>settings for the kinematic simulation are shown in figure 3</w:t>
      </w:r>
      <w:r w:rsidR="00E2549A">
        <w:t>. A step end time of 0.05s and a time step of 0.0001s were used to create the results for rotational velocity.</w:t>
      </w:r>
      <w:r w:rsidR="00975A9D">
        <w:t xml:space="preserve"> </w:t>
      </w:r>
      <w:r w:rsidR="005E6AFD">
        <w:t>This setup allowed for 2 full crank revolutions to be captured at the forced 2000rpm</w:t>
      </w:r>
      <w:r w:rsidR="00FC5065">
        <w:t>, which was sufficient to analyse the kinematic behaviour and extract the representative loading conditions</w:t>
      </w:r>
      <w:r w:rsidR="00571E24">
        <w:t xml:space="preserve">. A short test was conducted as </w:t>
      </w:r>
      <w:r w:rsidR="005B7CEA">
        <w:t>there was no gain from having more crank revolutions as the data would be the same as the conditions would not be changing.</w:t>
      </w:r>
    </w:p>
    <w:p w14:paraId="3792AD15" w14:textId="77777777" w:rsidR="00972C57" w:rsidRDefault="00E2549A" w:rsidP="00AE1B67">
      <w:pPr>
        <w:spacing w:line="360" w:lineRule="auto"/>
      </w:pPr>
      <w:r w:rsidRPr="00E2549A">
        <w:rPr>
          <w:noProof/>
        </w:rPr>
        <w:drawing>
          <wp:inline distT="0" distB="0" distL="0" distR="0" wp14:anchorId="69A156C2" wp14:editId="5C80B8CC">
            <wp:extent cx="3543300" cy="1432560"/>
            <wp:effectExtent l="0" t="0" r="0" b="0"/>
            <wp:docPr id="405752647" name="Picture 6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752647" name="Picture 6" descr="A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A4D88" w14:textId="5D2A3727" w:rsidR="00E2549A" w:rsidRDefault="00E2549A" w:rsidP="00AE1B67">
      <w:pPr>
        <w:spacing w:line="360" w:lineRule="auto"/>
      </w:pPr>
      <w:r>
        <w:t>(Figure 4)</w:t>
      </w:r>
    </w:p>
    <w:p w14:paraId="17A75CA3" w14:textId="13A80C9B" w:rsidR="007F52D1" w:rsidRDefault="00E2549A" w:rsidP="00AE1B67">
      <w:pPr>
        <w:spacing w:line="360" w:lineRule="auto"/>
      </w:pPr>
      <w:r>
        <w:t xml:space="preserve">Here we can see the joint settings for the crank to ground joint with degrees of freedom only being rotation around the z axis. I set the </w:t>
      </w:r>
      <w:r w:rsidR="006A2103">
        <w:t>rotational velocity</w:t>
      </w:r>
      <w:r>
        <w:t xml:space="preserve"> to 2000rpm</w:t>
      </w:r>
      <w:r w:rsidR="00935CA1">
        <w:t>.</w:t>
      </w:r>
      <w:r>
        <w:t xml:space="preserve"> </w:t>
      </w:r>
      <w:r w:rsidR="00935CA1">
        <w:t xml:space="preserve">The joint reaction forces were </w:t>
      </w:r>
      <w:r w:rsidR="00FE2A26">
        <w:t>monitored during the test and peak loading con</w:t>
      </w:r>
      <w:r w:rsidR="007F52D1">
        <w:t>ditions were identified to the corresponding position of top dead centre (TDC)</w:t>
      </w:r>
      <w:r w:rsidR="00575F15">
        <w:t>. This motion load was exported and used for the thermal and structural analysis.</w:t>
      </w:r>
    </w:p>
    <w:p w14:paraId="2DD3D109" w14:textId="77777777" w:rsidR="00975A9D" w:rsidRDefault="00975A9D" w:rsidP="00AE1B67">
      <w:pPr>
        <w:spacing w:line="360" w:lineRule="auto"/>
      </w:pPr>
    </w:p>
    <w:p w14:paraId="54ECFE22" w14:textId="77777777" w:rsidR="00632E4C" w:rsidRDefault="00632E4C" w:rsidP="00AE1B67">
      <w:pPr>
        <w:spacing w:line="360" w:lineRule="auto"/>
      </w:pPr>
    </w:p>
    <w:p w14:paraId="410D6DC2" w14:textId="77777777" w:rsidR="00632E4C" w:rsidRDefault="00632E4C" w:rsidP="00AE1B67">
      <w:pPr>
        <w:spacing w:line="360" w:lineRule="auto"/>
      </w:pPr>
    </w:p>
    <w:p w14:paraId="09EFA268" w14:textId="7FE14122" w:rsidR="00E2549A" w:rsidRDefault="007A4A9A" w:rsidP="007A4A9A">
      <w:pPr>
        <w:pStyle w:val="Heading2"/>
      </w:pPr>
      <w:bookmarkStart w:id="8" w:name="_Toc216542927"/>
      <w:r>
        <w:lastRenderedPageBreak/>
        <w:t>Chosen Component</w:t>
      </w:r>
      <w:bookmarkEnd w:id="8"/>
    </w:p>
    <w:p w14:paraId="55AA887C" w14:textId="77777777" w:rsidR="007A4A9A" w:rsidRDefault="007A4A9A" w:rsidP="007A4A9A"/>
    <w:p w14:paraId="433A3D1E" w14:textId="464FA833" w:rsidR="007A4A9A" w:rsidRDefault="00856872" w:rsidP="007A4A9A">
      <w:r w:rsidRPr="00856872">
        <w:rPr>
          <w:noProof/>
        </w:rPr>
        <w:drawing>
          <wp:inline distT="0" distB="0" distL="0" distR="0" wp14:anchorId="78F4871D" wp14:editId="39E79596">
            <wp:extent cx="2606266" cy="1836579"/>
            <wp:effectExtent l="0" t="0" r="3810" b="0"/>
            <wp:docPr id="239567801" name="Picture 1" descr="A 3d model of a pist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567801" name="Picture 1" descr="A 3d model of a piston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06266" cy="1836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E3D21" w14:textId="705EDA3E" w:rsidR="00856872" w:rsidRDefault="00856872" w:rsidP="007A4A9A">
      <w:r>
        <w:t>(Figure 5)</w:t>
      </w:r>
    </w:p>
    <w:p w14:paraId="282A4302" w14:textId="0AAB3858" w:rsidR="00856872" w:rsidRDefault="00856872" w:rsidP="00C2016B">
      <w:pPr>
        <w:spacing w:line="360" w:lineRule="auto"/>
      </w:pPr>
      <w:r>
        <w:t xml:space="preserve">The chosen component </w:t>
      </w:r>
      <w:r w:rsidR="004E263F">
        <w:t>for the thermal and structural analysis was the piston</w:t>
      </w:r>
      <w:r w:rsidR="00F23782">
        <w:t xml:space="preserve"> as shown in figure 5. This was chosen due the to importance of the piston within the engine assembly </w:t>
      </w:r>
      <w:r w:rsidR="00AA3126">
        <w:t>and exposure to significant thermal and inertial loading during it operation</w:t>
      </w:r>
      <w:r w:rsidR="00C50F7E">
        <w:t xml:space="preserve">, in particular the crown undergoes extreme thermal conditions during combustion and then the arear around the gudeon pins </w:t>
      </w:r>
      <w:r w:rsidR="003A1FDA">
        <w:t>undergo high stress</w:t>
      </w:r>
      <w:r w:rsidR="00D34307">
        <w:t xml:space="preserve"> concentrations due to the forces transmitted through the connecting rod</w:t>
      </w:r>
      <w:r w:rsidR="00004F25">
        <w:t>.</w:t>
      </w:r>
    </w:p>
    <w:p w14:paraId="6F6F5AF8" w14:textId="51769994" w:rsidR="00356F6B" w:rsidRPr="007A4A9A" w:rsidRDefault="00356F6B" w:rsidP="00C2016B">
      <w:pPr>
        <w:spacing w:line="360" w:lineRule="auto"/>
      </w:pPr>
      <w:r>
        <w:t>The piston operates in a thermally demanding environment which make it an ideal su</w:t>
      </w:r>
      <w:r w:rsidR="00BF28C6">
        <w:t xml:space="preserve">bject for evaluating the influence of temperature on material behaviour and structural </w:t>
      </w:r>
      <w:r w:rsidR="002D7924">
        <w:t>performance.</w:t>
      </w:r>
    </w:p>
    <w:p w14:paraId="3B77FDB8" w14:textId="4F6D9C0F" w:rsidR="00E2549A" w:rsidRPr="00E2549A" w:rsidRDefault="00E2549A" w:rsidP="00E2549A">
      <w:pPr>
        <w:spacing w:line="360" w:lineRule="auto"/>
      </w:pPr>
    </w:p>
    <w:p w14:paraId="388C22A3" w14:textId="77777777" w:rsidR="00E2549A" w:rsidRDefault="00E2549A" w:rsidP="00A30F40">
      <w:pPr>
        <w:spacing w:line="360" w:lineRule="auto"/>
      </w:pPr>
    </w:p>
    <w:p w14:paraId="57032C15" w14:textId="77777777" w:rsidR="002D7924" w:rsidRDefault="002D7924" w:rsidP="00A30F40">
      <w:pPr>
        <w:spacing w:line="360" w:lineRule="auto"/>
      </w:pPr>
    </w:p>
    <w:p w14:paraId="4D5D3548" w14:textId="77777777" w:rsidR="002D7924" w:rsidRDefault="002D7924" w:rsidP="00A30F40">
      <w:pPr>
        <w:spacing w:line="360" w:lineRule="auto"/>
      </w:pPr>
    </w:p>
    <w:p w14:paraId="0F5ECFE6" w14:textId="77777777" w:rsidR="002D7924" w:rsidRDefault="002D7924" w:rsidP="00A30F40">
      <w:pPr>
        <w:spacing w:line="360" w:lineRule="auto"/>
      </w:pPr>
    </w:p>
    <w:p w14:paraId="7AF9000B" w14:textId="77777777" w:rsidR="002D7924" w:rsidRDefault="002D7924" w:rsidP="00A30F40">
      <w:pPr>
        <w:spacing w:line="360" w:lineRule="auto"/>
      </w:pPr>
    </w:p>
    <w:p w14:paraId="7D83502B" w14:textId="77777777" w:rsidR="002D7924" w:rsidRDefault="002D7924" w:rsidP="00A30F40">
      <w:pPr>
        <w:spacing w:line="360" w:lineRule="auto"/>
      </w:pPr>
    </w:p>
    <w:p w14:paraId="0279E9FC" w14:textId="77777777" w:rsidR="002D7924" w:rsidRDefault="002D7924" w:rsidP="00A30F40">
      <w:pPr>
        <w:spacing w:line="360" w:lineRule="auto"/>
      </w:pPr>
    </w:p>
    <w:p w14:paraId="4661E5FB" w14:textId="77777777" w:rsidR="002D7924" w:rsidRDefault="002D7924" w:rsidP="00A30F40">
      <w:pPr>
        <w:spacing w:line="360" w:lineRule="auto"/>
      </w:pPr>
    </w:p>
    <w:p w14:paraId="5CAD4EDA" w14:textId="77777777" w:rsidR="002D7924" w:rsidRDefault="002D7924" w:rsidP="00A30F40">
      <w:pPr>
        <w:spacing w:line="360" w:lineRule="auto"/>
      </w:pPr>
    </w:p>
    <w:p w14:paraId="1AD9996A" w14:textId="77777777" w:rsidR="002D7924" w:rsidRDefault="002D7924" w:rsidP="00A30F40">
      <w:pPr>
        <w:spacing w:line="360" w:lineRule="auto"/>
      </w:pPr>
    </w:p>
    <w:p w14:paraId="177D74D2" w14:textId="6E69AA76" w:rsidR="002D7924" w:rsidRDefault="002D7924" w:rsidP="002D7924">
      <w:pPr>
        <w:pStyle w:val="Heading2"/>
      </w:pPr>
      <w:bookmarkStart w:id="9" w:name="_Toc216542928"/>
      <w:r>
        <w:lastRenderedPageBreak/>
        <w:t>Thermal Analysis</w:t>
      </w:r>
      <w:bookmarkEnd w:id="9"/>
    </w:p>
    <w:p w14:paraId="0C1AB7B4" w14:textId="77777777" w:rsidR="002D7924" w:rsidRDefault="002D7924" w:rsidP="002D7924"/>
    <w:p w14:paraId="19CDDB74" w14:textId="1D5A051E" w:rsidR="00387FB7" w:rsidRPr="00387FB7" w:rsidRDefault="00387FB7" w:rsidP="00387FB7">
      <w:r w:rsidRPr="00387FB7">
        <w:rPr>
          <w:noProof/>
        </w:rPr>
        <w:drawing>
          <wp:inline distT="0" distB="0" distL="0" distR="0" wp14:anchorId="439DDA56" wp14:editId="639057F9">
            <wp:extent cx="3070860" cy="1333500"/>
            <wp:effectExtent l="0" t="0" r="0" b="0"/>
            <wp:docPr id="545517401" name="Picture 2" descr="A black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517401" name="Picture 2" descr="A black scree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601AC" w14:textId="764D61B3" w:rsidR="0069104A" w:rsidRDefault="00387FB7" w:rsidP="002D7924">
      <w:r>
        <w:t>(Figure 6)</w:t>
      </w:r>
    </w:p>
    <w:p w14:paraId="44827614" w14:textId="329D8983" w:rsidR="00387FB7" w:rsidRDefault="00B552CA" w:rsidP="00C2016B">
      <w:pPr>
        <w:spacing w:line="360" w:lineRule="auto"/>
      </w:pPr>
      <w:r>
        <w:t xml:space="preserve">A steady state thermal analysis was conducted on the piston to account for the </w:t>
      </w:r>
      <w:r w:rsidR="00B62E8E">
        <w:t xml:space="preserve">intense operating temperatures experienced by the piston during operation. Thermal loading was applied </w:t>
      </w:r>
      <w:r w:rsidR="00135181">
        <w:t>using the convection boundary conditions within Ansys as shown in figure 5.</w:t>
      </w:r>
      <w:r w:rsidR="00BE23D8">
        <w:t xml:space="preserve"> The convection tool allows heat transfer between the piston</w:t>
      </w:r>
      <w:r w:rsidR="008B54C3">
        <w:t xml:space="preserve"> surfaces and surrounding environment </w:t>
      </w:r>
      <w:r w:rsidR="000655E4">
        <w:t xml:space="preserve">to be modelled by forcing and external temperature and heat coefficient to the selected faces. </w:t>
      </w:r>
      <w:r w:rsidR="00F4697B">
        <w:t>I broke this down into 6 different sections, 5 of them being the top and outer sides of the piston and the 6</w:t>
      </w:r>
      <w:r w:rsidR="00F4697B" w:rsidRPr="00F4697B">
        <w:rPr>
          <w:vertAlign w:val="superscript"/>
        </w:rPr>
        <w:t>th</w:t>
      </w:r>
      <w:r w:rsidR="00F4697B">
        <w:t xml:space="preserve"> being the entire underside of the piston.</w:t>
      </w:r>
    </w:p>
    <w:p w14:paraId="38710D8E" w14:textId="607E01F0" w:rsidR="00210DB6" w:rsidRDefault="00210DB6" w:rsidP="00C2016B">
      <w:pPr>
        <w:spacing w:line="360" w:lineRule="auto"/>
      </w:pPr>
      <w:r>
        <w:t xml:space="preserve">Different temperatures were applied to specific regions to accurately represent the </w:t>
      </w:r>
      <w:r w:rsidR="002332B4">
        <w:t>non-uniform thermal environment within the piston chamber.</w:t>
      </w:r>
      <w:r w:rsidR="00166674">
        <w:t xml:space="preserve"> Higher temperatures were applied to the surfaces exposed to the combustion chamber</w:t>
      </w:r>
      <w:r w:rsidR="00E005C4">
        <w:t xml:space="preserve"> whilst the lower temperatures were applied to areas around the skirt and away from the combustion zone</w:t>
      </w:r>
      <w:r w:rsidR="003B59E0">
        <w:t>. This allowed for a representative thermal zone around the component.</w:t>
      </w:r>
    </w:p>
    <w:p w14:paraId="1F8D1C6B" w14:textId="0D60BD84" w:rsidR="00150B58" w:rsidRDefault="00150B58" w:rsidP="00C2016B">
      <w:pPr>
        <w:spacing w:line="360" w:lineRule="auto"/>
      </w:pPr>
      <w:r>
        <w:t>The limitation to this is it is a steady state thermal system</w:t>
      </w:r>
      <w:r w:rsidR="00C532F2">
        <w:t xml:space="preserve"> so there </w:t>
      </w:r>
      <w:r w:rsidR="00C2016B">
        <w:t>are</w:t>
      </w:r>
      <w:r w:rsidR="00C532F2">
        <w:t xml:space="preserve"> uniform heat coefficients for the selected faces</w:t>
      </w:r>
      <w:r w:rsidR="001B2AA5">
        <w:t>, this model does not consider combustion gases or oil flow, therefore this is a clear limitation.</w:t>
      </w:r>
      <w:r w:rsidR="00D117F0">
        <w:t xml:space="preserve"> Despite these simplifications the results are </w:t>
      </w:r>
      <w:r w:rsidR="00C2016B">
        <w:t>accurate,</w:t>
      </w:r>
      <w:r w:rsidR="00D117F0">
        <w:t xml:space="preserve"> so it allows for </w:t>
      </w:r>
      <w:r w:rsidR="002E7AD7">
        <w:t>cost affective analysis on material property and structural performance under intense thermal conditions.</w:t>
      </w:r>
    </w:p>
    <w:p w14:paraId="1C8437AA" w14:textId="77777777" w:rsidR="000C7D70" w:rsidRDefault="000C7D70" w:rsidP="00C2016B">
      <w:pPr>
        <w:spacing w:line="360" w:lineRule="auto"/>
      </w:pPr>
    </w:p>
    <w:p w14:paraId="2E0EE052" w14:textId="77777777" w:rsidR="000C7D70" w:rsidRDefault="000C7D70" w:rsidP="00C2016B">
      <w:pPr>
        <w:spacing w:line="360" w:lineRule="auto"/>
      </w:pPr>
    </w:p>
    <w:p w14:paraId="7224F911" w14:textId="77777777" w:rsidR="000C7D70" w:rsidRDefault="000C7D70" w:rsidP="00C2016B">
      <w:pPr>
        <w:spacing w:line="360" w:lineRule="auto"/>
      </w:pPr>
    </w:p>
    <w:p w14:paraId="6BCE0CF4" w14:textId="77777777" w:rsidR="000C7D70" w:rsidRDefault="000C7D70" w:rsidP="00C2016B">
      <w:pPr>
        <w:spacing w:line="360" w:lineRule="auto"/>
      </w:pPr>
    </w:p>
    <w:p w14:paraId="0B18BB7F" w14:textId="61B802FD" w:rsidR="000C7D70" w:rsidRDefault="000C7D70" w:rsidP="000C7D70">
      <w:pPr>
        <w:pStyle w:val="Heading2"/>
      </w:pPr>
      <w:bookmarkStart w:id="10" w:name="_Toc216542929"/>
      <w:r>
        <w:lastRenderedPageBreak/>
        <w:t xml:space="preserve">Thermal </w:t>
      </w:r>
      <w:r w:rsidR="001907D7">
        <w:t>Results Analysis</w:t>
      </w:r>
      <w:bookmarkEnd w:id="10"/>
    </w:p>
    <w:p w14:paraId="17D61109" w14:textId="7E9D4C4A" w:rsidR="001907D7" w:rsidRDefault="001907D7" w:rsidP="001907D7">
      <w:r w:rsidRPr="001907D7">
        <w:rPr>
          <w:noProof/>
        </w:rPr>
        <w:drawing>
          <wp:inline distT="0" distB="0" distL="0" distR="0" wp14:anchorId="7384A705" wp14:editId="0718E9B6">
            <wp:extent cx="5731510" cy="2525395"/>
            <wp:effectExtent l="0" t="0" r="2540" b="8255"/>
            <wp:docPr id="44892951" name="Picture 1" descr="A rainbow colored cylinder on a grey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92951" name="Picture 1" descr="A rainbow colored cylinder on a grey background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789D0" w14:textId="6E8F6E36" w:rsidR="001907D7" w:rsidRDefault="001907D7" w:rsidP="001907D7">
      <w:r>
        <w:t>(Figure 7)</w:t>
      </w:r>
    </w:p>
    <w:p w14:paraId="567AD566" w14:textId="4B7A6AA7" w:rsidR="001907D7" w:rsidRDefault="00F937DA" w:rsidP="00925F91">
      <w:pPr>
        <w:spacing w:line="360" w:lineRule="auto"/>
      </w:pPr>
      <w:r>
        <w:t xml:space="preserve">The steady state </w:t>
      </w:r>
      <w:r w:rsidR="000722D4">
        <w:t xml:space="preserve">temperature distribution for the aluminium alloy </w:t>
      </w:r>
      <w:r w:rsidR="00B652EB">
        <w:t>piston is shown in figure 7. The maximum temperature recorded was approximately 300.5 degrees</w:t>
      </w:r>
      <w:r w:rsidR="00D64EE4">
        <w:t>, occurring at the pistons crown, which is directly</w:t>
      </w:r>
      <w:r w:rsidR="003B1257">
        <w:t xml:space="preserve"> exposed to the elevated combustion chamber temperatures</w:t>
      </w:r>
      <w:r w:rsidR="008E50ED">
        <w:t>. The minimum temperature recorded was 162.89 degrees, this occurred around the piston skirts and gudeon pins where the temperature gets distributed to the chamber walls and lubricated areas</w:t>
      </w:r>
      <w:r w:rsidR="008F1EB9">
        <w:t>.</w:t>
      </w:r>
    </w:p>
    <w:p w14:paraId="5DEF2E85" w14:textId="671D84E2" w:rsidR="00D85621" w:rsidRDefault="00D85621" w:rsidP="00925F91">
      <w:pPr>
        <w:spacing w:line="360" w:lineRule="auto"/>
      </w:pPr>
      <w:r>
        <w:t xml:space="preserve">A clear thermal gradient is </w:t>
      </w:r>
      <w:r w:rsidR="008E4B6B">
        <w:t xml:space="preserve">visible adown the axis of the piston with the highest temperatures at the crown and the lowest at the skirt, this is representative to </w:t>
      </w:r>
      <w:r w:rsidR="00332F0D">
        <w:t>real engine operation</w:t>
      </w:r>
      <w:r w:rsidR="00936B82">
        <w:t>,</w:t>
      </w:r>
      <w:r w:rsidR="00332F0D">
        <w:t xml:space="preserve"> where heat</w:t>
      </w:r>
      <w:r w:rsidR="00936B82">
        <w:t xml:space="preserve"> is introduced </w:t>
      </w:r>
      <w:r w:rsidR="00B2310C">
        <w:t>at the crown and dispersed to surrounding components within the combustion chamber.</w:t>
      </w:r>
      <w:r w:rsidR="00F14C30">
        <w:t xml:space="preserve"> Achieving a low temp around the gudeon pins is important due to the intense mechanical load the withstand</w:t>
      </w:r>
      <w:r w:rsidR="00FC644A">
        <w:t>, this load makes them sensitive to material property changes therefore a low temperature in this region is good as it reduces chance of material deformation under stress.</w:t>
      </w:r>
    </w:p>
    <w:p w14:paraId="55E51362" w14:textId="43976220" w:rsidR="009A53C8" w:rsidRDefault="009A53C8" w:rsidP="00925F91">
      <w:pPr>
        <w:spacing w:line="360" w:lineRule="auto"/>
      </w:pPr>
      <w:r>
        <w:t>The non uniform temperature field results in differential thermal expansion and contribut</w:t>
      </w:r>
      <w:r w:rsidR="008B022C">
        <w:t>es to the development of thermal stresses within the piston.</w:t>
      </w:r>
      <w:r w:rsidR="00E56AA8">
        <w:t xml:space="preserve"> The high operating temperatures lead to a reduced material stiffness and strength</w:t>
      </w:r>
      <w:r w:rsidR="00216F6D">
        <w:t>. This must be taken into consideration during the structural testing.</w:t>
      </w:r>
    </w:p>
    <w:p w14:paraId="443E82D6" w14:textId="77777777" w:rsidR="00857EEC" w:rsidRDefault="00857EEC" w:rsidP="00925F91">
      <w:pPr>
        <w:spacing w:line="360" w:lineRule="auto"/>
      </w:pPr>
    </w:p>
    <w:p w14:paraId="5DA11F98" w14:textId="77777777" w:rsidR="00857EEC" w:rsidRDefault="00857EEC" w:rsidP="00925F91">
      <w:pPr>
        <w:spacing w:line="360" w:lineRule="auto"/>
      </w:pPr>
    </w:p>
    <w:p w14:paraId="03A84EDD" w14:textId="77777777" w:rsidR="00857EEC" w:rsidRDefault="00857EEC" w:rsidP="00925F91">
      <w:pPr>
        <w:spacing w:line="360" w:lineRule="auto"/>
      </w:pPr>
    </w:p>
    <w:p w14:paraId="251ABC84" w14:textId="00CA0EA9" w:rsidR="00857EEC" w:rsidRDefault="00FF6ADB" w:rsidP="00857EEC">
      <w:pPr>
        <w:pStyle w:val="Heading2"/>
      </w:pPr>
      <w:bookmarkStart w:id="11" w:name="_Toc216542930"/>
      <w:r>
        <w:lastRenderedPageBreak/>
        <w:t>Static Structural Analysis</w:t>
      </w:r>
      <w:bookmarkEnd w:id="11"/>
    </w:p>
    <w:p w14:paraId="28F0BD62" w14:textId="77777777" w:rsidR="00D97869" w:rsidRDefault="00D97869" w:rsidP="00D97869"/>
    <w:p w14:paraId="6C21E051" w14:textId="3F7B2DE0" w:rsidR="00D97869" w:rsidRPr="00D97869" w:rsidRDefault="00D97869" w:rsidP="00D97869">
      <w:pPr>
        <w:spacing w:line="360" w:lineRule="auto"/>
      </w:pPr>
      <w:r w:rsidRPr="00D97869">
        <w:t>The structural analysis was performed using mechanical loads extracted from the kinematic simulation at top dead centre (TDC), combined with the temperature field obtained from the steady-state thermal analysis.</w:t>
      </w:r>
    </w:p>
    <w:p w14:paraId="5BF130C2" w14:textId="77777777" w:rsidR="00FF6ADB" w:rsidRDefault="00FF6ADB" w:rsidP="00FF6ADB"/>
    <w:p w14:paraId="458BC5AE" w14:textId="5BF2B371" w:rsidR="00FF6ADB" w:rsidRDefault="005B4BDF" w:rsidP="00FF6ADB">
      <w:r w:rsidRPr="005B4BDF">
        <w:rPr>
          <w:noProof/>
        </w:rPr>
        <w:drawing>
          <wp:inline distT="0" distB="0" distL="0" distR="0" wp14:anchorId="08DAE5C6" wp14:editId="53A98125">
            <wp:extent cx="5731510" cy="2599055"/>
            <wp:effectExtent l="0" t="0" r="2540" b="0"/>
            <wp:docPr id="262081472" name="Picture 1" descr="A colorful object with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081472" name="Picture 1" descr="A colorful object with a black background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D4504" w14:textId="3EF3AB68" w:rsidR="005B4BDF" w:rsidRDefault="005B4BDF" w:rsidP="00ED4253">
      <w:pPr>
        <w:spacing w:line="360" w:lineRule="auto"/>
      </w:pPr>
      <w:r>
        <w:t>(Figure 8)</w:t>
      </w:r>
    </w:p>
    <w:p w14:paraId="162128D0" w14:textId="09F5422C" w:rsidR="005B4BDF" w:rsidRDefault="00EF471E" w:rsidP="00ED4253">
      <w:pPr>
        <w:spacing w:line="360" w:lineRule="auto"/>
      </w:pPr>
      <w:r>
        <w:t xml:space="preserve">The total deformation result for the aluminium alloy under the applied loading conditions </w:t>
      </w:r>
      <w:r w:rsidR="001457D1">
        <w:t>is shown above in figure 8. The m</w:t>
      </w:r>
      <w:r w:rsidR="001749CC">
        <w:t>aximum deformation recorded was 0.33mm which occurred at the crown region</w:t>
      </w:r>
      <w:r w:rsidR="0092789A">
        <w:t xml:space="preserve">, this is expected as the crown is relatively unsupported </w:t>
      </w:r>
      <w:r w:rsidR="002A401F">
        <w:t xml:space="preserve">when compared to the constrained gudgeon pin region, therefore it </w:t>
      </w:r>
      <w:r w:rsidR="00AE075E">
        <w:t>undergoes much greater compliance under load.</w:t>
      </w:r>
      <w:r w:rsidR="00553754">
        <w:t xml:space="preserve"> Lower deformation is seen around the skirt area which is also to be expected as there isn’t a lot of applied </w:t>
      </w:r>
      <w:r w:rsidR="00BE5C45">
        <w:t>loads</w:t>
      </w:r>
      <w:r w:rsidR="00553754">
        <w:t xml:space="preserve"> at this region</w:t>
      </w:r>
      <w:r w:rsidR="001269A2">
        <w:t>.</w:t>
      </w:r>
    </w:p>
    <w:p w14:paraId="3905D969" w14:textId="20F84A08" w:rsidR="00156AFC" w:rsidRDefault="00156AFC" w:rsidP="00ED4253">
      <w:pPr>
        <w:spacing w:line="360" w:lineRule="auto"/>
      </w:pPr>
      <w:r>
        <w:t xml:space="preserve">The deformation </w:t>
      </w:r>
      <w:r w:rsidR="00BE5C45">
        <w:t>results indicate that that the applied boundary conditions and loading will produce realistic structural behaviour.</w:t>
      </w:r>
    </w:p>
    <w:p w14:paraId="5C8B1027" w14:textId="77777777" w:rsidR="00E407FE" w:rsidRDefault="00E407FE" w:rsidP="00FF6ADB"/>
    <w:p w14:paraId="7CA7C85C" w14:textId="77777777" w:rsidR="00E407FE" w:rsidRDefault="00E407FE" w:rsidP="00FF6ADB"/>
    <w:p w14:paraId="62312EDB" w14:textId="77777777" w:rsidR="00E407FE" w:rsidRDefault="00E407FE" w:rsidP="00FF6ADB"/>
    <w:p w14:paraId="7E239B24" w14:textId="77777777" w:rsidR="00E407FE" w:rsidRDefault="00E407FE" w:rsidP="00FF6ADB"/>
    <w:p w14:paraId="25950F8E" w14:textId="77777777" w:rsidR="00E407FE" w:rsidRDefault="00E407FE" w:rsidP="00FF6ADB"/>
    <w:p w14:paraId="6E114F41" w14:textId="77777777" w:rsidR="00E407FE" w:rsidRDefault="00E407FE" w:rsidP="00FF6ADB"/>
    <w:p w14:paraId="76725327" w14:textId="4E2652C2" w:rsidR="00E407FE" w:rsidRDefault="00E407FE" w:rsidP="00E407FE">
      <w:pPr>
        <w:pStyle w:val="Heading2"/>
      </w:pPr>
      <w:bookmarkStart w:id="12" w:name="_Toc216542931"/>
      <w:r>
        <w:lastRenderedPageBreak/>
        <w:t>Structural Analysis</w:t>
      </w:r>
      <w:bookmarkEnd w:id="12"/>
      <w:r>
        <w:t xml:space="preserve"> </w:t>
      </w:r>
    </w:p>
    <w:p w14:paraId="084F43D7" w14:textId="77777777" w:rsidR="00E407FE" w:rsidRDefault="00E407FE" w:rsidP="00E407FE"/>
    <w:p w14:paraId="2ED50B1C" w14:textId="1916D450" w:rsidR="00E407FE" w:rsidRDefault="00B90FBE" w:rsidP="00ED4253">
      <w:pPr>
        <w:spacing w:line="360" w:lineRule="auto"/>
      </w:pPr>
      <w:r w:rsidRPr="00B90FBE">
        <w:rPr>
          <w:noProof/>
        </w:rPr>
        <w:drawing>
          <wp:inline distT="0" distB="0" distL="0" distR="0" wp14:anchorId="1BDBBDFB" wp14:editId="3EE33D0E">
            <wp:extent cx="5731510" cy="2514600"/>
            <wp:effectExtent l="0" t="0" r="2540" b="0"/>
            <wp:docPr id="1906624412" name="Picture 1" descr="A close up of a c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624412" name="Picture 1" descr="A close up of a cup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B29F1" w14:textId="128FEEEB" w:rsidR="00B90FBE" w:rsidRDefault="00B90FBE" w:rsidP="00ED4253">
      <w:pPr>
        <w:spacing w:line="360" w:lineRule="auto"/>
      </w:pPr>
      <w:r>
        <w:t>(Figure 9)</w:t>
      </w:r>
    </w:p>
    <w:p w14:paraId="7FB8BA1F" w14:textId="015F435A" w:rsidR="00B90FBE" w:rsidRDefault="00ED0747" w:rsidP="00ED4253">
      <w:pPr>
        <w:spacing w:line="360" w:lineRule="auto"/>
      </w:pPr>
      <w:r>
        <w:t xml:space="preserve">The equivalent Stress distribution for the aluminium alloy </w:t>
      </w:r>
      <w:r w:rsidR="00BD21A6">
        <w:t>under the applied thermos mechanical loading conditions is shown in figure 9. The results show that majority of the piston is experiencing very low stress</w:t>
      </w:r>
      <w:r w:rsidR="00404AB1">
        <w:t xml:space="preserve">, there are some areas of elevated </w:t>
      </w:r>
      <w:r w:rsidR="00206033">
        <w:t>stress,</w:t>
      </w:r>
      <w:r w:rsidR="00404AB1">
        <w:t xml:space="preserve"> and these are </w:t>
      </w:r>
      <w:r w:rsidR="00206033">
        <w:t>localised</w:t>
      </w:r>
      <w:r w:rsidR="00404AB1">
        <w:t xml:space="preserve"> around the load transfer points</w:t>
      </w:r>
      <w:r w:rsidR="0006156D">
        <w:t>. These regions around the gudeon pins are expected to be increased stress regions as there is the transfer of inertial forces</w:t>
      </w:r>
      <w:r w:rsidR="00206033">
        <w:t xml:space="preserve"> from the connecting rod.</w:t>
      </w:r>
    </w:p>
    <w:p w14:paraId="47CE8B68" w14:textId="0180C6E7" w:rsidR="006D788E" w:rsidRDefault="006D788E" w:rsidP="00ED4253">
      <w:pPr>
        <w:spacing w:line="360" w:lineRule="auto"/>
      </w:pPr>
      <w:r>
        <w:t xml:space="preserve">The maximum equivalent stress recorded was </w:t>
      </w:r>
      <w:r w:rsidR="00850AF2">
        <w:t>2.7GPA. while this value significantly exceeds the yield strength of an aluminium alloy</w:t>
      </w:r>
      <w:r w:rsidR="00790585">
        <w:t xml:space="preserve">, it is important to know that this happens over a very </w:t>
      </w:r>
      <w:r w:rsidR="00FB5436">
        <w:t>small, localised</w:t>
      </w:r>
      <w:r w:rsidR="00790585">
        <w:t xml:space="preserve"> region</w:t>
      </w:r>
      <w:r w:rsidR="00A22B6F">
        <w:t>, the low stress levels across most of the piston</w:t>
      </w:r>
      <w:r w:rsidR="00BC6E80">
        <w:t xml:space="preserve">, represented by the blue contour covering the piston, suggest that this extreme value of peak stress is not globalised across the entire region of the </w:t>
      </w:r>
      <w:r w:rsidR="00FB5436">
        <w:t>component.</w:t>
      </w:r>
    </w:p>
    <w:p w14:paraId="62F59BD8" w14:textId="60625E80" w:rsidR="00FB5436" w:rsidRDefault="00476BA1" w:rsidP="00ED4253">
      <w:pPr>
        <w:spacing w:line="360" w:lineRule="auto"/>
      </w:pPr>
      <w:r>
        <w:t xml:space="preserve">Extreme </w:t>
      </w:r>
      <w:r w:rsidR="009C7880">
        <w:t>values</w:t>
      </w:r>
      <w:r>
        <w:t xml:space="preserve"> like this are likely caused by idealised boundary conditions</w:t>
      </w:r>
      <w:r w:rsidR="009205E7">
        <w:t xml:space="preserve">, highly constrained regions. These values will increase with mesh </w:t>
      </w:r>
      <w:r w:rsidR="009C7880">
        <w:t>refinement and</w:t>
      </w:r>
      <w:r w:rsidR="009205E7">
        <w:t xml:space="preserve"> generally do not correspond to the overall </w:t>
      </w:r>
      <w:r w:rsidR="001B5F4E">
        <w:t xml:space="preserve">material behaviour. Due to these reasonings less focus should be placed on the values and more on the overall </w:t>
      </w:r>
      <w:r w:rsidR="009C7880">
        <w:t>product of the results, which in this case majority of the piston experiences very low stress values.</w:t>
      </w:r>
      <w:r w:rsidR="00B15C4B">
        <w:t xml:space="preserve"> </w:t>
      </w:r>
    </w:p>
    <w:p w14:paraId="73DD84A0" w14:textId="7B42D139" w:rsidR="00B15C4B" w:rsidRDefault="00B15C4B" w:rsidP="00ED4253">
      <w:pPr>
        <w:spacing w:line="360" w:lineRule="auto"/>
      </w:pPr>
      <w:r>
        <w:t xml:space="preserve">These results highlight the importance of CAE limitations and </w:t>
      </w:r>
      <w:r w:rsidR="005B21A3">
        <w:t>reinforce the need for mesh independent studies and careful consideration when applying boundary conditions</w:t>
      </w:r>
      <w:r w:rsidR="00667EF2">
        <w:t xml:space="preserve">. The stress results provide a basis for improvement </w:t>
      </w:r>
      <w:r w:rsidR="00CE0639">
        <w:t>and material choice refinement rather than an overall component failure.</w:t>
      </w:r>
    </w:p>
    <w:p w14:paraId="298D8D26" w14:textId="77777777" w:rsidR="00E320F9" w:rsidRDefault="003A1F24" w:rsidP="003A1F24">
      <w:pPr>
        <w:pStyle w:val="Heading1"/>
      </w:pPr>
      <w:bookmarkStart w:id="13" w:name="_Toc216542932"/>
      <w:r>
        <w:lastRenderedPageBreak/>
        <w:t>Optimi</w:t>
      </w:r>
      <w:r w:rsidR="00E320F9">
        <w:t>z</w:t>
      </w:r>
      <w:r>
        <w:t>ation</w:t>
      </w:r>
      <w:r w:rsidR="00E320F9">
        <w:t xml:space="preserve"> and Improvement</w:t>
      </w:r>
      <w:bookmarkEnd w:id="13"/>
    </w:p>
    <w:p w14:paraId="5C123DB3" w14:textId="2A956C70" w:rsidR="00FB5436" w:rsidRDefault="003A1F24" w:rsidP="00EF6539">
      <w:pPr>
        <w:pStyle w:val="Heading2"/>
      </w:pPr>
      <w:r>
        <w:t xml:space="preserve"> </w:t>
      </w:r>
      <w:bookmarkStart w:id="14" w:name="_Toc216542933"/>
      <w:r w:rsidR="00DD6F10">
        <w:t>Base line material – Aluminium alloy</w:t>
      </w:r>
      <w:bookmarkEnd w:id="14"/>
      <w:r w:rsidR="00DD6F10">
        <w:t xml:space="preserve"> </w:t>
      </w:r>
    </w:p>
    <w:p w14:paraId="2BEDF606" w14:textId="77777777" w:rsidR="00DD6F10" w:rsidRDefault="00DD6F10" w:rsidP="00DD6F10"/>
    <w:p w14:paraId="2C0F84E2" w14:textId="701FE779" w:rsidR="00DD6F10" w:rsidRDefault="00DD6F10" w:rsidP="005772D8">
      <w:pPr>
        <w:spacing w:line="360" w:lineRule="auto"/>
      </w:pPr>
      <w:r>
        <w:t>The aluminium alloy piston which was analysed in the previous section was used as the baseline material</w:t>
      </w:r>
      <w:r w:rsidR="00741D71">
        <w:t xml:space="preserve"> for the iterative improvement study. This material represents a common</w:t>
      </w:r>
      <w:r w:rsidR="005404C9">
        <w:t xml:space="preserve"> choice for pistons </w:t>
      </w:r>
      <w:r w:rsidR="00BB08A3">
        <w:t>due to its low density and favourable thermal conductivity.</w:t>
      </w:r>
      <w:r w:rsidR="008C3EAF">
        <w:t xml:space="preserve"> The </w:t>
      </w:r>
      <w:proofErr w:type="spellStart"/>
      <w:r w:rsidR="008C3EAF">
        <w:t>thermo</w:t>
      </w:r>
      <w:proofErr w:type="spellEnd"/>
      <w:r w:rsidR="008C3EAF">
        <w:t xml:space="preserve"> mechanical analysis of the aluminium </w:t>
      </w:r>
      <w:r w:rsidR="007C20E6">
        <w:t>provided the reference point for other materials I have tested.</w:t>
      </w:r>
    </w:p>
    <w:p w14:paraId="344024F9" w14:textId="77777777" w:rsidR="005772D8" w:rsidRDefault="005772D8" w:rsidP="005772D8">
      <w:pPr>
        <w:spacing w:line="360" w:lineRule="auto"/>
      </w:pPr>
    </w:p>
    <w:p w14:paraId="29A090C0" w14:textId="77777777" w:rsidR="005772D8" w:rsidRDefault="005772D8" w:rsidP="005772D8">
      <w:pPr>
        <w:spacing w:line="360" w:lineRule="auto"/>
      </w:pPr>
    </w:p>
    <w:p w14:paraId="4F34D16D" w14:textId="77777777" w:rsidR="005772D8" w:rsidRDefault="005772D8" w:rsidP="005772D8">
      <w:pPr>
        <w:spacing w:line="360" w:lineRule="auto"/>
      </w:pPr>
    </w:p>
    <w:p w14:paraId="66B90EE5" w14:textId="77777777" w:rsidR="005772D8" w:rsidRDefault="005772D8" w:rsidP="005772D8">
      <w:pPr>
        <w:spacing w:line="360" w:lineRule="auto"/>
      </w:pPr>
    </w:p>
    <w:p w14:paraId="34A79C68" w14:textId="77777777" w:rsidR="005772D8" w:rsidRDefault="005772D8" w:rsidP="005772D8">
      <w:pPr>
        <w:spacing w:line="360" w:lineRule="auto"/>
      </w:pPr>
    </w:p>
    <w:p w14:paraId="24F248DE" w14:textId="77777777" w:rsidR="005772D8" w:rsidRDefault="005772D8" w:rsidP="005772D8">
      <w:pPr>
        <w:spacing w:line="360" w:lineRule="auto"/>
      </w:pPr>
    </w:p>
    <w:p w14:paraId="6C7D7DAB" w14:textId="77777777" w:rsidR="005772D8" w:rsidRDefault="005772D8" w:rsidP="005772D8">
      <w:pPr>
        <w:spacing w:line="360" w:lineRule="auto"/>
      </w:pPr>
    </w:p>
    <w:p w14:paraId="45C0BFCD" w14:textId="77777777" w:rsidR="005772D8" w:rsidRDefault="005772D8" w:rsidP="005772D8">
      <w:pPr>
        <w:spacing w:line="360" w:lineRule="auto"/>
      </w:pPr>
    </w:p>
    <w:p w14:paraId="0672D2E6" w14:textId="77777777" w:rsidR="005772D8" w:rsidRDefault="005772D8" w:rsidP="005772D8">
      <w:pPr>
        <w:spacing w:line="360" w:lineRule="auto"/>
      </w:pPr>
    </w:p>
    <w:p w14:paraId="7EF46360" w14:textId="77777777" w:rsidR="005772D8" w:rsidRDefault="005772D8" w:rsidP="005772D8">
      <w:pPr>
        <w:spacing w:line="360" w:lineRule="auto"/>
      </w:pPr>
    </w:p>
    <w:p w14:paraId="7D9EF825" w14:textId="77777777" w:rsidR="005772D8" w:rsidRDefault="005772D8" w:rsidP="005772D8">
      <w:pPr>
        <w:spacing w:line="360" w:lineRule="auto"/>
      </w:pPr>
    </w:p>
    <w:p w14:paraId="39446474" w14:textId="77777777" w:rsidR="005772D8" w:rsidRDefault="005772D8" w:rsidP="005772D8">
      <w:pPr>
        <w:spacing w:line="360" w:lineRule="auto"/>
      </w:pPr>
    </w:p>
    <w:p w14:paraId="01E98832" w14:textId="77777777" w:rsidR="005772D8" w:rsidRDefault="005772D8" w:rsidP="005772D8">
      <w:pPr>
        <w:spacing w:line="360" w:lineRule="auto"/>
      </w:pPr>
    </w:p>
    <w:p w14:paraId="53F7C992" w14:textId="77777777" w:rsidR="005772D8" w:rsidRDefault="005772D8" w:rsidP="005772D8">
      <w:pPr>
        <w:spacing w:line="360" w:lineRule="auto"/>
      </w:pPr>
    </w:p>
    <w:p w14:paraId="70CD3E41" w14:textId="77777777" w:rsidR="005772D8" w:rsidRDefault="005772D8" w:rsidP="005772D8">
      <w:pPr>
        <w:spacing w:line="360" w:lineRule="auto"/>
      </w:pPr>
    </w:p>
    <w:p w14:paraId="2B548717" w14:textId="77777777" w:rsidR="005772D8" w:rsidRDefault="005772D8" w:rsidP="005772D8">
      <w:pPr>
        <w:spacing w:line="360" w:lineRule="auto"/>
      </w:pPr>
    </w:p>
    <w:p w14:paraId="7E572D1B" w14:textId="77777777" w:rsidR="005772D8" w:rsidRDefault="005772D8" w:rsidP="005772D8">
      <w:pPr>
        <w:spacing w:line="360" w:lineRule="auto"/>
      </w:pPr>
    </w:p>
    <w:p w14:paraId="168FF9D9" w14:textId="77777777" w:rsidR="005772D8" w:rsidRDefault="005772D8" w:rsidP="005772D8">
      <w:pPr>
        <w:spacing w:line="360" w:lineRule="auto"/>
      </w:pPr>
    </w:p>
    <w:p w14:paraId="797C03F4" w14:textId="71F5CC50" w:rsidR="005772D8" w:rsidRDefault="008B2A5A" w:rsidP="005772D8">
      <w:pPr>
        <w:pStyle w:val="Heading2"/>
      </w:pPr>
      <w:bookmarkStart w:id="15" w:name="_Toc216542934"/>
      <w:r>
        <w:lastRenderedPageBreak/>
        <w:t>Titanium Alloy thermal analysis</w:t>
      </w:r>
      <w:bookmarkEnd w:id="15"/>
    </w:p>
    <w:p w14:paraId="4C35AFC3" w14:textId="77777777" w:rsidR="008B2A5A" w:rsidRDefault="008B2A5A" w:rsidP="008B2A5A"/>
    <w:p w14:paraId="43913D92" w14:textId="1A302326" w:rsidR="008B2A5A" w:rsidRDefault="00A64C0B" w:rsidP="008B2A5A">
      <w:r w:rsidRPr="00A64C0B">
        <w:rPr>
          <w:noProof/>
        </w:rPr>
        <w:drawing>
          <wp:inline distT="0" distB="0" distL="0" distR="0" wp14:anchorId="43C138E7" wp14:editId="6B080647">
            <wp:extent cx="5731510" cy="2420620"/>
            <wp:effectExtent l="0" t="0" r="2540" b="0"/>
            <wp:docPr id="2079045198" name="Picture 1" descr="A rainbow colored cup on a grey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045198" name="Picture 1" descr="A rainbow colored cup on a grey background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4146C" w14:textId="54A656BD" w:rsidR="00A64C0B" w:rsidRDefault="00A64C0B" w:rsidP="008B2A5A">
      <w:r>
        <w:t>(Figure 10)</w:t>
      </w:r>
      <w:r w:rsidR="00C13390">
        <w:t xml:space="preserve"> steady state temperature distribution for titanium alloy</w:t>
      </w:r>
    </w:p>
    <w:p w14:paraId="062725FC" w14:textId="77777777" w:rsidR="00C13390" w:rsidRDefault="00C13390" w:rsidP="008B2A5A"/>
    <w:p w14:paraId="4DA19C4D" w14:textId="6BAABA00" w:rsidR="00C13390" w:rsidRDefault="00C2468E" w:rsidP="00296637">
      <w:pPr>
        <w:spacing w:line="360" w:lineRule="auto"/>
      </w:pPr>
      <w:r>
        <w:t>An alternative material study was c</w:t>
      </w:r>
      <w:r w:rsidR="003B0BEE">
        <w:t xml:space="preserve">onducted using a titanium alloy piston, this was to test if improved performance could be achieved under the same thermal load </w:t>
      </w:r>
      <w:r w:rsidR="00607802">
        <w:t>compared to the aluminium alloy piston. Titanium alloy</w:t>
      </w:r>
      <w:r w:rsidR="00DB6E0A">
        <w:t xml:space="preserve"> is commonly used in high performance engineering due to the high strength to weight ratio</w:t>
      </w:r>
      <w:r w:rsidR="00566EEA">
        <w:t xml:space="preserve"> and superior mechanical capabilities at high temperatures.</w:t>
      </w:r>
    </w:p>
    <w:p w14:paraId="3728C6D8" w14:textId="3A0C3D6F" w:rsidR="00566EEA" w:rsidRDefault="00566EEA" w:rsidP="00296637">
      <w:pPr>
        <w:spacing w:line="360" w:lineRule="auto"/>
      </w:pPr>
      <w:r>
        <w:t xml:space="preserve">A maximum temperature of 476 degrees was observed </w:t>
      </w:r>
      <w:r w:rsidR="00D939D5">
        <w:t>at the crown of the piston, with minimum temperatures of 96 degrees</w:t>
      </w:r>
      <w:r w:rsidR="00F03A24">
        <w:t xml:space="preserve"> occurring in the lower skirt and gudeon pin regions.</w:t>
      </w:r>
      <w:r w:rsidR="00573AA3">
        <w:t xml:space="preserve"> This aligns with the similar reaction from the aluminium with the peak temperature appearing at the crown and the tem</w:t>
      </w:r>
      <w:r w:rsidR="00180003">
        <w:t>perature decreasing further down the piston, this also aligns with real world engine operation.</w:t>
      </w:r>
    </w:p>
    <w:p w14:paraId="744094A7" w14:textId="4466D0E9" w:rsidR="00180003" w:rsidRDefault="00592CF7" w:rsidP="00296637">
      <w:pPr>
        <w:spacing w:line="360" w:lineRule="auto"/>
      </w:pPr>
      <w:r>
        <w:t>Compared to the baseline aluminium alloy the titanium alloy operates at a much higher temperature due to the lower thermal conductivity, which</w:t>
      </w:r>
      <w:r w:rsidR="00EA6E33">
        <w:t xml:space="preserve"> reduces heat dissipation away from the crown. </w:t>
      </w:r>
      <w:r w:rsidR="00296637">
        <w:t>However,</w:t>
      </w:r>
      <w:r w:rsidR="00EA6E33">
        <w:t xml:space="preserve"> titanium alloys maintain their stiffness and strength </w:t>
      </w:r>
      <w:r w:rsidR="002C79FB">
        <w:t>at elevated temperatures making them more suitable for high temperature applications.</w:t>
      </w:r>
    </w:p>
    <w:p w14:paraId="46CE685F" w14:textId="77777777" w:rsidR="007B7B02" w:rsidRDefault="007B7B02" w:rsidP="00296637">
      <w:pPr>
        <w:spacing w:line="360" w:lineRule="auto"/>
      </w:pPr>
    </w:p>
    <w:p w14:paraId="0BB9981F" w14:textId="77777777" w:rsidR="007B7B02" w:rsidRDefault="007B7B02" w:rsidP="00296637">
      <w:pPr>
        <w:spacing w:line="360" w:lineRule="auto"/>
      </w:pPr>
    </w:p>
    <w:p w14:paraId="2611AD5A" w14:textId="77777777" w:rsidR="007B7B02" w:rsidRDefault="007B7B02" w:rsidP="00296637">
      <w:pPr>
        <w:spacing w:line="360" w:lineRule="auto"/>
      </w:pPr>
    </w:p>
    <w:p w14:paraId="5B64A23D" w14:textId="77777777" w:rsidR="007B7B02" w:rsidRDefault="007B7B02" w:rsidP="00296637">
      <w:pPr>
        <w:spacing w:line="360" w:lineRule="auto"/>
      </w:pPr>
    </w:p>
    <w:p w14:paraId="253DDCED" w14:textId="23161A84" w:rsidR="007B7B02" w:rsidRDefault="007B7B02" w:rsidP="007B7B02">
      <w:pPr>
        <w:pStyle w:val="Heading2"/>
      </w:pPr>
      <w:bookmarkStart w:id="16" w:name="_Toc216542935"/>
      <w:r>
        <w:lastRenderedPageBreak/>
        <w:t>Titanium alloy structural analysis</w:t>
      </w:r>
      <w:bookmarkEnd w:id="16"/>
    </w:p>
    <w:p w14:paraId="0D39954E" w14:textId="77777777" w:rsidR="007B7B02" w:rsidRDefault="007B7B02" w:rsidP="007B7B02"/>
    <w:p w14:paraId="255AC9EC" w14:textId="7435695C" w:rsidR="007B7B02" w:rsidRDefault="004A7133" w:rsidP="007B7B02">
      <w:r w:rsidRPr="004A7133">
        <w:rPr>
          <w:noProof/>
        </w:rPr>
        <w:drawing>
          <wp:inline distT="0" distB="0" distL="0" distR="0" wp14:anchorId="4017EE2D" wp14:editId="3F1517DA">
            <wp:extent cx="5731510" cy="2636520"/>
            <wp:effectExtent l="0" t="0" r="2540" b="0"/>
            <wp:docPr id="1549645774" name="Picture 1" descr="A colorful object with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645774" name="Picture 1" descr="A colorful object with a black background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3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1212F" w14:textId="74650006" w:rsidR="004A7133" w:rsidRDefault="004A7133" w:rsidP="007B7B02">
      <w:r>
        <w:t>(Figure 11) Titanium alloy Total deformation</w:t>
      </w:r>
    </w:p>
    <w:p w14:paraId="74BE6986" w14:textId="77777777" w:rsidR="005247BE" w:rsidRDefault="005247BE" w:rsidP="007B7B02"/>
    <w:p w14:paraId="6F3112E3" w14:textId="05A50BA0" w:rsidR="005247BE" w:rsidRDefault="003A5292" w:rsidP="00F95A36">
      <w:pPr>
        <w:spacing w:line="360" w:lineRule="auto"/>
      </w:pPr>
      <w:r>
        <w:t>The total deformation results for the titanium alloy piston under thermos mechanical load conditions are shown in figure 11.</w:t>
      </w:r>
      <w:r w:rsidR="00D24BA3">
        <w:t xml:space="preserve"> The maximum deformation was 0.185mm, this is a significant reduction when compared to the aluminium alloy which had a total deformation of 0.33mm</w:t>
      </w:r>
      <w:r w:rsidR="001E6BB3">
        <w:t>.</w:t>
      </w:r>
    </w:p>
    <w:p w14:paraId="64CB2DC6" w14:textId="2B842334" w:rsidR="001E6BB3" w:rsidRDefault="001E6BB3" w:rsidP="00F95A36">
      <w:pPr>
        <w:spacing w:line="360" w:lineRule="auto"/>
      </w:pPr>
      <w:r>
        <w:t>This reduction in deformation is due to the much greater stiffness and</w:t>
      </w:r>
      <w:r w:rsidR="00406053">
        <w:t xml:space="preserve"> the improved high temperature mechanical properties of the titanium alloy</w:t>
      </w:r>
      <w:r w:rsidR="005F3E81">
        <w:t xml:space="preserve">. As with the aluminium alloy </w:t>
      </w:r>
      <w:r w:rsidR="00FF6545">
        <w:t>lower</w:t>
      </w:r>
      <w:r w:rsidR="005F3E81">
        <w:t xml:space="preserve"> deformation values are observed at the skirt </w:t>
      </w:r>
      <w:r w:rsidR="00FF6545">
        <w:t>gudeon pin region due to increased constraint and load transfer within these sections.</w:t>
      </w:r>
    </w:p>
    <w:p w14:paraId="2F6A9C64" w14:textId="1561EDC1" w:rsidR="00B815CD" w:rsidRDefault="00B815CD" w:rsidP="00F95A36">
      <w:pPr>
        <w:spacing w:line="360" w:lineRule="auto"/>
      </w:pPr>
      <w:r>
        <w:t xml:space="preserve">This reduction in deformation represents and improvement to structural </w:t>
      </w:r>
      <w:r w:rsidR="0000799E">
        <w:t>rigidity</w:t>
      </w:r>
      <w:r>
        <w:t xml:space="preserve"> and performance</w:t>
      </w:r>
      <w:r w:rsidR="0000799E">
        <w:t xml:space="preserve"> when using a titanium </w:t>
      </w:r>
      <w:r w:rsidR="00122D16">
        <w:t>alloy,</w:t>
      </w:r>
      <w:r w:rsidR="005C5FED">
        <w:t xml:space="preserve"> particularly under high thermal conditions.</w:t>
      </w:r>
    </w:p>
    <w:p w14:paraId="1FCF74AC" w14:textId="77777777" w:rsidR="005C5FED" w:rsidRDefault="005C5FED" w:rsidP="007B7B02"/>
    <w:p w14:paraId="5E4B6528" w14:textId="77777777" w:rsidR="005C5FED" w:rsidRDefault="005C5FED" w:rsidP="007B7B02"/>
    <w:p w14:paraId="4C873F02" w14:textId="77777777" w:rsidR="005C5FED" w:rsidRDefault="005C5FED" w:rsidP="007B7B02"/>
    <w:p w14:paraId="54940216" w14:textId="77777777" w:rsidR="005C5FED" w:rsidRDefault="005C5FED" w:rsidP="007B7B02"/>
    <w:p w14:paraId="0303AB5D" w14:textId="77777777" w:rsidR="005C5FED" w:rsidRDefault="005C5FED" w:rsidP="007B7B02"/>
    <w:p w14:paraId="0EF12335" w14:textId="77777777" w:rsidR="005C5FED" w:rsidRDefault="005C5FED" w:rsidP="007B7B02"/>
    <w:p w14:paraId="644DE286" w14:textId="77777777" w:rsidR="005C5FED" w:rsidRDefault="005C5FED" w:rsidP="007B7B02"/>
    <w:p w14:paraId="388586D3" w14:textId="02FB2007" w:rsidR="005C5FED" w:rsidRPr="007B7B02" w:rsidRDefault="005C5FED" w:rsidP="007B7B02"/>
    <w:p w14:paraId="737CD1E9" w14:textId="77777777" w:rsidR="00A64C0B" w:rsidRDefault="00A64C0B" w:rsidP="008B2A5A"/>
    <w:p w14:paraId="58374D41" w14:textId="77777777" w:rsidR="00A64C0B" w:rsidRPr="008B2A5A" w:rsidRDefault="00A64C0B" w:rsidP="008B2A5A"/>
    <w:p w14:paraId="6920B8CD" w14:textId="374B4D8B" w:rsidR="00E407FE" w:rsidRDefault="005C5FED" w:rsidP="005C5FED">
      <w:pPr>
        <w:pStyle w:val="Heading2"/>
      </w:pPr>
      <w:bookmarkStart w:id="17" w:name="_Toc216542936"/>
      <w:r>
        <w:t>Titanium Alloy Structural analysis</w:t>
      </w:r>
      <w:bookmarkEnd w:id="17"/>
    </w:p>
    <w:p w14:paraId="671A6E57" w14:textId="77777777" w:rsidR="005C5FED" w:rsidRDefault="005C5FED" w:rsidP="005C5FED"/>
    <w:p w14:paraId="575B377C" w14:textId="64BFE2DF" w:rsidR="005C5FED" w:rsidRDefault="00122D16" w:rsidP="005C5FED">
      <w:r w:rsidRPr="00122D16">
        <w:rPr>
          <w:noProof/>
        </w:rPr>
        <w:drawing>
          <wp:inline distT="0" distB="0" distL="0" distR="0" wp14:anchorId="306F61A0" wp14:editId="2D063140">
            <wp:extent cx="5731510" cy="2828925"/>
            <wp:effectExtent l="0" t="0" r="2540" b="9525"/>
            <wp:docPr id="2046268388" name="Picture 1" descr="A blue and green object with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268388" name="Picture 1" descr="A blue and green object with a black background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4920C" w14:textId="1B019567" w:rsidR="00122D16" w:rsidRDefault="00122D16" w:rsidP="005C5FED">
      <w:r>
        <w:t>(Figure 12) Equivalent Stress (Von Mises)</w:t>
      </w:r>
      <w:r w:rsidR="009A5E63">
        <w:t xml:space="preserve"> of the titanium alloy</w:t>
      </w:r>
    </w:p>
    <w:p w14:paraId="2B61FD7C" w14:textId="77777777" w:rsidR="009A5E63" w:rsidRDefault="009A5E63" w:rsidP="005C5FED"/>
    <w:p w14:paraId="4AA0B165" w14:textId="0A51D7E1" w:rsidR="009A5E63" w:rsidRDefault="004C060F" w:rsidP="00532CEB">
      <w:pPr>
        <w:spacing w:line="360" w:lineRule="auto"/>
      </w:pPr>
      <w:r>
        <w:t>The equivalent stress distribution for the titanium alloy is shown above in figure 12.</w:t>
      </w:r>
      <w:r w:rsidR="002C5B21">
        <w:t xml:space="preserve"> As with the aluminium alloy elevated stress regions are local to the gudeon pin </w:t>
      </w:r>
      <w:r w:rsidR="00A73938">
        <w:t>region, where inertial forces from the connecting rod are introduced to the piston</w:t>
      </w:r>
      <w:r w:rsidR="00C941AD">
        <w:t xml:space="preserve">. </w:t>
      </w:r>
      <w:r w:rsidR="00F05667">
        <w:t>Therefore,</w:t>
      </w:r>
      <w:r w:rsidR="00C941AD">
        <w:t xml:space="preserve"> these regions are expected to experience higher stress levels due to the load concentration.</w:t>
      </w:r>
    </w:p>
    <w:p w14:paraId="27CEBEEF" w14:textId="562DB6B7" w:rsidR="00471DB4" w:rsidRDefault="00471DB4" w:rsidP="00532CEB">
      <w:pPr>
        <w:spacing w:line="360" w:lineRule="auto"/>
      </w:pPr>
      <w:r>
        <w:t>The maximum eq</w:t>
      </w:r>
      <w:r w:rsidR="0041351E">
        <w:t>uivalent tress recorded for the titanium alloy piston was approximately 1.69GPa</w:t>
      </w:r>
      <w:r w:rsidR="00761A2A">
        <w:t xml:space="preserve">, while this peak </w:t>
      </w:r>
      <w:r w:rsidR="00F05667">
        <w:t>remains</w:t>
      </w:r>
      <w:r w:rsidR="00761A2A">
        <w:t xml:space="preserve"> very high it still shows a noticeable reduction when compared to the aluminium alloy</w:t>
      </w:r>
      <w:r w:rsidR="00DB4F18">
        <w:t xml:space="preserve"> which had a peak stress of 2.7GPa.</w:t>
      </w:r>
      <w:r w:rsidR="00D94976">
        <w:t xml:space="preserve"> the stress distribution across </w:t>
      </w:r>
      <w:r w:rsidR="00F05667">
        <w:t>most of</w:t>
      </w:r>
      <w:r w:rsidR="00D94976">
        <w:t xml:space="preserve"> the piston </w:t>
      </w:r>
      <w:r w:rsidR="00F05667">
        <w:t>is lower and more uniform, indicated by the low stress contour regions.</w:t>
      </w:r>
    </w:p>
    <w:p w14:paraId="4CFC0739" w14:textId="5630B469" w:rsidR="00F05667" w:rsidRDefault="00D23462" w:rsidP="00532CEB">
      <w:pPr>
        <w:spacing w:line="360" w:lineRule="auto"/>
      </w:pPr>
      <w:r>
        <w:t xml:space="preserve">As with the aluminium alloy the peak stress is localised and likely influenced by ideal boundary conditions </w:t>
      </w:r>
      <w:r w:rsidR="006B67E5">
        <w:t>and constraint effects, rather than representing a component failure.</w:t>
      </w:r>
      <w:r w:rsidR="0090648E">
        <w:t xml:space="preserve"> </w:t>
      </w:r>
      <w:r w:rsidR="00532CEB">
        <w:t>However,</w:t>
      </w:r>
      <w:r w:rsidR="0090648E">
        <w:t xml:space="preserve"> the reduction in peak stress alongside the improved high temperature </w:t>
      </w:r>
      <w:r w:rsidR="0036219C">
        <w:t xml:space="preserve">mechanical properties of the titanium alloy indicate an enhanced </w:t>
      </w:r>
      <w:r w:rsidR="000D7511">
        <w:t xml:space="preserve">structural performance under elevated operating conditions. </w:t>
      </w:r>
    </w:p>
    <w:p w14:paraId="71F2D1EF" w14:textId="736D8F3E" w:rsidR="00532CEB" w:rsidRDefault="000D7511" w:rsidP="00532CEB">
      <w:pPr>
        <w:spacing w:line="360" w:lineRule="auto"/>
      </w:pPr>
      <w:r>
        <w:t xml:space="preserve">This demonstrates changing the material </w:t>
      </w:r>
      <w:r w:rsidR="00532CEB">
        <w:t>is an effective strategy for reducing deformation and stress without altering geometry of the component.</w:t>
      </w:r>
    </w:p>
    <w:p w14:paraId="658F269E" w14:textId="118F995B" w:rsidR="00532CEB" w:rsidRDefault="003752C3" w:rsidP="003752C3">
      <w:pPr>
        <w:pStyle w:val="Heading2"/>
      </w:pPr>
      <w:bookmarkStart w:id="18" w:name="_Toc216542937"/>
      <w:r>
        <w:lastRenderedPageBreak/>
        <w:t>Failed material</w:t>
      </w:r>
      <w:bookmarkEnd w:id="18"/>
    </w:p>
    <w:p w14:paraId="51E2B02A" w14:textId="77777777" w:rsidR="003752C3" w:rsidRDefault="003752C3" w:rsidP="003752C3"/>
    <w:p w14:paraId="4015EA41" w14:textId="4AAB81BA" w:rsidR="003752C3" w:rsidRPr="003752C3" w:rsidRDefault="003752C3" w:rsidP="00F95A36">
      <w:pPr>
        <w:spacing w:line="360" w:lineRule="auto"/>
      </w:pPr>
      <w:r>
        <w:t xml:space="preserve">An additional </w:t>
      </w:r>
      <w:r w:rsidR="003E19BF">
        <w:t>material study was conducted using stainless steel; however, this was not carried forward for this optimization</w:t>
      </w:r>
      <w:r w:rsidR="00D443AD">
        <w:t xml:space="preserve">. The </w:t>
      </w:r>
      <w:r w:rsidR="00F95A36">
        <w:t>stainless-steel</w:t>
      </w:r>
      <w:r w:rsidR="00D443AD">
        <w:t xml:space="preserve"> piston exhibited higher operating temperatures, increased deformation</w:t>
      </w:r>
      <w:r w:rsidR="00CD32C4">
        <w:t xml:space="preserve"> and significantly higher localised stresses compared to both aluminium and titanium</w:t>
      </w:r>
      <w:r w:rsidR="00F95A36">
        <w:t>. These results indicated that it was not suitable for furthering the discussion of optimizing against aluminium.</w:t>
      </w:r>
    </w:p>
    <w:p w14:paraId="3181098F" w14:textId="77777777" w:rsidR="00F05667" w:rsidRPr="005C5FED" w:rsidRDefault="00F05667" w:rsidP="005C5FED"/>
    <w:p w14:paraId="6CD388B7" w14:textId="4D1D30B0" w:rsidR="00917772" w:rsidRDefault="00917772">
      <w:r>
        <w:br w:type="page"/>
      </w:r>
    </w:p>
    <w:p w14:paraId="73E1B0D1" w14:textId="1652E16E" w:rsidR="00E407FE" w:rsidRDefault="00735970" w:rsidP="00735970">
      <w:pPr>
        <w:pStyle w:val="Heading1"/>
      </w:pPr>
      <w:bookmarkStart w:id="19" w:name="_Toc216542938"/>
      <w:r>
        <w:lastRenderedPageBreak/>
        <w:t>Validation Testing</w:t>
      </w:r>
      <w:bookmarkEnd w:id="19"/>
    </w:p>
    <w:p w14:paraId="439CF406" w14:textId="36B80A0E" w:rsidR="00714C2A" w:rsidRDefault="00714C2A" w:rsidP="00714C2A">
      <w:pPr>
        <w:pStyle w:val="Heading2"/>
      </w:pPr>
      <w:bookmarkStart w:id="20" w:name="_Toc216542939"/>
      <w:r>
        <w:t>Simplified Test Case</w:t>
      </w:r>
      <w:bookmarkEnd w:id="20"/>
    </w:p>
    <w:p w14:paraId="7177F045" w14:textId="77777777" w:rsidR="00714C2A" w:rsidRDefault="00714C2A" w:rsidP="00714C2A"/>
    <w:p w14:paraId="1AFFC906" w14:textId="72D38718" w:rsidR="00714C2A" w:rsidRDefault="00062256" w:rsidP="00590037">
      <w:pPr>
        <w:spacing w:line="360" w:lineRule="auto"/>
      </w:pPr>
      <w:r>
        <w:t xml:space="preserve">To validate the accuracy of Ansys </w:t>
      </w:r>
      <w:proofErr w:type="spellStart"/>
      <w:r w:rsidR="00F33560">
        <w:t>t</w:t>
      </w:r>
      <w:r>
        <w:t>hermo</w:t>
      </w:r>
      <w:proofErr w:type="spellEnd"/>
      <w:r>
        <w:t xml:space="preserve"> mechanical modelling </w:t>
      </w:r>
      <w:r w:rsidR="007F309F">
        <w:t>and mesh behaviour</w:t>
      </w:r>
      <w:r w:rsidR="0007526B">
        <w:t xml:space="preserve">, a simplified benchmark problem </w:t>
      </w:r>
      <w:r w:rsidR="00F33560">
        <w:t>based on a published analytical verification case.</w:t>
      </w:r>
      <w:r w:rsidR="008A225B">
        <w:t xml:space="preserve"> The chosen test case is a bimetallic strip which is composed of two </w:t>
      </w:r>
      <w:r w:rsidR="00CD236F">
        <w:t>materials with two significantly different coefficients of thermal expansion.</w:t>
      </w:r>
      <w:r w:rsidR="00B267AE">
        <w:t xml:space="preserve"> This strip was subject to a uniform temperature increase</w:t>
      </w:r>
      <w:r w:rsidR="008D5F97">
        <w:t>. This test case is suitable as it contains well defined analytical data</w:t>
      </w:r>
      <w:r w:rsidR="00CC6648">
        <w:t>, so I can accurately test Ansys and mesh behaviour</w:t>
      </w:r>
      <w:r w:rsidR="0037367B">
        <w:t>.</w:t>
      </w:r>
    </w:p>
    <w:p w14:paraId="724DE911" w14:textId="5566C134" w:rsidR="0037367B" w:rsidRDefault="0037367B" w:rsidP="00590037">
      <w:pPr>
        <w:spacing w:line="360" w:lineRule="auto"/>
      </w:pPr>
      <w:r>
        <w:t>The bimetallic strip consists of two bonded layers, one being copper and another being invar</w:t>
      </w:r>
      <w:r w:rsidR="00FB07C0">
        <w:t xml:space="preserve">. Each of these materials are 1mm thick, have a length of 100mm and a width of 5mm. one end of the beam is fully fixed in </w:t>
      </w:r>
      <w:r w:rsidR="00E42F39">
        <w:t>place,</w:t>
      </w:r>
      <w:r w:rsidR="0060040B">
        <w:t xml:space="preserve"> and the other end is left freely to deform. A uniform temperature of 100 degrees was applied to the </w:t>
      </w:r>
      <w:r w:rsidR="002570B8">
        <w:t>beam;</w:t>
      </w:r>
      <w:r w:rsidR="00E42F39">
        <w:t xml:space="preserve"> this induces </w:t>
      </w:r>
      <w:r w:rsidR="003C1950">
        <w:t>differential thermal expansion resulting in bending deformation</w:t>
      </w:r>
      <w:r w:rsidR="002570B8">
        <w:t>.</w:t>
      </w:r>
    </w:p>
    <w:p w14:paraId="6BCBED5C" w14:textId="4FD72626" w:rsidR="002570B8" w:rsidRDefault="002570B8" w:rsidP="00590037">
      <w:pPr>
        <w:spacing w:line="360" w:lineRule="auto"/>
      </w:pPr>
      <w:r>
        <w:t>This test case is suitable for validation as it isolates thermo-elastic behaviour, minimises complex geometry</w:t>
      </w:r>
      <w:r w:rsidR="00494417">
        <w:t xml:space="preserve">, and allows for mesh refinement to </w:t>
      </w:r>
      <w:r w:rsidR="00590037">
        <w:t>assess</w:t>
      </w:r>
      <w:r w:rsidR="00494417">
        <w:t xml:space="preserve"> solution </w:t>
      </w:r>
      <w:r w:rsidR="00590037">
        <w:t>accuracy.</w:t>
      </w:r>
    </w:p>
    <w:p w14:paraId="10991679" w14:textId="77777777" w:rsidR="00590037" w:rsidRDefault="00590037" w:rsidP="00590037">
      <w:pPr>
        <w:spacing w:line="360" w:lineRule="auto"/>
      </w:pPr>
    </w:p>
    <w:p w14:paraId="0130F18F" w14:textId="4DAFB40B" w:rsidR="00590037" w:rsidRDefault="00590037">
      <w:r>
        <w:br w:type="page"/>
      </w:r>
    </w:p>
    <w:p w14:paraId="689AF392" w14:textId="4AD82CBC" w:rsidR="00590037" w:rsidRDefault="00BB4D2D" w:rsidP="00BB4D2D">
      <w:pPr>
        <w:pStyle w:val="Heading2"/>
      </w:pPr>
      <w:bookmarkStart w:id="21" w:name="_Toc216542940"/>
      <w:r>
        <w:lastRenderedPageBreak/>
        <w:t>Analytical and Software Comparison</w:t>
      </w:r>
      <w:bookmarkEnd w:id="21"/>
    </w:p>
    <w:p w14:paraId="3DEBE338" w14:textId="77777777" w:rsidR="00BB4D2D" w:rsidRDefault="00BB4D2D" w:rsidP="00BB4D2D"/>
    <w:p w14:paraId="3892775A" w14:textId="1B055C2E" w:rsidR="00BB4D2D" w:rsidRDefault="00FD4BDD" w:rsidP="00BB4D2D">
      <w:r w:rsidRPr="00FD4BDD">
        <w:drawing>
          <wp:inline distT="0" distB="0" distL="0" distR="0" wp14:anchorId="37AE2109" wp14:editId="74A3D649">
            <wp:extent cx="5731510" cy="1938655"/>
            <wp:effectExtent l="0" t="0" r="2540" b="4445"/>
            <wp:docPr id="1064232715" name="Picture 1" descr="A colorful object with a grey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232715" name="Picture 1" descr="A colorful object with a grey background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A564C" w14:textId="4A87FB2D" w:rsidR="00FD4BDD" w:rsidRDefault="00FD4BDD" w:rsidP="00BB4D2D">
      <w:r>
        <w:t>(Figure 13)</w:t>
      </w:r>
      <w:r w:rsidR="00E43846">
        <w:t xml:space="preserve"> Bimetallic strip total deformation</w:t>
      </w:r>
    </w:p>
    <w:p w14:paraId="0881C65A" w14:textId="77777777" w:rsidR="00E43846" w:rsidRDefault="00E43846" w:rsidP="00BB4D2D"/>
    <w:p w14:paraId="10E86BB5" w14:textId="6CB2AD49" w:rsidR="00E43846" w:rsidRDefault="006879FF" w:rsidP="00492698">
      <w:pPr>
        <w:spacing w:line="360" w:lineRule="auto"/>
      </w:pPr>
      <w:r>
        <w:t xml:space="preserve">For the bimetallic strip benchmark subject to the uniform temperature increase of 100 degrees, the analytical solution predicts </w:t>
      </w:r>
      <w:r w:rsidR="009234B7">
        <w:t xml:space="preserve">a maximum free end deflection of </w:t>
      </w:r>
      <w:r w:rsidR="00EB6363">
        <w:t xml:space="preserve">7.049mm. the corresponding Ansys </w:t>
      </w:r>
      <w:r w:rsidR="00F17982">
        <w:t xml:space="preserve">result obtained for the initial mesh 0f 0.5mm produced a maximum total deformation of </w:t>
      </w:r>
      <w:r w:rsidR="004904F5">
        <w:t>7.123mm at the free end of the beam, as shown in figure 13.</w:t>
      </w:r>
    </w:p>
    <w:p w14:paraId="0DE24733" w14:textId="1476FFF6" w:rsidR="00C426E8" w:rsidRDefault="00C426E8" w:rsidP="00492698">
      <w:pPr>
        <w:spacing w:line="360" w:lineRule="auto"/>
      </w:pPr>
      <w:r>
        <w:t>This represents a total percentage error of 1.05%</w:t>
      </w:r>
      <w:r w:rsidR="00D06E8D">
        <w:t xml:space="preserve"> relative to the analytical solution.</w:t>
      </w:r>
      <w:r w:rsidR="00DD596C">
        <w:t xml:space="preserve"> The deformation profile shows 0 bending at the fixed end </w:t>
      </w:r>
      <w:r w:rsidR="000A5A34">
        <w:t xml:space="preserve">with smooth bending behaviour throughout the </w:t>
      </w:r>
      <w:r w:rsidR="00A2226C">
        <w:t>beam;</w:t>
      </w:r>
      <w:r w:rsidR="000A5A34">
        <w:t xml:space="preserve"> this is consistent with the </w:t>
      </w:r>
      <w:r w:rsidR="00AC15F7">
        <w:t>expected physical result of a bimetallic strip</w:t>
      </w:r>
      <w:r w:rsidR="00A2226C">
        <w:t xml:space="preserve"> under thermal loading. This close results indicates that </w:t>
      </w:r>
      <w:r w:rsidR="000A49F5">
        <w:t xml:space="preserve">the Ansys model is capable of accurately reproducing the analytical thermos-elastic </w:t>
      </w:r>
      <w:r w:rsidR="00CD32D1">
        <w:t>result for this benchmark problem.</w:t>
      </w:r>
    </w:p>
    <w:p w14:paraId="3A8A9E66" w14:textId="40CC0CAE" w:rsidR="00492698" w:rsidRDefault="00492698" w:rsidP="00BB4D2D">
      <w:r w:rsidRPr="00492698">
        <w:drawing>
          <wp:inline distT="0" distB="0" distL="0" distR="0" wp14:anchorId="6F0F4573" wp14:editId="62444C74">
            <wp:extent cx="4275667" cy="2202731"/>
            <wp:effectExtent l="0" t="0" r="0" b="7620"/>
            <wp:docPr id="739757762" name="Picture 1" descr="A close-up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757762" name="Picture 1" descr="A close-up of a graph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78888" cy="220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E68EC" w14:textId="53469FC3" w:rsidR="00FD4BDD" w:rsidRDefault="00335E4B" w:rsidP="00BB4D2D">
      <w:r>
        <w:t xml:space="preserve">(Figure 14) </w:t>
      </w:r>
      <w:r w:rsidR="00070C64">
        <w:t>Analytical solution for bimetallic strip</w:t>
      </w:r>
    </w:p>
    <w:p w14:paraId="61D6E484" w14:textId="77777777" w:rsidR="00070C64" w:rsidRDefault="00070C64" w:rsidP="00BB4D2D"/>
    <w:p w14:paraId="638B2C4F" w14:textId="14882034" w:rsidR="00494739" w:rsidRDefault="00494739">
      <w:r>
        <w:br w:type="page"/>
      </w:r>
    </w:p>
    <w:p w14:paraId="45481B12" w14:textId="0F72351A" w:rsidR="00070C64" w:rsidRDefault="00494739" w:rsidP="00494739">
      <w:pPr>
        <w:pStyle w:val="Heading2"/>
      </w:pPr>
      <w:bookmarkStart w:id="22" w:name="_Toc216542941"/>
      <w:r>
        <w:lastRenderedPageBreak/>
        <w:t>Mesh Independent Study</w:t>
      </w:r>
      <w:bookmarkEnd w:id="22"/>
    </w:p>
    <w:p w14:paraId="6215B59B" w14:textId="77777777" w:rsidR="00494739" w:rsidRDefault="00494739" w:rsidP="00494739"/>
    <w:p w14:paraId="6867323D" w14:textId="105711DB" w:rsidR="00494739" w:rsidRDefault="000A0385" w:rsidP="00494739">
      <w:r w:rsidRPr="000A0385">
        <w:drawing>
          <wp:inline distT="0" distB="0" distL="0" distR="0" wp14:anchorId="7754AF7C" wp14:editId="523809A7">
            <wp:extent cx="5731510" cy="1930400"/>
            <wp:effectExtent l="0" t="0" r="2540" b="0"/>
            <wp:docPr id="2042196268" name="Picture 1" descr="A long blue and green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196268" name="Picture 1" descr="A long blue and green object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27DB2" w14:textId="68E73784" w:rsidR="000A0385" w:rsidRDefault="000A0385" w:rsidP="00494739">
      <w:r>
        <w:t>(Figure 15) Mesh Refinement at 0.3mm</w:t>
      </w:r>
    </w:p>
    <w:p w14:paraId="69FC734D" w14:textId="77777777" w:rsidR="000A0385" w:rsidRDefault="000A0385" w:rsidP="00494739"/>
    <w:p w14:paraId="7A66763C" w14:textId="078B7182" w:rsidR="000A0385" w:rsidRPr="00494739" w:rsidRDefault="0081611F" w:rsidP="00974A2B">
      <w:pPr>
        <w:spacing w:line="360" w:lineRule="auto"/>
      </w:pPr>
      <w:r>
        <w:t>The first mesh refinement case used an element size of 0.3mm</w:t>
      </w:r>
      <w:r w:rsidR="00127CAF">
        <w:t>, with the total deformation distribution shown in figure 15.</w:t>
      </w:r>
      <w:r w:rsidR="00011721">
        <w:t xml:space="preserve"> The maximum free end deformation was 7.1215mm</w:t>
      </w:r>
      <w:r w:rsidR="00DE0A8E">
        <w:t>, whilst the fixed end deformation stayed the same at 0mm, this confirms that the boundary conditions were applied correctly</w:t>
      </w:r>
      <w:r w:rsidR="0032170D">
        <w:t>. When comparing to the reference analytical deflection of 7.049mm</w:t>
      </w:r>
      <w:r w:rsidR="004603BE">
        <w:t>, the result corresponds to an error percentage of 1.03%</w:t>
      </w:r>
      <w:r w:rsidR="00DB33D6">
        <w:t>. the smooth gradient along t</w:t>
      </w:r>
      <w:r w:rsidR="00B634D7">
        <w:t>he</w:t>
      </w:r>
      <w:r w:rsidR="00DB33D6">
        <w:t xml:space="preserve"> beam indicates </w:t>
      </w:r>
      <w:r w:rsidR="00974A2B">
        <w:t>stable thermos-elastic behaviour.</w:t>
      </w:r>
    </w:p>
    <w:p w14:paraId="39C92A1D" w14:textId="0B8E4E96" w:rsidR="00B634D7" w:rsidRDefault="00B634D7">
      <w:r>
        <w:br w:type="page"/>
      </w:r>
    </w:p>
    <w:p w14:paraId="0DE66B02" w14:textId="08BFA5D7" w:rsidR="00BB1169" w:rsidRDefault="00B2452A" w:rsidP="00B2452A">
      <w:pPr>
        <w:pStyle w:val="Heading2"/>
      </w:pPr>
      <w:bookmarkStart w:id="23" w:name="_Toc216542942"/>
      <w:r w:rsidRPr="00715557">
        <w:lastRenderedPageBreak/>
        <w:drawing>
          <wp:anchor distT="0" distB="0" distL="114300" distR="114300" simplePos="0" relativeHeight="251661312" behindDoc="1" locked="0" layoutInCell="1" allowOverlap="1" wp14:anchorId="494120AC" wp14:editId="63552609">
            <wp:simplePos x="0" y="0"/>
            <wp:positionH relativeFrom="column">
              <wp:posOffset>-25400</wp:posOffset>
            </wp:positionH>
            <wp:positionV relativeFrom="paragraph">
              <wp:posOffset>389255</wp:posOffset>
            </wp:positionV>
            <wp:extent cx="5731510" cy="2104390"/>
            <wp:effectExtent l="0" t="0" r="2540" b="0"/>
            <wp:wrapTight wrapText="bothSides">
              <wp:wrapPolygon edited="0">
                <wp:start x="0" y="0"/>
                <wp:lineTo x="0" y="21313"/>
                <wp:lineTo x="21538" y="21313"/>
                <wp:lineTo x="21538" y="0"/>
                <wp:lineTo x="0" y="0"/>
              </wp:wrapPolygon>
            </wp:wrapTight>
            <wp:docPr id="1500412608" name="Picture 1" descr="A black and blue b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412608" name="Picture 1" descr="A black and blue bar&#10;&#10;AI-generated content may be incorrect.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Mesh Refinement 2</w:t>
      </w:r>
      <w:bookmarkEnd w:id="23"/>
    </w:p>
    <w:p w14:paraId="2D98D0BC" w14:textId="77777777" w:rsidR="00B2452A" w:rsidRPr="00B2452A" w:rsidRDefault="00B2452A" w:rsidP="00B2452A"/>
    <w:p w14:paraId="2109AC4A" w14:textId="520B8FB8" w:rsidR="00715557" w:rsidRDefault="00715557" w:rsidP="00BB1169">
      <w:r>
        <w:t>(Figure 16) Mesh refinement of 0.1mm</w:t>
      </w:r>
    </w:p>
    <w:p w14:paraId="239BBE5F" w14:textId="77777777" w:rsidR="00715557" w:rsidRDefault="00715557" w:rsidP="00BB1169"/>
    <w:p w14:paraId="2B61BEC4" w14:textId="7949657E" w:rsidR="00715557" w:rsidRPr="00BB1169" w:rsidRDefault="00A374EA" w:rsidP="00B2452A">
      <w:pPr>
        <w:spacing w:line="360" w:lineRule="auto"/>
      </w:pPr>
      <w:r>
        <w:t>The second mesh refinement was even smaller at 0.1mm</w:t>
      </w:r>
      <w:r w:rsidR="00041663">
        <w:t>, with the total deformation result shown in figure 16.</w:t>
      </w:r>
      <w:r w:rsidR="00753F67">
        <w:t xml:space="preserve"> The maximum deformation on the free end was 7.1203mm, further consistency with the fixed end staying at 0mm deformation</w:t>
      </w:r>
      <w:r w:rsidR="00AA69DD">
        <w:t xml:space="preserve">. When compared with the analytical solution </w:t>
      </w:r>
      <w:r w:rsidR="005214D4">
        <w:t>o</w:t>
      </w:r>
      <w:r w:rsidR="00AA69DD">
        <w:t>f 7.049</w:t>
      </w:r>
      <w:r w:rsidR="005214D4">
        <w:t>, it corresponds to a total percentage error of 1.01%.</w:t>
      </w:r>
      <w:r w:rsidR="00E402C8">
        <w:t xml:space="preserve"> the close agreement with the 0.3mm mesh shows that extreme mesh refinement only produces marginal gains to accuracy</w:t>
      </w:r>
      <w:r w:rsidR="00205531">
        <w:t>.</w:t>
      </w:r>
    </w:p>
    <w:p w14:paraId="6D699978" w14:textId="5A8C770A" w:rsidR="00B2452A" w:rsidRDefault="00B2452A">
      <w:r>
        <w:br w:type="page"/>
      </w:r>
    </w:p>
    <w:p w14:paraId="59BFA40E" w14:textId="2E0F4EA1" w:rsidR="00FD4BDD" w:rsidRDefault="00B2452A" w:rsidP="00B2452A">
      <w:pPr>
        <w:pStyle w:val="Heading2"/>
      </w:pPr>
      <w:bookmarkStart w:id="24" w:name="_Toc216542943"/>
      <w:r>
        <w:lastRenderedPageBreak/>
        <w:t>Mesh Refinement 3</w:t>
      </w:r>
      <w:bookmarkEnd w:id="24"/>
    </w:p>
    <w:p w14:paraId="1CCB7D5D" w14:textId="77777777" w:rsidR="00B2452A" w:rsidRDefault="00B2452A" w:rsidP="00B2452A"/>
    <w:p w14:paraId="03A7E522" w14:textId="6979AE36" w:rsidR="00B2452A" w:rsidRDefault="00B2452A" w:rsidP="00B2452A">
      <w:r w:rsidRPr="00B2452A">
        <w:drawing>
          <wp:inline distT="0" distB="0" distL="0" distR="0" wp14:anchorId="7C1D425A" wp14:editId="1DB34E95">
            <wp:extent cx="5731510" cy="2214880"/>
            <wp:effectExtent l="0" t="0" r="2540" b="0"/>
            <wp:docPr id="361567543" name="Picture 1" descr="A colorful graph of a b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567543" name="Picture 1" descr="A colorful graph of a bar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1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3474F" w14:textId="6C0AD2E3" w:rsidR="00B2452A" w:rsidRDefault="00B2452A" w:rsidP="00B2452A">
      <w:r>
        <w:t>(Figure 17)</w:t>
      </w:r>
      <w:r w:rsidR="004130E7">
        <w:t xml:space="preserve"> Mesh refinement of 4.9mm</w:t>
      </w:r>
    </w:p>
    <w:p w14:paraId="712E77F9" w14:textId="77777777" w:rsidR="004130E7" w:rsidRDefault="004130E7" w:rsidP="00B2452A"/>
    <w:p w14:paraId="69671B58" w14:textId="28AD7D45" w:rsidR="004130E7" w:rsidRDefault="004130E7" w:rsidP="00797F83">
      <w:pPr>
        <w:spacing w:line="360" w:lineRule="auto"/>
      </w:pPr>
      <w:r>
        <w:t xml:space="preserve">A third mesh sizing was analysed using a much coarser </w:t>
      </w:r>
      <w:r w:rsidR="00B85D2C">
        <w:t xml:space="preserve">element size of 4.9mm, the resulting total deformation </w:t>
      </w:r>
      <w:r w:rsidR="003D622D">
        <w:t>is displayed in figure 17. The maximum deformation at the free end was 7.1189</w:t>
      </w:r>
      <w:r w:rsidR="000666D3">
        <w:t>mm. when compared to the analytical reference of 7.049mm</w:t>
      </w:r>
      <w:r w:rsidR="000E6F0B">
        <w:t>, this corresponds a total percentage error of 0.99%. despite the substantially reduced mesh density</w:t>
      </w:r>
      <w:r w:rsidR="003F085E">
        <w:t>, the prediction remains in close similarity with that of the analytical results and the much finer mesh sizing</w:t>
      </w:r>
      <w:r w:rsidR="00CD3EBB">
        <w:t>. This indicates that the global thermos-elasticity of the beam is not highly sensitive to mesh refinement.</w:t>
      </w:r>
    </w:p>
    <w:p w14:paraId="3A470C2C" w14:textId="77777777" w:rsidR="00636F4C" w:rsidRDefault="00636F4C" w:rsidP="00797F83">
      <w:pPr>
        <w:spacing w:line="360" w:lineRule="auto"/>
      </w:pPr>
    </w:p>
    <w:p w14:paraId="79C74167" w14:textId="6C250679" w:rsidR="00636F4C" w:rsidRDefault="00636F4C">
      <w:r>
        <w:br w:type="page"/>
      </w:r>
    </w:p>
    <w:p w14:paraId="63764C1D" w14:textId="3F31D4D3" w:rsidR="00636F4C" w:rsidRDefault="00636F4C" w:rsidP="00636F4C">
      <w:pPr>
        <w:pStyle w:val="Heading1"/>
      </w:pPr>
      <w:bookmarkStart w:id="25" w:name="_Toc216542944"/>
      <w:r>
        <w:lastRenderedPageBreak/>
        <w:t>Conclusion</w:t>
      </w:r>
      <w:bookmarkEnd w:id="25"/>
    </w:p>
    <w:p w14:paraId="28D752A5" w14:textId="77777777" w:rsidR="00636F4C" w:rsidRDefault="00636F4C" w:rsidP="00636F4C"/>
    <w:p w14:paraId="3E87FE02" w14:textId="1A0F1424" w:rsidR="00636F4C" w:rsidRDefault="00636F4C" w:rsidP="00426DE5">
      <w:pPr>
        <w:spacing w:line="360" w:lineRule="auto"/>
      </w:pPr>
      <w:r>
        <w:t>This study demonstrated the application of computer aided engineering (CAE) tools to analyse</w:t>
      </w:r>
      <w:r w:rsidR="00D17F02">
        <w:t xml:space="preserve">, compare, and improve </w:t>
      </w:r>
      <w:r w:rsidR="004520A5">
        <w:t xml:space="preserve">component performance within a mechanically and thermally loaded system. The results highlighted the importance of appropriate modelling assumptions, realistic boundary conditions, and </w:t>
      </w:r>
      <w:r w:rsidR="009D1BA1">
        <w:t>critical interpretation of numerical outputs when assessing structural behaviour.</w:t>
      </w:r>
    </w:p>
    <w:p w14:paraId="32896CCF" w14:textId="7C1B43C8" w:rsidR="00AB36CF" w:rsidRDefault="00AB36CF" w:rsidP="00426DE5">
      <w:pPr>
        <w:spacing w:line="360" w:lineRule="auto"/>
      </w:pPr>
      <w:r>
        <w:t xml:space="preserve">Material substitution proved to be an effective optimisation strategy, with the titanium alloy offering improved </w:t>
      </w:r>
      <w:r w:rsidR="0056380A">
        <w:t xml:space="preserve">structural performance without the requirement for geometric modification. A benchmark validation study </w:t>
      </w:r>
      <w:r w:rsidR="004D2825">
        <w:t>further confirmed the reliability of Ansys modelling approach, showing good agreements with an analytical solution</w:t>
      </w:r>
      <w:r w:rsidR="00024089">
        <w:t>.</w:t>
      </w:r>
    </w:p>
    <w:p w14:paraId="688FA738" w14:textId="1242F151" w:rsidR="00024089" w:rsidRDefault="00024089" w:rsidP="00426DE5">
      <w:pPr>
        <w:spacing w:line="360" w:lineRule="auto"/>
      </w:pPr>
      <w:r>
        <w:t>Overall, this work demonstrates that CAE is most effective when combined with validation and informed engineering judgement, enabling reliable design decisions whilst still ack</w:t>
      </w:r>
      <w:r w:rsidR="00426DE5">
        <w:t>nowledging the theoretical limitations of numerical simulation.</w:t>
      </w:r>
    </w:p>
    <w:p w14:paraId="1B8453F1" w14:textId="77777777" w:rsidR="00146319" w:rsidRDefault="00146319" w:rsidP="00426DE5">
      <w:pPr>
        <w:spacing w:line="360" w:lineRule="auto"/>
      </w:pPr>
    </w:p>
    <w:p w14:paraId="76661169" w14:textId="319872CA" w:rsidR="00A40710" w:rsidRDefault="00A40710">
      <w:r>
        <w:br w:type="page"/>
      </w:r>
    </w:p>
    <w:p w14:paraId="40787345" w14:textId="189DCB65" w:rsidR="00146319" w:rsidRDefault="00A40710" w:rsidP="00A40710">
      <w:pPr>
        <w:pStyle w:val="Heading1"/>
      </w:pPr>
      <w:bookmarkStart w:id="26" w:name="_Toc216542945"/>
      <w:r>
        <w:lastRenderedPageBreak/>
        <w:t>References</w:t>
      </w:r>
      <w:bookmarkEnd w:id="26"/>
      <w:r>
        <w:t xml:space="preserve"> </w:t>
      </w:r>
    </w:p>
    <w:p w14:paraId="6112DD9F" w14:textId="77777777" w:rsidR="00A40710" w:rsidRDefault="00A40710" w:rsidP="00A40710"/>
    <w:p w14:paraId="761F49EF" w14:textId="2FC8DBAA" w:rsidR="00A40710" w:rsidRDefault="00AF2799" w:rsidP="00A40710">
      <w:r>
        <w:t xml:space="preserve">Dlubal Software (2018) </w:t>
      </w:r>
      <w:r>
        <w:rPr>
          <w:i/>
          <w:iCs/>
        </w:rPr>
        <w:t>Verification Example 0078: Bimetallic Strip</w:t>
      </w:r>
      <w:r w:rsidR="00AE2996">
        <w:rPr>
          <w:i/>
          <w:iCs/>
        </w:rPr>
        <w:t xml:space="preserve">. </w:t>
      </w:r>
      <w:r w:rsidR="00AE2996">
        <w:t>RFEM 5 Verification Manual. Dlubal</w:t>
      </w:r>
      <w:r w:rsidR="00A71782">
        <w:t xml:space="preserve"> Software GmbH.</w:t>
      </w:r>
    </w:p>
    <w:p w14:paraId="1E95B00A" w14:textId="189A9FCD" w:rsidR="00281AC8" w:rsidRPr="00123A30" w:rsidRDefault="00281AC8" w:rsidP="00A40710">
      <w:pPr>
        <w:rPr>
          <w:i/>
          <w:iCs/>
        </w:rPr>
      </w:pPr>
      <w:r>
        <w:t>ANSYS (2025</w:t>
      </w:r>
      <w:r w:rsidR="00123A30">
        <w:t xml:space="preserve">) </w:t>
      </w:r>
      <w:r w:rsidR="00123A30">
        <w:rPr>
          <w:i/>
          <w:iCs/>
        </w:rPr>
        <w:t>ANSYS Mechanical User’s Guide</w:t>
      </w:r>
      <w:r w:rsidR="00822D3D">
        <w:rPr>
          <w:i/>
          <w:iCs/>
        </w:rPr>
        <w:t>. ANSYS Inc.</w:t>
      </w:r>
    </w:p>
    <w:p w14:paraId="5518146E" w14:textId="77777777" w:rsidR="00A71782" w:rsidRDefault="00A71782" w:rsidP="00A40710"/>
    <w:p w14:paraId="50BB8F0D" w14:textId="77777777" w:rsidR="00A71782" w:rsidRDefault="00A71782" w:rsidP="00A40710"/>
    <w:p w14:paraId="330D7C0A" w14:textId="77777777" w:rsidR="00A71782" w:rsidRDefault="00A71782" w:rsidP="00A40710"/>
    <w:p w14:paraId="1ABFA8E6" w14:textId="77777777" w:rsidR="00A71782" w:rsidRPr="00AE2996" w:rsidRDefault="00A71782" w:rsidP="00A40710"/>
    <w:sectPr w:rsidR="00A71782" w:rsidRPr="00AE29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94629" w14:textId="77777777" w:rsidR="004B7376" w:rsidRDefault="004B7376" w:rsidP="00147C56">
      <w:pPr>
        <w:spacing w:after="0" w:line="240" w:lineRule="auto"/>
      </w:pPr>
      <w:r>
        <w:separator/>
      </w:r>
    </w:p>
  </w:endnote>
  <w:endnote w:type="continuationSeparator" w:id="0">
    <w:p w14:paraId="7312879E" w14:textId="77777777" w:rsidR="004B7376" w:rsidRDefault="004B7376" w:rsidP="00147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E7C10" w14:textId="77777777" w:rsidR="004B7376" w:rsidRDefault="004B7376" w:rsidP="00147C56">
      <w:pPr>
        <w:spacing w:after="0" w:line="240" w:lineRule="auto"/>
      </w:pPr>
      <w:r>
        <w:separator/>
      </w:r>
    </w:p>
  </w:footnote>
  <w:footnote w:type="continuationSeparator" w:id="0">
    <w:p w14:paraId="774B851E" w14:textId="77777777" w:rsidR="004B7376" w:rsidRDefault="004B7376" w:rsidP="00147C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C56"/>
    <w:rsid w:val="00004F25"/>
    <w:rsid w:val="0000799E"/>
    <w:rsid w:val="00011721"/>
    <w:rsid w:val="00024089"/>
    <w:rsid w:val="00041663"/>
    <w:rsid w:val="0006156D"/>
    <w:rsid w:val="00062256"/>
    <w:rsid w:val="000655E4"/>
    <w:rsid w:val="000666D3"/>
    <w:rsid w:val="00070C64"/>
    <w:rsid w:val="000721FD"/>
    <w:rsid w:val="000722D4"/>
    <w:rsid w:val="0007526B"/>
    <w:rsid w:val="000978D2"/>
    <w:rsid w:val="000A0385"/>
    <w:rsid w:val="000A49F5"/>
    <w:rsid w:val="000A5A34"/>
    <w:rsid w:val="000C7D70"/>
    <w:rsid w:val="000D7511"/>
    <w:rsid w:val="000D7818"/>
    <w:rsid w:val="000E6F0B"/>
    <w:rsid w:val="00122D16"/>
    <w:rsid w:val="00123A30"/>
    <w:rsid w:val="001269A2"/>
    <w:rsid w:val="00127CAF"/>
    <w:rsid w:val="00135181"/>
    <w:rsid w:val="001457D1"/>
    <w:rsid w:val="00146319"/>
    <w:rsid w:val="00147C56"/>
    <w:rsid w:val="00150B58"/>
    <w:rsid w:val="00156AFC"/>
    <w:rsid w:val="00166674"/>
    <w:rsid w:val="001749CC"/>
    <w:rsid w:val="00180003"/>
    <w:rsid w:val="001907D7"/>
    <w:rsid w:val="00192772"/>
    <w:rsid w:val="001B2AA5"/>
    <w:rsid w:val="001B5F4E"/>
    <w:rsid w:val="001E464B"/>
    <w:rsid w:val="001E6BB3"/>
    <w:rsid w:val="001F3060"/>
    <w:rsid w:val="001F429B"/>
    <w:rsid w:val="00205531"/>
    <w:rsid w:val="00206033"/>
    <w:rsid w:val="00210DB6"/>
    <w:rsid w:val="00216F6D"/>
    <w:rsid w:val="00226854"/>
    <w:rsid w:val="002332B4"/>
    <w:rsid w:val="002568DF"/>
    <w:rsid w:val="002570B8"/>
    <w:rsid w:val="00281AC8"/>
    <w:rsid w:val="00296637"/>
    <w:rsid w:val="002A401F"/>
    <w:rsid w:val="002C5B21"/>
    <w:rsid w:val="002C79FB"/>
    <w:rsid w:val="002D7924"/>
    <w:rsid w:val="002E7AD7"/>
    <w:rsid w:val="0032170D"/>
    <w:rsid w:val="00332F0D"/>
    <w:rsid w:val="00335E4B"/>
    <w:rsid w:val="00356F6B"/>
    <w:rsid w:val="0036219C"/>
    <w:rsid w:val="0037367B"/>
    <w:rsid w:val="00373DD2"/>
    <w:rsid w:val="003752C3"/>
    <w:rsid w:val="00387FB7"/>
    <w:rsid w:val="003A1F24"/>
    <w:rsid w:val="003A1FDA"/>
    <w:rsid w:val="003A5292"/>
    <w:rsid w:val="003B0BEE"/>
    <w:rsid w:val="003B1257"/>
    <w:rsid w:val="003B4EDD"/>
    <w:rsid w:val="003B59E0"/>
    <w:rsid w:val="003C1950"/>
    <w:rsid w:val="003D5E52"/>
    <w:rsid w:val="003D622D"/>
    <w:rsid w:val="003E19BF"/>
    <w:rsid w:val="003F085E"/>
    <w:rsid w:val="003F557F"/>
    <w:rsid w:val="00404AB1"/>
    <w:rsid w:val="00406053"/>
    <w:rsid w:val="00410EC1"/>
    <w:rsid w:val="004130E7"/>
    <w:rsid w:val="0041351E"/>
    <w:rsid w:val="00426DE5"/>
    <w:rsid w:val="004333C0"/>
    <w:rsid w:val="004520A5"/>
    <w:rsid w:val="004603BE"/>
    <w:rsid w:val="00467C1B"/>
    <w:rsid w:val="00471DB4"/>
    <w:rsid w:val="00476BA1"/>
    <w:rsid w:val="004904F5"/>
    <w:rsid w:val="00492698"/>
    <w:rsid w:val="00494417"/>
    <w:rsid w:val="00494739"/>
    <w:rsid w:val="004A2856"/>
    <w:rsid w:val="004A571A"/>
    <w:rsid w:val="004A7133"/>
    <w:rsid w:val="004B1388"/>
    <w:rsid w:val="004B7376"/>
    <w:rsid w:val="004C060F"/>
    <w:rsid w:val="004D0FB2"/>
    <w:rsid w:val="004D2825"/>
    <w:rsid w:val="004E263F"/>
    <w:rsid w:val="005214D4"/>
    <w:rsid w:val="005247BE"/>
    <w:rsid w:val="00524BFC"/>
    <w:rsid w:val="00532CEB"/>
    <w:rsid w:val="005404C9"/>
    <w:rsid w:val="00553754"/>
    <w:rsid w:val="0056380A"/>
    <w:rsid w:val="00566EEA"/>
    <w:rsid w:val="00571E24"/>
    <w:rsid w:val="00573AA3"/>
    <w:rsid w:val="00575F15"/>
    <w:rsid w:val="005772D8"/>
    <w:rsid w:val="00590037"/>
    <w:rsid w:val="00592CF7"/>
    <w:rsid w:val="005B21A3"/>
    <w:rsid w:val="005B4BDF"/>
    <w:rsid w:val="005B520F"/>
    <w:rsid w:val="005B7CEA"/>
    <w:rsid w:val="005C5FED"/>
    <w:rsid w:val="005D6FC9"/>
    <w:rsid w:val="005E6AFD"/>
    <w:rsid w:val="005F3E81"/>
    <w:rsid w:val="0060040B"/>
    <w:rsid w:val="00603DB1"/>
    <w:rsid w:val="00607802"/>
    <w:rsid w:val="00632E4C"/>
    <w:rsid w:val="00636F4C"/>
    <w:rsid w:val="00645ACA"/>
    <w:rsid w:val="00647697"/>
    <w:rsid w:val="00667EF2"/>
    <w:rsid w:val="006879FF"/>
    <w:rsid w:val="0069104A"/>
    <w:rsid w:val="006A2103"/>
    <w:rsid w:val="006B67E5"/>
    <w:rsid w:val="006D788E"/>
    <w:rsid w:val="00714C2A"/>
    <w:rsid w:val="00715557"/>
    <w:rsid w:val="00735970"/>
    <w:rsid w:val="00741D71"/>
    <w:rsid w:val="00743658"/>
    <w:rsid w:val="00747A4F"/>
    <w:rsid w:val="00753F67"/>
    <w:rsid w:val="00761A2A"/>
    <w:rsid w:val="00790585"/>
    <w:rsid w:val="00797F83"/>
    <w:rsid w:val="007A4A9A"/>
    <w:rsid w:val="007B7B02"/>
    <w:rsid w:val="007C1CF3"/>
    <w:rsid w:val="007C20E6"/>
    <w:rsid w:val="007D5F57"/>
    <w:rsid w:val="007F051B"/>
    <w:rsid w:val="007F309F"/>
    <w:rsid w:val="007F52D1"/>
    <w:rsid w:val="00802448"/>
    <w:rsid w:val="0081611F"/>
    <w:rsid w:val="00822D3D"/>
    <w:rsid w:val="00834CD2"/>
    <w:rsid w:val="00850AF2"/>
    <w:rsid w:val="00856872"/>
    <w:rsid w:val="00857EEC"/>
    <w:rsid w:val="008773A6"/>
    <w:rsid w:val="008A225B"/>
    <w:rsid w:val="008B022C"/>
    <w:rsid w:val="008B2A5A"/>
    <w:rsid w:val="008B54C3"/>
    <w:rsid w:val="008C3EAF"/>
    <w:rsid w:val="008D5F97"/>
    <w:rsid w:val="008E4B6B"/>
    <w:rsid w:val="008E50ED"/>
    <w:rsid w:val="008F1EB9"/>
    <w:rsid w:val="0090648E"/>
    <w:rsid w:val="00910C6E"/>
    <w:rsid w:val="00917772"/>
    <w:rsid w:val="009205E7"/>
    <w:rsid w:val="00922D88"/>
    <w:rsid w:val="009234B7"/>
    <w:rsid w:val="00925F91"/>
    <w:rsid w:val="0092789A"/>
    <w:rsid w:val="00935CA1"/>
    <w:rsid w:val="00936B82"/>
    <w:rsid w:val="00972C57"/>
    <w:rsid w:val="00974A2B"/>
    <w:rsid w:val="00975A9D"/>
    <w:rsid w:val="009A53C8"/>
    <w:rsid w:val="009A5E63"/>
    <w:rsid w:val="009B562B"/>
    <w:rsid w:val="009C1995"/>
    <w:rsid w:val="009C7880"/>
    <w:rsid w:val="009D1BA1"/>
    <w:rsid w:val="009F6355"/>
    <w:rsid w:val="00A2226C"/>
    <w:rsid w:val="00A22B6F"/>
    <w:rsid w:val="00A30F40"/>
    <w:rsid w:val="00A374EA"/>
    <w:rsid w:val="00A40710"/>
    <w:rsid w:val="00A63703"/>
    <w:rsid w:val="00A64C0B"/>
    <w:rsid w:val="00A71782"/>
    <w:rsid w:val="00A73938"/>
    <w:rsid w:val="00A7489C"/>
    <w:rsid w:val="00AA3126"/>
    <w:rsid w:val="00AA3BC9"/>
    <w:rsid w:val="00AA69DD"/>
    <w:rsid w:val="00AB0045"/>
    <w:rsid w:val="00AB36CF"/>
    <w:rsid w:val="00AB402E"/>
    <w:rsid w:val="00AC15F7"/>
    <w:rsid w:val="00AE075E"/>
    <w:rsid w:val="00AE1B67"/>
    <w:rsid w:val="00AE2996"/>
    <w:rsid w:val="00AF2799"/>
    <w:rsid w:val="00B06CED"/>
    <w:rsid w:val="00B15C4B"/>
    <w:rsid w:val="00B2310C"/>
    <w:rsid w:val="00B2452A"/>
    <w:rsid w:val="00B267AE"/>
    <w:rsid w:val="00B552CA"/>
    <w:rsid w:val="00B55EA2"/>
    <w:rsid w:val="00B62E8E"/>
    <w:rsid w:val="00B634D7"/>
    <w:rsid w:val="00B652EB"/>
    <w:rsid w:val="00B815CD"/>
    <w:rsid w:val="00B85D2C"/>
    <w:rsid w:val="00B90FBE"/>
    <w:rsid w:val="00BB08A3"/>
    <w:rsid w:val="00BB1169"/>
    <w:rsid w:val="00BB4D2D"/>
    <w:rsid w:val="00BC6E80"/>
    <w:rsid w:val="00BD21A6"/>
    <w:rsid w:val="00BD58BF"/>
    <w:rsid w:val="00BE23D8"/>
    <w:rsid w:val="00BE5C45"/>
    <w:rsid w:val="00BF28C6"/>
    <w:rsid w:val="00C02FED"/>
    <w:rsid w:val="00C13390"/>
    <w:rsid w:val="00C2016B"/>
    <w:rsid w:val="00C2468E"/>
    <w:rsid w:val="00C426E8"/>
    <w:rsid w:val="00C50F7E"/>
    <w:rsid w:val="00C532F2"/>
    <w:rsid w:val="00C753CC"/>
    <w:rsid w:val="00C941AD"/>
    <w:rsid w:val="00CB2679"/>
    <w:rsid w:val="00CC6648"/>
    <w:rsid w:val="00CD236F"/>
    <w:rsid w:val="00CD32C4"/>
    <w:rsid w:val="00CD32D1"/>
    <w:rsid w:val="00CD3EBB"/>
    <w:rsid w:val="00CE0639"/>
    <w:rsid w:val="00D043B8"/>
    <w:rsid w:val="00D06E8D"/>
    <w:rsid w:val="00D117F0"/>
    <w:rsid w:val="00D1390A"/>
    <w:rsid w:val="00D157A4"/>
    <w:rsid w:val="00D17F02"/>
    <w:rsid w:val="00D23462"/>
    <w:rsid w:val="00D24BA3"/>
    <w:rsid w:val="00D34307"/>
    <w:rsid w:val="00D34D09"/>
    <w:rsid w:val="00D443AD"/>
    <w:rsid w:val="00D46F86"/>
    <w:rsid w:val="00D64EE4"/>
    <w:rsid w:val="00D85621"/>
    <w:rsid w:val="00D939D5"/>
    <w:rsid w:val="00D94976"/>
    <w:rsid w:val="00D97869"/>
    <w:rsid w:val="00DB33D6"/>
    <w:rsid w:val="00DB4F18"/>
    <w:rsid w:val="00DB6E0A"/>
    <w:rsid w:val="00DD28AC"/>
    <w:rsid w:val="00DD596C"/>
    <w:rsid w:val="00DD6F10"/>
    <w:rsid w:val="00DE0A8E"/>
    <w:rsid w:val="00E005C4"/>
    <w:rsid w:val="00E21BCC"/>
    <w:rsid w:val="00E2549A"/>
    <w:rsid w:val="00E320F9"/>
    <w:rsid w:val="00E402C8"/>
    <w:rsid w:val="00E407FE"/>
    <w:rsid w:val="00E42F39"/>
    <w:rsid w:val="00E43846"/>
    <w:rsid w:val="00E47E1F"/>
    <w:rsid w:val="00E56AA8"/>
    <w:rsid w:val="00E64855"/>
    <w:rsid w:val="00E73AD8"/>
    <w:rsid w:val="00E8590C"/>
    <w:rsid w:val="00E91E41"/>
    <w:rsid w:val="00E93BAB"/>
    <w:rsid w:val="00EA038A"/>
    <w:rsid w:val="00EA6E33"/>
    <w:rsid w:val="00EB6363"/>
    <w:rsid w:val="00EC1057"/>
    <w:rsid w:val="00ED0747"/>
    <w:rsid w:val="00ED4253"/>
    <w:rsid w:val="00EE52B0"/>
    <w:rsid w:val="00EF471E"/>
    <w:rsid w:val="00EF6539"/>
    <w:rsid w:val="00F03A24"/>
    <w:rsid w:val="00F05667"/>
    <w:rsid w:val="00F14C30"/>
    <w:rsid w:val="00F17982"/>
    <w:rsid w:val="00F23782"/>
    <w:rsid w:val="00F33560"/>
    <w:rsid w:val="00F4697B"/>
    <w:rsid w:val="00F55083"/>
    <w:rsid w:val="00F937DA"/>
    <w:rsid w:val="00F95A36"/>
    <w:rsid w:val="00FB07C0"/>
    <w:rsid w:val="00FB5436"/>
    <w:rsid w:val="00FC0F59"/>
    <w:rsid w:val="00FC5065"/>
    <w:rsid w:val="00FC644A"/>
    <w:rsid w:val="00FD0215"/>
    <w:rsid w:val="00FD4BDD"/>
    <w:rsid w:val="00FE2A26"/>
    <w:rsid w:val="00FE5C91"/>
    <w:rsid w:val="00FE65DD"/>
    <w:rsid w:val="00FF6545"/>
    <w:rsid w:val="00FF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032E9"/>
  <w15:chartTrackingRefBased/>
  <w15:docId w15:val="{327435D9-5023-45F9-B6E2-7F1832911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7C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7C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7C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7C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7C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7C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7C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7C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7C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C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47C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7C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7C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7C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7C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7C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7C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7C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7C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7C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7C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7C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7C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7C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7C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7C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7C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7C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7C5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47C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7C56"/>
  </w:style>
  <w:style w:type="paragraph" w:styleId="Footer">
    <w:name w:val="footer"/>
    <w:basedOn w:val="Normal"/>
    <w:link w:val="FooterChar"/>
    <w:uiPriority w:val="99"/>
    <w:unhideWhenUsed/>
    <w:rsid w:val="00147C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7C56"/>
  </w:style>
  <w:style w:type="paragraph" w:styleId="TOCHeading">
    <w:name w:val="TOC Heading"/>
    <w:basedOn w:val="Heading1"/>
    <w:next w:val="Normal"/>
    <w:uiPriority w:val="39"/>
    <w:unhideWhenUsed/>
    <w:qFormat/>
    <w:rsid w:val="00AE1B67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E1B6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E1B6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E1B6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39A3D-CCD3-45F9-8E55-AB6C968FE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22</Pages>
  <Words>3255</Words>
  <Characters>17873</Characters>
  <Application>Microsoft Office Word</Application>
  <DocSecurity>0</DocSecurity>
  <Lines>496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Davies (2205290)</dc:creator>
  <cp:keywords/>
  <dc:description/>
  <cp:lastModifiedBy>Jake Davies (2205290)</cp:lastModifiedBy>
  <cp:revision>309</cp:revision>
  <dcterms:created xsi:type="dcterms:W3CDTF">2025-12-11T17:18:00Z</dcterms:created>
  <dcterms:modified xsi:type="dcterms:W3CDTF">2025-12-13T18:30:00Z</dcterms:modified>
</cp:coreProperties>
</file>