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4FF65" w14:textId="77777777" w:rsidR="00561723" w:rsidRPr="00561723" w:rsidRDefault="00561723" w:rsidP="00561723">
      <w:pPr>
        <w:spacing w:line="360" w:lineRule="auto"/>
        <w:jc w:val="center"/>
        <w:rPr>
          <w:rFonts w:ascii="Times New Roman" w:eastAsia="Times New Roman" w:hAnsi="Times New Roman" w:cs="Times New Roman"/>
          <w:b/>
          <w:sz w:val="32"/>
          <w:szCs w:val="32"/>
        </w:rPr>
      </w:pPr>
      <w:r w:rsidRPr="00561723">
        <w:rPr>
          <w:rFonts w:ascii="Times New Roman" w:eastAsia="Times New Roman" w:hAnsi="Times New Roman" w:cs="Times New Roman"/>
          <w:b/>
          <w:sz w:val="32"/>
          <w:szCs w:val="32"/>
        </w:rPr>
        <w:t>Programme: BA Business Management</w:t>
      </w:r>
    </w:p>
    <w:p w14:paraId="01869891" w14:textId="77777777" w:rsidR="00561723" w:rsidRPr="00561723" w:rsidRDefault="00561723" w:rsidP="00561723">
      <w:pPr>
        <w:spacing w:line="360" w:lineRule="auto"/>
        <w:jc w:val="center"/>
        <w:rPr>
          <w:rFonts w:ascii="Times New Roman" w:eastAsia="Times New Roman" w:hAnsi="Times New Roman" w:cs="Times New Roman"/>
          <w:b/>
          <w:sz w:val="32"/>
          <w:szCs w:val="32"/>
        </w:rPr>
      </w:pPr>
    </w:p>
    <w:p w14:paraId="2397A21C" w14:textId="4C48FEB4" w:rsidR="00561723" w:rsidRPr="00561723" w:rsidRDefault="00561723" w:rsidP="00561723">
      <w:pPr>
        <w:spacing w:line="360" w:lineRule="auto"/>
        <w:jc w:val="center"/>
        <w:rPr>
          <w:rFonts w:ascii="Times New Roman" w:eastAsia="Times New Roman" w:hAnsi="Times New Roman" w:cs="Times New Roman"/>
          <w:b/>
          <w:sz w:val="32"/>
          <w:szCs w:val="32"/>
        </w:rPr>
      </w:pPr>
      <w:r w:rsidRPr="00561723">
        <w:rPr>
          <w:rFonts w:ascii="Times New Roman" w:eastAsia="Times New Roman" w:hAnsi="Times New Roman" w:cs="Times New Roman"/>
          <w:b/>
          <w:sz w:val="32"/>
          <w:szCs w:val="32"/>
        </w:rPr>
        <w:t xml:space="preserve">Student </w:t>
      </w:r>
      <w:proofErr w:type="gramStart"/>
      <w:r w:rsidRPr="00561723">
        <w:rPr>
          <w:rFonts w:ascii="Times New Roman" w:eastAsia="Times New Roman" w:hAnsi="Times New Roman" w:cs="Times New Roman"/>
          <w:b/>
          <w:sz w:val="32"/>
          <w:szCs w:val="32"/>
        </w:rPr>
        <w:t>name :</w:t>
      </w:r>
      <w:proofErr w:type="gramEnd"/>
      <w:r w:rsidRPr="00561723">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MARIUS MOLDOVEANU</w:t>
      </w:r>
      <w:r w:rsidRPr="00561723">
        <w:rPr>
          <w:rFonts w:ascii="Times New Roman" w:eastAsia="Times New Roman" w:hAnsi="Times New Roman" w:cs="Times New Roman"/>
          <w:b/>
          <w:sz w:val="32"/>
          <w:szCs w:val="32"/>
        </w:rPr>
        <w:t xml:space="preserve"> </w:t>
      </w:r>
    </w:p>
    <w:p w14:paraId="0B32BED4" w14:textId="77777777" w:rsidR="00561723" w:rsidRPr="00561723" w:rsidRDefault="00561723" w:rsidP="00561723">
      <w:pPr>
        <w:spacing w:line="360" w:lineRule="auto"/>
        <w:jc w:val="center"/>
        <w:rPr>
          <w:rFonts w:ascii="Times New Roman" w:eastAsia="Times New Roman" w:hAnsi="Times New Roman" w:cs="Times New Roman"/>
          <w:b/>
          <w:sz w:val="32"/>
          <w:szCs w:val="32"/>
        </w:rPr>
      </w:pPr>
    </w:p>
    <w:p w14:paraId="34CF81E7" w14:textId="1466E35A" w:rsidR="00561723" w:rsidRPr="00561723" w:rsidRDefault="00561723" w:rsidP="00561723">
      <w:pPr>
        <w:spacing w:line="360" w:lineRule="auto"/>
        <w:jc w:val="center"/>
        <w:rPr>
          <w:rFonts w:ascii="Times New Roman" w:eastAsia="Times New Roman" w:hAnsi="Times New Roman" w:cs="Times New Roman"/>
          <w:b/>
          <w:sz w:val="32"/>
          <w:szCs w:val="32"/>
        </w:rPr>
      </w:pPr>
      <w:r w:rsidRPr="00561723">
        <w:rPr>
          <w:rFonts w:ascii="Times New Roman" w:eastAsia="Times New Roman" w:hAnsi="Times New Roman" w:cs="Times New Roman"/>
          <w:b/>
          <w:sz w:val="32"/>
          <w:szCs w:val="32"/>
        </w:rPr>
        <w:t>STUDENT NUMBER :</w:t>
      </w:r>
      <w:r>
        <w:rPr>
          <w:rFonts w:ascii="Times New Roman" w:eastAsia="Times New Roman" w:hAnsi="Times New Roman" w:cs="Times New Roman"/>
          <w:b/>
          <w:sz w:val="32"/>
          <w:szCs w:val="32"/>
        </w:rPr>
        <w:t>2023028</w:t>
      </w:r>
    </w:p>
    <w:p w14:paraId="17B74390" w14:textId="77777777" w:rsidR="00561723" w:rsidRPr="00561723" w:rsidRDefault="00561723" w:rsidP="00561723">
      <w:pPr>
        <w:spacing w:line="360" w:lineRule="auto"/>
        <w:jc w:val="center"/>
        <w:rPr>
          <w:rFonts w:ascii="Times New Roman" w:eastAsia="Times New Roman" w:hAnsi="Times New Roman" w:cs="Times New Roman"/>
          <w:b/>
          <w:sz w:val="32"/>
          <w:szCs w:val="32"/>
        </w:rPr>
      </w:pPr>
    </w:p>
    <w:p w14:paraId="6CA7B5D4" w14:textId="77777777" w:rsidR="00561723" w:rsidRPr="00561723" w:rsidRDefault="00561723" w:rsidP="00561723">
      <w:pPr>
        <w:spacing w:line="360" w:lineRule="auto"/>
        <w:jc w:val="center"/>
        <w:rPr>
          <w:rFonts w:ascii="Times New Roman" w:eastAsia="Times New Roman" w:hAnsi="Times New Roman" w:cs="Times New Roman"/>
          <w:b/>
          <w:sz w:val="32"/>
          <w:szCs w:val="32"/>
        </w:rPr>
      </w:pPr>
      <w:proofErr w:type="gramStart"/>
      <w:r w:rsidRPr="00561723">
        <w:rPr>
          <w:rFonts w:ascii="Times New Roman" w:eastAsia="Times New Roman" w:hAnsi="Times New Roman" w:cs="Times New Roman"/>
          <w:b/>
          <w:sz w:val="32"/>
          <w:szCs w:val="32"/>
        </w:rPr>
        <w:t>Module :</w:t>
      </w:r>
      <w:proofErr w:type="gramEnd"/>
      <w:r w:rsidRPr="00561723">
        <w:rPr>
          <w:rFonts w:ascii="Times New Roman" w:eastAsia="Times New Roman" w:hAnsi="Times New Roman" w:cs="Times New Roman"/>
          <w:b/>
          <w:sz w:val="32"/>
          <w:szCs w:val="32"/>
        </w:rPr>
        <w:t xml:space="preserve"> International Business Communications</w:t>
      </w:r>
    </w:p>
    <w:p w14:paraId="78F76549" w14:textId="77777777" w:rsidR="00561723" w:rsidRPr="00561723" w:rsidRDefault="00561723" w:rsidP="00561723">
      <w:pPr>
        <w:spacing w:line="360" w:lineRule="auto"/>
        <w:jc w:val="center"/>
        <w:rPr>
          <w:rFonts w:ascii="Times New Roman" w:eastAsia="Times New Roman" w:hAnsi="Times New Roman" w:cs="Times New Roman"/>
          <w:b/>
          <w:sz w:val="32"/>
          <w:szCs w:val="32"/>
        </w:rPr>
      </w:pPr>
    </w:p>
    <w:p w14:paraId="45F58CE4" w14:textId="77777777" w:rsidR="00561723" w:rsidRPr="00561723" w:rsidRDefault="00561723" w:rsidP="00561723">
      <w:pPr>
        <w:spacing w:line="360" w:lineRule="auto"/>
        <w:jc w:val="center"/>
        <w:rPr>
          <w:rFonts w:ascii="Times New Roman" w:eastAsia="Times New Roman" w:hAnsi="Times New Roman" w:cs="Times New Roman"/>
          <w:b/>
          <w:sz w:val="32"/>
          <w:szCs w:val="32"/>
        </w:rPr>
      </w:pPr>
      <w:r w:rsidRPr="00561723">
        <w:rPr>
          <w:rFonts w:ascii="Times New Roman" w:eastAsia="Times New Roman" w:hAnsi="Times New Roman" w:cs="Times New Roman"/>
          <w:b/>
          <w:sz w:val="32"/>
          <w:szCs w:val="32"/>
        </w:rPr>
        <w:t xml:space="preserve">Module </w:t>
      </w:r>
      <w:proofErr w:type="gramStart"/>
      <w:r w:rsidRPr="00561723">
        <w:rPr>
          <w:rFonts w:ascii="Times New Roman" w:eastAsia="Times New Roman" w:hAnsi="Times New Roman" w:cs="Times New Roman"/>
          <w:b/>
          <w:sz w:val="32"/>
          <w:szCs w:val="32"/>
        </w:rPr>
        <w:t>code :</w:t>
      </w:r>
      <w:proofErr w:type="gramEnd"/>
      <w:r w:rsidRPr="00561723">
        <w:rPr>
          <w:rFonts w:ascii="Times New Roman" w:eastAsia="Times New Roman" w:hAnsi="Times New Roman" w:cs="Times New Roman"/>
          <w:b/>
          <w:sz w:val="32"/>
          <w:szCs w:val="32"/>
        </w:rPr>
        <w:t xml:space="preserve"> LCBB6001 </w:t>
      </w:r>
    </w:p>
    <w:p w14:paraId="782AEBE7" w14:textId="77777777" w:rsidR="00561723" w:rsidRPr="00561723" w:rsidRDefault="00561723" w:rsidP="00561723">
      <w:pPr>
        <w:spacing w:line="360" w:lineRule="auto"/>
        <w:jc w:val="center"/>
        <w:rPr>
          <w:rFonts w:ascii="Times New Roman" w:eastAsia="Times New Roman" w:hAnsi="Times New Roman" w:cs="Times New Roman"/>
          <w:b/>
          <w:sz w:val="32"/>
          <w:szCs w:val="32"/>
        </w:rPr>
      </w:pPr>
    </w:p>
    <w:p w14:paraId="21A8FE65" w14:textId="77777777" w:rsidR="00561723" w:rsidRPr="00561723" w:rsidRDefault="00561723" w:rsidP="00561723">
      <w:pPr>
        <w:spacing w:line="360" w:lineRule="auto"/>
        <w:jc w:val="center"/>
        <w:rPr>
          <w:rFonts w:ascii="Times New Roman" w:eastAsia="Times New Roman" w:hAnsi="Times New Roman" w:cs="Times New Roman"/>
          <w:b/>
          <w:sz w:val="32"/>
          <w:szCs w:val="32"/>
        </w:rPr>
      </w:pPr>
      <w:proofErr w:type="gramStart"/>
      <w:r w:rsidRPr="00561723">
        <w:rPr>
          <w:rFonts w:ascii="Times New Roman" w:eastAsia="Times New Roman" w:hAnsi="Times New Roman" w:cs="Times New Roman"/>
          <w:b/>
          <w:sz w:val="32"/>
          <w:szCs w:val="32"/>
        </w:rPr>
        <w:t>Lecturer :Afzal</w:t>
      </w:r>
      <w:proofErr w:type="gramEnd"/>
      <w:r w:rsidRPr="00561723">
        <w:rPr>
          <w:rFonts w:ascii="Times New Roman" w:eastAsia="Times New Roman" w:hAnsi="Times New Roman" w:cs="Times New Roman"/>
          <w:b/>
          <w:sz w:val="32"/>
          <w:szCs w:val="32"/>
        </w:rPr>
        <w:t xml:space="preserve"> Munna </w:t>
      </w:r>
    </w:p>
    <w:p w14:paraId="6B343DBC" w14:textId="77777777" w:rsidR="00561723" w:rsidRPr="00561723" w:rsidRDefault="00561723" w:rsidP="00561723">
      <w:pPr>
        <w:spacing w:line="360" w:lineRule="auto"/>
        <w:jc w:val="center"/>
        <w:rPr>
          <w:rFonts w:ascii="Times New Roman" w:eastAsia="Times New Roman" w:hAnsi="Times New Roman" w:cs="Times New Roman"/>
          <w:b/>
          <w:sz w:val="32"/>
          <w:szCs w:val="32"/>
        </w:rPr>
      </w:pPr>
      <w:r w:rsidRPr="00561723">
        <w:rPr>
          <w:rFonts w:ascii="Times New Roman" w:eastAsia="Times New Roman" w:hAnsi="Times New Roman" w:cs="Times New Roman"/>
          <w:b/>
          <w:sz w:val="32"/>
          <w:szCs w:val="32"/>
        </w:rPr>
        <w:t xml:space="preserve">                 Toyin </w:t>
      </w:r>
      <w:proofErr w:type="spellStart"/>
      <w:r w:rsidRPr="00561723">
        <w:rPr>
          <w:rFonts w:ascii="Times New Roman" w:eastAsia="Times New Roman" w:hAnsi="Times New Roman" w:cs="Times New Roman"/>
          <w:b/>
          <w:sz w:val="32"/>
          <w:szCs w:val="32"/>
        </w:rPr>
        <w:t>Adisa</w:t>
      </w:r>
      <w:proofErr w:type="spellEnd"/>
      <w:r w:rsidRPr="00561723">
        <w:rPr>
          <w:rFonts w:ascii="Times New Roman" w:eastAsia="Times New Roman" w:hAnsi="Times New Roman" w:cs="Times New Roman"/>
          <w:b/>
          <w:sz w:val="32"/>
          <w:szCs w:val="32"/>
        </w:rPr>
        <w:t xml:space="preserve">  </w:t>
      </w:r>
    </w:p>
    <w:p w14:paraId="4E31355B" w14:textId="77777777" w:rsidR="00561723" w:rsidRPr="00561723" w:rsidRDefault="00561723" w:rsidP="00561723">
      <w:pPr>
        <w:spacing w:line="360" w:lineRule="auto"/>
        <w:jc w:val="center"/>
        <w:rPr>
          <w:rFonts w:ascii="Times New Roman" w:eastAsia="Times New Roman" w:hAnsi="Times New Roman" w:cs="Times New Roman"/>
          <w:b/>
          <w:sz w:val="32"/>
          <w:szCs w:val="32"/>
        </w:rPr>
      </w:pPr>
    </w:p>
    <w:p w14:paraId="00000001" w14:textId="50D8B8CD" w:rsidR="00267020" w:rsidRDefault="00561723" w:rsidP="00561723">
      <w:pPr>
        <w:spacing w:line="360" w:lineRule="auto"/>
        <w:jc w:val="center"/>
        <w:rPr>
          <w:rFonts w:ascii="Times New Roman" w:eastAsia="Times New Roman" w:hAnsi="Times New Roman" w:cs="Times New Roman"/>
          <w:b/>
          <w:sz w:val="24"/>
          <w:szCs w:val="24"/>
        </w:rPr>
      </w:pPr>
      <w:r w:rsidRPr="00561723">
        <w:rPr>
          <w:rFonts w:ascii="Times New Roman" w:eastAsia="Times New Roman" w:hAnsi="Times New Roman" w:cs="Times New Roman"/>
          <w:b/>
          <w:sz w:val="32"/>
          <w:szCs w:val="32"/>
        </w:rPr>
        <w:t xml:space="preserve">Assignment </w:t>
      </w:r>
      <w:proofErr w:type="gramStart"/>
      <w:r w:rsidRPr="00561723">
        <w:rPr>
          <w:rFonts w:ascii="Times New Roman" w:eastAsia="Times New Roman" w:hAnsi="Times New Roman" w:cs="Times New Roman"/>
          <w:b/>
          <w:sz w:val="32"/>
          <w:szCs w:val="32"/>
        </w:rPr>
        <w:t>Title :</w:t>
      </w:r>
      <w:proofErr w:type="gramEnd"/>
      <w:r w:rsidRPr="00561723">
        <w:rPr>
          <w:rFonts w:ascii="Times New Roman" w:eastAsia="Times New Roman" w:hAnsi="Times New Roman" w:cs="Times New Roman"/>
          <w:b/>
          <w:sz w:val="32"/>
          <w:szCs w:val="32"/>
        </w:rPr>
        <w:t xml:space="preserve"> </w:t>
      </w:r>
      <w:proofErr w:type="spellStart"/>
      <w:r w:rsidRPr="00561723">
        <w:rPr>
          <w:rFonts w:ascii="Times New Roman" w:eastAsia="Times New Roman" w:hAnsi="Times New Roman" w:cs="Times New Roman"/>
          <w:b/>
          <w:sz w:val="32"/>
          <w:szCs w:val="32"/>
        </w:rPr>
        <w:t>Assigment</w:t>
      </w:r>
      <w:proofErr w:type="spellEnd"/>
      <w:r w:rsidRPr="00561723">
        <w:rPr>
          <w:rFonts w:ascii="Times New Roman" w:eastAsia="Times New Roman" w:hAnsi="Times New Roman" w:cs="Times New Roman"/>
          <w:b/>
          <w:sz w:val="32"/>
          <w:szCs w:val="32"/>
        </w:rPr>
        <w:t xml:space="preserve"> 1 </w:t>
      </w:r>
      <w:r w:rsidR="00000000">
        <w:br w:type="page"/>
      </w:r>
    </w:p>
    <w:p w14:paraId="00000002" w14:textId="77777777" w:rsidR="00267020"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00000003" w14:textId="77777777" w:rsidR="00267020" w:rsidRDefault="00267020">
      <w:pPr>
        <w:spacing w:line="360" w:lineRule="auto"/>
        <w:jc w:val="center"/>
        <w:rPr>
          <w:rFonts w:ascii="Times New Roman" w:eastAsia="Times New Roman" w:hAnsi="Times New Roman" w:cs="Times New Roman"/>
          <w:b/>
          <w:sz w:val="24"/>
          <w:szCs w:val="24"/>
        </w:rPr>
      </w:pPr>
    </w:p>
    <w:p w14:paraId="00000004" w14:textId="77777777" w:rsidR="00267020" w:rsidRDefault="00267020">
      <w:pPr>
        <w:spacing w:line="360" w:lineRule="auto"/>
        <w:rPr>
          <w:rFonts w:ascii="Times New Roman" w:eastAsia="Times New Roman" w:hAnsi="Times New Roman" w:cs="Times New Roman"/>
          <w:b/>
          <w:sz w:val="24"/>
          <w:szCs w:val="24"/>
        </w:rPr>
      </w:pPr>
    </w:p>
    <w:sdt>
      <w:sdtPr>
        <w:id w:val="-1030184155"/>
        <w:docPartObj>
          <w:docPartGallery w:val="Table of Contents"/>
          <w:docPartUnique/>
        </w:docPartObj>
      </w:sdtPr>
      <w:sdtContent>
        <w:p w14:paraId="00000005" w14:textId="77777777" w:rsidR="00267020" w:rsidRDefault="00000000">
          <w:pPr>
            <w:widowControl w:val="0"/>
            <w:tabs>
              <w:tab w:val="right" w:pos="9025"/>
            </w:tabs>
            <w:spacing w:before="60" w:line="360" w:lineRule="auto"/>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heading=h.gjdgxs">
            <w:r>
              <w:rPr>
                <w:rFonts w:ascii="Times New Roman" w:eastAsia="Times New Roman" w:hAnsi="Times New Roman" w:cs="Times New Roman"/>
                <w:b/>
                <w:color w:val="000000"/>
                <w:sz w:val="24"/>
                <w:szCs w:val="24"/>
              </w:rPr>
              <w:t>Introduction:</w:t>
            </w:r>
            <w:r>
              <w:rPr>
                <w:rFonts w:ascii="Times New Roman" w:eastAsia="Times New Roman" w:hAnsi="Times New Roman" w:cs="Times New Roman"/>
                <w:b/>
                <w:color w:val="000000"/>
                <w:sz w:val="24"/>
                <w:szCs w:val="24"/>
              </w:rPr>
              <w:tab/>
            </w:r>
          </w:hyperlink>
          <w:r>
            <w:fldChar w:fldCharType="begin"/>
          </w:r>
          <w:r>
            <w:instrText xml:space="preserve"> PAGEREF _heading=h.gjdgxs \h </w:instrText>
          </w:r>
          <w:r>
            <w:fldChar w:fldCharType="separate"/>
          </w:r>
          <w:r>
            <w:rPr>
              <w:rFonts w:ascii="Times New Roman" w:eastAsia="Times New Roman" w:hAnsi="Times New Roman" w:cs="Times New Roman"/>
              <w:b/>
              <w:sz w:val="24"/>
              <w:szCs w:val="24"/>
            </w:rPr>
            <w:t>2</w:t>
          </w:r>
          <w:r>
            <w:fldChar w:fldCharType="end"/>
          </w:r>
        </w:p>
        <w:p w14:paraId="00000006" w14:textId="77777777" w:rsidR="00267020" w:rsidRDefault="00000000">
          <w:pPr>
            <w:widowControl w:val="0"/>
            <w:tabs>
              <w:tab w:val="right" w:pos="9025"/>
            </w:tabs>
            <w:spacing w:before="60" w:line="360" w:lineRule="auto"/>
            <w:rPr>
              <w:rFonts w:ascii="Times New Roman" w:eastAsia="Times New Roman" w:hAnsi="Times New Roman" w:cs="Times New Roman"/>
              <w:b/>
              <w:color w:val="000000"/>
              <w:sz w:val="24"/>
              <w:szCs w:val="24"/>
            </w:rPr>
          </w:pPr>
          <w:hyperlink w:anchor="_heading=h.30j0zll">
            <w:r>
              <w:rPr>
                <w:rFonts w:ascii="Times New Roman" w:eastAsia="Times New Roman" w:hAnsi="Times New Roman" w:cs="Times New Roman"/>
                <w:b/>
                <w:color w:val="000000"/>
                <w:sz w:val="24"/>
                <w:szCs w:val="24"/>
              </w:rPr>
              <w:t>Overview of British business communications:</w:t>
            </w:r>
            <w:r>
              <w:rPr>
                <w:rFonts w:ascii="Times New Roman" w:eastAsia="Times New Roman" w:hAnsi="Times New Roman" w:cs="Times New Roman"/>
                <w:b/>
                <w:color w:val="000000"/>
                <w:sz w:val="24"/>
                <w:szCs w:val="24"/>
              </w:rPr>
              <w:tab/>
            </w:r>
          </w:hyperlink>
          <w:r>
            <w:fldChar w:fldCharType="begin"/>
          </w:r>
          <w:r>
            <w:instrText xml:space="preserve"> PAGEREF _heading=h.30j0zll \h </w:instrText>
          </w:r>
          <w:r>
            <w:fldChar w:fldCharType="separate"/>
          </w:r>
          <w:r>
            <w:rPr>
              <w:rFonts w:ascii="Times New Roman" w:eastAsia="Times New Roman" w:hAnsi="Times New Roman" w:cs="Times New Roman"/>
              <w:b/>
              <w:sz w:val="24"/>
              <w:szCs w:val="24"/>
            </w:rPr>
            <w:t>2</w:t>
          </w:r>
          <w:r>
            <w:fldChar w:fldCharType="end"/>
          </w:r>
        </w:p>
        <w:p w14:paraId="00000007" w14:textId="77777777" w:rsidR="00267020" w:rsidRDefault="00000000">
          <w:pPr>
            <w:widowControl w:val="0"/>
            <w:tabs>
              <w:tab w:val="right" w:pos="9025"/>
            </w:tabs>
            <w:spacing w:before="60" w:line="360" w:lineRule="auto"/>
            <w:rPr>
              <w:rFonts w:ascii="Times New Roman" w:eastAsia="Times New Roman" w:hAnsi="Times New Roman" w:cs="Times New Roman"/>
              <w:b/>
              <w:color w:val="000000"/>
              <w:sz w:val="24"/>
              <w:szCs w:val="24"/>
            </w:rPr>
          </w:pPr>
          <w:hyperlink w:anchor="_heading=h.1fob9te">
            <w:r>
              <w:rPr>
                <w:rFonts w:ascii="Times New Roman" w:eastAsia="Times New Roman" w:hAnsi="Times New Roman" w:cs="Times New Roman"/>
                <w:b/>
                <w:color w:val="000000"/>
                <w:sz w:val="24"/>
                <w:szCs w:val="24"/>
              </w:rPr>
              <w:t>A brief introduction of the selected organisation (Waitrose UK):</w:t>
            </w:r>
            <w:r>
              <w:rPr>
                <w:rFonts w:ascii="Times New Roman" w:eastAsia="Times New Roman" w:hAnsi="Times New Roman" w:cs="Times New Roman"/>
                <w:b/>
                <w:color w:val="000000"/>
                <w:sz w:val="24"/>
                <w:szCs w:val="24"/>
              </w:rPr>
              <w:tab/>
            </w:r>
          </w:hyperlink>
          <w:r>
            <w:fldChar w:fldCharType="begin"/>
          </w:r>
          <w:r>
            <w:instrText xml:space="preserve"> PAGEREF _heading=h.1fob9te \h </w:instrText>
          </w:r>
          <w:r>
            <w:fldChar w:fldCharType="separate"/>
          </w:r>
          <w:r>
            <w:rPr>
              <w:rFonts w:ascii="Times New Roman" w:eastAsia="Times New Roman" w:hAnsi="Times New Roman" w:cs="Times New Roman"/>
              <w:b/>
              <w:sz w:val="24"/>
              <w:szCs w:val="24"/>
            </w:rPr>
            <w:t>3</w:t>
          </w:r>
          <w:r>
            <w:fldChar w:fldCharType="end"/>
          </w:r>
        </w:p>
        <w:p w14:paraId="00000008" w14:textId="77777777" w:rsidR="00267020" w:rsidRDefault="00000000">
          <w:pPr>
            <w:widowControl w:val="0"/>
            <w:tabs>
              <w:tab w:val="right" w:pos="9025"/>
            </w:tabs>
            <w:spacing w:before="60" w:line="360" w:lineRule="auto"/>
            <w:rPr>
              <w:rFonts w:ascii="Times New Roman" w:eastAsia="Times New Roman" w:hAnsi="Times New Roman" w:cs="Times New Roman"/>
              <w:b/>
              <w:color w:val="000000"/>
              <w:sz w:val="24"/>
              <w:szCs w:val="24"/>
            </w:rPr>
          </w:pPr>
          <w:hyperlink w:anchor="_heading=h.3znysh7">
            <w:r>
              <w:rPr>
                <w:rFonts w:ascii="Times New Roman" w:eastAsia="Times New Roman" w:hAnsi="Times New Roman" w:cs="Times New Roman"/>
                <w:b/>
                <w:color w:val="000000"/>
                <w:sz w:val="24"/>
                <w:szCs w:val="24"/>
              </w:rPr>
              <w:t>Evaluating the application of theories of international and intercultural communication in the selected context (Hofstede, Samovar, Jandt, etc.):</w:t>
            </w:r>
            <w:r>
              <w:rPr>
                <w:rFonts w:ascii="Times New Roman" w:eastAsia="Times New Roman" w:hAnsi="Times New Roman" w:cs="Times New Roman"/>
                <w:b/>
                <w:color w:val="000000"/>
                <w:sz w:val="24"/>
                <w:szCs w:val="24"/>
              </w:rPr>
              <w:tab/>
            </w:r>
          </w:hyperlink>
          <w:r>
            <w:fldChar w:fldCharType="begin"/>
          </w:r>
          <w:r>
            <w:instrText xml:space="preserve"> PAGEREF _heading=h.3znysh7 \h </w:instrText>
          </w:r>
          <w:r>
            <w:fldChar w:fldCharType="separate"/>
          </w:r>
          <w:r>
            <w:rPr>
              <w:rFonts w:ascii="Times New Roman" w:eastAsia="Times New Roman" w:hAnsi="Times New Roman" w:cs="Times New Roman"/>
              <w:b/>
              <w:sz w:val="24"/>
              <w:szCs w:val="24"/>
            </w:rPr>
            <w:t>3</w:t>
          </w:r>
          <w:r>
            <w:fldChar w:fldCharType="end"/>
          </w:r>
        </w:p>
        <w:p w14:paraId="00000009" w14:textId="77777777" w:rsidR="00267020" w:rsidRDefault="00000000">
          <w:pPr>
            <w:widowControl w:val="0"/>
            <w:tabs>
              <w:tab w:val="right" w:pos="9025"/>
            </w:tabs>
            <w:spacing w:before="60" w:line="360" w:lineRule="auto"/>
            <w:rPr>
              <w:rFonts w:ascii="Times New Roman" w:eastAsia="Times New Roman" w:hAnsi="Times New Roman" w:cs="Times New Roman"/>
              <w:b/>
              <w:color w:val="000000"/>
              <w:sz w:val="24"/>
              <w:szCs w:val="24"/>
            </w:rPr>
          </w:pPr>
          <w:hyperlink w:anchor="_heading=h.2et92p0">
            <w:r>
              <w:rPr>
                <w:rFonts w:ascii="Times New Roman" w:eastAsia="Times New Roman" w:hAnsi="Times New Roman" w:cs="Times New Roman"/>
                <w:b/>
                <w:color w:val="000000"/>
                <w:sz w:val="24"/>
                <w:szCs w:val="24"/>
              </w:rPr>
              <w:t>Samovar’s theory of communication:</w:t>
            </w:r>
            <w:r>
              <w:rPr>
                <w:rFonts w:ascii="Times New Roman" w:eastAsia="Times New Roman" w:hAnsi="Times New Roman" w:cs="Times New Roman"/>
                <w:b/>
                <w:color w:val="000000"/>
                <w:sz w:val="24"/>
                <w:szCs w:val="24"/>
              </w:rPr>
              <w:tab/>
            </w:r>
          </w:hyperlink>
          <w:r>
            <w:fldChar w:fldCharType="begin"/>
          </w:r>
          <w:r>
            <w:instrText xml:space="preserve"> PAGEREF _heading=h.2et92p0 \h </w:instrText>
          </w:r>
          <w:r>
            <w:fldChar w:fldCharType="separate"/>
          </w:r>
          <w:r>
            <w:rPr>
              <w:rFonts w:ascii="Times New Roman" w:eastAsia="Times New Roman" w:hAnsi="Times New Roman" w:cs="Times New Roman"/>
              <w:b/>
              <w:sz w:val="24"/>
              <w:szCs w:val="24"/>
            </w:rPr>
            <w:t>4</w:t>
          </w:r>
          <w:r>
            <w:fldChar w:fldCharType="end"/>
          </w:r>
        </w:p>
        <w:p w14:paraId="0000000A" w14:textId="77777777" w:rsidR="00267020" w:rsidRDefault="00000000">
          <w:pPr>
            <w:widowControl w:val="0"/>
            <w:tabs>
              <w:tab w:val="right" w:pos="9025"/>
            </w:tabs>
            <w:spacing w:before="60" w:line="360" w:lineRule="auto"/>
            <w:rPr>
              <w:rFonts w:ascii="Times New Roman" w:eastAsia="Times New Roman" w:hAnsi="Times New Roman" w:cs="Times New Roman"/>
              <w:b/>
              <w:color w:val="000000"/>
              <w:sz w:val="24"/>
              <w:szCs w:val="24"/>
            </w:rPr>
          </w:pPr>
          <w:hyperlink w:anchor="_heading=h.3dy6vkm">
            <w:r>
              <w:rPr>
                <w:rFonts w:ascii="Times New Roman" w:eastAsia="Times New Roman" w:hAnsi="Times New Roman" w:cs="Times New Roman"/>
                <w:b/>
                <w:color w:val="000000"/>
                <w:sz w:val="24"/>
                <w:szCs w:val="24"/>
              </w:rPr>
              <w:t>Critically evaluating cultural sensitivity when doing business in the UK supported by relevant examples, and considering aspects such as diversity of backgrounds within the workforce:</w:t>
            </w:r>
            <w:r>
              <w:rPr>
                <w:rFonts w:ascii="Times New Roman" w:eastAsia="Times New Roman" w:hAnsi="Times New Roman" w:cs="Times New Roman"/>
                <w:b/>
                <w:color w:val="000000"/>
                <w:sz w:val="24"/>
                <w:szCs w:val="24"/>
              </w:rPr>
              <w:tab/>
            </w:r>
          </w:hyperlink>
          <w:r>
            <w:fldChar w:fldCharType="begin"/>
          </w:r>
          <w:r>
            <w:instrText xml:space="preserve"> PAGEREF _heading=h.3dy6vkm \h </w:instrText>
          </w:r>
          <w:r>
            <w:fldChar w:fldCharType="separate"/>
          </w:r>
          <w:r>
            <w:rPr>
              <w:rFonts w:ascii="Times New Roman" w:eastAsia="Times New Roman" w:hAnsi="Times New Roman" w:cs="Times New Roman"/>
              <w:b/>
              <w:sz w:val="24"/>
              <w:szCs w:val="24"/>
            </w:rPr>
            <w:t>5</w:t>
          </w:r>
          <w:r>
            <w:fldChar w:fldCharType="end"/>
          </w:r>
        </w:p>
        <w:p w14:paraId="0000000B" w14:textId="77777777" w:rsidR="00267020" w:rsidRDefault="00000000">
          <w:pPr>
            <w:widowControl w:val="0"/>
            <w:tabs>
              <w:tab w:val="right" w:pos="9025"/>
            </w:tabs>
            <w:spacing w:before="60" w:line="360" w:lineRule="auto"/>
            <w:rPr>
              <w:rFonts w:ascii="Times New Roman" w:eastAsia="Times New Roman" w:hAnsi="Times New Roman" w:cs="Times New Roman"/>
              <w:b/>
              <w:color w:val="000000"/>
              <w:sz w:val="24"/>
              <w:szCs w:val="24"/>
            </w:rPr>
          </w:pPr>
          <w:hyperlink w:anchor="_heading=h.1t3h5sf">
            <w:r>
              <w:rPr>
                <w:rFonts w:ascii="Times New Roman" w:eastAsia="Times New Roman" w:hAnsi="Times New Roman" w:cs="Times New Roman"/>
                <w:b/>
                <w:color w:val="000000"/>
                <w:sz w:val="24"/>
                <w:szCs w:val="24"/>
              </w:rPr>
              <w:t>Discussing and analysing different communication barriers experienced by a diverse</w:t>
            </w:r>
            <w:r>
              <w:rPr>
                <w:rFonts w:ascii="Times New Roman" w:eastAsia="Times New Roman" w:hAnsi="Times New Roman" w:cs="Times New Roman"/>
                <w:b/>
                <w:color w:val="000000"/>
                <w:sz w:val="24"/>
                <w:szCs w:val="24"/>
              </w:rPr>
              <w:tab/>
            </w:r>
          </w:hyperlink>
          <w:r>
            <w:fldChar w:fldCharType="begin"/>
          </w:r>
          <w:r>
            <w:instrText xml:space="preserve"> PAGEREF _heading=h.1t3h5sf \h </w:instrText>
          </w:r>
          <w:r>
            <w:fldChar w:fldCharType="separate"/>
          </w:r>
          <w:r>
            <w:rPr>
              <w:rFonts w:ascii="Times New Roman" w:eastAsia="Times New Roman" w:hAnsi="Times New Roman" w:cs="Times New Roman"/>
              <w:b/>
              <w:sz w:val="24"/>
              <w:szCs w:val="24"/>
            </w:rPr>
            <w:t>5</w:t>
          </w:r>
          <w:r>
            <w:fldChar w:fldCharType="end"/>
          </w:r>
        </w:p>
        <w:p w14:paraId="0000000C" w14:textId="77777777" w:rsidR="00267020" w:rsidRDefault="00000000">
          <w:pPr>
            <w:widowControl w:val="0"/>
            <w:tabs>
              <w:tab w:val="right" w:pos="9025"/>
            </w:tabs>
            <w:spacing w:before="60" w:line="360" w:lineRule="auto"/>
            <w:rPr>
              <w:rFonts w:ascii="Times New Roman" w:eastAsia="Times New Roman" w:hAnsi="Times New Roman" w:cs="Times New Roman"/>
              <w:b/>
              <w:color w:val="000000"/>
              <w:sz w:val="24"/>
              <w:szCs w:val="24"/>
            </w:rPr>
          </w:pPr>
          <w:hyperlink w:anchor="_heading=h.4d34og8">
            <w:r>
              <w:rPr>
                <w:rFonts w:ascii="Times New Roman" w:eastAsia="Times New Roman" w:hAnsi="Times New Roman" w:cs="Times New Roman"/>
                <w:b/>
                <w:color w:val="000000"/>
                <w:sz w:val="24"/>
                <w:szCs w:val="24"/>
              </w:rPr>
              <w:t>workforce in the UK:</w:t>
            </w:r>
            <w:r>
              <w:rPr>
                <w:rFonts w:ascii="Times New Roman" w:eastAsia="Times New Roman" w:hAnsi="Times New Roman" w:cs="Times New Roman"/>
                <w:b/>
                <w:color w:val="000000"/>
                <w:sz w:val="24"/>
                <w:szCs w:val="24"/>
              </w:rPr>
              <w:tab/>
            </w:r>
          </w:hyperlink>
          <w:r>
            <w:rPr>
              <w:rFonts w:ascii="Times New Roman" w:eastAsia="Times New Roman" w:hAnsi="Times New Roman" w:cs="Times New Roman"/>
              <w:b/>
              <w:sz w:val="24"/>
              <w:szCs w:val="24"/>
            </w:rPr>
            <w:t>6</w:t>
          </w:r>
        </w:p>
        <w:p w14:paraId="0000000D" w14:textId="77777777" w:rsidR="00267020" w:rsidRDefault="00000000">
          <w:pPr>
            <w:widowControl w:val="0"/>
            <w:tabs>
              <w:tab w:val="right" w:pos="9025"/>
            </w:tabs>
            <w:spacing w:before="60" w:line="360" w:lineRule="auto"/>
            <w:rPr>
              <w:rFonts w:ascii="Times New Roman" w:eastAsia="Times New Roman" w:hAnsi="Times New Roman" w:cs="Times New Roman"/>
              <w:b/>
              <w:color w:val="000000"/>
              <w:sz w:val="24"/>
              <w:szCs w:val="24"/>
            </w:rPr>
          </w:pPr>
          <w:hyperlink w:anchor="_heading=h.2s8eyo1">
            <w:r>
              <w:rPr>
                <w:rFonts w:ascii="Times New Roman" w:eastAsia="Times New Roman" w:hAnsi="Times New Roman" w:cs="Times New Roman"/>
                <w:b/>
                <w:color w:val="000000"/>
                <w:sz w:val="24"/>
                <w:szCs w:val="24"/>
              </w:rPr>
              <w:t>Discussing appropriate communication strategies and other relevant recommendations to enable the organisation to succeed in providing a positive environment for everyone to Succeed:</w:t>
            </w:r>
            <w:r>
              <w:rPr>
                <w:rFonts w:ascii="Times New Roman" w:eastAsia="Times New Roman" w:hAnsi="Times New Roman" w:cs="Times New Roman"/>
                <w:b/>
                <w:color w:val="000000"/>
                <w:sz w:val="24"/>
                <w:szCs w:val="24"/>
              </w:rPr>
              <w:tab/>
            </w:r>
          </w:hyperlink>
          <w:r>
            <w:rPr>
              <w:rFonts w:ascii="Times New Roman" w:eastAsia="Times New Roman" w:hAnsi="Times New Roman" w:cs="Times New Roman"/>
              <w:b/>
              <w:sz w:val="24"/>
              <w:szCs w:val="24"/>
            </w:rPr>
            <w:t>7</w:t>
          </w:r>
        </w:p>
        <w:p w14:paraId="0000000E" w14:textId="77777777" w:rsidR="00267020" w:rsidRDefault="00000000">
          <w:pPr>
            <w:widowControl w:val="0"/>
            <w:tabs>
              <w:tab w:val="right" w:pos="9025"/>
            </w:tabs>
            <w:spacing w:before="60" w:line="360" w:lineRule="auto"/>
            <w:rPr>
              <w:rFonts w:ascii="Times New Roman" w:eastAsia="Times New Roman" w:hAnsi="Times New Roman" w:cs="Times New Roman"/>
              <w:b/>
              <w:color w:val="000000"/>
              <w:sz w:val="24"/>
              <w:szCs w:val="24"/>
            </w:rPr>
          </w:pPr>
          <w:hyperlink w:anchor="_heading=h.17dp8vu">
            <w:r>
              <w:rPr>
                <w:rFonts w:ascii="Times New Roman" w:eastAsia="Times New Roman" w:hAnsi="Times New Roman" w:cs="Times New Roman"/>
                <w:b/>
                <w:color w:val="000000"/>
                <w:sz w:val="24"/>
                <w:szCs w:val="24"/>
              </w:rPr>
              <w:t>Conclusion:</w:t>
            </w:r>
            <w:r>
              <w:rPr>
                <w:rFonts w:ascii="Times New Roman" w:eastAsia="Times New Roman" w:hAnsi="Times New Roman" w:cs="Times New Roman"/>
                <w:b/>
                <w:color w:val="000000"/>
                <w:sz w:val="24"/>
                <w:szCs w:val="24"/>
              </w:rPr>
              <w:tab/>
            </w:r>
          </w:hyperlink>
          <w:r>
            <w:rPr>
              <w:rFonts w:ascii="Times New Roman" w:eastAsia="Times New Roman" w:hAnsi="Times New Roman" w:cs="Times New Roman"/>
              <w:b/>
              <w:sz w:val="24"/>
              <w:szCs w:val="24"/>
            </w:rPr>
            <w:t>8</w:t>
          </w:r>
        </w:p>
        <w:p w14:paraId="0000000F" w14:textId="77777777" w:rsidR="00267020" w:rsidRDefault="00000000">
          <w:pPr>
            <w:widowControl w:val="0"/>
            <w:tabs>
              <w:tab w:val="right" w:pos="9025"/>
            </w:tabs>
            <w:spacing w:before="60" w:line="360" w:lineRule="auto"/>
            <w:rPr>
              <w:rFonts w:ascii="Times New Roman" w:eastAsia="Times New Roman" w:hAnsi="Times New Roman" w:cs="Times New Roman"/>
              <w:b/>
              <w:color w:val="000000"/>
              <w:sz w:val="24"/>
              <w:szCs w:val="24"/>
            </w:rPr>
          </w:pPr>
          <w:hyperlink w:anchor="_heading=h.3rdcrjn">
            <w:r>
              <w:rPr>
                <w:rFonts w:ascii="Times New Roman" w:eastAsia="Times New Roman" w:hAnsi="Times New Roman" w:cs="Times New Roman"/>
                <w:b/>
                <w:color w:val="000000"/>
                <w:sz w:val="24"/>
                <w:szCs w:val="24"/>
              </w:rPr>
              <w:t>References</w:t>
            </w:r>
            <w:r>
              <w:rPr>
                <w:rFonts w:ascii="Times New Roman" w:eastAsia="Times New Roman" w:hAnsi="Times New Roman" w:cs="Times New Roman"/>
                <w:b/>
                <w:color w:val="000000"/>
                <w:sz w:val="24"/>
                <w:szCs w:val="24"/>
              </w:rPr>
              <w:tab/>
            </w:r>
          </w:hyperlink>
          <w:r>
            <w:rPr>
              <w:rFonts w:ascii="Times New Roman" w:eastAsia="Times New Roman" w:hAnsi="Times New Roman" w:cs="Times New Roman"/>
              <w:b/>
              <w:sz w:val="24"/>
              <w:szCs w:val="24"/>
            </w:rPr>
            <w:t>9</w:t>
          </w:r>
          <w:r>
            <w:fldChar w:fldCharType="end"/>
          </w:r>
        </w:p>
      </w:sdtContent>
    </w:sdt>
    <w:p w14:paraId="00000010" w14:textId="77777777" w:rsidR="00267020" w:rsidRDefault="00000000">
      <w:pPr>
        <w:spacing w:line="360" w:lineRule="auto"/>
        <w:rPr>
          <w:rFonts w:ascii="Times New Roman" w:eastAsia="Times New Roman" w:hAnsi="Times New Roman" w:cs="Times New Roman"/>
          <w:b/>
          <w:sz w:val="24"/>
          <w:szCs w:val="24"/>
        </w:rPr>
      </w:pPr>
      <w:r>
        <w:br w:type="page"/>
      </w:r>
    </w:p>
    <w:p w14:paraId="00000011" w14:textId="77777777" w:rsidR="00267020" w:rsidRDefault="00000000">
      <w:pPr>
        <w:pStyle w:val="Heading1"/>
        <w:spacing w:line="360" w:lineRule="auto"/>
        <w:jc w:val="both"/>
        <w:rPr>
          <w:sz w:val="28"/>
          <w:szCs w:val="28"/>
        </w:rPr>
      </w:pPr>
      <w:bookmarkStart w:id="0" w:name="_heading=h.gjdgxs" w:colFirst="0" w:colLast="0"/>
      <w:bookmarkEnd w:id="0"/>
      <w:r>
        <w:rPr>
          <w:sz w:val="28"/>
          <w:szCs w:val="28"/>
        </w:rPr>
        <w:lastRenderedPageBreak/>
        <w:t>Introduction:</w:t>
      </w:r>
    </w:p>
    <w:p w14:paraId="00000012" w14:textId="77777777" w:rsidR="002670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hereby elaborates on the various strategies and steps that organisations can undertake in order to create a positive environment for all employees to thrive in their organisation. This report also sheds light on the various roles of line managers in UK-based organisations in order to foster a creative and positive workplace for the employees overall. With the help of several international and intercultural theories, this report explains the importance of line managers' role in the UK. Besides, the understanding of the concept of British business communication hereby is also done and what can be the possible barriers in the communication process and possible recommendations in order to overcome these barriers are also elaborated in detail. </w:t>
      </w:r>
    </w:p>
    <w:p w14:paraId="00000013" w14:textId="77777777" w:rsidR="00267020" w:rsidRDefault="00267020">
      <w:pPr>
        <w:spacing w:line="360" w:lineRule="auto"/>
        <w:jc w:val="both"/>
        <w:rPr>
          <w:rFonts w:ascii="Times New Roman" w:eastAsia="Times New Roman" w:hAnsi="Times New Roman" w:cs="Times New Roman"/>
          <w:sz w:val="24"/>
          <w:szCs w:val="24"/>
        </w:rPr>
      </w:pPr>
    </w:p>
    <w:p w14:paraId="00000014" w14:textId="77777777" w:rsidR="00267020" w:rsidRDefault="00000000">
      <w:pPr>
        <w:pStyle w:val="Heading1"/>
        <w:spacing w:line="360" w:lineRule="auto"/>
        <w:jc w:val="both"/>
      </w:pPr>
      <w:bookmarkStart w:id="1" w:name="_heading=h.30j0zll" w:colFirst="0" w:colLast="0"/>
      <w:bookmarkEnd w:id="1"/>
      <w:r>
        <w:t xml:space="preserve">Overview of British business communications: </w:t>
      </w:r>
    </w:p>
    <w:p w14:paraId="00000015"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British business communications have been an integral part and have impacted a lot of global commerce for centuries. In Britain no deals can be confirmed unless it has been conducted through proper paperwork, and those agreements must include formal contractual documents. Therefore, from the first trading companies of the 1600s to today's multinational conglomerates, the impact of communication has always been a key factor in success (</w:t>
      </w:r>
      <w:r>
        <w:rPr>
          <w:rFonts w:ascii="Times New Roman" w:eastAsia="Times New Roman" w:hAnsi="Times New Roman" w:cs="Times New Roman"/>
          <w:color w:val="222222"/>
          <w:sz w:val="24"/>
          <w:szCs w:val="24"/>
          <w:highlight w:val="white"/>
        </w:rPr>
        <w:t>Guffey, and Loewy, 2022)</w:t>
      </w:r>
      <w:r>
        <w:rPr>
          <w:rFonts w:ascii="Times New Roman" w:eastAsia="Times New Roman" w:hAnsi="Times New Roman" w:cs="Times New Roman"/>
          <w:sz w:val="24"/>
          <w:szCs w:val="24"/>
        </w:rPr>
        <w:t>. Regardless of the factors, such as negotiating contracts, marketing products, or building relationships with customers, British businesses have a reputation for clear, concise, and persuasive communication, and this always has been the major factor in business dealing. However, with the rise of digital technology and the globalisation of markets, the nature of communication is constantly evolving, and therefore, in order to stay ahead of the competition in the market, businesses must adapt to the modern style (World Business Culture. 2023).</w:t>
      </w:r>
    </w:p>
    <w:p w14:paraId="00000016" w14:textId="77777777" w:rsidR="00267020" w:rsidRDefault="00267020">
      <w:pPr>
        <w:shd w:val="clear" w:color="auto" w:fill="FFFFFF"/>
        <w:spacing w:line="360" w:lineRule="auto"/>
        <w:jc w:val="both"/>
        <w:rPr>
          <w:rFonts w:ascii="Times New Roman" w:eastAsia="Times New Roman" w:hAnsi="Times New Roman" w:cs="Times New Roman"/>
          <w:sz w:val="24"/>
          <w:szCs w:val="24"/>
        </w:rPr>
      </w:pPr>
    </w:p>
    <w:p w14:paraId="00000017" w14:textId="77777777" w:rsidR="00267020" w:rsidRDefault="00000000">
      <w:pPr>
        <w:pStyle w:val="Heading1"/>
        <w:spacing w:line="360" w:lineRule="auto"/>
        <w:jc w:val="both"/>
      </w:pPr>
      <w:bookmarkStart w:id="2" w:name="_heading=h.1fob9te" w:colFirst="0" w:colLast="0"/>
      <w:bookmarkEnd w:id="2"/>
      <w:r>
        <w:t xml:space="preserve">A brief introduction of the selected organisation (Waitrose UK): </w:t>
      </w:r>
    </w:p>
    <w:p w14:paraId="00000018"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Waitrose UK is generally considered one of the leading grocery chains in the United Kingdom. This company has always been carrying a long history of providing high-quality products to its customers, with a focus on fresh produce, meat, and </w:t>
      </w:r>
      <w:proofErr w:type="gramStart"/>
      <w:r>
        <w:rPr>
          <w:rFonts w:ascii="Times New Roman" w:eastAsia="Times New Roman" w:hAnsi="Times New Roman" w:cs="Times New Roman"/>
          <w:sz w:val="24"/>
          <w:szCs w:val="24"/>
        </w:rPr>
        <w:t>dairy(</w:t>
      </w:r>
      <w:proofErr w:type="gramEnd"/>
      <w:r>
        <w:rPr>
          <w:rFonts w:ascii="Times New Roman" w:eastAsia="Times New Roman" w:hAnsi="Times New Roman" w:cs="Times New Roman"/>
          <w:color w:val="222222"/>
          <w:sz w:val="24"/>
          <w:szCs w:val="24"/>
          <w:highlight w:val="white"/>
        </w:rPr>
        <w:t xml:space="preserve">Grasso, and </w:t>
      </w:r>
      <w:proofErr w:type="spellStart"/>
      <w:r>
        <w:rPr>
          <w:rFonts w:ascii="Times New Roman" w:eastAsia="Times New Roman" w:hAnsi="Times New Roman" w:cs="Times New Roman"/>
          <w:color w:val="222222"/>
          <w:sz w:val="24"/>
          <w:szCs w:val="24"/>
          <w:highlight w:val="white"/>
        </w:rPr>
        <w:t>Jaworska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Waitrose UK, therefore, is known for its commitment to sustainability and ethical sourcing practices. Thus, this approach toward its customers has helped them to establish its reputation as a leader in the industry of grocery market. Waitrose UK is a well-known grocery chain that was established in the year </w:t>
      </w:r>
      <w:r>
        <w:rPr>
          <w:rFonts w:ascii="Times New Roman" w:eastAsia="Times New Roman" w:hAnsi="Times New Roman" w:cs="Times New Roman"/>
          <w:b/>
          <w:sz w:val="24"/>
          <w:szCs w:val="24"/>
        </w:rPr>
        <w:t>1955 by Wallace Waite, Arthur Rose, and David Taylor in south London, UK</w:t>
      </w:r>
      <w:r>
        <w:rPr>
          <w:rFonts w:ascii="Times New Roman" w:eastAsia="Times New Roman" w:hAnsi="Times New Roman" w:cs="Times New Roman"/>
          <w:sz w:val="24"/>
          <w:szCs w:val="24"/>
        </w:rPr>
        <w:t xml:space="preserve">. Waitrose UK currently has </w:t>
      </w:r>
      <w:r>
        <w:rPr>
          <w:rFonts w:ascii="Times New Roman" w:eastAsia="Times New Roman" w:hAnsi="Times New Roman" w:cs="Times New Roman"/>
          <w:b/>
          <w:sz w:val="24"/>
          <w:szCs w:val="24"/>
        </w:rPr>
        <w:t>363 branches</w:t>
      </w:r>
      <w:r>
        <w:rPr>
          <w:rFonts w:ascii="Times New Roman" w:eastAsia="Times New Roman" w:hAnsi="Times New Roman" w:cs="Times New Roman"/>
          <w:sz w:val="24"/>
          <w:szCs w:val="24"/>
        </w:rPr>
        <w:t xml:space="preserve"> and through its partnerships with local </w:t>
      </w:r>
      <w:r>
        <w:rPr>
          <w:rFonts w:ascii="Times New Roman" w:eastAsia="Times New Roman" w:hAnsi="Times New Roman" w:cs="Times New Roman"/>
          <w:sz w:val="24"/>
          <w:szCs w:val="24"/>
        </w:rPr>
        <w:lastRenderedPageBreak/>
        <w:t xml:space="preserve">farmers and suppliers, this grocery chain has been able to provide customers with fresh, healthy food while supporting local economies too (Waitrose. 2023). </w:t>
      </w:r>
    </w:p>
    <w:p w14:paraId="00000019" w14:textId="77777777" w:rsidR="00267020" w:rsidRDefault="00267020">
      <w:pPr>
        <w:shd w:val="clear" w:color="auto" w:fill="FFFFFF"/>
        <w:spacing w:line="360" w:lineRule="auto"/>
        <w:jc w:val="both"/>
        <w:rPr>
          <w:rFonts w:ascii="Times New Roman" w:eastAsia="Times New Roman" w:hAnsi="Times New Roman" w:cs="Times New Roman"/>
          <w:sz w:val="24"/>
          <w:szCs w:val="24"/>
        </w:rPr>
      </w:pPr>
    </w:p>
    <w:p w14:paraId="0000001A" w14:textId="77777777" w:rsidR="00267020" w:rsidRDefault="00000000">
      <w:pPr>
        <w:pStyle w:val="Heading1"/>
        <w:spacing w:line="360" w:lineRule="auto"/>
        <w:jc w:val="both"/>
      </w:pPr>
      <w:bookmarkStart w:id="3" w:name="_heading=h.3znysh7" w:colFirst="0" w:colLast="0"/>
      <w:bookmarkEnd w:id="3"/>
      <w:r>
        <w:t xml:space="preserve">Evaluating the application of theories of international and intercultural communication in the selected context (Hofstede, Samovar, </w:t>
      </w:r>
      <w:proofErr w:type="spellStart"/>
      <w:r>
        <w:t>Jandt</w:t>
      </w:r>
      <w:proofErr w:type="spellEnd"/>
      <w:r>
        <w:t xml:space="preserve">, etc.): </w:t>
      </w:r>
    </w:p>
    <w:p w14:paraId="0000001B" w14:textId="77777777" w:rsidR="002670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 here elaborates on the application of various international and intercultural communication theories in the selected context which is Waitrose UK. Here, the implication of these theories and how these theories have been implemented here </w:t>
      </w:r>
      <w:proofErr w:type="gramStart"/>
      <w:r>
        <w:rPr>
          <w:rFonts w:ascii="Times New Roman" w:eastAsia="Times New Roman" w:hAnsi="Times New Roman" w:cs="Times New Roman"/>
          <w:sz w:val="24"/>
          <w:szCs w:val="24"/>
        </w:rPr>
        <w:t>is been</w:t>
      </w:r>
      <w:proofErr w:type="gramEnd"/>
      <w:r>
        <w:rPr>
          <w:rFonts w:ascii="Times New Roman" w:eastAsia="Times New Roman" w:hAnsi="Times New Roman" w:cs="Times New Roman"/>
          <w:sz w:val="24"/>
          <w:szCs w:val="24"/>
        </w:rPr>
        <w:t xml:space="preserve"> discussed in detail. </w:t>
      </w:r>
    </w:p>
    <w:p w14:paraId="0000001C" w14:textId="77777777" w:rsidR="002670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Hofstede's Theory of intercultural communication-</w:t>
      </w:r>
      <w:r>
        <w:rPr>
          <w:rFonts w:ascii="Times New Roman" w:eastAsia="Times New Roman" w:hAnsi="Times New Roman" w:cs="Times New Roman"/>
          <w:sz w:val="24"/>
          <w:szCs w:val="24"/>
        </w:rPr>
        <w:t xml:space="preserve"> Hofstede’s theory of intercultural communication is a well-designed framework that provides a detailed description of cultural differences and how cultural activities can impact the workplace in an organisation. Here, this theory also provides a detailed description of how this theory influences employees at work (</w:t>
      </w:r>
      <w:r>
        <w:rPr>
          <w:rFonts w:ascii="Times New Roman" w:eastAsia="Times New Roman" w:hAnsi="Times New Roman" w:cs="Times New Roman"/>
          <w:color w:val="222222"/>
          <w:sz w:val="24"/>
          <w:szCs w:val="24"/>
          <w:highlight w:val="white"/>
        </w:rPr>
        <w:t>Gerlach, and Eriksson, 2021)</w:t>
      </w:r>
      <w:r>
        <w:rPr>
          <w:rFonts w:ascii="Times New Roman" w:eastAsia="Times New Roman" w:hAnsi="Times New Roman" w:cs="Times New Roman"/>
          <w:sz w:val="24"/>
          <w:szCs w:val="24"/>
        </w:rPr>
        <w:t xml:space="preserve">. This part here explains the impact of this theory on Waitrose UK. </w:t>
      </w:r>
    </w:p>
    <w:p w14:paraId="0000001D" w14:textId="77777777" w:rsidR="0026702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Small vs. Large power distance:</w:t>
      </w:r>
    </w:p>
    <w:p w14:paraId="0000001E" w14:textId="77777777" w:rsidR="002670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today's global business scenario, it is important to focus on cultural differences while doing business with people from different backgrounds. Therefore, the theory of Small vs. Large power distance of Hofstede’s is essential here. This theory hereby discusses the procedure of power is distributed and perceived in society. This approach also elaborates on how it impacts communication and decision-making styles in organisation. </w:t>
      </w:r>
    </w:p>
    <w:p w14:paraId="0000001F" w14:textId="77777777" w:rsidR="0026702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Individualism vs. Collectivism:</w:t>
      </w:r>
    </w:p>
    <w:p w14:paraId="00000020"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Waitrose UK is generally a well-known grocery store that operates in the United Kingdom. Here, </w:t>
      </w:r>
      <w:proofErr w:type="spellStart"/>
      <w:r>
        <w:rPr>
          <w:rFonts w:ascii="Times New Roman" w:eastAsia="Times New Roman" w:hAnsi="Times New Roman" w:cs="Times New Roman"/>
          <w:sz w:val="24"/>
          <w:szCs w:val="24"/>
        </w:rPr>
        <w:t>Hobstede's</w:t>
      </w:r>
      <w:proofErr w:type="spellEnd"/>
      <w:r>
        <w:rPr>
          <w:rFonts w:ascii="Times New Roman" w:eastAsia="Times New Roman" w:hAnsi="Times New Roman" w:cs="Times New Roman"/>
          <w:sz w:val="24"/>
          <w:szCs w:val="24"/>
        </w:rPr>
        <w:t xml:space="preserve"> theory of Individualism vs. Collectivism can be implemented and an investigation regarding the company culture and values also can be done. Here, Waitrose UK emphasis on teamwork and is developing effective collaboration among staff members. This approach here helps align with collectivism (</w:t>
      </w:r>
      <w:proofErr w:type="spellStart"/>
      <w:r>
        <w:rPr>
          <w:rFonts w:ascii="Times New Roman" w:eastAsia="Times New Roman" w:hAnsi="Times New Roman" w:cs="Times New Roman"/>
          <w:color w:val="222222"/>
          <w:sz w:val="24"/>
          <w:szCs w:val="24"/>
          <w:highlight w:val="white"/>
        </w:rPr>
        <w:t>Wenxin</w:t>
      </w:r>
      <w:proofErr w:type="spellEnd"/>
      <w:r>
        <w:rPr>
          <w:rFonts w:ascii="Times New Roman" w:eastAsia="Times New Roman" w:hAnsi="Times New Roman" w:cs="Times New Roman"/>
          <w:color w:val="222222"/>
          <w:sz w:val="24"/>
          <w:szCs w:val="24"/>
          <w:highlight w:val="white"/>
        </w:rPr>
        <w:t>, and Yue, 2022)</w:t>
      </w:r>
      <w:r>
        <w:rPr>
          <w:rFonts w:ascii="Times New Roman" w:eastAsia="Times New Roman" w:hAnsi="Times New Roman" w:cs="Times New Roman"/>
          <w:sz w:val="24"/>
          <w:szCs w:val="24"/>
        </w:rPr>
        <w:t xml:space="preserve">. However, this company also encourages individuality and innovation among employees. </w:t>
      </w:r>
    </w:p>
    <w:p w14:paraId="00000021" w14:textId="77777777" w:rsidR="0026702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Masculinity vs. Femininity:</w:t>
      </w:r>
    </w:p>
    <w:p w14:paraId="00000022"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Waitrose UK is a generally well-known grocery chain that consists of a set of values and beliefs. Therefore, in order to understand its corporate culture, the understanding of </w:t>
      </w:r>
      <w:proofErr w:type="spellStart"/>
      <w:r>
        <w:rPr>
          <w:rFonts w:ascii="Times New Roman" w:eastAsia="Times New Roman" w:hAnsi="Times New Roman" w:cs="Times New Roman"/>
          <w:sz w:val="24"/>
          <w:szCs w:val="24"/>
        </w:rPr>
        <w:t>Hobstede's</w:t>
      </w:r>
      <w:proofErr w:type="spellEnd"/>
      <w:r>
        <w:rPr>
          <w:rFonts w:ascii="Times New Roman" w:eastAsia="Times New Roman" w:hAnsi="Times New Roman" w:cs="Times New Roman"/>
          <w:sz w:val="24"/>
          <w:szCs w:val="24"/>
        </w:rPr>
        <w:t xml:space="preserve"> theory of Masculinity vs. Femininity is therefore very important. This theory explains the cultures that are basically more "masculine" and value competition, and assertiveness. Besides, this theory also covers other cultures that are more "feminine" and value cooperation overall. </w:t>
      </w:r>
      <w:r>
        <w:rPr>
          <w:rFonts w:ascii="Times New Roman" w:eastAsia="Times New Roman" w:hAnsi="Times New Roman" w:cs="Times New Roman"/>
          <w:sz w:val="24"/>
          <w:szCs w:val="24"/>
        </w:rPr>
        <w:lastRenderedPageBreak/>
        <w:t>However, Waitrose UK tends to foster more feminine values, prioritising collaboration and a sense of community among its employees and customers.</w:t>
      </w:r>
    </w:p>
    <w:p w14:paraId="00000023" w14:textId="77777777" w:rsidR="00267020" w:rsidRDefault="00000000">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Weak vs. Strong uncertainty avoidance:</w:t>
      </w:r>
    </w:p>
    <w:p w14:paraId="00000024" w14:textId="77777777" w:rsidR="00267020" w:rsidRDefault="00000000">
      <w:pP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Waitrose UK is basically a household name in the UK due to its reputation for providing high-quality products and excellent customer service. However, in order to retain its success, </w:t>
      </w:r>
      <w:proofErr w:type="spellStart"/>
      <w:r>
        <w:rPr>
          <w:rFonts w:ascii="Times New Roman" w:eastAsia="Times New Roman" w:hAnsi="Times New Roman" w:cs="Times New Roman"/>
          <w:sz w:val="24"/>
          <w:szCs w:val="24"/>
          <w:highlight w:val="white"/>
        </w:rPr>
        <w:t>Hobstede's</w:t>
      </w:r>
      <w:proofErr w:type="spellEnd"/>
      <w:r>
        <w:rPr>
          <w:rFonts w:ascii="Times New Roman" w:eastAsia="Times New Roman" w:hAnsi="Times New Roman" w:cs="Times New Roman"/>
          <w:sz w:val="24"/>
          <w:szCs w:val="24"/>
          <w:highlight w:val="white"/>
        </w:rPr>
        <w:t xml:space="preserve"> theory of Weak vs. Strong uncertainty avoidance comes into play. With the implementation of this theory, Waitrose UK can effectively deal with uncertainties and minimise risks, ensuring the company's continued growth and success.</w:t>
      </w:r>
    </w:p>
    <w:p w14:paraId="00000025" w14:textId="77777777" w:rsidR="0026702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Long vs. Short-term orientation:</w:t>
      </w:r>
    </w:p>
    <w:p w14:paraId="00000026"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implementation of Hofstede's theory of Long vs. Short-term orientation, this organisation can focus on long-term goals while others prefer to achieve short-term results. This approach can also help in developing customer loyalty and relationships rather than just making short-term profits (</w:t>
      </w:r>
      <w:proofErr w:type="spellStart"/>
      <w:r>
        <w:rPr>
          <w:rFonts w:ascii="Times New Roman" w:eastAsia="Times New Roman" w:hAnsi="Times New Roman" w:cs="Times New Roman"/>
          <w:color w:val="222222"/>
          <w:sz w:val="24"/>
          <w:szCs w:val="24"/>
          <w:highlight w:val="white"/>
        </w:rPr>
        <w:t>Qiu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w:t>
      </w:r>
    </w:p>
    <w:p w14:paraId="00000027" w14:textId="77777777" w:rsidR="00267020"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Indulgence vs. Restraint or Aggressiveness:</w:t>
      </w:r>
    </w:p>
    <w:p w14:paraId="00000028"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Waitrose UK is operating since 1955 and is a well-known household name. The importance of understanding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is crucial in the supermarket business, and that is why the theory of indulgence vs. restraint or aggressiveness comes in handy. According to this theory, different cultures have varying levels of indulgence or restraint.</w:t>
      </w:r>
    </w:p>
    <w:p w14:paraId="00000029" w14:textId="77777777" w:rsidR="00267020" w:rsidRDefault="00267020">
      <w:pPr>
        <w:shd w:val="clear" w:color="auto" w:fill="FFFFFF"/>
        <w:spacing w:line="360" w:lineRule="auto"/>
        <w:jc w:val="both"/>
        <w:rPr>
          <w:rFonts w:ascii="Times New Roman" w:eastAsia="Times New Roman" w:hAnsi="Times New Roman" w:cs="Times New Roman"/>
          <w:b/>
          <w:sz w:val="24"/>
          <w:szCs w:val="24"/>
        </w:rPr>
      </w:pPr>
    </w:p>
    <w:p w14:paraId="0000002A" w14:textId="77777777" w:rsidR="00267020" w:rsidRDefault="00000000">
      <w:pPr>
        <w:pStyle w:val="Heading1"/>
        <w:shd w:val="clear" w:color="auto" w:fill="FFFFFF"/>
        <w:spacing w:line="360" w:lineRule="auto"/>
        <w:jc w:val="both"/>
      </w:pPr>
      <w:bookmarkStart w:id="4" w:name="_heading=h.2et92p0" w:colFirst="0" w:colLast="0"/>
      <w:bookmarkEnd w:id="4"/>
      <w:r>
        <w:t>Samovar’s theory of communication:</w:t>
      </w:r>
    </w:p>
    <w:p w14:paraId="0000002B"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Waitrose UK is generally known as one of the UK's leading supermarkets that provides exceptional grocery shopping experiences. Here, Waitrose UK can apply this Samovar's theory of communication to improve its communication with its customers, and therefore, the whole business scenario can get enhanced.  As per this Samovar's theory, communication is more than just the words used (</w:t>
      </w:r>
      <w:r>
        <w:rPr>
          <w:rFonts w:ascii="Times New Roman" w:eastAsia="Times New Roman" w:hAnsi="Times New Roman" w:cs="Times New Roman"/>
          <w:color w:val="222222"/>
          <w:sz w:val="24"/>
          <w:szCs w:val="24"/>
          <w:highlight w:val="white"/>
        </w:rPr>
        <w:t xml:space="preserve">Idris, and </w:t>
      </w:r>
      <w:proofErr w:type="spellStart"/>
      <w:r>
        <w:rPr>
          <w:rFonts w:ascii="Times New Roman" w:eastAsia="Times New Roman" w:hAnsi="Times New Roman" w:cs="Times New Roman"/>
          <w:color w:val="222222"/>
          <w:sz w:val="24"/>
          <w:szCs w:val="24"/>
          <w:highlight w:val="white"/>
        </w:rPr>
        <w:t>Annisa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This approach involves tone, overall body language, and context. Hence, Waitrose UK can incorporate these elements into its communication strategy to foster and create a more engaging and effective message for its customers (</w:t>
      </w:r>
      <w:proofErr w:type="spellStart"/>
      <w:r>
        <w:rPr>
          <w:rFonts w:ascii="Times New Roman" w:eastAsia="Times New Roman" w:hAnsi="Times New Roman" w:cs="Times New Roman"/>
          <w:color w:val="222222"/>
          <w:sz w:val="24"/>
          <w:szCs w:val="24"/>
          <w:highlight w:val="white"/>
        </w:rPr>
        <w:t>Shumskaya</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With the help of implementing this theory of communication, Waitrose UK can engage more customer loyalty and can be more impactful in its business operations.</w:t>
      </w:r>
    </w:p>
    <w:p w14:paraId="0000002C" w14:textId="77777777" w:rsidR="00267020" w:rsidRDefault="00267020">
      <w:pPr>
        <w:pStyle w:val="Heading1"/>
        <w:spacing w:line="360" w:lineRule="auto"/>
        <w:jc w:val="both"/>
      </w:pPr>
      <w:bookmarkStart w:id="5" w:name="_heading=h.tyjcwt" w:colFirst="0" w:colLast="0"/>
      <w:bookmarkEnd w:id="5"/>
    </w:p>
    <w:p w14:paraId="0000002D" w14:textId="77777777" w:rsidR="00267020" w:rsidRDefault="00000000">
      <w:pPr>
        <w:pStyle w:val="Heading1"/>
        <w:spacing w:line="360" w:lineRule="auto"/>
        <w:jc w:val="both"/>
      </w:pPr>
      <w:bookmarkStart w:id="6" w:name="_heading=h.3dy6vkm" w:colFirst="0" w:colLast="0"/>
      <w:bookmarkEnd w:id="6"/>
      <w:r>
        <w:t xml:space="preserve">Critically evaluating cultural sensitivity when doing business in the UK supported by relevant examples, and considering aspects such as diversity of backgrounds within the workforce: </w:t>
      </w:r>
    </w:p>
    <w:p w14:paraId="0000002E"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Today’s world is increasingly becoming interconnected, and therefore, it is important to understand the cultural nuances when it comes to dealing with businesses overseas.  The United Kingdom is no exception here. In fact, the cultural diversity in its business workforce hereby adds an extra layer of complexity when it comes to dealing with and operating various business operations. Here, therefore, as a result, cultural sensitivity can also be seen in its procedures. In simple words, this is just a matter of understanding, that involves various traditional cultural activities and communication working ethics that exist in the country. As such, it is, </w:t>
      </w:r>
      <w:proofErr w:type="gramStart"/>
      <w:r>
        <w:rPr>
          <w:rFonts w:ascii="Times New Roman" w:eastAsia="Times New Roman" w:hAnsi="Times New Roman" w:cs="Times New Roman"/>
          <w:sz w:val="24"/>
          <w:szCs w:val="24"/>
        </w:rPr>
        <w:t>therefore,  crucial</w:t>
      </w:r>
      <w:proofErr w:type="gramEnd"/>
      <w:r>
        <w:rPr>
          <w:rFonts w:ascii="Times New Roman" w:eastAsia="Times New Roman" w:hAnsi="Times New Roman" w:cs="Times New Roman"/>
          <w:sz w:val="24"/>
          <w:szCs w:val="24"/>
        </w:rPr>
        <w:t xml:space="preserve"> for businesses to critically evaluate their approach to cultural sensitivity in the UK (</w:t>
      </w:r>
      <w:r>
        <w:rPr>
          <w:rFonts w:ascii="Times New Roman" w:eastAsia="Times New Roman" w:hAnsi="Times New Roman" w:cs="Times New Roman"/>
          <w:color w:val="222222"/>
          <w:sz w:val="24"/>
          <w:szCs w:val="24"/>
          <w:highlight w:val="white"/>
        </w:rPr>
        <w:t>Zhang, Zhang, and Zhou, 2021)</w:t>
      </w:r>
      <w:r>
        <w:rPr>
          <w:rFonts w:ascii="Times New Roman" w:eastAsia="Times New Roman" w:hAnsi="Times New Roman" w:cs="Times New Roman"/>
          <w:sz w:val="24"/>
          <w:szCs w:val="24"/>
        </w:rPr>
        <w:t xml:space="preserve">. Businesses operating in the UK need to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the cultural diversity of their workforce. The UK is considered home to people from different countries and different ethnicities and backgrounds. This matter here brings both negatives and positives as a result of doing operations in a company.  For instance, businesses must properly understand the working styles of employees from different </w:t>
      </w:r>
      <w:proofErr w:type="gramStart"/>
      <w:r>
        <w:rPr>
          <w:rFonts w:ascii="Times New Roman" w:eastAsia="Times New Roman" w:hAnsi="Times New Roman" w:cs="Times New Roman"/>
          <w:sz w:val="24"/>
          <w:szCs w:val="24"/>
        </w:rPr>
        <w:t>cultures, and</w:t>
      </w:r>
      <w:proofErr w:type="gramEnd"/>
      <w:r>
        <w:rPr>
          <w:rFonts w:ascii="Times New Roman" w:eastAsia="Times New Roman" w:hAnsi="Times New Roman" w:cs="Times New Roman"/>
          <w:sz w:val="24"/>
          <w:szCs w:val="24"/>
        </w:rPr>
        <w:t xml:space="preserve"> take steps to create a welcoming and inclusive working environment. Here, in doing this process, failure can be experienced too, however, it must not let failure lead to misunderstandings, lower employee morale, and ultimately, lower productivity. Doing business in the UK requires a level of cultural sensitivity, especially since the workforce is composed of individuals from diverse backgrounds. In order to succeed in such a diverse environment, it is important for businesses to understand and appreciate cultural differences (</w:t>
      </w:r>
      <w:r>
        <w:rPr>
          <w:rFonts w:ascii="Times New Roman" w:eastAsia="Times New Roman" w:hAnsi="Times New Roman" w:cs="Times New Roman"/>
          <w:color w:val="222222"/>
          <w:sz w:val="24"/>
          <w:szCs w:val="24"/>
          <w:highlight w:val="white"/>
        </w:rPr>
        <w:t>Crossley, 2022).</w:t>
      </w:r>
      <w:r>
        <w:rPr>
          <w:rFonts w:ascii="Times New Roman" w:eastAsia="Times New Roman" w:hAnsi="Times New Roman" w:cs="Times New Roman"/>
          <w:sz w:val="24"/>
          <w:szCs w:val="24"/>
        </w:rPr>
        <w:t xml:space="preserve"> Therefore, the implementation of careful consideration of communication, management, and social styles is necessary for creating an inclusive company culture, improving employee morale, and promoting productivity. Neglecting these factors not only hurts the business's reputation but also restricts its ability to expand its client base and maximise profits. Cultural sensitivity has always played an important role in conducting business in the UK, a country is known for its diverse workforce. It is imperative to understand the cultural values, customs, beliefs, and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of the people with whom one is doing business. Therefore, it is essential to consider all the sensitive beliefs and values in order to gain success for the betterment of organisations. Therefore, businesses must take it under consideration and educate themselves in order to foster and develop a diverse and effective workforce in the organisation. This approach will later help in building a fruitful relationship with the diverse population of the UK. Cultural sensitivity is </w:t>
      </w:r>
      <w:r>
        <w:rPr>
          <w:rFonts w:ascii="Times New Roman" w:eastAsia="Times New Roman" w:hAnsi="Times New Roman" w:cs="Times New Roman"/>
          <w:sz w:val="24"/>
          <w:szCs w:val="24"/>
        </w:rPr>
        <w:lastRenderedPageBreak/>
        <w:t>a crucial factor to consider when doing business in the UK. Therefore, a workforce that is diverse in its operations must take into consideration of several aspects such as diverse backgrounds and cultural differences. Understanding cultural sensitivities can help avoid any cultural misunderstandings while building and maintaining strong professional relationships.</w:t>
      </w:r>
    </w:p>
    <w:p w14:paraId="0000002F" w14:textId="77777777" w:rsidR="00267020" w:rsidRDefault="00267020">
      <w:pPr>
        <w:shd w:val="clear" w:color="auto" w:fill="FFFFFF"/>
        <w:spacing w:line="360" w:lineRule="auto"/>
        <w:jc w:val="both"/>
        <w:rPr>
          <w:rFonts w:ascii="Times New Roman" w:eastAsia="Times New Roman" w:hAnsi="Times New Roman" w:cs="Times New Roman"/>
          <w:sz w:val="24"/>
          <w:szCs w:val="24"/>
        </w:rPr>
      </w:pPr>
    </w:p>
    <w:p w14:paraId="00000030" w14:textId="77777777" w:rsidR="00267020" w:rsidRDefault="00000000">
      <w:pPr>
        <w:pStyle w:val="Heading1"/>
        <w:spacing w:line="360" w:lineRule="auto"/>
        <w:jc w:val="both"/>
      </w:pPr>
      <w:bookmarkStart w:id="7" w:name="_heading=h.1t3h5sf" w:colFirst="0" w:colLast="0"/>
      <w:bookmarkEnd w:id="7"/>
      <w:r>
        <w:t>Discussing and analysing different communication barriers experienced by a diverse</w:t>
      </w:r>
    </w:p>
    <w:p w14:paraId="00000031" w14:textId="77777777" w:rsidR="00267020" w:rsidRDefault="00000000">
      <w:pPr>
        <w:pStyle w:val="Heading1"/>
        <w:spacing w:line="360" w:lineRule="auto"/>
        <w:jc w:val="both"/>
      </w:pPr>
      <w:bookmarkStart w:id="8" w:name="_heading=h.4d34og8" w:colFirst="0" w:colLast="0"/>
      <w:bookmarkEnd w:id="8"/>
      <w:r>
        <w:t>workforce in the UK:</w:t>
      </w:r>
    </w:p>
    <w:p w14:paraId="00000032"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is home to a diverse workforce. Employees here come from different cultures, speak different languages, and have different communication styles. Therefore, in operating businesses, this diversity can also create communication barriers. These barriers can be due to several factors such as </w:t>
      </w:r>
    </w:p>
    <w:p w14:paraId="00000033" w14:textId="77777777" w:rsidR="00267020"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Differences in language proficiency:</w:t>
      </w:r>
    </w:p>
    <w:p w14:paraId="00000034"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employees speak over 150 languages, and therefore, in order to make any proper company decision, the differences in language proficiency can be a barrier to effective communication. Employees from different cultures may not understand the language spoken by other employees and may not be able to convey their thoughts and ideas effectively. This can be problematic for businesses as it can lead to miscommunication and misunderstanding. The other employees here may not be able to understand the other ideas of the other employees and thus may not be able to give their full potential in the company. </w:t>
      </w:r>
    </w:p>
    <w:p w14:paraId="00000035" w14:textId="77777777" w:rsidR="00267020"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cultural norms and values:</w:t>
      </w:r>
    </w:p>
    <w:p w14:paraId="00000036"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factor can also be problematic for businesses as employees may not be able to understand the culture of the organisation (</w:t>
      </w:r>
      <w:r>
        <w:rPr>
          <w:rFonts w:ascii="Times New Roman" w:eastAsia="Times New Roman" w:hAnsi="Times New Roman" w:cs="Times New Roman"/>
          <w:color w:val="222222"/>
          <w:sz w:val="24"/>
          <w:szCs w:val="24"/>
          <w:highlight w:val="white"/>
        </w:rPr>
        <w:t xml:space="preserve">Oswald,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Therefore, here the importance of understanding the culture and norms of the organisation should be emphasised in order to better understand the employees’ needs and requirements. Employees here come from different corners of the world and therefore, their cultural and ethical norms may be different. This issue here must be addressed in order to avoid misunderstandings. </w:t>
      </w:r>
    </w:p>
    <w:p w14:paraId="00000037" w14:textId="77777777" w:rsidR="00267020"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Misunderstandings:</w:t>
      </w:r>
    </w:p>
    <w:p w14:paraId="00000038"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UK is home to many different cultures, therefore, the scope of misunderstanding is high. There always lies the possibility of misunderstandings between employees and managers (</w:t>
      </w:r>
      <w:r>
        <w:rPr>
          <w:rFonts w:ascii="Times New Roman" w:eastAsia="Times New Roman" w:hAnsi="Times New Roman" w:cs="Times New Roman"/>
          <w:color w:val="222222"/>
          <w:sz w:val="24"/>
          <w:szCs w:val="24"/>
          <w:highlight w:val="white"/>
        </w:rPr>
        <w:t xml:space="preserve">Adhikari,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xml:space="preserve">. Therefore, it is important to have effective communication between the employees and managers in order to avoid these misunderstandings. Effective communication and teaching the employees about the country’s culture and basics are, therefore, important in order to avoid any inconvenience. </w:t>
      </w:r>
    </w:p>
    <w:p w14:paraId="00000039" w14:textId="77777777" w:rsidR="00267020"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Accents and dialects:</w:t>
      </w:r>
    </w:p>
    <w:p w14:paraId="0000003A"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is one of the major areas to be considered. Employees from non-speaking countries may not be able to communicate effectively in the work setting. Therefore, their accents and dialects may be the cause of misunderstanding at the workplace. This issue can be considered a normal and a common one. However, it is important to recognise the issue and the employees here must be taught about the dialects and the accents of the organisation in the form of the language of the country. This issue is a very vital one and must be addressed as soon as possible in order to avoid any possible misunderstanding in the future. </w:t>
      </w:r>
    </w:p>
    <w:p w14:paraId="0000003B" w14:textId="77777777" w:rsidR="00267020"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Levels of directness and indirectness:</w:t>
      </w:r>
    </w:p>
    <w:p w14:paraId="0000003C"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many cultures can be seen accepting the direct approach when it comes to deal any situation or any kind of problem. However, there can be seen cultures that prefer the indirect approach to avoid any kind of conflict. This can lead to misunderstanding at the workplace and therefore, the whole scenario of communication is not effective. This further can lead to conflict and misunderstanding in the workplace.</w:t>
      </w:r>
    </w:p>
    <w:p w14:paraId="0000003D"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it is crucial in order to foster a well-developed cultural awareness in organisations in order to make them more effective and efficient in their work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to build an overall positive working environment.</w:t>
      </w:r>
    </w:p>
    <w:p w14:paraId="0000003E" w14:textId="77777777" w:rsidR="00267020" w:rsidRDefault="00267020">
      <w:pPr>
        <w:shd w:val="clear" w:color="auto" w:fill="FFFFFF"/>
        <w:spacing w:line="360" w:lineRule="auto"/>
        <w:jc w:val="both"/>
        <w:rPr>
          <w:rFonts w:ascii="Times New Roman" w:eastAsia="Times New Roman" w:hAnsi="Times New Roman" w:cs="Times New Roman"/>
          <w:sz w:val="24"/>
          <w:szCs w:val="24"/>
        </w:rPr>
      </w:pPr>
    </w:p>
    <w:p w14:paraId="0000003F" w14:textId="77777777" w:rsidR="00267020" w:rsidRDefault="00000000">
      <w:pPr>
        <w:pStyle w:val="Heading1"/>
        <w:shd w:val="clear" w:color="auto" w:fill="FFFFFF"/>
        <w:spacing w:line="360" w:lineRule="auto"/>
        <w:jc w:val="both"/>
      </w:pPr>
      <w:bookmarkStart w:id="9" w:name="_heading=h.2s8eyo1" w:colFirst="0" w:colLast="0"/>
      <w:bookmarkEnd w:id="9"/>
      <w:r>
        <w:t>Discussing appropriate communication strategies and other relevant recommendations to enable the organisation to succeed in providing a positive environment for everyone to Succeed:</w:t>
      </w:r>
    </w:p>
    <w:p w14:paraId="00000040"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 strategies are essential for organisations to thrive in their day-to-day operations. Effective communication helps in reducing misunderstandings, emphasises teamwork, and enhances productivity. Therefore, many strategies can be undertaken for reducing these communication barriers such as</w:t>
      </w:r>
    </w:p>
    <w:p w14:paraId="00000041" w14:textId="77777777" w:rsidR="00267020"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Effective coordination between team members:</w:t>
      </w:r>
    </w:p>
    <w:p w14:paraId="00000042"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approach helps in developing a positive and productive environment. It helps in achieving a common goal by maintaining coordination among the team members (</w:t>
      </w:r>
      <w:r>
        <w:rPr>
          <w:rFonts w:ascii="Times New Roman" w:eastAsia="Times New Roman" w:hAnsi="Times New Roman" w:cs="Times New Roman"/>
          <w:color w:val="222222"/>
          <w:sz w:val="24"/>
          <w:szCs w:val="24"/>
          <w:highlight w:val="white"/>
        </w:rPr>
        <w:t xml:space="preserve">Lackey,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xml:space="preserve">. This approach, therefore, helps the teams to better understand the goals and the target that the teams are aiming for. </w:t>
      </w:r>
    </w:p>
    <w:p w14:paraId="00000043" w14:textId="77777777" w:rsidR="00267020"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Clear communication:</w:t>
      </w:r>
    </w:p>
    <w:p w14:paraId="00000044"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approach helps the teams to get a transparent idea of what is expected from them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what is required to be done. This, therefore, helps in maintaining coordination among teams, and thus success is achieved (</w:t>
      </w:r>
      <w:r>
        <w:rPr>
          <w:rFonts w:ascii="Times New Roman" w:eastAsia="Times New Roman" w:hAnsi="Times New Roman" w:cs="Times New Roman"/>
          <w:color w:val="222222"/>
          <w:sz w:val="24"/>
          <w:szCs w:val="24"/>
          <w:highlight w:val="white"/>
        </w:rPr>
        <w:t xml:space="preserve">Atkinson, Tennakoon, and </w:t>
      </w:r>
      <w:proofErr w:type="spellStart"/>
      <w:r>
        <w:rPr>
          <w:rFonts w:ascii="Times New Roman" w:eastAsia="Times New Roman" w:hAnsi="Times New Roman" w:cs="Times New Roman"/>
          <w:color w:val="222222"/>
          <w:sz w:val="24"/>
          <w:szCs w:val="24"/>
          <w:highlight w:val="white"/>
        </w:rPr>
        <w:t>Wedawatta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14:paraId="00000045" w14:textId="77777777" w:rsidR="00267020"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Sharing thoughts and ideas without judgment:</w:t>
      </w:r>
    </w:p>
    <w:p w14:paraId="00000046"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approach helps in becoming the members to be more confident. This allows the teams to openly share their thoughts and ideas without being judged. Therefore, as result, a more solid working environment gets developed. </w:t>
      </w:r>
    </w:p>
    <w:p w14:paraId="00000047" w14:textId="77777777" w:rsidR="00267020"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Listening:</w:t>
      </w:r>
    </w:p>
    <w:p w14:paraId="00000048"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approach here can increase the focus of the employees. It helps the teams to listen to the client’s needs and requirements. It also helps in providing feedback to the employees and therefore, the employees here get more encouraged as it provides them to freely listen first to the needs and requirements. </w:t>
      </w:r>
    </w:p>
    <w:p w14:paraId="00000049" w14:textId="77777777" w:rsidR="00267020"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Providing feedback:</w:t>
      </w:r>
    </w:p>
    <w:p w14:paraId="0000004A"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here get the feedback as they can share their ideas and thoughts without any hesitation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can get the response from the teams. This approach here helps in improving the teams and building trust among the teams and employees get enhanced. </w:t>
      </w:r>
    </w:p>
    <w:p w14:paraId="0000004B" w14:textId="77777777" w:rsidR="00267020"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Simplifying language:</w:t>
      </w:r>
    </w:p>
    <w:p w14:paraId="0000004C" w14:textId="77777777" w:rsidR="00267020"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managers here can use simple language and this approach, therefore, helps in conveying the message to the employees in a better way. </w:t>
      </w: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the employees can get the message in a better way and get it understood. </w:t>
      </w:r>
    </w:p>
    <w:p w14:paraId="0000004D" w14:textId="77777777" w:rsidR="00267020" w:rsidRDefault="00267020">
      <w:pPr>
        <w:shd w:val="clear" w:color="auto" w:fill="FFFFFF"/>
        <w:spacing w:line="360" w:lineRule="auto"/>
        <w:jc w:val="both"/>
        <w:rPr>
          <w:rFonts w:ascii="Times New Roman" w:eastAsia="Times New Roman" w:hAnsi="Times New Roman" w:cs="Times New Roman"/>
          <w:sz w:val="24"/>
          <w:szCs w:val="24"/>
        </w:rPr>
      </w:pPr>
    </w:p>
    <w:p w14:paraId="0000004E" w14:textId="77777777" w:rsidR="00267020" w:rsidRDefault="00000000">
      <w:pPr>
        <w:pStyle w:val="Heading1"/>
        <w:spacing w:line="360" w:lineRule="auto"/>
        <w:jc w:val="both"/>
      </w:pPr>
      <w:bookmarkStart w:id="10" w:name="_heading=h.17dp8vu" w:colFirst="0" w:colLast="0"/>
      <w:bookmarkEnd w:id="10"/>
      <w:r>
        <w:t>Conclusion:</w:t>
      </w:r>
    </w:p>
    <w:p w14:paraId="0000004F" w14:textId="77777777" w:rsidR="002670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here provides insights into the effective strategies that can be undertaken by organisations in the UK to better examine the possible challenges in communicating better. Besides, the possible recommendations related to these obstacles are hereby also get explained. Additionally, the organisation named Waitrose UK is also being discussed as how the communication and intercultural theories can be applied here in order to make a better working environment. </w:t>
      </w:r>
      <w:proofErr w:type="gramStart"/>
      <w:r>
        <w:rPr>
          <w:rFonts w:ascii="Times New Roman" w:eastAsia="Times New Roman" w:hAnsi="Times New Roman" w:cs="Times New Roman"/>
          <w:sz w:val="24"/>
          <w:szCs w:val="24"/>
        </w:rPr>
        <w:t>Overall</w:t>
      </w:r>
      <w:proofErr w:type="gramEnd"/>
      <w:r>
        <w:rPr>
          <w:rFonts w:ascii="Times New Roman" w:eastAsia="Times New Roman" w:hAnsi="Times New Roman" w:cs="Times New Roman"/>
          <w:sz w:val="24"/>
          <w:szCs w:val="24"/>
        </w:rPr>
        <w:t xml:space="preserve"> an overview of several working communication theories and their applicability to the case study is provided in this report. </w:t>
      </w:r>
    </w:p>
    <w:p w14:paraId="00000050" w14:textId="77777777" w:rsidR="00267020" w:rsidRDefault="00267020">
      <w:pPr>
        <w:spacing w:line="360" w:lineRule="auto"/>
        <w:jc w:val="both"/>
        <w:rPr>
          <w:rFonts w:ascii="Times New Roman" w:eastAsia="Times New Roman" w:hAnsi="Times New Roman" w:cs="Times New Roman"/>
          <w:sz w:val="24"/>
          <w:szCs w:val="24"/>
        </w:rPr>
      </w:pPr>
    </w:p>
    <w:p w14:paraId="00000051" w14:textId="77777777" w:rsidR="00267020" w:rsidRDefault="00267020">
      <w:pPr>
        <w:spacing w:line="360" w:lineRule="auto"/>
        <w:jc w:val="both"/>
        <w:rPr>
          <w:rFonts w:ascii="Times New Roman" w:eastAsia="Times New Roman" w:hAnsi="Times New Roman" w:cs="Times New Roman"/>
          <w:sz w:val="24"/>
          <w:szCs w:val="24"/>
        </w:rPr>
      </w:pPr>
    </w:p>
    <w:p w14:paraId="00000052" w14:textId="77777777" w:rsidR="00267020" w:rsidRDefault="00267020">
      <w:pPr>
        <w:spacing w:line="360" w:lineRule="auto"/>
        <w:jc w:val="both"/>
        <w:rPr>
          <w:rFonts w:ascii="Times New Roman" w:eastAsia="Times New Roman" w:hAnsi="Times New Roman" w:cs="Times New Roman"/>
          <w:sz w:val="24"/>
          <w:szCs w:val="24"/>
        </w:rPr>
      </w:pPr>
    </w:p>
    <w:p w14:paraId="00000053" w14:textId="77777777" w:rsidR="00267020" w:rsidRDefault="00267020">
      <w:pPr>
        <w:spacing w:line="360" w:lineRule="auto"/>
        <w:jc w:val="both"/>
        <w:rPr>
          <w:rFonts w:ascii="Times New Roman" w:eastAsia="Times New Roman" w:hAnsi="Times New Roman" w:cs="Times New Roman"/>
          <w:sz w:val="24"/>
          <w:szCs w:val="24"/>
        </w:rPr>
      </w:pPr>
    </w:p>
    <w:p w14:paraId="00000054" w14:textId="77777777" w:rsidR="00267020" w:rsidRDefault="00267020">
      <w:pPr>
        <w:spacing w:line="360" w:lineRule="auto"/>
        <w:jc w:val="both"/>
        <w:rPr>
          <w:rFonts w:ascii="Times New Roman" w:eastAsia="Times New Roman" w:hAnsi="Times New Roman" w:cs="Times New Roman"/>
          <w:sz w:val="24"/>
          <w:szCs w:val="24"/>
        </w:rPr>
      </w:pPr>
    </w:p>
    <w:p w14:paraId="00000055" w14:textId="77777777" w:rsidR="00267020" w:rsidRDefault="00267020">
      <w:pPr>
        <w:spacing w:line="360" w:lineRule="auto"/>
        <w:jc w:val="both"/>
        <w:rPr>
          <w:rFonts w:ascii="Times New Roman" w:eastAsia="Times New Roman" w:hAnsi="Times New Roman" w:cs="Times New Roman"/>
          <w:sz w:val="24"/>
          <w:szCs w:val="24"/>
        </w:rPr>
      </w:pPr>
    </w:p>
    <w:p w14:paraId="00000056" w14:textId="77777777" w:rsidR="00267020" w:rsidRDefault="00267020">
      <w:pPr>
        <w:spacing w:line="360" w:lineRule="auto"/>
        <w:jc w:val="both"/>
        <w:rPr>
          <w:rFonts w:ascii="Times New Roman" w:eastAsia="Times New Roman" w:hAnsi="Times New Roman" w:cs="Times New Roman"/>
          <w:sz w:val="24"/>
          <w:szCs w:val="24"/>
        </w:rPr>
      </w:pPr>
    </w:p>
    <w:p w14:paraId="00000057" w14:textId="77777777" w:rsidR="00267020" w:rsidRDefault="00000000">
      <w:pPr>
        <w:pStyle w:val="Heading1"/>
        <w:spacing w:line="360" w:lineRule="auto"/>
        <w:jc w:val="both"/>
      </w:pPr>
      <w:bookmarkStart w:id="11" w:name="_heading=h.3rdcrjn" w:colFirst="0" w:colLast="0"/>
      <w:bookmarkEnd w:id="11"/>
      <w:r>
        <w:lastRenderedPageBreak/>
        <w:t>References</w:t>
      </w:r>
    </w:p>
    <w:p w14:paraId="00000058"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Adhikari, R., Corcoran, J., Smith, P., Rodgers, S., Suleiman, R. and Barber, K., 2023. It’s ok to be different: Supporting black and minority ethnic nurses and midwives in their professional development in the UK. </w:t>
      </w:r>
      <w:r>
        <w:rPr>
          <w:rFonts w:ascii="Times New Roman" w:eastAsia="Times New Roman" w:hAnsi="Times New Roman" w:cs="Times New Roman"/>
          <w:i/>
          <w:color w:val="222222"/>
          <w:sz w:val="24"/>
          <w:szCs w:val="24"/>
          <w:highlight w:val="white"/>
        </w:rPr>
        <w:t>Nurse Education in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66</w:t>
      </w:r>
      <w:r>
        <w:rPr>
          <w:rFonts w:ascii="Times New Roman" w:eastAsia="Times New Roman" w:hAnsi="Times New Roman" w:cs="Times New Roman"/>
          <w:color w:val="222222"/>
          <w:sz w:val="24"/>
          <w:szCs w:val="24"/>
          <w:highlight w:val="white"/>
        </w:rPr>
        <w:t>, p.103508.</w:t>
      </w:r>
    </w:p>
    <w:p w14:paraId="00000059"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Atkinson, R.J., Tennakoon, M. and </w:t>
      </w:r>
      <w:proofErr w:type="spellStart"/>
      <w:r>
        <w:rPr>
          <w:rFonts w:ascii="Times New Roman" w:eastAsia="Times New Roman" w:hAnsi="Times New Roman" w:cs="Times New Roman"/>
          <w:color w:val="222222"/>
          <w:sz w:val="24"/>
          <w:szCs w:val="24"/>
          <w:highlight w:val="white"/>
        </w:rPr>
        <w:t>Wedawatta</w:t>
      </w:r>
      <w:proofErr w:type="spellEnd"/>
      <w:r>
        <w:rPr>
          <w:rFonts w:ascii="Times New Roman" w:eastAsia="Times New Roman" w:hAnsi="Times New Roman" w:cs="Times New Roman"/>
          <w:color w:val="222222"/>
          <w:sz w:val="24"/>
          <w:szCs w:val="24"/>
          <w:highlight w:val="white"/>
        </w:rPr>
        <w:t xml:space="preserve">, G., 2022. Use of new models of construction procurement to enhance collaboration in construction projects: The UK construction industry perspective. </w:t>
      </w:r>
      <w:r>
        <w:rPr>
          <w:rFonts w:ascii="Times New Roman" w:eastAsia="Times New Roman" w:hAnsi="Times New Roman" w:cs="Times New Roman"/>
          <w:i/>
          <w:color w:val="222222"/>
          <w:sz w:val="24"/>
          <w:szCs w:val="24"/>
          <w:highlight w:val="white"/>
        </w:rPr>
        <w:t>Journal of Financial Management of Property and Construction</w:t>
      </w:r>
      <w:r>
        <w:rPr>
          <w:rFonts w:ascii="Times New Roman" w:eastAsia="Times New Roman" w:hAnsi="Times New Roman" w:cs="Times New Roman"/>
          <w:color w:val="222222"/>
          <w:sz w:val="24"/>
          <w:szCs w:val="24"/>
          <w:highlight w:val="white"/>
        </w:rPr>
        <w:t>.</w:t>
      </w:r>
    </w:p>
    <w:p w14:paraId="0000005A"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Crossley, M., 2022. Policy transfer, context sensitivity, and epistemic justice: commentary and overview. </w:t>
      </w:r>
      <w:r>
        <w:rPr>
          <w:rFonts w:ascii="Times New Roman" w:eastAsia="Times New Roman" w:hAnsi="Times New Roman" w:cs="Times New Roman"/>
          <w:i/>
          <w:color w:val="222222"/>
          <w:sz w:val="24"/>
          <w:szCs w:val="24"/>
          <w:highlight w:val="white"/>
        </w:rPr>
        <w:t>Educational Research and Evaluation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(3-4), pp.357-363.</w:t>
      </w:r>
    </w:p>
    <w:p w14:paraId="0000005B"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Gerlach, P. and Eriksson, K., 2021. Measuring cultural dimensions: external validity and internal consistency of Hofstede's VSM 2013 Scales.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p.662604.</w:t>
      </w:r>
    </w:p>
    <w:p w14:paraId="0000005C"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Grasso, S. and </w:t>
      </w:r>
      <w:proofErr w:type="spellStart"/>
      <w:r>
        <w:rPr>
          <w:rFonts w:ascii="Times New Roman" w:eastAsia="Times New Roman" w:hAnsi="Times New Roman" w:cs="Times New Roman"/>
          <w:color w:val="222222"/>
          <w:sz w:val="24"/>
          <w:szCs w:val="24"/>
          <w:highlight w:val="white"/>
        </w:rPr>
        <w:t>Jaworska</w:t>
      </w:r>
      <w:proofErr w:type="spellEnd"/>
      <w:r>
        <w:rPr>
          <w:rFonts w:ascii="Times New Roman" w:eastAsia="Times New Roman" w:hAnsi="Times New Roman" w:cs="Times New Roman"/>
          <w:color w:val="222222"/>
          <w:sz w:val="24"/>
          <w:szCs w:val="24"/>
          <w:highlight w:val="white"/>
        </w:rPr>
        <w:t xml:space="preserve">, S., 2020. Part meat and part plant: Are hybrid meat products fad or </w:t>
      </w:r>
      <w:proofErr w:type="gramStart"/>
      <w:r>
        <w:rPr>
          <w:rFonts w:ascii="Times New Roman" w:eastAsia="Times New Roman" w:hAnsi="Times New Roman" w:cs="Times New Roman"/>
          <w:color w:val="222222"/>
          <w:sz w:val="24"/>
          <w:szCs w:val="24"/>
          <w:highlight w:val="white"/>
        </w:rPr>
        <w:t>future?.</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Foods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(12), p.1888.</w:t>
      </w:r>
    </w:p>
    <w:p w14:paraId="0000005D"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Guffey, M.E. and Loewy, D., 2022. </w:t>
      </w:r>
      <w:r>
        <w:rPr>
          <w:rFonts w:ascii="Times New Roman" w:eastAsia="Times New Roman" w:hAnsi="Times New Roman" w:cs="Times New Roman"/>
          <w:i/>
          <w:color w:val="222222"/>
          <w:sz w:val="24"/>
          <w:szCs w:val="24"/>
          <w:highlight w:val="white"/>
        </w:rPr>
        <w:t>Essentials of business communication</w:t>
      </w:r>
      <w:r>
        <w:rPr>
          <w:rFonts w:ascii="Times New Roman" w:eastAsia="Times New Roman" w:hAnsi="Times New Roman" w:cs="Times New Roman"/>
          <w:color w:val="222222"/>
          <w:sz w:val="24"/>
          <w:szCs w:val="24"/>
          <w:highlight w:val="white"/>
        </w:rPr>
        <w:t>. Cengage Learning.</w:t>
      </w:r>
    </w:p>
    <w:p w14:paraId="0000005E" w14:textId="77777777" w:rsidR="002670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Hofstede Insights. (2023)</w:t>
      </w:r>
      <w:r>
        <w:rPr>
          <w:rFonts w:ascii="Times New Roman" w:eastAsia="Times New Roman" w:hAnsi="Times New Roman" w:cs="Times New Roman"/>
          <w:i/>
          <w:sz w:val="24"/>
          <w:szCs w:val="24"/>
        </w:rPr>
        <w:t xml:space="preserve"> Intercultural Competence </w:t>
      </w:r>
      <w:proofErr w:type="spellStart"/>
      <w:r>
        <w:rPr>
          <w:rFonts w:ascii="Times New Roman" w:eastAsia="Times New Roman" w:hAnsi="Times New Roman" w:cs="Times New Roman"/>
          <w:i/>
          <w:sz w:val="24"/>
          <w:szCs w:val="24"/>
        </w:rPr>
        <w:t>Programe</w:t>
      </w:r>
      <w:proofErr w:type="spellEnd"/>
      <w:r>
        <w:rPr>
          <w:rFonts w:ascii="Times New Roman" w:eastAsia="Times New Roman" w:hAnsi="Times New Roman" w:cs="Times New Roman"/>
          <w:sz w:val="24"/>
          <w:szCs w:val="24"/>
        </w:rPr>
        <w:t>. Available at:</w:t>
      </w:r>
    </w:p>
    <w:p w14:paraId="0000005F" w14:textId="77777777" w:rsidR="00267020" w:rsidRDefault="00000000">
      <w:pPr>
        <w:spacing w:line="360" w:lineRule="auto"/>
        <w:jc w:val="both"/>
        <w:rPr>
          <w:rFonts w:ascii="Times New Roman" w:eastAsia="Times New Roman" w:hAnsi="Times New Roman" w:cs="Times New Roman"/>
          <w:sz w:val="24"/>
          <w:szCs w:val="24"/>
        </w:rPr>
      </w:pPr>
      <w:hyperlink r:id="rId7">
        <w:r>
          <w:rPr>
            <w:rFonts w:ascii="Times New Roman" w:eastAsia="Times New Roman" w:hAnsi="Times New Roman" w:cs="Times New Roman"/>
            <w:color w:val="1155CC"/>
            <w:sz w:val="24"/>
            <w:szCs w:val="24"/>
            <w:u w:val="single"/>
          </w:rPr>
          <w:t>https://hi.hofstede-insights.com/intercultural-competence</w:t>
        </w:r>
      </w:hyperlink>
      <w:r>
        <w:rPr>
          <w:rFonts w:ascii="Times New Roman" w:eastAsia="Times New Roman" w:hAnsi="Times New Roman" w:cs="Times New Roman"/>
          <w:sz w:val="24"/>
          <w:szCs w:val="24"/>
        </w:rPr>
        <w:t xml:space="preserve"> (Accessed on 9th April 2023)</w:t>
      </w:r>
    </w:p>
    <w:p w14:paraId="00000060"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Idris, N.S. and </w:t>
      </w:r>
      <w:proofErr w:type="spellStart"/>
      <w:r>
        <w:rPr>
          <w:rFonts w:ascii="Times New Roman" w:eastAsia="Times New Roman" w:hAnsi="Times New Roman" w:cs="Times New Roman"/>
          <w:color w:val="222222"/>
          <w:sz w:val="24"/>
          <w:szCs w:val="24"/>
          <w:highlight w:val="white"/>
        </w:rPr>
        <w:t>Annisa</w:t>
      </w:r>
      <w:proofErr w:type="spellEnd"/>
      <w:r>
        <w:rPr>
          <w:rFonts w:ascii="Times New Roman" w:eastAsia="Times New Roman" w:hAnsi="Times New Roman" w:cs="Times New Roman"/>
          <w:color w:val="222222"/>
          <w:sz w:val="24"/>
          <w:szCs w:val="24"/>
          <w:highlight w:val="white"/>
        </w:rPr>
        <w:t xml:space="preserve">, V.R.M., 2022, December. Understanding German Cross-Cultural Communication to Enhance BIPA Teacher Competence. In </w:t>
      </w:r>
      <w:r>
        <w:rPr>
          <w:rFonts w:ascii="Times New Roman" w:eastAsia="Times New Roman" w:hAnsi="Times New Roman" w:cs="Times New Roman"/>
          <w:i/>
          <w:color w:val="222222"/>
          <w:sz w:val="24"/>
          <w:szCs w:val="24"/>
          <w:highlight w:val="white"/>
        </w:rPr>
        <w:t>Sixth International Conference on Language, Literature, Culture, and Education (ICOLLITE 2022)</w:t>
      </w:r>
      <w:r>
        <w:rPr>
          <w:rFonts w:ascii="Times New Roman" w:eastAsia="Times New Roman" w:hAnsi="Times New Roman" w:cs="Times New Roman"/>
          <w:color w:val="222222"/>
          <w:sz w:val="24"/>
          <w:szCs w:val="24"/>
          <w:highlight w:val="white"/>
        </w:rPr>
        <w:t xml:space="preserve"> (pp. 401-406). Atlantis Press.</w:t>
      </w:r>
    </w:p>
    <w:p w14:paraId="00000061"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Lackey, S., Watson Hyatt, G., </w:t>
      </w:r>
      <w:proofErr w:type="spellStart"/>
      <w:r>
        <w:rPr>
          <w:rFonts w:ascii="Times New Roman" w:eastAsia="Times New Roman" w:hAnsi="Times New Roman" w:cs="Times New Roman"/>
          <w:color w:val="222222"/>
          <w:sz w:val="24"/>
          <w:szCs w:val="24"/>
          <w:highlight w:val="white"/>
        </w:rPr>
        <w:t>Batorowicz</w:t>
      </w:r>
      <w:proofErr w:type="spellEnd"/>
      <w:r>
        <w:rPr>
          <w:rFonts w:ascii="Times New Roman" w:eastAsia="Times New Roman" w:hAnsi="Times New Roman" w:cs="Times New Roman"/>
          <w:color w:val="222222"/>
          <w:sz w:val="24"/>
          <w:szCs w:val="24"/>
          <w:highlight w:val="white"/>
        </w:rPr>
        <w:t xml:space="preserve">, B., van </w:t>
      </w:r>
      <w:proofErr w:type="spellStart"/>
      <w:r>
        <w:rPr>
          <w:rFonts w:ascii="Times New Roman" w:eastAsia="Times New Roman" w:hAnsi="Times New Roman" w:cs="Times New Roman"/>
          <w:color w:val="222222"/>
          <w:sz w:val="24"/>
          <w:szCs w:val="24"/>
          <w:highlight w:val="white"/>
        </w:rPr>
        <w:t>Engelen</w:t>
      </w:r>
      <w:proofErr w:type="spellEnd"/>
      <w:r>
        <w:rPr>
          <w:rFonts w:ascii="Times New Roman" w:eastAsia="Times New Roman" w:hAnsi="Times New Roman" w:cs="Times New Roman"/>
          <w:color w:val="222222"/>
          <w:sz w:val="24"/>
          <w:szCs w:val="24"/>
          <w:highlight w:val="white"/>
        </w:rPr>
        <w:t xml:space="preserve">, S., Li, S., Pinder, S. and Davies, T.C., 2023. Barriers and facilitators to accommodations in the workplace for adults who use augmentative and alternative communication (AAC): a systematic review. </w:t>
      </w:r>
      <w:r>
        <w:rPr>
          <w:rFonts w:ascii="Times New Roman" w:eastAsia="Times New Roman" w:hAnsi="Times New Roman" w:cs="Times New Roman"/>
          <w:i/>
          <w:color w:val="222222"/>
          <w:sz w:val="24"/>
          <w:szCs w:val="24"/>
          <w:highlight w:val="white"/>
        </w:rPr>
        <w:t>Augmentative and Alternative Communication</w:t>
      </w:r>
      <w:r>
        <w:rPr>
          <w:rFonts w:ascii="Times New Roman" w:eastAsia="Times New Roman" w:hAnsi="Times New Roman" w:cs="Times New Roman"/>
          <w:color w:val="222222"/>
          <w:sz w:val="24"/>
          <w:szCs w:val="24"/>
          <w:highlight w:val="white"/>
        </w:rPr>
        <w:t>, pp.1-17.</w:t>
      </w:r>
    </w:p>
    <w:p w14:paraId="00000062"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Liu, W., 2023. Study on Cross-Cultural Communication Function of North-China Herald in the 1860s. </w:t>
      </w:r>
      <w:r>
        <w:rPr>
          <w:rFonts w:ascii="Times New Roman" w:eastAsia="Times New Roman" w:hAnsi="Times New Roman" w:cs="Times New Roman"/>
          <w:i/>
          <w:color w:val="222222"/>
          <w:sz w:val="24"/>
          <w:szCs w:val="24"/>
          <w:highlight w:val="white"/>
        </w:rPr>
        <w:t>Journal of Education, Humanities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pp.329-335.</w:t>
      </w:r>
    </w:p>
    <w:p w14:paraId="00000063"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Oswald, D., Wade, F., </w:t>
      </w:r>
      <w:proofErr w:type="spellStart"/>
      <w:r>
        <w:rPr>
          <w:rFonts w:ascii="Times New Roman" w:eastAsia="Times New Roman" w:hAnsi="Times New Roman" w:cs="Times New Roman"/>
          <w:color w:val="222222"/>
          <w:sz w:val="24"/>
          <w:szCs w:val="24"/>
          <w:highlight w:val="white"/>
        </w:rPr>
        <w:t>Sherratt</w:t>
      </w:r>
      <w:proofErr w:type="spellEnd"/>
      <w:r>
        <w:rPr>
          <w:rFonts w:ascii="Times New Roman" w:eastAsia="Times New Roman" w:hAnsi="Times New Roman" w:cs="Times New Roman"/>
          <w:color w:val="222222"/>
          <w:sz w:val="24"/>
          <w:szCs w:val="24"/>
          <w:highlight w:val="white"/>
        </w:rPr>
        <w:t xml:space="preserve">, F. and Smith, S.D., 2019. Communicating health and safety on a multinational construction project: Challenges and strategies. </w:t>
      </w:r>
      <w:r>
        <w:rPr>
          <w:rFonts w:ascii="Times New Roman" w:eastAsia="Times New Roman" w:hAnsi="Times New Roman" w:cs="Times New Roman"/>
          <w:i/>
          <w:color w:val="222222"/>
          <w:sz w:val="24"/>
          <w:szCs w:val="24"/>
          <w:highlight w:val="white"/>
        </w:rPr>
        <w:t>Journal of construction engineering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145</w:t>
      </w:r>
      <w:r>
        <w:rPr>
          <w:rFonts w:ascii="Times New Roman" w:eastAsia="Times New Roman" w:hAnsi="Times New Roman" w:cs="Times New Roman"/>
          <w:color w:val="222222"/>
          <w:sz w:val="24"/>
          <w:szCs w:val="24"/>
          <w:highlight w:val="white"/>
        </w:rPr>
        <w:t>(4), p.04019017.</w:t>
      </w:r>
    </w:p>
    <w:p w14:paraId="00000064"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Qiu</w:t>
      </w:r>
      <w:proofErr w:type="spellEnd"/>
      <w:r>
        <w:rPr>
          <w:rFonts w:ascii="Times New Roman" w:eastAsia="Times New Roman" w:hAnsi="Times New Roman" w:cs="Times New Roman"/>
          <w:color w:val="222222"/>
          <w:sz w:val="24"/>
          <w:szCs w:val="24"/>
          <w:highlight w:val="white"/>
        </w:rPr>
        <w:t xml:space="preserve">, B., Li, M., Xia, J. and Ye, L., 2023. From the perspective of Hofstede's cultural dimensions theory," The Flowers of War" and" The 13 Flowers of Nanjing". </w:t>
      </w:r>
      <w:r>
        <w:rPr>
          <w:rFonts w:ascii="Times New Roman" w:eastAsia="Times New Roman" w:hAnsi="Times New Roman" w:cs="Times New Roman"/>
          <w:i/>
          <w:color w:val="222222"/>
          <w:sz w:val="24"/>
          <w:szCs w:val="24"/>
          <w:highlight w:val="white"/>
        </w:rPr>
        <w:t>Journal of Education, Humanities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pp.2408-2413.</w:t>
      </w:r>
    </w:p>
    <w:p w14:paraId="00000065"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Shumskaya</w:t>
      </w:r>
      <w:proofErr w:type="spellEnd"/>
      <w:r>
        <w:rPr>
          <w:rFonts w:ascii="Times New Roman" w:eastAsia="Times New Roman" w:hAnsi="Times New Roman" w:cs="Times New Roman"/>
          <w:color w:val="222222"/>
          <w:sz w:val="24"/>
          <w:szCs w:val="24"/>
          <w:highlight w:val="white"/>
        </w:rPr>
        <w:t>, A.K., 2023. Cross-cultural challenges of communication and how to deal with them.</w:t>
      </w:r>
    </w:p>
    <w:p w14:paraId="00000066" w14:textId="77777777" w:rsidR="002670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Waitrose. 2023. </w:t>
      </w:r>
      <w:r>
        <w:rPr>
          <w:rFonts w:ascii="Times New Roman" w:eastAsia="Times New Roman" w:hAnsi="Times New Roman" w:cs="Times New Roman"/>
          <w:i/>
          <w:sz w:val="24"/>
          <w:szCs w:val="24"/>
        </w:rPr>
        <w:t>Waitrose &amp; Partners | Food | Drink | Recipes</w:t>
      </w:r>
      <w:r>
        <w:rPr>
          <w:rFonts w:ascii="Times New Roman" w:eastAsia="Times New Roman" w:hAnsi="Times New Roman" w:cs="Times New Roman"/>
          <w:sz w:val="24"/>
          <w:szCs w:val="24"/>
        </w:rPr>
        <w:t xml:space="preserve">. Available </w:t>
      </w:r>
      <w:proofErr w:type="spellStart"/>
      <w:r>
        <w:rPr>
          <w:rFonts w:ascii="Times New Roman" w:eastAsia="Times New Roman" w:hAnsi="Times New Roman" w:cs="Times New Roman"/>
          <w:sz w:val="24"/>
          <w:szCs w:val="24"/>
        </w:rPr>
        <w:t>at:</w:t>
      </w:r>
      <w:hyperlink r:id="rId8">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://www.waitrose.com/</w:t>
        </w:r>
      </w:hyperlink>
      <w:r>
        <w:rPr>
          <w:rFonts w:ascii="Times New Roman" w:eastAsia="Times New Roman" w:hAnsi="Times New Roman" w:cs="Times New Roman"/>
          <w:sz w:val="24"/>
          <w:szCs w:val="24"/>
        </w:rPr>
        <w:t xml:space="preserve"> (Accessed on 8th April 2023)</w:t>
      </w:r>
    </w:p>
    <w:p w14:paraId="00000067"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Wenxin</w:t>
      </w:r>
      <w:proofErr w:type="spellEnd"/>
      <w:r>
        <w:rPr>
          <w:rFonts w:ascii="Times New Roman" w:eastAsia="Times New Roman" w:hAnsi="Times New Roman" w:cs="Times New Roman"/>
          <w:color w:val="222222"/>
          <w:sz w:val="24"/>
          <w:szCs w:val="24"/>
          <w:highlight w:val="white"/>
        </w:rPr>
        <w:t xml:space="preserve">, Z. and Yue, W., 2022. An Analysis on Sino-UK Cultural Differences in Education from the Perspective of Hofstede’s Cultural Dimensions Theory (A Case Study of Are Our Kids Tough Enough?). </w:t>
      </w:r>
      <w:r>
        <w:rPr>
          <w:rFonts w:ascii="Times New Roman" w:eastAsia="Times New Roman" w:hAnsi="Times New Roman" w:cs="Times New Roman"/>
          <w:i/>
          <w:color w:val="222222"/>
          <w:sz w:val="24"/>
          <w:szCs w:val="24"/>
          <w:highlight w:val="white"/>
        </w:rPr>
        <w:t>Journal on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(2), pp.373-384.</w:t>
      </w:r>
    </w:p>
    <w:p w14:paraId="00000068" w14:textId="77777777" w:rsidR="002670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Business Culture. (2023). </w:t>
      </w:r>
      <w:r>
        <w:rPr>
          <w:rFonts w:ascii="Times New Roman" w:eastAsia="Times New Roman" w:hAnsi="Times New Roman" w:cs="Times New Roman"/>
          <w:i/>
          <w:sz w:val="24"/>
          <w:szCs w:val="24"/>
        </w:rPr>
        <w:t>British Business Communication Style</w:t>
      </w:r>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color w:val="1155CC"/>
            <w:sz w:val="24"/>
            <w:szCs w:val="24"/>
            <w:u w:val="single"/>
          </w:rPr>
          <w:t>https://www.worldbusinessculture.com/country-profiles/great-britain/business-communication-style/</w:t>
        </w:r>
      </w:hyperlink>
      <w:r>
        <w:rPr>
          <w:rFonts w:ascii="Times New Roman" w:eastAsia="Times New Roman" w:hAnsi="Times New Roman" w:cs="Times New Roman"/>
          <w:sz w:val="24"/>
          <w:szCs w:val="24"/>
        </w:rPr>
        <w:t>. (Accessed on 6th April 2023)</w:t>
      </w:r>
    </w:p>
    <w:p w14:paraId="00000069" w14:textId="77777777" w:rsidR="0026702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Zhang, B., Zhang, Y. and Zhou, P., 2021. Consumer attitude towards sustainability of fast fashion products in the UK.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(4), p.1646.</w:t>
      </w:r>
    </w:p>
    <w:p w14:paraId="0000006A" w14:textId="77777777" w:rsidR="00267020" w:rsidRDefault="00267020">
      <w:pPr>
        <w:spacing w:line="360" w:lineRule="auto"/>
        <w:jc w:val="both"/>
        <w:rPr>
          <w:rFonts w:ascii="Times New Roman" w:eastAsia="Times New Roman" w:hAnsi="Times New Roman" w:cs="Times New Roman"/>
          <w:sz w:val="24"/>
          <w:szCs w:val="24"/>
        </w:rPr>
      </w:pPr>
    </w:p>
    <w:p w14:paraId="0000006B" w14:textId="77777777" w:rsidR="00267020" w:rsidRDefault="00267020">
      <w:pPr>
        <w:spacing w:line="360" w:lineRule="auto"/>
        <w:jc w:val="both"/>
        <w:rPr>
          <w:rFonts w:ascii="Times New Roman" w:eastAsia="Times New Roman" w:hAnsi="Times New Roman" w:cs="Times New Roman"/>
          <w:sz w:val="24"/>
          <w:szCs w:val="24"/>
        </w:rPr>
      </w:pPr>
    </w:p>
    <w:p w14:paraId="0000006C" w14:textId="77777777" w:rsidR="00267020" w:rsidRDefault="00267020">
      <w:pPr>
        <w:spacing w:line="360" w:lineRule="auto"/>
        <w:jc w:val="both"/>
        <w:rPr>
          <w:rFonts w:ascii="Times New Roman" w:eastAsia="Times New Roman" w:hAnsi="Times New Roman" w:cs="Times New Roman"/>
          <w:sz w:val="24"/>
          <w:szCs w:val="24"/>
        </w:rPr>
      </w:pPr>
    </w:p>
    <w:p w14:paraId="0000006D" w14:textId="77777777" w:rsidR="00267020" w:rsidRDefault="00267020">
      <w:pPr>
        <w:spacing w:line="360" w:lineRule="auto"/>
        <w:rPr>
          <w:rFonts w:ascii="Times New Roman" w:eastAsia="Times New Roman" w:hAnsi="Times New Roman" w:cs="Times New Roman"/>
          <w:sz w:val="24"/>
          <w:szCs w:val="24"/>
        </w:rPr>
      </w:pPr>
    </w:p>
    <w:p w14:paraId="0000006E" w14:textId="77777777" w:rsidR="00267020" w:rsidRDefault="00267020">
      <w:pPr>
        <w:spacing w:line="360" w:lineRule="auto"/>
        <w:rPr>
          <w:rFonts w:ascii="Times New Roman" w:eastAsia="Times New Roman" w:hAnsi="Times New Roman" w:cs="Times New Roman"/>
          <w:sz w:val="24"/>
          <w:szCs w:val="24"/>
        </w:rPr>
      </w:pPr>
    </w:p>
    <w:p w14:paraId="0000006F" w14:textId="77777777" w:rsidR="00267020" w:rsidRDefault="00267020">
      <w:pPr>
        <w:spacing w:line="360" w:lineRule="auto"/>
        <w:rPr>
          <w:rFonts w:ascii="Times New Roman" w:eastAsia="Times New Roman" w:hAnsi="Times New Roman" w:cs="Times New Roman"/>
          <w:color w:val="222222"/>
          <w:sz w:val="24"/>
          <w:szCs w:val="24"/>
          <w:highlight w:val="white"/>
        </w:rPr>
      </w:pPr>
    </w:p>
    <w:p w14:paraId="00000070" w14:textId="77777777" w:rsidR="00267020" w:rsidRDefault="00267020">
      <w:pPr>
        <w:spacing w:line="360" w:lineRule="auto"/>
        <w:rPr>
          <w:rFonts w:ascii="Times New Roman" w:eastAsia="Times New Roman" w:hAnsi="Times New Roman" w:cs="Times New Roman"/>
          <w:color w:val="222222"/>
          <w:sz w:val="24"/>
          <w:szCs w:val="24"/>
          <w:highlight w:val="white"/>
        </w:rPr>
      </w:pPr>
    </w:p>
    <w:p w14:paraId="00000071" w14:textId="77777777" w:rsidR="00267020" w:rsidRDefault="00267020">
      <w:pPr>
        <w:spacing w:line="360" w:lineRule="auto"/>
        <w:rPr>
          <w:rFonts w:ascii="Times New Roman" w:eastAsia="Times New Roman" w:hAnsi="Times New Roman" w:cs="Times New Roman"/>
          <w:color w:val="222222"/>
          <w:sz w:val="24"/>
          <w:szCs w:val="24"/>
          <w:highlight w:val="white"/>
        </w:rPr>
      </w:pPr>
    </w:p>
    <w:p w14:paraId="00000072" w14:textId="77777777" w:rsidR="00267020" w:rsidRDefault="00267020">
      <w:pPr>
        <w:spacing w:line="360" w:lineRule="auto"/>
        <w:rPr>
          <w:rFonts w:ascii="Times New Roman" w:eastAsia="Times New Roman" w:hAnsi="Times New Roman" w:cs="Times New Roman"/>
          <w:color w:val="222222"/>
          <w:sz w:val="24"/>
          <w:szCs w:val="24"/>
          <w:highlight w:val="white"/>
        </w:rPr>
      </w:pPr>
    </w:p>
    <w:p w14:paraId="00000073" w14:textId="77777777" w:rsidR="00267020" w:rsidRDefault="00267020">
      <w:pPr>
        <w:spacing w:line="360" w:lineRule="auto"/>
        <w:rPr>
          <w:rFonts w:ascii="Times New Roman" w:eastAsia="Times New Roman" w:hAnsi="Times New Roman" w:cs="Times New Roman"/>
          <w:color w:val="222222"/>
          <w:sz w:val="24"/>
          <w:szCs w:val="24"/>
          <w:highlight w:val="white"/>
        </w:rPr>
      </w:pPr>
    </w:p>
    <w:p w14:paraId="00000074" w14:textId="77777777" w:rsidR="00267020" w:rsidRDefault="00267020">
      <w:pPr>
        <w:spacing w:line="360" w:lineRule="auto"/>
        <w:rPr>
          <w:rFonts w:ascii="Times New Roman" w:eastAsia="Times New Roman" w:hAnsi="Times New Roman" w:cs="Times New Roman"/>
          <w:color w:val="222222"/>
          <w:sz w:val="24"/>
          <w:szCs w:val="24"/>
          <w:highlight w:val="white"/>
        </w:rPr>
      </w:pPr>
    </w:p>
    <w:p w14:paraId="00000075" w14:textId="77777777" w:rsidR="00267020" w:rsidRDefault="00267020">
      <w:pPr>
        <w:spacing w:line="360" w:lineRule="auto"/>
        <w:rPr>
          <w:rFonts w:ascii="Times New Roman" w:eastAsia="Times New Roman" w:hAnsi="Times New Roman" w:cs="Times New Roman"/>
          <w:color w:val="222222"/>
          <w:sz w:val="24"/>
          <w:szCs w:val="24"/>
          <w:highlight w:val="white"/>
        </w:rPr>
      </w:pPr>
    </w:p>
    <w:p w14:paraId="00000076" w14:textId="77777777" w:rsidR="00267020" w:rsidRDefault="00267020">
      <w:pPr>
        <w:spacing w:line="360" w:lineRule="auto"/>
        <w:rPr>
          <w:rFonts w:ascii="Times New Roman" w:eastAsia="Times New Roman" w:hAnsi="Times New Roman" w:cs="Times New Roman"/>
          <w:color w:val="222222"/>
          <w:sz w:val="24"/>
          <w:szCs w:val="24"/>
          <w:highlight w:val="white"/>
        </w:rPr>
      </w:pPr>
    </w:p>
    <w:p w14:paraId="00000077" w14:textId="77777777" w:rsidR="00267020" w:rsidRDefault="00267020">
      <w:pPr>
        <w:spacing w:line="360" w:lineRule="auto"/>
        <w:rPr>
          <w:rFonts w:ascii="Times New Roman" w:eastAsia="Times New Roman" w:hAnsi="Times New Roman" w:cs="Times New Roman"/>
          <w:color w:val="222222"/>
          <w:sz w:val="24"/>
          <w:szCs w:val="24"/>
          <w:highlight w:val="white"/>
        </w:rPr>
      </w:pPr>
    </w:p>
    <w:p w14:paraId="00000078" w14:textId="77777777" w:rsidR="00267020" w:rsidRDefault="00267020">
      <w:pPr>
        <w:spacing w:line="360" w:lineRule="auto"/>
        <w:rPr>
          <w:rFonts w:ascii="Times New Roman" w:eastAsia="Times New Roman" w:hAnsi="Times New Roman" w:cs="Times New Roman"/>
          <w:color w:val="222222"/>
          <w:sz w:val="24"/>
          <w:szCs w:val="24"/>
          <w:highlight w:val="white"/>
        </w:rPr>
      </w:pPr>
    </w:p>
    <w:p w14:paraId="00000079" w14:textId="77777777" w:rsidR="00267020" w:rsidRDefault="00267020">
      <w:pPr>
        <w:spacing w:line="360" w:lineRule="auto"/>
        <w:rPr>
          <w:rFonts w:ascii="Times New Roman" w:eastAsia="Times New Roman" w:hAnsi="Times New Roman" w:cs="Times New Roman"/>
          <w:color w:val="222222"/>
          <w:sz w:val="24"/>
          <w:szCs w:val="24"/>
          <w:highlight w:val="white"/>
        </w:rPr>
      </w:pPr>
    </w:p>
    <w:p w14:paraId="0000007A" w14:textId="77777777" w:rsidR="00267020" w:rsidRDefault="00267020">
      <w:pPr>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p>
    <w:sectPr w:rsidR="00267020">
      <w:footerReference w:type="default" r:id="rId10"/>
      <w:footerReference w:type="first" r:id="rId1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849A7" w14:textId="77777777" w:rsidR="002D7DDE" w:rsidRDefault="002D7DDE">
      <w:pPr>
        <w:spacing w:line="240" w:lineRule="auto"/>
      </w:pPr>
      <w:r>
        <w:separator/>
      </w:r>
    </w:p>
  </w:endnote>
  <w:endnote w:type="continuationSeparator" w:id="0">
    <w:p w14:paraId="7624265C" w14:textId="77777777" w:rsidR="002D7DDE" w:rsidRDefault="002D7D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C" w14:textId="4A21803C" w:rsidR="00267020" w:rsidRDefault="00000000">
    <w:pPr>
      <w:jc w:val="right"/>
      <w:rPr>
        <w:rFonts w:ascii="Times New Roman" w:eastAsia="Times New Roman" w:hAnsi="Times New Roman" w:cs="Times New Roman"/>
        <w:sz w:val="24"/>
        <w:szCs w:val="24"/>
      </w:rPr>
    </w:pPr>
    <w:r>
      <w:fldChar w:fldCharType="begin"/>
    </w:r>
    <w:r>
      <w:instrText>PAGE</w:instrText>
    </w:r>
    <w:r>
      <w:fldChar w:fldCharType="separate"/>
    </w:r>
    <w:r w:rsidR="00561723">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B" w14:textId="77777777" w:rsidR="00267020" w:rsidRDefault="0026702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17ADC" w14:textId="77777777" w:rsidR="002D7DDE" w:rsidRDefault="002D7DDE">
      <w:pPr>
        <w:spacing w:line="240" w:lineRule="auto"/>
      </w:pPr>
      <w:r>
        <w:separator/>
      </w:r>
    </w:p>
  </w:footnote>
  <w:footnote w:type="continuationSeparator" w:id="0">
    <w:p w14:paraId="7DC1684E" w14:textId="77777777" w:rsidR="002D7DDE" w:rsidRDefault="002D7DD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7020"/>
    <w:rsid w:val="00267020"/>
    <w:rsid w:val="002D7DDE"/>
    <w:rsid w:val="00561723"/>
    <w:rsid w:val="006E6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67B06"/>
  <w15:docId w15:val="{5F3690A1-5840-4928-BB7E-1FDB300FF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waitrose.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hi.hofstede-insights.com/intercultural-competenc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orldbusinessculture.com/country-profiles/great-britain/business-communication-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XC+ZOwqLtw7xgxv75GQK0UwW4Sg==">AMUW2mWubU3HIlEH06CFXD3wIaItE+13iN11R0yUz5TfGewhXvdySuWODRQWRwr5UOZjjGbYk4IGf6plCTvHNLeZzjJ5eCyPZEhEhetp3hgkjM+QEgvalurlluw/N7wCF1UlkfiuQHI9fTgOA5e9yMV+ByHPbwlTi/jl6ivjE0A0CICc7zl/z1m/Vs0cyrrB2MeHJkN1gRWtDYjvpQclP8QqM06pbomaeJAq+uYeCjazXkF+oCYCbG2ndNRnLgUrWNBI/XSr0lhnTT///hD1ilYBbCnzUwDiT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3351</Words>
  <Characters>19103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Gabriela Moldoveanu</dc:creator>
  <cp:lastModifiedBy>gabriela bandac</cp:lastModifiedBy>
  <cp:revision>2</cp:revision>
  <dcterms:created xsi:type="dcterms:W3CDTF">2023-04-26T14:53:00Z</dcterms:created>
  <dcterms:modified xsi:type="dcterms:W3CDTF">2023-04-26T14:53:00Z</dcterms:modified>
</cp:coreProperties>
</file>