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3309F" w14:textId="77777777" w:rsidR="00B60930" w:rsidRPr="00DE4CBF" w:rsidRDefault="00B60930" w:rsidP="00B60930">
      <w:pPr>
        <w:jc w:val="center"/>
        <w:rPr>
          <w:b/>
          <w:bCs/>
          <w:sz w:val="32"/>
          <w:szCs w:val="32"/>
          <w:lang w:val="en-GB"/>
        </w:rPr>
      </w:pPr>
      <w:bookmarkStart w:id="0" w:name="_ibx83frdth66" w:colFirst="0" w:colLast="0"/>
      <w:bookmarkEnd w:id="0"/>
    </w:p>
    <w:p w14:paraId="2CE97D29" w14:textId="77777777" w:rsidR="00B60930" w:rsidRPr="00DE4CBF" w:rsidRDefault="00B60930" w:rsidP="00B60930">
      <w:pPr>
        <w:jc w:val="center"/>
        <w:rPr>
          <w:b/>
          <w:bCs/>
          <w:sz w:val="32"/>
          <w:szCs w:val="32"/>
          <w:lang w:val="en-GB"/>
        </w:rPr>
      </w:pPr>
    </w:p>
    <w:p w14:paraId="276B6AFC" w14:textId="77777777" w:rsidR="00B60930" w:rsidRPr="00DE4CBF" w:rsidRDefault="00B60930" w:rsidP="00B60930">
      <w:pPr>
        <w:jc w:val="center"/>
        <w:rPr>
          <w:b/>
          <w:bCs/>
          <w:sz w:val="32"/>
          <w:szCs w:val="32"/>
          <w:lang w:val="en-GB"/>
        </w:rPr>
      </w:pPr>
    </w:p>
    <w:p w14:paraId="5206BCF2" w14:textId="77777777" w:rsidR="00B60930" w:rsidRPr="00DE4CBF" w:rsidRDefault="00B60930" w:rsidP="00B60930">
      <w:pPr>
        <w:jc w:val="center"/>
        <w:rPr>
          <w:b/>
          <w:bCs/>
          <w:sz w:val="32"/>
          <w:szCs w:val="32"/>
          <w:lang w:val="en-GB"/>
        </w:rPr>
      </w:pPr>
    </w:p>
    <w:p w14:paraId="52AEC850" w14:textId="0E7998CB" w:rsidR="00B60930" w:rsidRPr="00DE4CBF" w:rsidRDefault="00126562" w:rsidP="00B60930">
      <w:pPr>
        <w:jc w:val="center"/>
        <w:rPr>
          <w:b/>
          <w:bCs/>
          <w:sz w:val="32"/>
          <w:szCs w:val="32"/>
          <w:lang w:val="en-GB"/>
        </w:rPr>
      </w:pPr>
      <w:r>
        <w:rPr>
          <w:b/>
          <w:bCs/>
          <w:sz w:val="32"/>
          <w:szCs w:val="32"/>
          <w:lang w:val="en-GB"/>
        </w:rPr>
        <w:t xml:space="preserve">Name: </w:t>
      </w:r>
      <w:proofErr w:type="spellStart"/>
      <w:r w:rsidRPr="00126562">
        <w:rPr>
          <w:b/>
          <w:bCs/>
          <w:sz w:val="32"/>
          <w:szCs w:val="32"/>
          <w:lang w:val="en-GB"/>
        </w:rPr>
        <w:t>Krinalben</w:t>
      </w:r>
      <w:proofErr w:type="spellEnd"/>
      <w:r w:rsidRPr="00126562">
        <w:rPr>
          <w:b/>
          <w:bCs/>
          <w:sz w:val="32"/>
          <w:szCs w:val="32"/>
          <w:lang w:val="en-GB"/>
        </w:rPr>
        <w:t xml:space="preserve"> </w:t>
      </w:r>
      <w:proofErr w:type="spellStart"/>
      <w:r w:rsidRPr="00126562">
        <w:rPr>
          <w:b/>
          <w:bCs/>
          <w:sz w:val="32"/>
          <w:szCs w:val="32"/>
          <w:lang w:val="en-GB"/>
        </w:rPr>
        <w:t>Rajeshbhai</w:t>
      </w:r>
      <w:proofErr w:type="spellEnd"/>
      <w:r w:rsidRPr="00126562">
        <w:rPr>
          <w:b/>
          <w:bCs/>
          <w:sz w:val="32"/>
          <w:szCs w:val="32"/>
          <w:lang w:val="en-GB"/>
        </w:rPr>
        <w:t xml:space="preserve"> Patel </w:t>
      </w:r>
      <w:r w:rsidR="00B60930" w:rsidRPr="00DE4CBF">
        <w:rPr>
          <w:b/>
          <w:bCs/>
          <w:sz w:val="32"/>
          <w:szCs w:val="32"/>
          <w:lang w:val="en-GB"/>
        </w:rPr>
        <w:t xml:space="preserve"> </w:t>
      </w:r>
    </w:p>
    <w:p w14:paraId="7AC9DB6B" w14:textId="6B7C4FE3" w:rsidR="00B60930" w:rsidRPr="00DE4CBF" w:rsidRDefault="00B60930" w:rsidP="00B60930">
      <w:pPr>
        <w:jc w:val="center"/>
        <w:rPr>
          <w:b/>
          <w:bCs/>
          <w:sz w:val="32"/>
          <w:szCs w:val="32"/>
          <w:lang w:val="en-GB"/>
        </w:rPr>
      </w:pPr>
      <w:r w:rsidRPr="00DE4CBF">
        <w:rPr>
          <w:b/>
          <w:bCs/>
          <w:sz w:val="32"/>
          <w:szCs w:val="32"/>
          <w:lang w:val="en-GB"/>
        </w:rPr>
        <w:t>Student number:</w:t>
      </w:r>
      <w:r w:rsidR="00126562">
        <w:rPr>
          <w:b/>
          <w:bCs/>
          <w:sz w:val="32"/>
          <w:szCs w:val="32"/>
          <w:lang w:val="en-GB"/>
        </w:rPr>
        <w:t xml:space="preserve"> </w:t>
      </w:r>
      <w:r w:rsidR="00126562" w:rsidRPr="00126562">
        <w:rPr>
          <w:b/>
          <w:bCs/>
          <w:sz w:val="32"/>
          <w:szCs w:val="32"/>
          <w:lang w:val="en-GB"/>
        </w:rPr>
        <w:t>2531474</w:t>
      </w:r>
      <w:r w:rsidRPr="00DE4CBF">
        <w:rPr>
          <w:b/>
          <w:bCs/>
          <w:sz w:val="32"/>
          <w:szCs w:val="32"/>
          <w:lang w:val="en-GB"/>
        </w:rPr>
        <w:t xml:space="preserve"> </w:t>
      </w:r>
    </w:p>
    <w:p w14:paraId="40025FEE" w14:textId="77777777" w:rsidR="00B60930" w:rsidRPr="00DE4CBF" w:rsidRDefault="00B60930" w:rsidP="00B60930">
      <w:pPr>
        <w:jc w:val="center"/>
        <w:rPr>
          <w:b/>
          <w:bCs/>
          <w:sz w:val="32"/>
          <w:szCs w:val="32"/>
          <w:lang w:val="en-GB"/>
        </w:rPr>
      </w:pPr>
      <w:r w:rsidRPr="00DE4CBF">
        <w:rPr>
          <w:b/>
          <w:bCs/>
          <w:sz w:val="32"/>
          <w:szCs w:val="32"/>
          <w:lang w:val="en-GB"/>
        </w:rPr>
        <w:t xml:space="preserve">LCHS7006 </w:t>
      </w:r>
    </w:p>
    <w:p w14:paraId="543406E1" w14:textId="77777777" w:rsidR="00B60930" w:rsidRPr="00DE4CBF" w:rsidRDefault="00B60930" w:rsidP="00B60930">
      <w:pPr>
        <w:jc w:val="center"/>
        <w:rPr>
          <w:b/>
          <w:bCs/>
          <w:sz w:val="32"/>
          <w:szCs w:val="32"/>
          <w:lang w:val="en-GB"/>
        </w:rPr>
      </w:pPr>
      <w:r w:rsidRPr="00DE4CBF">
        <w:rPr>
          <w:b/>
          <w:bCs/>
          <w:sz w:val="32"/>
          <w:szCs w:val="32"/>
          <w:lang w:val="en-GB"/>
        </w:rPr>
        <w:t xml:space="preserve">Quality Assurance and Service Improvements </w:t>
      </w:r>
    </w:p>
    <w:p w14:paraId="0339BDD7" w14:textId="3642485C" w:rsidR="00B60930" w:rsidRPr="00DE4CBF" w:rsidRDefault="00B60930" w:rsidP="00B60930">
      <w:pPr>
        <w:jc w:val="center"/>
        <w:rPr>
          <w:b/>
          <w:bCs/>
          <w:sz w:val="32"/>
          <w:szCs w:val="32"/>
          <w:lang w:val="en-GB"/>
        </w:rPr>
      </w:pPr>
      <w:r w:rsidRPr="00DE4CBF">
        <w:rPr>
          <w:b/>
          <w:bCs/>
          <w:sz w:val="32"/>
          <w:szCs w:val="32"/>
          <w:lang w:val="en-GB"/>
        </w:rPr>
        <w:t>Lecturer’s name:</w:t>
      </w:r>
      <w:r w:rsidR="00126562">
        <w:rPr>
          <w:b/>
          <w:bCs/>
          <w:sz w:val="32"/>
          <w:szCs w:val="32"/>
          <w:lang w:val="en-GB"/>
        </w:rPr>
        <w:t xml:space="preserve"> </w:t>
      </w:r>
      <w:r w:rsidR="00126562" w:rsidRPr="00126562">
        <w:rPr>
          <w:b/>
          <w:bCs/>
          <w:sz w:val="32"/>
          <w:szCs w:val="32"/>
          <w:lang w:val="en-GB"/>
        </w:rPr>
        <w:t xml:space="preserve">Christopher </w:t>
      </w:r>
      <w:proofErr w:type="spellStart"/>
      <w:r w:rsidR="00126562" w:rsidRPr="00126562">
        <w:rPr>
          <w:b/>
          <w:bCs/>
          <w:sz w:val="32"/>
          <w:szCs w:val="32"/>
          <w:lang w:val="en-GB"/>
        </w:rPr>
        <w:t>Mafuva</w:t>
      </w:r>
      <w:proofErr w:type="spellEnd"/>
      <w:r w:rsidRPr="00DE4CBF">
        <w:rPr>
          <w:b/>
          <w:bCs/>
          <w:sz w:val="32"/>
          <w:szCs w:val="32"/>
          <w:lang w:val="en-GB"/>
        </w:rPr>
        <w:t xml:space="preserve"> </w:t>
      </w:r>
    </w:p>
    <w:p w14:paraId="7CE6C0BF" w14:textId="77777777" w:rsidR="00B60930" w:rsidRPr="00DE4CBF" w:rsidRDefault="00B60930" w:rsidP="00B60930">
      <w:pPr>
        <w:jc w:val="center"/>
        <w:rPr>
          <w:b/>
          <w:bCs/>
          <w:sz w:val="32"/>
          <w:szCs w:val="32"/>
          <w:lang w:val="en-GB"/>
        </w:rPr>
      </w:pPr>
      <w:r w:rsidRPr="00DE4CBF">
        <w:rPr>
          <w:b/>
          <w:bCs/>
          <w:sz w:val="32"/>
          <w:szCs w:val="32"/>
          <w:lang w:val="en-GB"/>
        </w:rPr>
        <w:t xml:space="preserve">Component 2 </w:t>
      </w:r>
    </w:p>
    <w:p w14:paraId="7ADBA2B8" w14:textId="77777777" w:rsidR="005A7FAA" w:rsidRPr="00DE4CBF" w:rsidRDefault="00B60930" w:rsidP="00B60930">
      <w:pPr>
        <w:jc w:val="center"/>
        <w:rPr>
          <w:b/>
          <w:bCs/>
          <w:sz w:val="32"/>
          <w:szCs w:val="32"/>
          <w:lang w:val="en-GB"/>
        </w:rPr>
      </w:pPr>
      <w:r w:rsidRPr="00DE4CBF">
        <w:rPr>
          <w:b/>
          <w:bCs/>
          <w:sz w:val="32"/>
          <w:szCs w:val="32"/>
          <w:lang w:val="en-GB"/>
        </w:rPr>
        <w:t>Service Improvement Report</w:t>
      </w:r>
      <w:r w:rsidR="005A7FAA" w:rsidRPr="00DE4CBF">
        <w:rPr>
          <w:b/>
          <w:bCs/>
          <w:sz w:val="32"/>
          <w:szCs w:val="32"/>
          <w:lang w:val="en-GB"/>
        </w:rPr>
        <w:t xml:space="preserve"> </w:t>
      </w:r>
    </w:p>
    <w:p w14:paraId="783D2774" w14:textId="77777777" w:rsidR="005A7FAA" w:rsidRPr="00DE4CBF" w:rsidRDefault="005A7FAA">
      <w:pPr>
        <w:rPr>
          <w:b/>
          <w:bCs/>
          <w:sz w:val="32"/>
          <w:szCs w:val="32"/>
          <w:lang w:val="en-GB"/>
        </w:rPr>
      </w:pPr>
      <w:r w:rsidRPr="00DE4CBF">
        <w:rPr>
          <w:b/>
          <w:bCs/>
          <w:sz w:val="32"/>
          <w:szCs w:val="32"/>
          <w:lang w:val="en-GB"/>
        </w:rPr>
        <w:br w:type="page"/>
      </w:r>
    </w:p>
    <w:p w14:paraId="4A7B2AC9" w14:textId="77777777" w:rsidR="005A7FAA" w:rsidRPr="00DE4CBF" w:rsidRDefault="005A7FAA" w:rsidP="00B60930">
      <w:pPr>
        <w:jc w:val="center"/>
        <w:rPr>
          <w:b/>
          <w:bCs/>
          <w:sz w:val="28"/>
          <w:szCs w:val="28"/>
          <w:lang w:val="en-GB"/>
        </w:rPr>
      </w:pPr>
      <w:r w:rsidRPr="00DE4CBF">
        <w:rPr>
          <w:b/>
          <w:bCs/>
          <w:sz w:val="28"/>
          <w:szCs w:val="28"/>
          <w:lang w:val="en-GB"/>
        </w:rPr>
        <w:lastRenderedPageBreak/>
        <w:t xml:space="preserve">Table of contents </w:t>
      </w:r>
    </w:p>
    <w:p w14:paraId="099ADD5C" w14:textId="2CA57765" w:rsidR="005A7FAA" w:rsidRPr="00DE4CBF" w:rsidRDefault="005A7FAA">
      <w:pPr>
        <w:pStyle w:val="TOC1"/>
        <w:tabs>
          <w:tab w:val="right" w:leader="dot" w:pos="9019"/>
        </w:tabs>
        <w:rPr>
          <w:noProof/>
          <w:lang w:val="en-GB"/>
        </w:rPr>
      </w:pPr>
      <w:r w:rsidRPr="00DE4CBF">
        <w:rPr>
          <w:lang w:val="en-GB"/>
        </w:rPr>
        <w:fldChar w:fldCharType="begin"/>
      </w:r>
      <w:r w:rsidRPr="00DE4CBF">
        <w:rPr>
          <w:lang w:val="en-GB"/>
        </w:rPr>
        <w:instrText xml:space="preserve"> TOC \o "1-3" \h \z \u </w:instrText>
      </w:r>
      <w:r w:rsidRPr="00DE4CBF">
        <w:rPr>
          <w:lang w:val="en-GB"/>
        </w:rPr>
        <w:fldChar w:fldCharType="separate"/>
      </w:r>
      <w:hyperlink w:anchor="_Toc237368687" w:history="1">
        <w:r w:rsidRPr="00DE4CBF">
          <w:rPr>
            <w:rStyle w:val="Hyperlink"/>
            <w:noProof/>
            <w:lang w:val="en-GB"/>
          </w:rPr>
          <w:t>1. Introduction</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_Toc237368687 \h </w:instrText>
        </w:r>
        <w:r w:rsidRPr="00DE4CBF">
          <w:rPr>
            <w:noProof/>
            <w:webHidden/>
            <w:lang w:val="en-GB"/>
          </w:rPr>
        </w:r>
        <w:r w:rsidRPr="00DE4CBF">
          <w:rPr>
            <w:noProof/>
            <w:webHidden/>
            <w:lang w:val="en-GB"/>
          </w:rPr>
          <w:fldChar w:fldCharType="separate"/>
        </w:r>
        <w:r w:rsidR="0055152B">
          <w:rPr>
            <w:noProof/>
            <w:webHidden/>
            <w:lang w:val="en-GB"/>
          </w:rPr>
          <w:t>3</w:t>
        </w:r>
        <w:r w:rsidRPr="00DE4CBF">
          <w:rPr>
            <w:noProof/>
            <w:webHidden/>
            <w:lang w:val="en-GB"/>
          </w:rPr>
          <w:fldChar w:fldCharType="end"/>
        </w:r>
      </w:hyperlink>
    </w:p>
    <w:p w14:paraId="152AC261" w14:textId="61DBDD62" w:rsidR="005A7FAA" w:rsidRPr="00DE4CBF" w:rsidRDefault="005A7FAA">
      <w:pPr>
        <w:pStyle w:val="TOC2"/>
        <w:tabs>
          <w:tab w:val="right" w:leader="dot" w:pos="9019"/>
        </w:tabs>
        <w:rPr>
          <w:noProof/>
          <w:lang w:val="en-GB"/>
        </w:rPr>
      </w:pPr>
      <w:hyperlink w:anchor="_Toc237368688" w:history="1">
        <w:r w:rsidRPr="00DE4CBF">
          <w:rPr>
            <w:rStyle w:val="Hyperlink"/>
            <w:noProof/>
            <w:lang w:val="en-GB"/>
          </w:rPr>
          <w:t>1.1 Background</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_Toc237368688 \h </w:instrText>
        </w:r>
        <w:r w:rsidRPr="00DE4CBF">
          <w:rPr>
            <w:noProof/>
            <w:webHidden/>
            <w:lang w:val="en-GB"/>
          </w:rPr>
        </w:r>
        <w:r w:rsidRPr="00DE4CBF">
          <w:rPr>
            <w:noProof/>
            <w:webHidden/>
            <w:lang w:val="en-GB"/>
          </w:rPr>
          <w:fldChar w:fldCharType="separate"/>
        </w:r>
        <w:r w:rsidR="0055152B">
          <w:rPr>
            <w:noProof/>
            <w:webHidden/>
            <w:lang w:val="en-GB"/>
          </w:rPr>
          <w:t>3</w:t>
        </w:r>
        <w:r w:rsidRPr="00DE4CBF">
          <w:rPr>
            <w:noProof/>
            <w:webHidden/>
            <w:lang w:val="en-GB"/>
          </w:rPr>
          <w:fldChar w:fldCharType="end"/>
        </w:r>
      </w:hyperlink>
    </w:p>
    <w:p w14:paraId="246FC04F" w14:textId="15A1811A" w:rsidR="005A7FAA" w:rsidRPr="00DE4CBF" w:rsidRDefault="005A7FAA">
      <w:pPr>
        <w:pStyle w:val="TOC2"/>
        <w:tabs>
          <w:tab w:val="right" w:leader="dot" w:pos="9019"/>
        </w:tabs>
        <w:rPr>
          <w:noProof/>
          <w:lang w:val="en-GB"/>
        </w:rPr>
      </w:pPr>
      <w:hyperlink w:anchor="_Toc237368689" w:history="1">
        <w:r w:rsidRPr="00DE4CBF">
          <w:rPr>
            <w:rStyle w:val="Hyperlink"/>
            <w:noProof/>
            <w:lang w:val="en-GB"/>
          </w:rPr>
          <w:t>1.2 Identified problem</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_Toc237368689 \h </w:instrText>
        </w:r>
        <w:r w:rsidRPr="00DE4CBF">
          <w:rPr>
            <w:noProof/>
            <w:webHidden/>
            <w:lang w:val="en-GB"/>
          </w:rPr>
        </w:r>
        <w:r w:rsidRPr="00DE4CBF">
          <w:rPr>
            <w:noProof/>
            <w:webHidden/>
            <w:lang w:val="en-GB"/>
          </w:rPr>
          <w:fldChar w:fldCharType="separate"/>
        </w:r>
        <w:r w:rsidR="0055152B">
          <w:rPr>
            <w:noProof/>
            <w:webHidden/>
            <w:lang w:val="en-GB"/>
          </w:rPr>
          <w:t>3</w:t>
        </w:r>
        <w:r w:rsidRPr="00DE4CBF">
          <w:rPr>
            <w:noProof/>
            <w:webHidden/>
            <w:lang w:val="en-GB"/>
          </w:rPr>
          <w:fldChar w:fldCharType="end"/>
        </w:r>
      </w:hyperlink>
    </w:p>
    <w:p w14:paraId="6E314B99" w14:textId="3091D0EA" w:rsidR="005A7FAA" w:rsidRPr="00DE4CBF" w:rsidRDefault="005A7FAA">
      <w:pPr>
        <w:pStyle w:val="TOC1"/>
        <w:tabs>
          <w:tab w:val="right" w:leader="dot" w:pos="9019"/>
        </w:tabs>
        <w:rPr>
          <w:noProof/>
          <w:lang w:val="en-GB"/>
        </w:rPr>
      </w:pPr>
      <w:hyperlink w:anchor="_Toc237368690" w:history="1">
        <w:r w:rsidRPr="00DE4CBF">
          <w:rPr>
            <w:rStyle w:val="Hyperlink"/>
            <w:noProof/>
            <w:lang w:val="en-GB"/>
          </w:rPr>
          <w:t>2. Discussion</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_Toc237368690 \h </w:instrText>
        </w:r>
        <w:r w:rsidRPr="00DE4CBF">
          <w:rPr>
            <w:noProof/>
            <w:webHidden/>
            <w:lang w:val="en-GB"/>
          </w:rPr>
        </w:r>
        <w:r w:rsidRPr="00DE4CBF">
          <w:rPr>
            <w:noProof/>
            <w:webHidden/>
            <w:lang w:val="en-GB"/>
          </w:rPr>
          <w:fldChar w:fldCharType="separate"/>
        </w:r>
        <w:r w:rsidR="0055152B">
          <w:rPr>
            <w:noProof/>
            <w:webHidden/>
            <w:lang w:val="en-GB"/>
          </w:rPr>
          <w:t>4</w:t>
        </w:r>
        <w:r w:rsidRPr="00DE4CBF">
          <w:rPr>
            <w:noProof/>
            <w:webHidden/>
            <w:lang w:val="en-GB"/>
          </w:rPr>
          <w:fldChar w:fldCharType="end"/>
        </w:r>
      </w:hyperlink>
    </w:p>
    <w:p w14:paraId="742E0F8F" w14:textId="503B58D8" w:rsidR="005A7FAA" w:rsidRPr="00DE4CBF" w:rsidRDefault="005A7FAA">
      <w:pPr>
        <w:pStyle w:val="TOC2"/>
        <w:tabs>
          <w:tab w:val="right" w:leader="dot" w:pos="9019"/>
        </w:tabs>
        <w:rPr>
          <w:noProof/>
          <w:lang w:val="en-GB"/>
        </w:rPr>
      </w:pPr>
      <w:hyperlink w:anchor="_Toc237368691" w:history="1">
        <w:r w:rsidRPr="00DE4CBF">
          <w:rPr>
            <w:rStyle w:val="Hyperlink"/>
            <w:noProof/>
            <w:lang w:val="en-GB"/>
          </w:rPr>
          <w:t>2.1 Root cause analysis of the issue</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_Toc237368691 \h </w:instrText>
        </w:r>
        <w:r w:rsidRPr="00DE4CBF">
          <w:rPr>
            <w:noProof/>
            <w:webHidden/>
            <w:lang w:val="en-GB"/>
          </w:rPr>
        </w:r>
        <w:r w:rsidRPr="00DE4CBF">
          <w:rPr>
            <w:noProof/>
            <w:webHidden/>
            <w:lang w:val="en-GB"/>
          </w:rPr>
          <w:fldChar w:fldCharType="separate"/>
        </w:r>
        <w:r w:rsidR="0055152B">
          <w:rPr>
            <w:noProof/>
            <w:webHidden/>
            <w:lang w:val="en-GB"/>
          </w:rPr>
          <w:t>4</w:t>
        </w:r>
        <w:r w:rsidRPr="00DE4CBF">
          <w:rPr>
            <w:noProof/>
            <w:webHidden/>
            <w:lang w:val="en-GB"/>
          </w:rPr>
          <w:fldChar w:fldCharType="end"/>
        </w:r>
      </w:hyperlink>
    </w:p>
    <w:p w14:paraId="2617DF35" w14:textId="21933485" w:rsidR="005A7FAA" w:rsidRPr="00DE4CBF" w:rsidRDefault="005A7FAA">
      <w:pPr>
        <w:pStyle w:val="TOC2"/>
        <w:tabs>
          <w:tab w:val="right" w:leader="dot" w:pos="9019"/>
        </w:tabs>
        <w:rPr>
          <w:noProof/>
          <w:lang w:val="en-GB"/>
        </w:rPr>
      </w:pPr>
      <w:hyperlink w:anchor="_Toc237368692" w:history="1">
        <w:r w:rsidRPr="00DE4CBF">
          <w:rPr>
            <w:rStyle w:val="Hyperlink"/>
            <w:noProof/>
            <w:lang w:val="en-GB"/>
          </w:rPr>
          <w:t>2.2 Strategic planning</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_Toc237368692 \h </w:instrText>
        </w:r>
        <w:r w:rsidRPr="00DE4CBF">
          <w:rPr>
            <w:noProof/>
            <w:webHidden/>
            <w:lang w:val="en-GB"/>
          </w:rPr>
        </w:r>
        <w:r w:rsidRPr="00DE4CBF">
          <w:rPr>
            <w:noProof/>
            <w:webHidden/>
            <w:lang w:val="en-GB"/>
          </w:rPr>
          <w:fldChar w:fldCharType="separate"/>
        </w:r>
        <w:r w:rsidR="0055152B">
          <w:rPr>
            <w:noProof/>
            <w:webHidden/>
            <w:lang w:val="en-GB"/>
          </w:rPr>
          <w:t>7</w:t>
        </w:r>
        <w:r w:rsidRPr="00DE4CBF">
          <w:rPr>
            <w:noProof/>
            <w:webHidden/>
            <w:lang w:val="en-GB"/>
          </w:rPr>
          <w:fldChar w:fldCharType="end"/>
        </w:r>
      </w:hyperlink>
    </w:p>
    <w:p w14:paraId="7CDAAA46" w14:textId="6C132131" w:rsidR="005A7FAA" w:rsidRPr="00DE4CBF" w:rsidRDefault="005A7FAA">
      <w:pPr>
        <w:pStyle w:val="TOC1"/>
        <w:tabs>
          <w:tab w:val="right" w:leader="dot" w:pos="9019"/>
        </w:tabs>
        <w:rPr>
          <w:noProof/>
          <w:lang w:val="en-GB"/>
        </w:rPr>
      </w:pPr>
      <w:hyperlink w:anchor="_Toc237368693" w:history="1">
        <w:r w:rsidRPr="00DE4CBF">
          <w:rPr>
            <w:rStyle w:val="Hyperlink"/>
            <w:noProof/>
            <w:lang w:val="en-GB"/>
          </w:rPr>
          <w:t>3. Recommendations</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_Toc237368693 \h </w:instrText>
        </w:r>
        <w:r w:rsidRPr="00DE4CBF">
          <w:rPr>
            <w:noProof/>
            <w:webHidden/>
            <w:lang w:val="en-GB"/>
          </w:rPr>
        </w:r>
        <w:r w:rsidRPr="00DE4CBF">
          <w:rPr>
            <w:noProof/>
            <w:webHidden/>
            <w:lang w:val="en-GB"/>
          </w:rPr>
          <w:fldChar w:fldCharType="separate"/>
        </w:r>
        <w:r w:rsidR="0055152B">
          <w:rPr>
            <w:noProof/>
            <w:webHidden/>
            <w:lang w:val="en-GB"/>
          </w:rPr>
          <w:t>8</w:t>
        </w:r>
        <w:r w:rsidRPr="00DE4CBF">
          <w:rPr>
            <w:noProof/>
            <w:webHidden/>
            <w:lang w:val="en-GB"/>
          </w:rPr>
          <w:fldChar w:fldCharType="end"/>
        </w:r>
      </w:hyperlink>
    </w:p>
    <w:p w14:paraId="6BC33E35" w14:textId="6CCA99A4" w:rsidR="005A7FAA" w:rsidRPr="00DE4CBF" w:rsidRDefault="005A7FAA">
      <w:pPr>
        <w:pStyle w:val="TOC1"/>
        <w:tabs>
          <w:tab w:val="right" w:leader="dot" w:pos="9019"/>
        </w:tabs>
        <w:rPr>
          <w:noProof/>
          <w:lang w:val="en-GB"/>
        </w:rPr>
      </w:pPr>
      <w:hyperlink w:anchor="_Toc237368694" w:history="1">
        <w:r w:rsidRPr="00DE4CBF">
          <w:rPr>
            <w:rStyle w:val="Hyperlink"/>
            <w:noProof/>
            <w:lang w:val="en-GB"/>
          </w:rPr>
          <w:t>4. Conclusion</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_Toc237368694 \h </w:instrText>
        </w:r>
        <w:r w:rsidRPr="00DE4CBF">
          <w:rPr>
            <w:noProof/>
            <w:webHidden/>
            <w:lang w:val="en-GB"/>
          </w:rPr>
        </w:r>
        <w:r w:rsidRPr="00DE4CBF">
          <w:rPr>
            <w:noProof/>
            <w:webHidden/>
            <w:lang w:val="en-GB"/>
          </w:rPr>
          <w:fldChar w:fldCharType="separate"/>
        </w:r>
        <w:r w:rsidR="0055152B">
          <w:rPr>
            <w:noProof/>
            <w:webHidden/>
            <w:lang w:val="en-GB"/>
          </w:rPr>
          <w:t>10</w:t>
        </w:r>
        <w:r w:rsidRPr="00DE4CBF">
          <w:rPr>
            <w:noProof/>
            <w:webHidden/>
            <w:lang w:val="en-GB"/>
          </w:rPr>
          <w:fldChar w:fldCharType="end"/>
        </w:r>
      </w:hyperlink>
    </w:p>
    <w:p w14:paraId="3C365DFB" w14:textId="25B9AAA5" w:rsidR="005A7FAA" w:rsidRPr="00DE4CBF" w:rsidRDefault="005A7FAA">
      <w:pPr>
        <w:pStyle w:val="TOC1"/>
        <w:tabs>
          <w:tab w:val="right" w:leader="dot" w:pos="9019"/>
        </w:tabs>
        <w:rPr>
          <w:noProof/>
          <w:lang w:val="en-GB"/>
        </w:rPr>
      </w:pPr>
      <w:hyperlink w:anchor="_Toc237368695" w:history="1">
        <w:r w:rsidRPr="00DE4CBF">
          <w:rPr>
            <w:rStyle w:val="Hyperlink"/>
            <w:noProof/>
            <w:lang w:val="en-GB"/>
          </w:rPr>
          <w:t>References</w:t>
        </w:r>
        <w:r w:rsidRPr="00DE4CBF">
          <w:rPr>
            <w:noProof/>
            <w:webHidden/>
            <w:lang w:val="en-GB"/>
          </w:rPr>
          <w:tab/>
        </w:r>
        <w:r w:rsidRPr="00DE4CBF">
          <w:rPr>
            <w:noProof/>
            <w:webHidden/>
            <w:lang w:val="en-GB"/>
          </w:rPr>
          <w:fldChar w:fldCharType="begin"/>
        </w:r>
        <w:r w:rsidRPr="00DE4CBF">
          <w:rPr>
            <w:noProof/>
            <w:webHidden/>
            <w:lang w:val="en-GB"/>
          </w:rPr>
          <w:instrText xml:space="preserve"> PAGEREF _Toc237368695 \h </w:instrText>
        </w:r>
        <w:r w:rsidRPr="00DE4CBF">
          <w:rPr>
            <w:noProof/>
            <w:webHidden/>
            <w:lang w:val="en-GB"/>
          </w:rPr>
        </w:r>
        <w:r w:rsidRPr="00DE4CBF">
          <w:rPr>
            <w:noProof/>
            <w:webHidden/>
            <w:lang w:val="en-GB"/>
          </w:rPr>
          <w:fldChar w:fldCharType="separate"/>
        </w:r>
        <w:r w:rsidR="0055152B">
          <w:rPr>
            <w:noProof/>
            <w:webHidden/>
            <w:lang w:val="en-GB"/>
          </w:rPr>
          <w:t>11</w:t>
        </w:r>
        <w:r w:rsidRPr="00DE4CBF">
          <w:rPr>
            <w:noProof/>
            <w:webHidden/>
            <w:lang w:val="en-GB"/>
          </w:rPr>
          <w:fldChar w:fldCharType="end"/>
        </w:r>
      </w:hyperlink>
    </w:p>
    <w:p w14:paraId="4093FEF2" w14:textId="0CC0413A" w:rsidR="00B60930" w:rsidRPr="00DE4CBF" w:rsidRDefault="005A7FAA" w:rsidP="00B60930">
      <w:pPr>
        <w:jc w:val="center"/>
        <w:rPr>
          <w:lang w:val="en-GB"/>
        </w:rPr>
      </w:pPr>
      <w:r w:rsidRPr="00DE4CBF">
        <w:rPr>
          <w:lang w:val="en-GB"/>
        </w:rPr>
        <w:fldChar w:fldCharType="end"/>
      </w:r>
      <w:r w:rsidR="00B60930" w:rsidRPr="00DE4CBF">
        <w:rPr>
          <w:lang w:val="en-GB"/>
        </w:rPr>
        <w:br w:type="page"/>
      </w:r>
    </w:p>
    <w:p w14:paraId="00000001" w14:textId="0FD6CB95" w:rsidR="00D57D1E" w:rsidRPr="00DE4CBF" w:rsidRDefault="00000000">
      <w:pPr>
        <w:pStyle w:val="Heading1"/>
        <w:rPr>
          <w:lang w:val="en-GB"/>
        </w:rPr>
      </w:pPr>
      <w:bookmarkStart w:id="1" w:name="_Toc237368687"/>
      <w:r w:rsidRPr="00DE4CBF">
        <w:rPr>
          <w:lang w:val="en-GB"/>
        </w:rPr>
        <w:lastRenderedPageBreak/>
        <w:t>1. Introduction</w:t>
      </w:r>
      <w:bookmarkEnd w:id="1"/>
      <w:r w:rsidR="009F55AF" w:rsidRPr="00DE4CBF">
        <w:rPr>
          <w:lang w:val="en-GB"/>
        </w:rPr>
        <w:t xml:space="preserve"> </w:t>
      </w:r>
    </w:p>
    <w:p w14:paraId="00000002" w14:textId="77777777" w:rsidR="00D57D1E" w:rsidRPr="00DE4CBF" w:rsidRDefault="00000000">
      <w:pPr>
        <w:pStyle w:val="Heading2"/>
        <w:rPr>
          <w:lang w:val="en-GB"/>
        </w:rPr>
      </w:pPr>
      <w:bookmarkStart w:id="2" w:name="_19mj5jhjdsxo" w:colFirst="0" w:colLast="0"/>
      <w:bookmarkStart w:id="3" w:name="_Toc237368688"/>
      <w:bookmarkEnd w:id="2"/>
      <w:r w:rsidRPr="00DE4CBF">
        <w:rPr>
          <w:lang w:val="en-GB"/>
        </w:rPr>
        <w:t>1.1 Background</w:t>
      </w:r>
      <w:bookmarkEnd w:id="3"/>
      <w:r w:rsidRPr="00DE4CBF">
        <w:rPr>
          <w:lang w:val="en-GB"/>
        </w:rPr>
        <w:t xml:space="preserve"> </w:t>
      </w:r>
    </w:p>
    <w:p w14:paraId="00000003" w14:textId="232E919B" w:rsidR="00D57D1E" w:rsidRDefault="00000000">
      <w:pPr>
        <w:rPr>
          <w:lang w:val="en-GB"/>
        </w:rPr>
      </w:pPr>
      <w:r w:rsidRPr="00DE4CBF">
        <w:rPr>
          <w:lang w:val="en-GB"/>
        </w:rPr>
        <w:t xml:space="preserve">Management of the safety of patients is an important aspect in health along with social care services. </w:t>
      </w:r>
      <w:r w:rsidR="00810891" w:rsidRPr="00DE4CBF">
        <w:rPr>
          <w:lang w:val="en-GB"/>
        </w:rPr>
        <w:t>However,</w:t>
      </w:r>
      <w:r w:rsidRPr="00DE4CBF">
        <w:rPr>
          <w:lang w:val="en-GB"/>
        </w:rPr>
        <w:t xml:space="preserve"> </w:t>
      </w:r>
      <w:r w:rsidR="00810891">
        <w:rPr>
          <w:lang w:val="en-GB"/>
        </w:rPr>
        <w:t xml:space="preserve">the </w:t>
      </w:r>
      <w:r w:rsidRPr="00DE4CBF">
        <w:rPr>
          <w:lang w:val="en-GB"/>
        </w:rPr>
        <w:t xml:space="preserve">current case of Lucy Letby highlights a serious concern regarding the safety of patients. Lucy Letby was a nurse at the Countess of Chester Hospital. She was convicted of killing 7 babies as well as attempting to kill 6 more from 2015 to 2016 (Lawrence and Conn, 2024). This issue created concern among medical practitioners due to a sudden increase in neonatal deaths and the presence of Lucy during these situations. Management of the safety of babies in healthcare settings is essential to avoid mishaps (Pedreira and </w:t>
      </w:r>
      <w:proofErr w:type="spellStart"/>
      <w:r w:rsidRPr="00DE4CBF">
        <w:rPr>
          <w:lang w:val="en-GB"/>
        </w:rPr>
        <w:t>Belela</w:t>
      </w:r>
      <w:proofErr w:type="spellEnd"/>
      <w:r w:rsidRPr="00DE4CBF">
        <w:rPr>
          <w:lang w:val="en-GB"/>
        </w:rPr>
        <w:t xml:space="preserve">-Anacleto, 2025). </w:t>
      </w:r>
      <w:r w:rsidR="00810891" w:rsidRPr="00DE4CBF">
        <w:rPr>
          <w:lang w:val="en-GB"/>
        </w:rPr>
        <w:t>However,</w:t>
      </w:r>
      <w:r w:rsidRPr="00DE4CBF">
        <w:rPr>
          <w:lang w:val="en-GB"/>
        </w:rPr>
        <w:t xml:space="preserve"> this issue is not properly investigated as well as presented to the authorities. It has been noted that neonatal deaths in the UK were 2.9 per 1000 (</w:t>
      </w:r>
      <w:r w:rsidR="00810891">
        <w:rPr>
          <w:lang w:val="en-GB"/>
        </w:rPr>
        <w:t>S</w:t>
      </w:r>
      <w:r w:rsidRPr="00DE4CBF">
        <w:rPr>
          <w:lang w:val="en-GB"/>
        </w:rPr>
        <w:t>ands, 2025). However sudden increase in neonatal deaths in a particular place has created concerns among the authorities. This case was beyond the responsibility of an individual criminal offence. This also highlights the inefficiency of healthcare management in the UK. In addition to that inadequacy of clinical governance, inefficiency in the management of risks along with a lack of communication between management along with medical professionals has created the challenges. This has ultimately led to failure to properly recognise the signs of warning in healthcare settings as well as management of safety of the patients (</w:t>
      </w:r>
      <w:proofErr w:type="spellStart"/>
      <w:r w:rsidRPr="00DE4CBF">
        <w:rPr>
          <w:lang w:val="en-GB"/>
        </w:rPr>
        <w:t>Alghrani</w:t>
      </w:r>
      <w:proofErr w:type="spellEnd"/>
      <w:r w:rsidRPr="00DE4CBF">
        <w:rPr>
          <w:lang w:val="en-GB"/>
        </w:rPr>
        <w:t xml:space="preserve">, 2025). This issue is highly important for the care of newborn babies. They are highly vulnerable along with need a consistent monitoring process (Luhamaa </w:t>
      </w:r>
      <w:r w:rsidRPr="00DE4CBF">
        <w:rPr>
          <w:i/>
          <w:iCs/>
          <w:lang w:val="en-GB"/>
        </w:rPr>
        <w:t xml:space="preserve">et al., </w:t>
      </w:r>
      <w:r w:rsidRPr="00DE4CBF">
        <w:rPr>
          <w:lang w:val="en-GB"/>
        </w:rPr>
        <w:t xml:space="preserve">2021). </w:t>
      </w:r>
      <w:r w:rsidR="00810891" w:rsidRPr="00DE4CBF">
        <w:rPr>
          <w:lang w:val="en-GB"/>
        </w:rPr>
        <w:t>Therefore,</w:t>
      </w:r>
      <w:r w:rsidRPr="00DE4CBF">
        <w:rPr>
          <w:lang w:val="en-GB"/>
        </w:rPr>
        <w:t xml:space="preserve"> management of effective teamwork along with proper communication is important. The study aims to analyse the root cause of this issue </w:t>
      </w:r>
      <w:r w:rsidR="00810891" w:rsidRPr="00DE4CBF">
        <w:rPr>
          <w:lang w:val="en-GB"/>
        </w:rPr>
        <w:t>using</w:t>
      </w:r>
      <w:r w:rsidRPr="00DE4CBF">
        <w:rPr>
          <w:lang w:val="en-GB"/>
        </w:rPr>
        <w:t xml:space="preserve"> different models as well as frameworks. This can help in understanding the reasons behind the failure of the management. Development of a proper understanding can aid in creating recommendations to overcome the challenges. </w:t>
      </w:r>
    </w:p>
    <w:p w14:paraId="42F14F4A" w14:textId="77777777" w:rsidR="0021616E" w:rsidRPr="00DE4CBF" w:rsidRDefault="0021616E">
      <w:pPr>
        <w:rPr>
          <w:lang w:val="en-GB"/>
        </w:rPr>
      </w:pPr>
    </w:p>
    <w:p w14:paraId="00000004" w14:textId="77777777" w:rsidR="00D57D1E" w:rsidRPr="00DE4CBF" w:rsidRDefault="00000000">
      <w:pPr>
        <w:pStyle w:val="Heading2"/>
        <w:rPr>
          <w:lang w:val="en-GB"/>
        </w:rPr>
      </w:pPr>
      <w:bookmarkStart w:id="4" w:name="_urwsonk16ra4" w:colFirst="0" w:colLast="0"/>
      <w:bookmarkStart w:id="5" w:name="_Toc237368689"/>
      <w:bookmarkEnd w:id="4"/>
      <w:r w:rsidRPr="00DE4CBF">
        <w:rPr>
          <w:lang w:val="en-GB"/>
        </w:rPr>
        <w:t>1.2 Identified problem</w:t>
      </w:r>
      <w:bookmarkEnd w:id="5"/>
      <w:r w:rsidRPr="00DE4CBF">
        <w:rPr>
          <w:lang w:val="en-GB"/>
        </w:rPr>
        <w:t xml:space="preserve"> </w:t>
      </w:r>
    </w:p>
    <w:p w14:paraId="29C030CF" w14:textId="77777777" w:rsidR="0021616E" w:rsidRDefault="00000000">
      <w:pPr>
        <w:rPr>
          <w:lang w:val="en-GB"/>
        </w:rPr>
      </w:pPr>
      <w:r w:rsidRPr="00DE4CBF">
        <w:rPr>
          <w:lang w:val="en-GB"/>
        </w:rPr>
        <w:t xml:space="preserve">This issue is a failure of healthcare governance along with organisational learning. This has in turn compromised the safety of the patients. Information from the Thirlwall report highlighted that it was a noticeable concern for the healthcare organisation. In addition to that evidence highlighted that consultants at the Chester Hospital had raised concerns about the increase in the number of neonatal deaths (Green, 2016). </w:t>
      </w:r>
      <w:r w:rsidR="00810891" w:rsidRPr="00DE4CBF">
        <w:rPr>
          <w:lang w:val="en-GB"/>
        </w:rPr>
        <w:t>Additionally,</w:t>
      </w:r>
      <w:r w:rsidRPr="00DE4CBF">
        <w:rPr>
          <w:lang w:val="en-GB"/>
        </w:rPr>
        <w:t xml:space="preserve"> the report also highlighted an unusual pattern of neonatal mortality from 2015. 3 unexpected neonatal deaths were recorded in the healthcare setting. </w:t>
      </w:r>
      <w:r w:rsidR="00810891" w:rsidRPr="00DE4CBF">
        <w:rPr>
          <w:lang w:val="en-GB"/>
        </w:rPr>
        <w:t>Furthermore,</w:t>
      </w:r>
      <w:r w:rsidRPr="00DE4CBF">
        <w:rPr>
          <w:lang w:val="en-GB"/>
        </w:rPr>
        <w:t xml:space="preserve"> increase in stillbirths along with neonatal deaths was increased in November. However no proper investigation or reporting of the issue was noted during this time. </w:t>
      </w:r>
      <w:r w:rsidR="00810891" w:rsidRPr="00DE4CBF">
        <w:rPr>
          <w:lang w:val="en-GB"/>
        </w:rPr>
        <w:t>However,</w:t>
      </w:r>
      <w:r w:rsidRPr="00DE4CBF">
        <w:rPr>
          <w:lang w:val="en-GB"/>
        </w:rPr>
        <w:t xml:space="preserve"> some reports suggested that concern about Lucy was raised by the senior professionals three times between 2015 and 2016 (Halliday, 2023). This shows a </w:t>
      </w:r>
      <w:r w:rsidRPr="00DE4CBF">
        <w:rPr>
          <w:lang w:val="en-GB"/>
        </w:rPr>
        <w:lastRenderedPageBreak/>
        <w:t>noticeable issue in effective communication management. In addition to that CQC has noted some issues regarding the management staff. It has been noted that services to the children were noted for only improvement. This identified issue also highlights the significant weakness in the healthcare governance along with the process of monitoring.</w:t>
      </w:r>
    </w:p>
    <w:p w14:paraId="00000005" w14:textId="3E7BAD9D" w:rsidR="00D57D1E" w:rsidRPr="00DE4CBF" w:rsidRDefault="00000000">
      <w:pPr>
        <w:rPr>
          <w:lang w:val="en-GB"/>
        </w:rPr>
      </w:pPr>
      <w:r w:rsidRPr="00DE4CBF">
        <w:rPr>
          <w:lang w:val="en-GB"/>
        </w:rPr>
        <w:t xml:space="preserve"> </w:t>
      </w:r>
    </w:p>
    <w:p w14:paraId="00000006" w14:textId="7FCFA23E" w:rsidR="00D57D1E" w:rsidRPr="00DE4CBF" w:rsidRDefault="00000000">
      <w:pPr>
        <w:pStyle w:val="Heading1"/>
        <w:rPr>
          <w:lang w:val="en-GB"/>
        </w:rPr>
      </w:pPr>
      <w:bookmarkStart w:id="6" w:name="_b3op8dll30bs" w:colFirst="0" w:colLast="0"/>
      <w:bookmarkStart w:id="7" w:name="_Toc237368690"/>
      <w:bookmarkEnd w:id="6"/>
      <w:r w:rsidRPr="00DE4CBF">
        <w:rPr>
          <w:lang w:val="en-GB"/>
        </w:rPr>
        <w:t>2. Discussion</w:t>
      </w:r>
      <w:bookmarkEnd w:id="7"/>
      <w:r w:rsidR="009F55AF" w:rsidRPr="00DE4CBF">
        <w:rPr>
          <w:lang w:val="en-GB"/>
        </w:rPr>
        <w:t xml:space="preserve"> </w:t>
      </w:r>
    </w:p>
    <w:p w14:paraId="00000007" w14:textId="376A091B" w:rsidR="00D57D1E" w:rsidRPr="00DE4CBF" w:rsidRDefault="00000000">
      <w:pPr>
        <w:pStyle w:val="Heading2"/>
        <w:rPr>
          <w:lang w:val="en-GB"/>
        </w:rPr>
      </w:pPr>
      <w:bookmarkStart w:id="8" w:name="_oxaziswhh3cw" w:colFirst="0" w:colLast="0"/>
      <w:bookmarkStart w:id="9" w:name="_Toc237368691"/>
      <w:bookmarkEnd w:id="8"/>
      <w:r w:rsidRPr="00DE4CBF">
        <w:rPr>
          <w:lang w:val="en-GB"/>
        </w:rPr>
        <w:t>2.1 Root cause analysis of the issue</w:t>
      </w:r>
      <w:bookmarkEnd w:id="9"/>
      <w:r w:rsidR="009F55AF" w:rsidRPr="00DE4CBF">
        <w:rPr>
          <w:lang w:val="en-GB"/>
        </w:rPr>
        <w:t xml:space="preserve"> </w:t>
      </w:r>
    </w:p>
    <w:p w14:paraId="00000008" w14:textId="77777777" w:rsidR="00D57D1E" w:rsidRPr="00DE4CBF" w:rsidRDefault="00000000">
      <w:pPr>
        <w:rPr>
          <w:lang w:val="en-GB"/>
        </w:rPr>
      </w:pPr>
      <w:r w:rsidRPr="00DE4CBF">
        <w:rPr>
          <w:b/>
          <w:bCs/>
          <w:lang w:val="en-GB"/>
        </w:rPr>
        <w:t>Fishbone diagram</w:t>
      </w:r>
      <w:r w:rsidRPr="00DE4CBF">
        <w:rPr>
          <w:lang w:val="en-GB"/>
        </w:rPr>
        <w:t xml:space="preserve"> </w:t>
      </w:r>
    </w:p>
    <w:p w14:paraId="706CDF2B" w14:textId="78B37470" w:rsidR="009F55AF" w:rsidRPr="00DE4CBF" w:rsidRDefault="00000000">
      <w:pPr>
        <w:rPr>
          <w:lang w:val="en-GB"/>
        </w:rPr>
      </w:pPr>
      <w:r w:rsidRPr="00DE4CBF">
        <w:rPr>
          <w:lang w:val="en-GB"/>
        </w:rPr>
        <w:t xml:space="preserve">The use of fishbone diagram helps in identification of the root issues behind this increase in neonatal deaths. This model plays an important role in identifying the main reasons behind the issue occurred (Kumah </w:t>
      </w:r>
      <w:r w:rsidRPr="00DE4CBF">
        <w:rPr>
          <w:i/>
          <w:iCs/>
          <w:lang w:val="en-GB"/>
        </w:rPr>
        <w:t xml:space="preserve">et al., </w:t>
      </w:r>
      <w:r w:rsidRPr="00DE4CBF">
        <w:rPr>
          <w:lang w:val="en-GB"/>
        </w:rPr>
        <w:t xml:space="preserve">2024). It has been noted that failure of leadership, culture of the healthcare settings as well as governance are the main causes behind this issue. This has led to missing of the warning signs and the killing of babies. Thirlwall enquiry has also highlighted these facts that ultimately led to failure in the protection of babies in hospital settings (Nuffield Trust, 2025). It has been noted that the concerns of the senior clinicians were not escalated. This issue at the people level highlighted the failure in leadership as well as created a professional concern. In addition to that staff also experienced challenges in speaking. Management of communication in healthcare is important (Castiglia and Dettori, 2022). </w:t>
      </w:r>
      <w:r w:rsidR="0021616E" w:rsidRPr="00DE4CBF">
        <w:rPr>
          <w:lang w:val="en-GB"/>
        </w:rPr>
        <w:t>However,</w:t>
      </w:r>
      <w:r w:rsidRPr="00DE4CBF">
        <w:rPr>
          <w:lang w:val="en-GB"/>
        </w:rPr>
        <w:t xml:space="preserve"> the lack of addressing this issue has created challenges in taking proper actions. </w:t>
      </w:r>
    </w:p>
    <w:p w14:paraId="5A5D1D31" w14:textId="135990AB" w:rsidR="009F55AF" w:rsidRPr="00DE4CBF" w:rsidRDefault="009F55AF" w:rsidP="009F55AF">
      <w:pPr>
        <w:jc w:val="center"/>
        <w:rPr>
          <w:lang w:val="en-GB"/>
        </w:rPr>
      </w:pPr>
      <w:r w:rsidRPr="00DE4CBF">
        <w:rPr>
          <w:noProof/>
          <w:lang w:val="en-GB"/>
        </w:rPr>
        <w:drawing>
          <wp:inline distT="0" distB="0" distL="0" distR="0" wp14:anchorId="79DAEE47" wp14:editId="3C75EEDE">
            <wp:extent cx="5733415" cy="3134995"/>
            <wp:effectExtent l="0" t="0" r="635" b="8255"/>
            <wp:docPr id="409366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366094" name=""/>
                    <pic:cNvPicPr/>
                  </pic:nvPicPr>
                  <pic:blipFill>
                    <a:blip r:embed="rId8"/>
                    <a:stretch>
                      <a:fillRect/>
                    </a:stretch>
                  </pic:blipFill>
                  <pic:spPr>
                    <a:xfrm>
                      <a:off x="0" y="0"/>
                      <a:ext cx="5733415" cy="3134995"/>
                    </a:xfrm>
                    <a:prstGeom prst="rect">
                      <a:avLst/>
                    </a:prstGeom>
                  </pic:spPr>
                </pic:pic>
              </a:graphicData>
            </a:graphic>
          </wp:inline>
        </w:drawing>
      </w:r>
      <w:r w:rsidRPr="00DE4CBF">
        <w:rPr>
          <w:lang w:val="en-GB"/>
        </w:rPr>
        <w:t xml:space="preserve"> </w:t>
      </w:r>
    </w:p>
    <w:p w14:paraId="6C065398" w14:textId="7B5C3510" w:rsidR="009F55AF" w:rsidRPr="00DE4CBF" w:rsidRDefault="009F55AF" w:rsidP="009F55AF">
      <w:pPr>
        <w:jc w:val="center"/>
        <w:rPr>
          <w:b/>
          <w:bCs/>
          <w:lang w:val="en-GB"/>
        </w:rPr>
      </w:pPr>
      <w:r w:rsidRPr="00DE4CBF">
        <w:rPr>
          <w:b/>
          <w:bCs/>
          <w:lang w:val="en-GB"/>
        </w:rPr>
        <w:t xml:space="preserve">Figure 1: Fishbone diagram </w:t>
      </w:r>
    </w:p>
    <w:p w14:paraId="32BA7157" w14:textId="755E5517" w:rsidR="009F55AF" w:rsidRPr="00DE4CBF" w:rsidRDefault="009F55AF" w:rsidP="009F55AF">
      <w:pPr>
        <w:jc w:val="center"/>
        <w:rPr>
          <w:lang w:val="en-GB"/>
        </w:rPr>
      </w:pPr>
      <w:r w:rsidRPr="00DE4CBF">
        <w:rPr>
          <w:lang w:val="en-GB"/>
        </w:rPr>
        <w:t xml:space="preserve">(Source: Influenced by Kumah </w:t>
      </w:r>
      <w:r w:rsidRPr="00DE4CBF">
        <w:rPr>
          <w:i/>
          <w:iCs/>
          <w:lang w:val="en-GB"/>
        </w:rPr>
        <w:t xml:space="preserve">et al., </w:t>
      </w:r>
      <w:r w:rsidRPr="00DE4CBF">
        <w:rPr>
          <w:lang w:val="en-GB"/>
        </w:rPr>
        <w:t>2024)</w:t>
      </w:r>
    </w:p>
    <w:p w14:paraId="00000009" w14:textId="62632A18" w:rsidR="00D57D1E" w:rsidRDefault="00000000">
      <w:pPr>
        <w:rPr>
          <w:lang w:val="en-GB"/>
        </w:rPr>
      </w:pPr>
      <w:r w:rsidRPr="00DE4CBF">
        <w:rPr>
          <w:lang w:val="en-GB"/>
        </w:rPr>
        <w:lastRenderedPageBreak/>
        <w:t xml:space="preserve">NHS has stressed upon the fact that leaders need to listen to the concerns of the staff. </w:t>
      </w:r>
      <w:r w:rsidR="00810891" w:rsidRPr="00DE4CBF">
        <w:rPr>
          <w:lang w:val="en-GB"/>
        </w:rPr>
        <w:t>Therefore,</w:t>
      </w:r>
      <w:r w:rsidRPr="00DE4CBF">
        <w:rPr>
          <w:lang w:val="en-GB"/>
        </w:rPr>
        <w:t xml:space="preserve"> proper arrangements for communication as well as oversight need to be developed (NHS, 2023). </w:t>
      </w:r>
      <w:r w:rsidR="0021616E" w:rsidRPr="00DE4CBF">
        <w:rPr>
          <w:lang w:val="en-GB"/>
        </w:rPr>
        <w:t>Furthermore,</w:t>
      </w:r>
      <w:r w:rsidRPr="00DE4CBF">
        <w:rPr>
          <w:lang w:val="en-GB"/>
        </w:rPr>
        <w:t xml:space="preserve"> inadequacy in investigation is noted at the process level. Improper reporting of the incident along with lack of effectiveness in understanding the patterns has also led to these killings. It is seen that there was a sudden increase in neonatal deaths from 2015 to 2016. Presence of Lucy in those instances was noted. </w:t>
      </w:r>
      <w:r w:rsidR="0021616E" w:rsidRPr="00DE4CBF">
        <w:rPr>
          <w:lang w:val="en-GB"/>
        </w:rPr>
        <w:t>However,</w:t>
      </w:r>
      <w:r w:rsidRPr="00DE4CBF">
        <w:rPr>
          <w:lang w:val="en-GB"/>
        </w:rPr>
        <w:t xml:space="preserve"> lack of review of those situations creates issues in identifying the pattern. </w:t>
      </w:r>
      <w:r w:rsidR="0021616E" w:rsidRPr="00DE4CBF">
        <w:rPr>
          <w:lang w:val="en-GB"/>
        </w:rPr>
        <w:t>Additionally,</w:t>
      </w:r>
      <w:r w:rsidRPr="00DE4CBF">
        <w:rPr>
          <w:lang w:val="en-GB"/>
        </w:rPr>
        <w:t xml:space="preserve"> failures of the leaders along with governance have also increased the weakness. This ultimately delayed decision-making along with a lack of accountability. </w:t>
      </w:r>
      <w:r w:rsidR="0021616E" w:rsidRPr="00DE4CBF">
        <w:rPr>
          <w:lang w:val="en-GB"/>
        </w:rPr>
        <w:t>Furthermore,</w:t>
      </w:r>
      <w:r w:rsidRPr="00DE4CBF">
        <w:rPr>
          <w:lang w:val="en-GB"/>
        </w:rPr>
        <w:t xml:space="preserve"> the culture of </w:t>
      </w:r>
      <w:r w:rsidR="0021616E" w:rsidRPr="00DE4CBF">
        <w:rPr>
          <w:lang w:val="en-GB"/>
        </w:rPr>
        <w:t>healthcare along</w:t>
      </w:r>
      <w:r w:rsidRPr="00DE4CBF">
        <w:rPr>
          <w:lang w:val="en-GB"/>
        </w:rPr>
        <w:t xml:space="preserve"> with governance also plays an important role in managing transparency (Van Baarle </w:t>
      </w:r>
      <w:r w:rsidRPr="00DE4CBF">
        <w:rPr>
          <w:i/>
          <w:iCs/>
          <w:lang w:val="en-GB"/>
        </w:rPr>
        <w:t xml:space="preserve">et al., </w:t>
      </w:r>
      <w:r w:rsidRPr="00DE4CBF">
        <w:rPr>
          <w:lang w:val="en-GB"/>
        </w:rPr>
        <w:t xml:space="preserve">2022). </w:t>
      </w:r>
      <w:r w:rsidR="0021616E" w:rsidRPr="00DE4CBF">
        <w:rPr>
          <w:lang w:val="en-GB"/>
        </w:rPr>
        <w:t>However,</w:t>
      </w:r>
      <w:r w:rsidRPr="00DE4CBF">
        <w:rPr>
          <w:lang w:val="en-GB"/>
        </w:rPr>
        <w:t xml:space="preserve"> failure of these aspects also created challenges in care. </w:t>
      </w:r>
    </w:p>
    <w:p w14:paraId="3171CF3F" w14:textId="77777777" w:rsidR="0021616E" w:rsidRPr="00DE4CBF" w:rsidRDefault="0021616E">
      <w:pPr>
        <w:rPr>
          <w:lang w:val="en-GB"/>
        </w:rPr>
      </w:pPr>
    </w:p>
    <w:p w14:paraId="0000000A" w14:textId="77777777" w:rsidR="00D57D1E" w:rsidRPr="00DE4CBF" w:rsidRDefault="00000000">
      <w:pPr>
        <w:rPr>
          <w:lang w:val="en-GB"/>
        </w:rPr>
      </w:pPr>
      <w:r w:rsidRPr="00DE4CBF">
        <w:rPr>
          <w:b/>
          <w:bCs/>
          <w:lang w:val="en-GB"/>
        </w:rPr>
        <w:t>5 Whys</w:t>
      </w:r>
      <w:r w:rsidRPr="00DE4CBF">
        <w:rPr>
          <w:lang w:val="en-GB"/>
        </w:rPr>
        <w:t xml:space="preserve"> </w:t>
      </w:r>
    </w:p>
    <w:p w14:paraId="0000000B" w14:textId="77777777" w:rsidR="00D57D1E" w:rsidRPr="00DE4CBF" w:rsidRDefault="00000000">
      <w:pPr>
        <w:rPr>
          <w:lang w:val="en-GB"/>
        </w:rPr>
      </w:pPr>
      <w:r w:rsidRPr="00DE4CBF">
        <w:rPr>
          <w:lang w:val="en-GB"/>
        </w:rPr>
        <w:t xml:space="preserve">The preventable harm to the newborn babies is the identified issue in this case. The 5 Whys model helps in solving the issue by evaluating the root cause of the identified challenge (Barsalou and Starzyńska, 2023). This model highlights that the failure of leadership, the culture of the organisation as well as governance were the main reasons behind this failure. </w:t>
      </w:r>
    </w:p>
    <w:p w14:paraId="0000000C" w14:textId="77777777" w:rsidR="00D57D1E" w:rsidRPr="00DE4CBF" w:rsidRDefault="00000000">
      <w:pPr>
        <w:rPr>
          <w:lang w:val="en-GB"/>
        </w:rPr>
      </w:pPr>
      <w:r w:rsidRPr="00DE4CBF">
        <w:rPr>
          <w:lang w:val="en-GB"/>
        </w:rPr>
        <w:t xml:space="preserve">1. Why did this killing continue? </w:t>
      </w:r>
    </w:p>
    <w:p w14:paraId="0000000D" w14:textId="77777777" w:rsidR="00D57D1E" w:rsidRPr="00DE4CBF" w:rsidRDefault="00000000">
      <w:pPr>
        <w:rPr>
          <w:lang w:val="en-GB"/>
        </w:rPr>
      </w:pPr>
      <w:r w:rsidRPr="00DE4CBF">
        <w:rPr>
          <w:lang w:val="en-GB"/>
        </w:rPr>
        <w:t xml:space="preserve">Different signs of warning like deaths of the babies in the neonatal stages along with the collapse of communication were not considered quickly. This has led to the repetition of neonatal deaths in this healthcare organisation (Lawrence and Conn, 2024) </w:t>
      </w:r>
    </w:p>
    <w:p w14:paraId="0000000E" w14:textId="77777777" w:rsidR="00D57D1E" w:rsidRPr="00DE4CBF" w:rsidRDefault="00000000">
      <w:pPr>
        <w:rPr>
          <w:lang w:val="en-GB"/>
        </w:rPr>
      </w:pPr>
      <w:r w:rsidRPr="00DE4CBF">
        <w:rPr>
          <w:lang w:val="en-GB"/>
        </w:rPr>
        <w:t xml:space="preserve">2. Why were different signs of warning not considered quickly? </w:t>
      </w:r>
    </w:p>
    <w:p w14:paraId="0000000F" w14:textId="4953F8F6" w:rsidR="00D57D1E" w:rsidRPr="00DE4CBF" w:rsidRDefault="00000000">
      <w:pPr>
        <w:rPr>
          <w:lang w:val="en-GB"/>
        </w:rPr>
      </w:pPr>
      <w:r w:rsidRPr="00DE4CBF">
        <w:rPr>
          <w:lang w:val="en-GB"/>
        </w:rPr>
        <w:t xml:space="preserve">It has been noted that the concerns of the senior consultants were questioned along with dismissed. </w:t>
      </w:r>
      <w:r w:rsidR="0021616E" w:rsidRPr="00DE4CBF">
        <w:rPr>
          <w:lang w:val="en-GB"/>
        </w:rPr>
        <w:t>Additionally,</w:t>
      </w:r>
      <w:r w:rsidRPr="00DE4CBF">
        <w:rPr>
          <w:lang w:val="en-GB"/>
        </w:rPr>
        <w:t xml:space="preserve"> the process of investigation was delayed </w:t>
      </w:r>
    </w:p>
    <w:p w14:paraId="00000010" w14:textId="77777777" w:rsidR="00D57D1E" w:rsidRPr="00DE4CBF" w:rsidRDefault="00000000">
      <w:pPr>
        <w:rPr>
          <w:lang w:val="en-GB"/>
        </w:rPr>
      </w:pPr>
      <w:r w:rsidRPr="00DE4CBF">
        <w:rPr>
          <w:lang w:val="en-GB"/>
        </w:rPr>
        <w:t xml:space="preserve">3. Why were various concerns dismissed? </w:t>
      </w:r>
    </w:p>
    <w:p w14:paraId="00000011" w14:textId="77777777" w:rsidR="00D57D1E" w:rsidRPr="00DE4CBF" w:rsidRDefault="00000000">
      <w:pPr>
        <w:rPr>
          <w:lang w:val="en-GB"/>
        </w:rPr>
      </w:pPr>
      <w:r w:rsidRPr="00DE4CBF">
        <w:rPr>
          <w:lang w:val="en-GB"/>
        </w:rPr>
        <w:t xml:space="preserve">The management of this healthcare setting along with leadership had less accountability along with oversight in the institution. This has in turn created a weak governance structure </w:t>
      </w:r>
    </w:p>
    <w:p w14:paraId="00000012" w14:textId="77777777" w:rsidR="00D57D1E" w:rsidRPr="00DE4CBF" w:rsidRDefault="00000000">
      <w:pPr>
        <w:rPr>
          <w:lang w:val="en-GB"/>
        </w:rPr>
      </w:pPr>
      <w:r w:rsidRPr="00DE4CBF">
        <w:rPr>
          <w:lang w:val="en-GB"/>
        </w:rPr>
        <w:t xml:space="preserve">4. Why was the structure of governance ineffective? </w:t>
      </w:r>
    </w:p>
    <w:p w14:paraId="00000013" w14:textId="3D0A0032" w:rsidR="00D57D1E" w:rsidRPr="00DE4CBF" w:rsidRDefault="00000000">
      <w:pPr>
        <w:rPr>
          <w:lang w:val="en-GB"/>
        </w:rPr>
      </w:pPr>
      <w:r w:rsidRPr="00DE4CBF">
        <w:rPr>
          <w:lang w:val="en-GB"/>
        </w:rPr>
        <w:t xml:space="preserve">Lack of effective communication management along with reporting of the incident led to ineffective governance. </w:t>
      </w:r>
      <w:r w:rsidR="0021616E" w:rsidRPr="00DE4CBF">
        <w:rPr>
          <w:lang w:val="en-GB"/>
        </w:rPr>
        <w:t>Additionally,</w:t>
      </w:r>
      <w:r w:rsidRPr="00DE4CBF">
        <w:rPr>
          <w:lang w:val="en-GB"/>
        </w:rPr>
        <w:t xml:space="preserve"> management of risks as well as learning has also led to the ineffectiveness of the structure. This in turn created concern regarding quality </w:t>
      </w:r>
    </w:p>
    <w:p w14:paraId="00000014" w14:textId="77777777" w:rsidR="00D57D1E" w:rsidRPr="00DE4CBF" w:rsidRDefault="00000000">
      <w:pPr>
        <w:rPr>
          <w:lang w:val="en-GB"/>
        </w:rPr>
      </w:pPr>
      <w:r w:rsidRPr="00DE4CBF">
        <w:rPr>
          <w:lang w:val="en-GB"/>
        </w:rPr>
        <w:t xml:space="preserve">5. Why were these weaknesses consistent? </w:t>
      </w:r>
    </w:p>
    <w:p w14:paraId="00000015" w14:textId="77777777" w:rsidR="00D57D1E" w:rsidRDefault="00000000">
      <w:pPr>
        <w:rPr>
          <w:lang w:val="en-GB"/>
        </w:rPr>
      </w:pPr>
      <w:r w:rsidRPr="00DE4CBF">
        <w:rPr>
          <w:lang w:val="en-GB"/>
        </w:rPr>
        <w:t xml:space="preserve">It has been noted that the culture of the organisation as well as the approach of the leadership failed to manage the learning process along with the safety of the patients. This highlights that safeguards were not effective </w:t>
      </w:r>
    </w:p>
    <w:p w14:paraId="4640E5B0" w14:textId="77777777" w:rsidR="0021616E" w:rsidRPr="00DE4CBF" w:rsidRDefault="0021616E">
      <w:pPr>
        <w:rPr>
          <w:lang w:val="en-GB"/>
        </w:rPr>
      </w:pPr>
    </w:p>
    <w:p w14:paraId="00000016" w14:textId="77777777" w:rsidR="00D57D1E" w:rsidRPr="00DE4CBF" w:rsidRDefault="00000000">
      <w:pPr>
        <w:rPr>
          <w:lang w:val="en-GB"/>
        </w:rPr>
      </w:pPr>
      <w:r w:rsidRPr="00DE4CBF">
        <w:rPr>
          <w:b/>
          <w:bCs/>
          <w:lang w:val="en-GB"/>
        </w:rPr>
        <w:t>Donabedian model</w:t>
      </w:r>
      <w:r w:rsidRPr="00DE4CBF">
        <w:rPr>
          <w:lang w:val="en-GB"/>
        </w:rPr>
        <w:t xml:space="preserve"> </w:t>
      </w:r>
    </w:p>
    <w:p w14:paraId="314A101C" w14:textId="7554B2FC" w:rsidR="00B5593B" w:rsidRPr="00DE4CBF" w:rsidRDefault="00000000">
      <w:pPr>
        <w:rPr>
          <w:lang w:val="en-GB"/>
        </w:rPr>
      </w:pPr>
      <w:r w:rsidRPr="00DE4CBF">
        <w:rPr>
          <w:lang w:val="en-GB"/>
        </w:rPr>
        <w:lastRenderedPageBreak/>
        <w:t>It has been noted that weakness in the management of patients' safety is the main cause behind this high number of neonatal deaths. The Donabedian model helps in evaluating the quality of healthcare through evaluations of different factors. Structure, process as well as outcome are the three aspects analysed under this model (</w:t>
      </w:r>
      <w:proofErr w:type="spellStart"/>
      <w:r w:rsidRPr="00DE4CBF">
        <w:rPr>
          <w:lang w:val="en-GB"/>
        </w:rPr>
        <w:t>Endeshaw</w:t>
      </w:r>
      <w:proofErr w:type="spellEnd"/>
      <w:r w:rsidRPr="00DE4CBF">
        <w:rPr>
          <w:lang w:val="en-GB"/>
        </w:rPr>
        <w:t xml:space="preserve">, 2021). Effectiveness of the governance of the healthcare settings, inadequacy in management supervision along with the risk management process were some of the structural weaknesses. Lack of communication, pressure of staffing along with effectiveness of governance are some of the structural issues in Chester Hospital. These issues had created concerns among the staff. In addition to that the delay in the process of investigation of the neonatal deaths was also a noticeable failure of the process. Inefficiency in the reporting of the incident along with the lack of capabilities in recognition of the pattern has led to this failure. </w:t>
      </w:r>
    </w:p>
    <w:p w14:paraId="4793010E" w14:textId="6218CC3B" w:rsidR="00B5593B" w:rsidRPr="00DE4CBF" w:rsidRDefault="00B5593B" w:rsidP="00B5593B">
      <w:pPr>
        <w:jc w:val="center"/>
        <w:rPr>
          <w:lang w:val="en-GB"/>
        </w:rPr>
      </w:pPr>
      <w:r w:rsidRPr="00DE4CBF">
        <w:rPr>
          <w:noProof/>
          <w:lang w:val="en-GB"/>
        </w:rPr>
        <w:drawing>
          <wp:inline distT="0" distB="0" distL="0" distR="0" wp14:anchorId="02D2EDF2" wp14:editId="022C43F6">
            <wp:extent cx="5486400" cy="3200400"/>
            <wp:effectExtent l="0" t="0" r="0" b="19050"/>
            <wp:docPr id="6612696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Pr="00DE4CBF">
        <w:rPr>
          <w:lang w:val="en-GB"/>
        </w:rPr>
        <w:t xml:space="preserve">   </w:t>
      </w:r>
    </w:p>
    <w:p w14:paraId="369716F5" w14:textId="4CF0DA37" w:rsidR="00B5593B" w:rsidRPr="00DE4CBF" w:rsidRDefault="00B5593B" w:rsidP="00B5593B">
      <w:pPr>
        <w:jc w:val="center"/>
        <w:rPr>
          <w:b/>
          <w:bCs/>
          <w:lang w:val="en-GB"/>
        </w:rPr>
      </w:pPr>
      <w:r w:rsidRPr="00DE4CBF">
        <w:rPr>
          <w:b/>
          <w:bCs/>
          <w:lang w:val="en-GB"/>
        </w:rPr>
        <w:t xml:space="preserve">Figure 2: Donabedian model </w:t>
      </w:r>
    </w:p>
    <w:p w14:paraId="74E21CB9" w14:textId="11C09669" w:rsidR="00B5593B" w:rsidRPr="00DE4CBF" w:rsidRDefault="00B5593B" w:rsidP="00B5593B">
      <w:pPr>
        <w:jc w:val="center"/>
        <w:rPr>
          <w:lang w:val="en-GB"/>
        </w:rPr>
      </w:pPr>
      <w:r w:rsidRPr="00DE4CBF">
        <w:rPr>
          <w:lang w:val="en-GB"/>
        </w:rPr>
        <w:t xml:space="preserve">(Source: </w:t>
      </w:r>
      <w:proofErr w:type="spellStart"/>
      <w:r w:rsidRPr="00DE4CBF">
        <w:rPr>
          <w:lang w:val="en-GB"/>
        </w:rPr>
        <w:t>Endeshaw</w:t>
      </w:r>
      <w:proofErr w:type="spellEnd"/>
      <w:r w:rsidRPr="00DE4CBF">
        <w:rPr>
          <w:lang w:val="en-GB"/>
        </w:rPr>
        <w:t>, 2021)</w:t>
      </w:r>
    </w:p>
    <w:p w14:paraId="3F812B58" w14:textId="77777777" w:rsidR="0021616E" w:rsidRDefault="00000000">
      <w:pPr>
        <w:rPr>
          <w:lang w:val="en-GB"/>
        </w:rPr>
      </w:pPr>
      <w:r w:rsidRPr="00DE4CBF">
        <w:rPr>
          <w:lang w:val="en-GB"/>
        </w:rPr>
        <w:t>Lack of timely investigation as well as failure in communication had created challenges in the process. In addition to that Thirlwall also highlighted the concern regarding the effectiveness of governance along with process escalation (</w:t>
      </w:r>
      <w:r w:rsidR="00810891">
        <w:rPr>
          <w:lang w:val="en-GB"/>
        </w:rPr>
        <w:t>UK Government</w:t>
      </w:r>
      <w:r w:rsidRPr="00DE4CBF">
        <w:rPr>
          <w:lang w:val="en-GB"/>
        </w:rPr>
        <w:t xml:space="preserve">, 2023). This had ultimately led to an increase in neonatal deaths in Chester Hospital. It is seen that structural along with process failures mainly led to the repetition of preventable harm to the newborn babies. </w:t>
      </w:r>
      <w:r w:rsidR="0021616E" w:rsidRPr="00DE4CBF">
        <w:rPr>
          <w:lang w:val="en-GB"/>
        </w:rPr>
        <w:t>Additionally,</w:t>
      </w:r>
      <w:r w:rsidRPr="00DE4CBF">
        <w:rPr>
          <w:lang w:val="en-GB"/>
        </w:rPr>
        <w:t xml:space="preserve"> it has negatively affected the safety of the patients. </w:t>
      </w:r>
      <w:r w:rsidR="0021616E" w:rsidRPr="00DE4CBF">
        <w:rPr>
          <w:lang w:val="en-GB"/>
        </w:rPr>
        <w:t>Furthermore,</w:t>
      </w:r>
      <w:r w:rsidRPr="00DE4CBF">
        <w:rPr>
          <w:lang w:val="en-GB"/>
        </w:rPr>
        <w:t xml:space="preserve"> delays in the process of investigation have also reduced the confidence of the people (Benson and Benson, 2025). This has in turn reduced the image. </w:t>
      </w:r>
    </w:p>
    <w:p w14:paraId="00000017" w14:textId="0EE698D0" w:rsidR="00D57D1E" w:rsidRPr="00DE4CBF" w:rsidRDefault="00000000">
      <w:pPr>
        <w:rPr>
          <w:lang w:val="en-GB"/>
        </w:rPr>
      </w:pPr>
      <w:r w:rsidRPr="00DE4CBF">
        <w:rPr>
          <w:lang w:val="en-GB"/>
        </w:rPr>
        <w:t xml:space="preserve">   </w:t>
      </w:r>
    </w:p>
    <w:p w14:paraId="00000018" w14:textId="0677D2E6" w:rsidR="00D57D1E" w:rsidRPr="00DE4CBF" w:rsidRDefault="00000000">
      <w:pPr>
        <w:pStyle w:val="Heading2"/>
        <w:rPr>
          <w:lang w:val="en-GB"/>
        </w:rPr>
      </w:pPr>
      <w:bookmarkStart w:id="10" w:name="_mmfssgj4unrk" w:colFirst="0" w:colLast="0"/>
      <w:bookmarkStart w:id="11" w:name="_Toc237368692"/>
      <w:bookmarkEnd w:id="10"/>
      <w:r w:rsidRPr="00DE4CBF">
        <w:rPr>
          <w:lang w:val="en-GB"/>
        </w:rPr>
        <w:lastRenderedPageBreak/>
        <w:t>2.2 Strategic planning</w:t>
      </w:r>
      <w:bookmarkEnd w:id="11"/>
      <w:r w:rsidR="009F55AF" w:rsidRPr="00DE4CBF">
        <w:rPr>
          <w:lang w:val="en-GB"/>
        </w:rPr>
        <w:t xml:space="preserve"> </w:t>
      </w:r>
    </w:p>
    <w:p w14:paraId="00000019" w14:textId="77777777" w:rsidR="00D57D1E" w:rsidRPr="00DE4CBF" w:rsidRDefault="00000000">
      <w:pPr>
        <w:rPr>
          <w:lang w:val="en-GB"/>
        </w:rPr>
      </w:pPr>
      <w:r w:rsidRPr="00DE4CBF">
        <w:rPr>
          <w:b/>
          <w:bCs/>
          <w:lang w:val="en-GB"/>
        </w:rPr>
        <w:t>SWOT analysis</w:t>
      </w:r>
      <w:r w:rsidRPr="00DE4CBF">
        <w:rPr>
          <w:lang w:val="en-GB"/>
        </w:rPr>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57D1E" w:rsidRPr="00DE4CBF" w14:paraId="798A09BF" w14:textId="77777777">
        <w:tc>
          <w:tcPr>
            <w:tcW w:w="4514" w:type="dxa"/>
            <w:tcMar>
              <w:top w:w="100" w:type="dxa"/>
              <w:left w:w="100" w:type="dxa"/>
              <w:bottom w:w="100" w:type="dxa"/>
              <w:right w:w="100" w:type="dxa"/>
            </w:tcMar>
          </w:tcPr>
          <w:p w14:paraId="0000001A" w14:textId="77777777" w:rsidR="00D57D1E" w:rsidRPr="00DE4CBF" w:rsidRDefault="00000000" w:rsidP="009F55AF">
            <w:pPr>
              <w:widowControl w:val="0"/>
              <w:pBdr>
                <w:top w:val="nil"/>
                <w:left w:val="nil"/>
                <w:bottom w:val="nil"/>
                <w:right w:val="nil"/>
                <w:between w:val="nil"/>
              </w:pBdr>
              <w:jc w:val="left"/>
              <w:rPr>
                <w:b/>
                <w:bCs/>
                <w:lang w:val="en-GB"/>
              </w:rPr>
            </w:pPr>
            <w:r w:rsidRPr="00DE4CBF">
              <w:rPr>
                <w:b/>
                <w:bCs/>
                <w:lang w:val="en-GB"/>
              </w:rPr>
              <w:t xml:space="preserve">Strengths </w:t>
            </w:r>
          </w:p>
        </w:tc>
        <w:tc>
          <w:tcPr>
            <w:tcW w:w="4514" w:type="dxa"/>
            <w:tcMar>
              <w:top w:w="100" w:type="dxa"/>
              <w:left w:w="100" w:type="dxa"/>
              <w:bottom w:w="100" w:type="dxa"/>
              <w:right w:w="100" w:type="dxa"/>
            </w:tcMar>
          </w:tcPr>
          <w:p w14:paraId="0000001B" w14:textId="77777777" w:rsidR="00D57D1E" w:rsidRPr="00DE4CBF" w:rsidRDefault="00000000" w:rsidP="009F55AF">
            <w:pPr>
              <w:widowControl w:val="0"/>
              <w:pBdr>
                <w:top w:val="nil"/>
                <w:left w:val="nil"/>
                <w:bottom w:val="nil"/>
                <w:right w:val="nil"/>
                <w:between w:val="nil"/>
              </w:pBdr>
              <w:jc w:val="left"/>
              <w:rPr>
                <w:b/>
                <w:bCs/>
                <w:lang w:val="en-GB"/>
              </w:rPr>
            </w:pPr>
            <w:r w:rsidRPr="00DE4CBF">
              <w:rPr>
                <w:b/>
                <w:bCs/>
                <w:lang w:val="en-GB"/>
              </w:rPr>
              <w:t xml:space="preserve">Weaknesses </w:t>
            </w:r>
          </w:p>
        </w:tc>
      </w:tr>
      <w:tr w:rsidR="00D57D1E" w:rsidRPr="00DE4CBF" w14:paraId="3291F5CF" w14:textId="77777777">
        <w:tc>
          <w:tcPr>
            <w:tcW w:w="4514" w:type="dxa"/>
            <w:tcMar>
              <w:top w:w="100" w:type="dxa"/>
              <w:left w:w="100" w:type="dxa"/>
              <w:bottom w:w="100" w:type="dxa"/>
              <w:right w:w="100" w:type="dxa"/>
            </w:tcMar>
          </w:tcPr>
          <w:p w14:paraId="0000001C" w14:textId="77777777" w:rsidR="00D57D1E" w:rsidRPr="00DE4CBF" w:rsidRDefault="00000000" w:rsidP="009F55AF">
            <w:pPr>
              <w:widowControl w:val="0"/>
              <w:numPr>
                <w:ilvl w:val="0"/>
                <w:numId w:val="8"/>
              </w:numPr>
              <w:pBdr>
                <w:top w:val="nil"/>
                <w:left w:val="nil"/>
                <w:bottom w:val="nil"/>
                <w:right w:val="nil"/>
                <w:between w:val="nil"/>
              </w:pBdr>
              <w:jc w:val="left"/>
              <w:rPr>
                <w:lang w:val="en-GB"/>
              </w:rPr>
            </w:pPr>
            <w:r w:rsidRPr="00DE4CBF">
              <w:rPr>
                <w:lang w:val="en-GB"/>
              </w:rPr>
              <w:t xml:space="preserve">473 general as well as acute beds (COCH, 2026) </w:t>
            </w:r>
          </w:p>
          <w:p w14:paraId="0000001D" w14:textId="77777777" w:rsidR="00D57D1E" w:rsidRPr="00DE4CBF" w:rsidRDefault="00000000" w:rsidP="009F55AF">
            <w:pPr>
              <w:widowControl w:val="0"/>
              <w:numPr>
                <w:ilvl w:val="0"/>
                <w:numId w:val="8"/>
              </w:numPr>
              <w:pBdr>
                <w:top w:val="nil"/>
                <w:left w:val="nil"/>
                <w:bottom w:val="nil"/>
                <w:right w:val="nil"/>
                <w:between w:val="nil"/>
              </w:pBdr>
              <w:jc w:val="left"/>
              <w:rPr>
                <w:lang w:val="en-GB"/>
              </w:rPr>
            </w:pPr>
            <w:r w:rsidRPr="00DE4CBF">
              <w:rPr>
                <w:lang w:val="en-GB"/>
              </w:rPr>
              <w:t xml:space="preserve">Frameworks for patient safety by the NHS (NHS, 2026) </w:t>
            </w:r>
          </w:p>
          <w:p w14:paraId="0000001E" w14:textId="77777777" w:rsidR="00D57D1E" w:rsidRPr="00DE4CBF" w:rsidRDefault="00000000" w:rsidP="009F55AF">
            <w:pPr>
              <w:widowControl w:val="0"/>
              <w:numPr>
                <w:ilvl w:val="0"/>
                <w:numId w:val="8"/>
              </w:numPr>
              <w:pBdr>
                <w:top w:val="nil"/>
                <w:left w:val="nil"/>
                <w:bottom w:val="nil"/>
                <w:right w:val="nil"/>
                <w:between w:val="nil"/>
              </w:pBdr>
              <w:jc w:val="left"/>
              <w:rPr>
                <w:lang w:val="en-GB"/>
              </w:rPr>
            </w:pPr>
            <w:r w:rsidRPr="00DE4CBF">
              <w:rPr>
                <w:lang w:val="en-GB"/>
              </w:rPr>
              <w:t xml:space="preserve">Diverse expertise </w:t>
            </w:r>
          </w:p>
        </w:tc>
        <w:tc>
          <w:tcPr>
            <w:tcW w:w="4514" w:type="dxa"/>
            <w:tcMar>
              <w:top w:w="100" w:type="dxa"/>
              <w:left w:w="100" w:type="dxa"/>
              <w:bottom w:w="100" w:type="dxa"/>
              <w:right w:w="100" w:type="dxa"/>
            </w:tcMar>
          </w:tcPr>
          <w:p w14:paraId="0000001F" w14:textId="77777777" w:rsidR="00D57D1E" w:rsidRPr="00DE4CBF" w:rsidRDefault="00000000" w:rsidP="009F55AF">
            <w:pPr>
              <w:widowControl w:val="0"/>
              <w:numPr>
                <w:ilvl w:val="0"/>
                <w:numId w:val="9"/>
              </w:numPr>
              <w:pBdr>
                <w:top w:val="nil"/>
                <w:left w:val="nil"/>
                <w:bottom w:val="nil"/>
                <w:right w:val="nil"/>
                <w:between w:val="nil"/>
              </w:pBdr>
              <w:jc w:val="left"/>
              <w:rPr>
                <w:lang w:val="en-GB"/>
              </w:rPr>
            </w:pPr>
            <w:r w:rsidRPr="00DE4CBF">
              <w:rPr>
                <w:lang w:val="en-GB"/>
              </w:rPr>
              <w:t xml:space="preserve">Weakness in governance along with communication </w:t>
            </w:r>
          </w:p>
          <w:p w14:paraId="00000020" w14:textId="77777777" w:rsidR="00D57D1E" w:rsidRPr="00DE4CBF" w:rsidRDefault="00000000" w:rsidP="009F55AF">
            <w:pPr>
              <w:widowControl w:val="0"/>
              <w:numPr>
                <w:ilvl w:val="0"/>
                <w:numId w:val="9"/>
              </w:numPr>
              <w:pBdr>
                <w:top w:val="nil"/>
                <w:left w:val="nil"/>
                <w:bottom w:val="nil"/>
                <w:right w:val="nil"/>
                <w:between w:val="nil"/>
              </w:pBdr>
              <w:jc w:val="left"/>
              <w:rPr>
                <w:lang w:val="en-GB"/>
              </w:rPr>
            </w:pPr>
            <w:r w:rsidRPr="00DE4CBF">
              <w:rPr>
                <w:lang w:val="en-GB"/>
              </w:rPr>
              <w:t xml:space="preserve">Lack of learning </w:t>
            </w:r>
          </w:p>
        </w:tc>
      </w:tr>
      <w:tr w:rsidR="00D57D1E" w:rsidRPr="00DE4CBF" w14:paraId="248FDCF8" w14:textId="77777777">
        <w:tc>
          <w:tcPr>
            <w:tcW w:w="4514" w:type="dxa"/>
            <w:tcMar>
              <w:top w:w="100" w:type="dxa"/>
              <w:left w:w="100" w:type="dxa"/>
              <w:bottom w:w="100" w:type="dxa"/>
              <w:right w:w="100" w:type="dxa"/>
            </w:tcMar>
          </w:tcPr>
          <w:p w14:paraId="00000021" w14:textId="77777777" w:rsidR="00D57D1E" w:rsidRPr="00DE4CBF" w:rsidRDefault="00000000" w:rsidP="009F55AF">
            <w:pPr>
              <w:widowControl w:val="0"/>
              <w:pBdr>
                <w:top w:val="nil"/>
                <w:left w:val="nil"/>
                <w:bottom w:val="nil"/>
                <w:right w:val="nil"/>
                <w:between w:val="nil"/>
              </w:pBdr>
              <w:jc w:val="left"/>
              <w:rPr>
                <w:b/>
                <w:bCs/>
                <w:lang w:val="en-GB"/>
              </w:rPr>
            </w:pPr>
            <w:r w:rsidRPr="00DE4CBF">
              <w:rPr>
                <w:b/>
                <w:bCs/>
                <w:lang w:val="en-GB"/>
              </w:rPr>
              <w:t xml:space="preserve">Opportunities </w:t>
            </w:r>
          </w:p>
        </w:tc>
        <w:tc>
          <w:tcPr>
            <w:tcW w:w="4514" w:type="dxa"/>
            <w:tcMar>
              <w:top w:w="100" w:type="dxa"/>
              <w:left w:w="100" w:type="dxa"/>
              <w:bottom w:w="100" w:type="dxa"/>
              <w:right w:w="100" w:type="dxa"/>
            </w:tcMar>
          </w:tcPr>
          <w:p w14:paraId="00000022" w14:textId="77777777" w:rsidR="00D57D1E" w:rsidRPr="00DE4CBF" w:rsidRDefault="00000000" w:rsidP="009F55AF">
            <w:pPr>
              <w:widowControl w:val="0"/>
              <w:pBdr>
                <w:top w:val="nil"/>
                <w:left w:val="nil"/>
                <w:bottom w:val="nil"/>
                <w:right w:val="nil"/>
                <w:between w:val="nil"/>
              </w:pBdr>
              <w:jc w:val="left"/>
              <w:rPr>
                <w:b/>
                <w:bCs/>
                <w:lang w:val="en-GB"/>
              </w:rPr>
            </w:pPr>
            <w:r w:rsidRPr="00DE4CBF">
              <w:rPr>
                <w:b/>
                <w:bCs/>
                <w:lang w:val="en-GB"/>
              </w:rPr>
              <w:t xml:space="preserve">Threats </w:t>
            </w:r>
          </w:p>
        </w:tc>
      </w:tr>
      <w:tr w:rsidR="00D57D1E" w:rsidRPr="00DE4CBF" w14:paraId="3E1CD69C" w14:textId="77777777">
        <w:tc>
          <w:tcPr>
            <w:tcW w:w="4514" w:type="dxa"/>
            <w:tcMar>
              <w:top w:w="100" w:type="dxa"/>
              <w:left w:w="100" w:type="dxa"/>
              <w:bottom w:w="100" w:type="dxa"/>
              <w:right w:w="100" w:type="dxa"/>
            </w:tcMar>
          </w:tcPr>
          <w:p w14:paraId="00000023" w14:textId="77777777" w:rsidR="00D57D1E" w:rsidRDefault="00000000" w:rsidP="009F55AF">
            <w:pPr>
              <w:widowControl w:val="0"/>
              <w:numPr>
                <w:ilvl w:val="0"/>
                <w:numId w:val="3"/>
              </w:numPr>
              <w:pBdr>
                <w:top w:val="nil"/>
                <w:left w:val="nil"/>
                <w:bottom w:val="nil"/>
                <w:right w:val="nil"/>
                <w:between w:val="nil"/>
              </w:pBdr>
              <w:jc w:val="left"/>
              <w:rPr>
                <w:lang w:val="en-GB"/>
              </w:rPr>
            </w:pPr>
            <w:r w:rsidRPr="00DE4CBF">
              <w:rPr>
                <w:lang w:val="en-GB"/>
              </w:rPr>
              <w:t xml:space="preserve">Better reporting of the incidents </w:t>
            </w:r>
          </w:p>
          <w:p w14:paraId="5144B71D" w14:textId="3F6E73F4" w:rsidR="00F75CC0" w:rsidRPr="00DE4CBF" w:rsidRDefault="00F75CC0" w:rsidP="009F55AF">
            <w:pPr>
              <w:widowControl w:val="0"/>
              <w:numPr>
                <w:ilvl w:val="0"/>
                <w:numId w:val="3"/>
              </w:numPr>
              <w:pBdr>
                <w:top w:val="nil"/>
                <w:left w:val="nil"/>
                <w:bottom w:val="nil"/>
                <w:right w:val="nil"/>
                <w:between w:val="nil"/>
              </w:pBdr>
              <w:jc w:val="left"/>
              <w:rPr>
                <w:lang w:val="en-GB"/>
              </w:rPr>
            </w:pPr>
            <w:r>
              <w:rPr>
                <w:lang w:val="en-GB"/>
              </w:rPr>
              <w:t>Recruitment of new talents</w:t>
            </w:r>
          </w:p>
          <w:p w14:paraId="00000024" w14:textId="77777777" w:rsidR="00D57D1E" w:rsidRPr="00DE4CBF" w:rsidRDefault="00000000" w:rsidP="009F55AF">
            <w:pPr>
              <w:widowControl w:val="0"/>
              <w:numPr>
                <w:ilvl w:val="0"/>
                <w:numId w:val="3"/>
              </w:numPr>
              <w:pBdr>
                <w:top w:val="nil"/>
                <w:left w:val="nil"/>
                <w:bottom w:val="nil"/>
                <w:right w:val="nil"/>
                <w:between w:val="nil"/>
              </w:pBdr>
              <w:jc w:val="left"/>
              <w:rPr>
                <w:lang w:val="en-GB"/>
              </w:rPr>
            </w:pPr>
            <w:r w:rsidRPr="00DE4CBF">
              <w:rPr>
                <w:lang w:val="en-GB"/>
              </w:rPr>
              <w:t xml:space="preserve">Development of the safety culture </w:t>
            </w:r>
          </w:p>
        </w:tc>
        <w:tc>
          <w:tcPr>
            <w:tcW w:w="4514" w:type="dxa"/>
            <w:tcMar>
              <w:top w:w="100" w:type="dxa"/>
              <w:left w:w="100" w:type="dxa"/>
              <w:bottom w:w="100" w:type="dxa"/>
              <w:right w:w="100" w:type="dxa"/>
            </w:tcMar>
          </w:tcPr>
          <w:p w14:paraId="00000025" w14:textId="77777777" w:rsidR="00D57D1E" w:rsidRPr="00DE4CBF" w:rsidRDefault="00000000" w:rsidP="009F55AF">
            <w:pPr>
              <w:widowControl w:val="0"/>
              <w:numPr>
                <w:ilvl w:val="0"/>
                <w:numId w:val="3"/>
              </w:numPr>
              <w:pBdr>
                <w:top w:val="nil"/>
                <w:left w:val="nil"/>
                <w:bottom w:val="nil"/>
                <w:right w:val="nil"/>
                <w:between w:val="nil"/>
              </w:pBdr>
              <w:jc w:val="left"/>
              <w:rPr>
                <w:lang w:val="en-GB"/>
              </w:rPr>
            </w:pPr>
            <w:r w:rsidRPr="00DE4CBF">
              <w:rPr>
                <w:lang w:val="en-GB"/>
              </w:rPr>
              <w:t xml:space="preserve">Pressure regarding staffing </w:t>
            </w:r>
          </w:p>
          <w:p w14:paraId="00000026" w14:textId="77777777" w:rsidR="00D57D1E" w:rsidRPr="00DE4CBF" w:rsidRDefault="00000000" w:rsidP="009F55AF">
            <w:pPr>
              <w:widowControl w:val="0"/>
              <w:numPr>
                <w:ilvl w:val="0"/>
                <w:numId w:val="3"/>
              </w:numPr>
              <w:pBdr>
                <w:top w:val="nil"/>
                <w:left w:val="nil"/>
                <w:bottom w:val="nil"/>
                <w:right w:val="nil"/>
                <w:between w:val="nil"/>
              </w:pBdr>
              <w:jc w:val="left"/>
              <w:rPr>
                <w:lang w:val="en-GB"/>
              </w:rPr>
            </w:pPr>
            <w:r w:rsidRPr="00DE4CBF">
              <w:rPr>
                <w:lang w:val="en-GB"/>
              </w:rPr>
              <w:t xml:space="preserve">Cultural as well as reputational damage </w:t>
            </w:r>
          </w:p>
        </w:tc>
      </w:tr>
    </w:tbl>
    <w:p w14:paraId="00000027" w14:textId="3DE270AF" w:rsidR="00D57D1E" w:rsidRPr="00DE4CBF" w:rsidRDefault="00000000" w:rsidP="009F55AF">
      <w:pPr>
        <w:jc w:val="center"/>
        <w:rPr>
          <w:b/>
          <w:bCs/>
          <w:lang w:val="en-GB"/>
        </w:rPr>
      </w:pPr>
      <w:r w:rsidRPr="00DE4CBF">
        <w:rPr>
          <w:b/>
          <w:bCs/>
          <w:lang w:val="en-GB"/>
        </w:rPr>
        <w:t>Table 1: SWOT</w:t>
      </w:r>
    </w:p>
    <w:p w14:paraId="00000028" w14:textId="77777777" w:rsidR="00D57D1E" w:rsidRPr="00DE4CBF" w:rsidRDefault="00000000" w:rsidP="009F55AF">
      <w:pPr>
        <w:jc w:val="center"/>
        <w:rPr>
          <w:lang w:val="en-GB"/>
        </w:rPr>
      </w:pPr>
      <w:r w:rsidRPr="00DE4CBF">
        <w:rPr>
          <w:lang w:val="en-GB"/>
        </w:rPr>
        <w:t>(Source: Self-created)</w:t>
      </w:r>
    </w:p>
    <w:p w14:paraId="00000042" w14:textId="77768991" w:rsidR="00D57D1E" w:rsidRPr="00DE4CBF" w:rsidRDefault="00000000">
      <w:pPr>
        <w:rPr>
          <w:lang w:val="en-GB"/>
        </w:rPr>
      </w:pPr>
      <w:r w:rsidRPr="00DE4CBF">
        <w:rPr>
          <w:lang w:val="en-GB"/>
        </w:rPr>
        <w:t>The capability of this</w:t>
      </w:r>
      <w:r w:rsidR="00F5707C">
        <w:rPr>
          <w:lang w:val="en-GB"/>
        </w:rPr>
        <w:t xml:space="preserve"> healthcare settings </w:t>
      </w:r>
      <w:r w:rsidRPr="00DE4CBF">
        <w:rPr>
          <w:lang w:val="en-GB"/>
        </w:rPr>
        <w:t xml:space="preserve">is one of the biggest strengths. This </w:t>
      </w:r>
      <w:r w:rsidR="00810891" w:rsidRPr="00DE4CBF">
        <w:rPr>
          <w:lang w:val="en-GB"/>
        </w:rPr>
        <w:t>can</w:t>
      </w:r>
      <w:r w:rsidRPr="00DE4CBF">
        <w:rPr>
          <w:lang w:val="en-GB"/>
        </w:rPr>
        <w:t xml:space="preserve"> provide a quality treatment facility to the patients. This process can work as an important strength for the strategic improvement of this operation. In addition to that the NHS framework for patient safety also gives an important foundation for governance, response to incidents along with learning about the organisational process (NHS, 2026). This can aid in the development of the culture along with a system. This development can in turn empower the staff to highlight the concerns regarding safety management. </w:t>
      </w:r>
      <w:r w:rsidR="00810891" w:rsidRPr="00DE4CBF">
        <w:rPr>
          <w:lang w:val="en-GB"/>
        </w:rPr>
        <w:t>However,</w:t>
      </w:r>
      <w:r w:rsidRPr="00DE4CBF">
        <w:rPr>
          <w:lang w:val="en-GB"/>
        </w:rPr>
        <w:t xml:space="preserve"> the Lucy Letby case has emerged as a significant weakness of this healthcare system. Concerns of the senior professionals were not highlighted timely. Additionally overall investigation was delayed along with failure of management harmed the process of neonatal care (Grierson, 2024). This highlights that developed policies were not implemented effectively within the institution. </w:t>
      </w:r>
      <w:r w:rsidR="0021616E" w:rsidRPr="00DE4CBF">
        <w:rPr>
          <w:lang w:val="en-GB"/>
        </w:rPr>
        <w:t>Furthermore,</w:t>
      </w:r>
      <w:r w:rsidRPr="00DE4CBF">
        <w:rPr>
          <w:lang w:val="en-GB"/>
        </w:rPr>
        <w:t xml:space="preserve"> staffing issues, lack of effective communication as well as ineffective culture of the organisation were also noted. </w:t>
      </w:r>
      <w:r w:rsidR="005004D1">
        <w:rPr>
          <w:lang w:val="en-GB"/>
        </w:rPr>
        <w:t>On the other hand competitiveness of</w:t>
      </w:r>
      <w:r w:rsidR="00791D0E">
        <w:rPr>
          <w:lang w:val="en-GB"/>
        </w:rPr>
        <w:t xml:space="preserve"> sector </w:t>
      </w:r>
      <w:r w:rsidR="005004D1">
        <w:rPr>
          <w:lang w:val="en-GB"/>
        </w:rPr>
        <w:t>is high (</w:t>
      </w:r>
      <w:r w:rsidR="005004D1" w:rsidRPr="005004D1">
        <w:rPr>
          <w:lang w:val="en-GB"/>
        </w:rPr>
        <w:t xml:space="preserve">The </w:t>
      </w:r>
      <w:proofErr w:type="spellStart"/>
      <w:r w:rsidR="005004D1" w:rsidRPr="005004D1">
        <w:rPr>
          <w:lang w:val="en-GB"/>
        </w:rPr>
        <w:t>Global</w:t>
      </w:r>
      <w:r w:rsidR="00CC738C">
        <w:rPr>
          <w:lang w:val="en-GB"/>
        </w:rPr>
        <w:t>e</w:t>
      </w:r>
      <w:r w:rsidR="005004D1" w:rsidRPr="005004D1">
        <w:rPr>
          <w:lang w:val="en-GB"/>
        </w:rPr>
        <w:t>conomy</w:t>
      </w:r>
      <w:proofErr w:type="spellEnd"/>
      <w:r w:rsidR="005004D1" w:rsidRPr="005004D1">
        <w:rPr>
          <w:lang w:val="en-GB"/>
        </w:rPr>
        <w:t>, 2026</w:t>
      </w:r>
      <w:r w:rsidR="005004D1">
        <w:rPr>
          <w:lang w:val="en-GB"/>
        </w:rPr>
        <w:t xml:space="preserve">). Patients can choose other hospitals due to this service issues. </w:t>
      </w:r>
      <w:r w:rsidRPr="00DE4CBF">
        <w:rPr>
          <w:lang w:val="en-GB"/>
        </w:rPr>
        <w:t>These aspects also harmed the reputation</w:t>
      </w:r>
      <w:r w:rsidR="005004D1">
        <w:rPr>
          <w:lang w:val="en-GB"/>
        </w:rPr>
        <w:t xml:space="preserve"> along with competitiveness </w:t>
      </w:r>
      <w:r w:rsidRPr="00DE4CBF">
        <w:rPr>
          <w:lang w:val="en-GB"/>
        </w:rPr>
        <w:t>(</w:t>
      </w:r>
      <w:proofErr w:type="spellStart"/>
      <w:r w:rsidRPr="00DE4CBF">
        <w:rPr>
          <w:lang w:val="en-GB"/>
        </w:rPr>
        <w:t>Sharkiya</w:t>
      </w:r>
      <w:proofErr w:type="spellEnd"/>
      <w:r w:rsidRPr="00DE4CBF">
        <w:rPr>
          <w:lang w:val="en-GB"/>
        </w:rPr>
        <w:t>, 2023). Therefore</w:t>
      </w:r>
      <w:r w:rsidR="0021616E">
        <w:rPr>
          <w:lang w:val="en-GB"/>
        </w:rPr>
        <w:t>,</w:t>
      </w:r>
      <w:r w:rsidRPr="00DE4CBF">
        <w:rPr>
          <w:lang w:val="en-GB"/>
        </w:rPr>
        <w:t xml:space="preserve"> strategic governance needs to be improved through consideration of an independent investigation of the neonatal deaths. </w:t>
      </w:r>
      <w:r w:rsidR="00F75CC0" w:rsidRPr="00F75CC0">
        <w:rPr>
          <w:lang w:val="en-GB"/>
        </w:rPr>
        <w:t xml:space="preserve">Recent growth of the UK GDP can provide support (Brien, Harari and Ward, 2026). This </w:t>
      </w:r>
      <w:r w:rsidR="00C321FA">
        <w:rPr>
          <w:lang w:val="en-GB"/>
        </w:rPr>
        <w:t xml:space="preserve">financial </w:t>
      </w:r>
      <w:r w:rsidR="00F75CC0" w:rsidRPr="00F75CC0">
        <w:rPr>
          <w:lang w:val="en-GB"/>
        </w:rPr>
        <w:t xml:space="preserve">growth can allow the government to increase funding for safety improvements for the patients. </w:t>
      </w:r>
      <w:r w:rsidRPr="00DE4CBF">
        <w:rPr>
          <w:lang w:val="en-GB"/>
        </w:rPr>
        <w:t>Furthermore</w:t>
      </w:r>
      <w:r w:rsidR="0021616E">
        <w:rPr>
          <w:lang w:val="en-GB"/>
        </w:rPr>
        <w:t>,</w:t>
      </w:r>
      <w:r w:rsidRPr="00DE4CBF">
        <w:rPr>
          <w:lang w:val="en-GB"/>
        </w:rPr>
        <w:t xml:space="preserve"> the creation of a transparent path for escalation reporting along with a culture of learning needs to be managed. This can improve </w:t>
      </w:r>
      <w:r w:rsidRPr="00DE4CBF">
        <w:rPr>
          <w:lang w:val="en-GB"/>
        </w:rPr>
        <w:lastRenderedPageBreak/>
        <w:t>the safety of the patients.</w:t>
      </w:r>
      <w:r w:rsidR="005004D1">
        <w:rPr>
          <w:lang w:val="en-GB"/>
        </w:rPr>
        <w:t xml:space="preserve"> </w:t>
      </w:r>
      <w:r w:rsidR="005004D1" w:rsidRPr="005004D1">
        <w:rPr>
          <w:lang w:val="en-GB"/>
        </w:rPr>
        <w:t>Furthermore, the population of this nation is expected to grow (World Bank Group, 2026). This allows the institution to attract new talents to enhance neonatal care along with supervision of the care process. This can in turn reduce the governance issues.</w:t>
      </w:r>
    </w:p>
    <w:p w14:paraId="00000043" w14:textId="25462493" w:rsidR="00D57D1E" w:rsidRPr="00DE4CBF" w:rsidRDefault="00000000">
      <w:pPr>
        <w:pStyle w:val="Heading1"/>
        <w:rPr>
          <w:lang w:val="en-GB"/>
        </w:rPr>
      </w:pPr>
      <w:bookmarkStart w:id="12" w:name="_ne2gl4do62ug" w:colFirst="0" w:colLast="0"/>
      <w:bookmarkStart w:id="13" w:name="_Toc237368693"/>
      <w:bookmarkEnd w:id="12"/>
      <w:r w:rsidRPr="00DE4CBF">
        <w:rPr>
          <w:lang w:val="en-GB"/>
        </w:rPr>
        <w:t>3. Recommendations</w:t>
      </w:r>
      <w:bookmarkEnd w:id="13"/>
      <w:r w:rsidR="0048777C" w:rsidRPr="00DE4CBF">
        <w:rPr>
          <w:lang w:val="en-GB"/>
        </w:rPr>
        <w:t xml:space="preserve"> </w:t>
      </w:r>
    </w:p>
    <w:p w14:paraId="553A1A56" w14:textId="56B15B03" w:rsidR="0021616E" w:rsidRPr="00DE4CBF" w:rsidRDefault="00000000">
      <w:pPr>
        <w:rPr>
          <w:lang w:val="en-GB"/>
        </w:rPr>
      </w:pPr>
      <w:r w:rsidRPr="00DE4CBF">
        <w:rPr>
          <w:lang w:val="en-GB"/>
        </w:rPr>
        <w:t>Consideration of the root cause analysis highlighted different challenges that ultimately led to the killing of newborn babies in the healthcare institution. This has negatively impacted the reputation of that hospital as well as reduced the image of the NHS among the people of the UK.</w:t>
      </w:r>
      <w:r w:rsidR="00401BC7">
        <w:rPr>
          <w:lang w:val="en-GB"/>
        </w:rPr>
        <w:t xml:space="preserve"> </w:t>
      </w:r>
    </w:p>
    <w:p w14:paraId="00000045" w14:textId="77777777" w:rsidR="00D57D1E" w:rsidRPr="00DE4CBF" w:rsidRDefault="00000000">
      <w:pPr>
        <w:rPr>
          <w:b/>
          <w:bCs/>
          <w:lang w:val="en-GB"/>
        </w:rPr>
      </w:pPr>
      <w:r w:rsidRPr="00DE4CBF">
        <w:rPr>
          <w:b/>
          <w:bCs/>
          <w:lang w:val="en-GB"/>
        </w:rPr>
        <w:t xml:space="preserve">Recommendation 1: Development of a stronger staff escalation as well as communication system is recommended to the higher authorities </w:t>
      </w:r>
    </w:p>
    <w:p w14:paraId="38836282" w14:textId="5FCF08F4" w:rsidR="00401BC7" w:rsidRDefault="00000000">
      <w:pPr>
        <w:rPr>
          <w:lang w:val="en-GB"/>
        </w:rPr>
      </w:pPr>
      <w:r w:rsidRPr="00DE4CBF">
        <w:rPr>
          <w:lang w:val="en-GB"/>
        </w:rPr>
        <w:t>The Chester Hospital is recommended to develop a standardised pathway for escalation. This can help the clinicians to share information regarding the causes of unexpected deaths along with deterioration of the process. Development of effective as well as quick communication can improve the safety of the patients. Additionally</w:t>
      </w:r>
      <w:r w:rsidR="0021616E">
        <w:rPr>
          <w:lang w:val="en-GB"/>
        </w:rPr>
        <w:t>,</w:t>
      </w:r>
      <w:r w:rsidRPr="00DE4CBF">
        <w:rPr>
          <w:lang w:val="en-GB"/>
        </w:rPr>
        <w:t xml:space="preserve"> development of a senior-member team for the management of patient safety can further improve the system. This can effectively address of the concern as well as allow the authorities to take immediate actions. </w:t>
      </w:r>
      <w:r w:rsidR="00F005CF" w:rsidRPr="00401BC7">
        <w:rPr>
          <w:lang w:val="en-GB"/>
        </w:rPr>
        <w:t>The use of the PDSA cycle can play an important role in the implementation of</w:t>
      </w:r>
      <w:r w:rsidR="00F005CF">
        <w:rPr>
          <w:lang w:val="en-GB"/>
        </w:rPr>
        <w:t xml:space="preserve"> these </w:t>
      </w:r>
      <w:r w:rsidR="00F005CF" w:rsidRPr="00401BC7">
        <w:rPr>
          <w:lang w:val="en-GB"/>
        </w:rPr>
        <w:t>recommendation</w:t>
      </w:r>
      <w:r w:rsidR="00F005CF">
        <w:rPr>
          <w:lang w:val="en-GB"/>
        </w:rPr>
        <w:t>s</w:t>
      </w:r>
      <w:r w:rsidR="00F005CF" w:rsidRPr="00401BC7">
        <w:rPr>
          <w:lang w:val="en-GB"/>
        </w:rPr>
        <w:t>.</w:t>
      </w:r>
      <w:r w:rsidR="00F005CF">
        <w:rPr>
          <w:lang w:val="en-GB"/>
        </w:rPr>
        <w:t xml:space="preserve"> </w:t>
      </w:r>
      <w:r w:rsidR="00F005CF" w:rsidRPr="00F005CF">
        <w:rPr>
          <w:lang w:val="en-GB"/>
        </w:rPr>
        <w:t xml:space="preserve">This cycle can help in pilot testing before detailed implementation (IHI, 2026). In addition to that this method can aid in testing as well as adapting the changes to improve patient safety. </w:t>
      </w:r>
      <w:r w:rsidR="00F005CF" w:rsidRPr="00401BC7">
        <w:rPr>
          <w:lang w:val="en-GB"/>
        </w:rPr>
        <w:t xml:space="preserve"> </w:t>
      </w:r>
      <w:r w:rsidR="00F005CF" w:rsidRPr="00DE4CBF">
        <w:rPr>
          <w:lang w:val="en-GB"/>
        </w:rPr>
        <w:t xml:space="preserve"> </w:t>
      </w:r>
    </w:p>
    <w:tbl>
      <w:tblPr>
        <w:tblStyle w:val="TableGrid"/>
        <w:tblW w:w="0" w:type="auto"/>
        <w:tblLook w:val="04A0" w:firstRow="1" w:lastRow="0" w:firstColumn="1" w:lastColumn="0" w:noHBand="0" w:noVBand="1"/>
      </w:tblPr>
      <w:tblGrid>
        <w:gridCol w:w="2122"/>
        <w:gridCol w:w="6897"/>
      </w:tblGrid>
      <w:tr w:rsidR="00F005CF" w14:paraId="69D8D585" w14:textId="77777777" w:rsidTr="002B43A2">
        <w:tc>
          <w:tcPr>
            <w:tcW w:w="2122" w:type="dxa"/>
          </w:tcPr>
          <w:p w14:paraId="5814F576" w14:textId="76B3C5C2" w:rsidR="00F005CF" w:rsidRPr="002B43A2" w:rsidRDefault="00F005CF" w:rsidP="002B43A2">
            <w:pPr>
              <w:spacing w:line="360" w:lineRule="auto"/>
              <w:rPr>
                <w:b/>
                <w:bCs/>
                <w:lang w:val="en-GB"/>
              </w:rPr>
            </w:pPr>
            <w:r w:rsidRPr="002B43A2">
              <w:rPr>
                <w:b/>
                <w:bCs/>
                <w:lang w:val="en-GB"/>
              </w:rPr>
              <w:t>Plan (P)</w:t>
            </w:r>
          </w:p>
        </w:tc>
        <w:tc>
          <w:tcPr>
            <w:tcW w:w="6897" w:type="dxa"/>
          </w:tcPr>
          <w:p w14:paraId="178630E3" w14:textId="77777777" w:rsidR="00F005CF" w:rsidRPr="00F005CF" w:rsidRDefault="00F005CF" w:rsidP="002B43A2">
            <w:pPr>
              <w:pStyle w:val="ListParagraph"/>
              <w:numPr>
                <w:ilvl w:val="0"/>
                <w:numId w:val="10"/>
              </w:numPr>
              <w:spacing w:line="360" w:lineRule="auto"/>
              <w:rPr>
                <w:lang w:val="en-GB"/>
              </w:rPr>
            </w:pPr>
            <w:r w:rsidRPr="00F005CF">
              <w:rPr>
                <w:lang w:val="en-GB"/>
              </w:rPr>
              <w:t xml:space="preserve">A detailed escalation protocol needs to be developed in the plan stage. </w:t>
            </w:r>
          </w:p>
          <w:p w14:paraId="37198A3B" w14:textId="4CF614BB" w:rsidR="00F005CF" w:rsidRPr="00F005CF" w:rsidRDefault="00F005CF" w:rsidP="002B43A2">
            <w:pPr>
              <w:pStyle w:val="ListParagraph"/>
              <w:numPr>
                <w:ilvl w:val="0"/>
                <w:numId w:val="10"/>
              </w:numPr>
              <w:spacing w:line="360" w:lineRule="auto"/>
              <w:rPr>
                <w:lang w:val="en-GB"/>
              </w:rPr>
            </w:pPr>
            <w:r w:rsidRPr="00F005CF">
              <w:rPr>
                <w:lang w:val="en-GB"/>
              </w:rPr>
              <w:t>Additionally, responsibilities along with targets should be defined in this stage.</w:t>
            </w:r>
          </w:p>
        </w:tc>
      </w:tr>
      <w:tr w:rsidR="00F005CF" w14:paraId="1A1B720E" w14:textId="77777777" w:rsidTr="002B43A2">
        <w:tc>
          <w:tcPr>
            <w:tcW w:w="2122" w:type="dxa"/>
          </w:tcPr>
          <w:p w14:paraId="3E843239" w14:textId="26CC3927" w:rsidR="00F005CF" w:rsidRPr="002B43A2" w:rsidRDefault="00F005CF" w:rsidP="002B43A2">
            <w:pPr>
              <w:spacing w:line="360" w:lineRule="auto"/>
              <w:rPr>
                <w:b/>
                <w:bCs/>
                <w:lang w:val="en-GB"/>
              </w:rPr>
            </w:pPr>
            <w:r w:rsidRPr="002B43A2">
              <w:rPr>
                <w:b/>
                <w:bCs/>
                <w:lang w:val="en-GB"/>
              </w:rPr>
              <w:t>Do (D)</w:t>
            </w:r>
          </w:p>
        </w:tc>
        <w:tc>
          <w:tcPr>
            <w:tcW w:w="6897" w:type="dxa"/>
          </w:tcPr>
          <w:p w14:paraId="16EF7C0E" w14:textId="77777777" w:rsidR="00F005CF" w:rsidRDefault="00F005CF" w:rsidP="002B43A2">
            <w:pPr>
              <w:pStyle w:val="ListParagraph"/>
              <w:numPr>
                <w:ilvl w:val="0"/>
                <w:numId w:val="11"/>
              </w:numPr>
              <w:spacing w:line="360" w:lineRule="auto"/>
              <w:rPr>
                <w:lang w:val="en-GB"/>
              </w:rPr>
            </w:pPr>
            <w:r w:rsidRPr="00F005CF">
              <w:rPr>
                <w:lang w:val="en-GB"/>
              </w:rPr>
              <w:t>Targets as well as responsibilities can be implemented in the neonatal unit during the do stage.</w:t>
            </w:r>
          </w:p>
          <w:p w14:paraId="7087858D" w14:textId="7C76F4F5" w:rsidR="002B43A2" w:rsidRPr="00F005CF" w:rsidRDefault="002B43A2" w:rsidP="002B43A2">
            <w:pPr>
              <w:pStyle w:val="ListParagraph"/>
              <w:numPr>
                <w:ilvl w:val="0"/>
                <w:numId w:val="11"/>
              </w:numPr>
              <w:spacing w:line="360" w:lineRule="auto"/>
              <w:rPr>
                <w:lang w:val="en-GB"/>
              </w:rPr>
            </w:pPr>
            <w:r w:rsidRPr="00DE4CBF">
              <w:rPr>
                <w:lang w:val="en-GB"/>
              </w:rPr>
              <w:t>Training as well as appropriate reporting can help in improving this process (Giovanelli, Rotondo and Fadda, 2024).</w:t>
            </w:r>
          </w:p>
        </w:tc>
      </w:tr>
      <w:tr w:rsidR="00F005CF" w14:paraId="0201E280" w14:textId="77777777" w:rsidTr="002B43A2">
        <w:tc>
          <w:tcPr>
            <w:tcW w:w="2122" w:type="dxa"/>
          </w:tcPr>
          <w:p w14:paraId="29F33211" w14:textId="04591979" w:rsidR="00F005CF" w:rsidRPr="002B43A2" w:rsidRDefault="00F005CF" w:rsidP="002B43A2">
            <w:pPr>
              <w:spacing w:line="360" w:lineRule="auto"/>
              <w:rPr>
                <w:b/>
                <w:bCs/>
                <w:lang w:val="en-GB"/>
              </w:rPr>
            </w:pPr>
            <w:r w:rsidRPr="002B43A2">
              <w:rPr>
                <w:b/>
                <w:bCs/>
                <w:lang w:val="en-GB"/>
              </w:rPr>
              <w:t>Study (S)</w:t>
            </w:r>
          </w:p>
        </w:tc>
        <w:tc>
          <w:tcPr>
            <w:tcW w:w="6897" w:type="dxa"/>
          </w:tcPr>
          <w:p w14:paraId="54DD9E84" w14:textId="77777777" w:rsidR="00F005CF" w:rsidRDefault="002B43A2" w:rsidP="002B43A2">
            <w:pPr>
              <w:pStyle w:val="ListParagraph"/>
              <w:numPr>
                <w:ilvl w:val="0"/>
                <w:numId w:val="12"/>
              </w:numPr>
              <w:spacing w:line="360" w:lineRule="auto"/>
              <w:rPr>
                <w:lang w:val="en-GB"/>
              </w:rPr>
            </w:pPr>
            <w:r w:rsidRPr="00DE4CBF">
              <w:rPr>
                <w:lang w:val="en-GB"/>
              </w:rPr>
              <w:t>Measurement of the time of escalation along with numbers of concerns can be evaluated in the study stage.</w:t>
            </w:r>
          </w:p>
          <w:p w14:paraId="71D48BBE" w14:textId="551708B1" w:rsidR="002B43A2" w:rsidRPr="002B43A2" w:rsidRDefault="002B43A2" w:rsidP="002B43A2">
            <w:pPr>
              <w:pStyle w:val="ListParagraph"/>
              <w:numPr>
                <w:ilvl w:val="0"/>
                <w:numId w:val="12"/>
              </w:numPr>
              <w:spacing w:line="360" w:lineRule="auto"/>
              <w:rPr>
                <w:lang w:val="en-GB"/>
              </w:rPr>
            </w:pPr>
            <w:r w:rsidRPr="00DE4CBF">
              <w:rPr>
                <w:lang w:val="en-GB"/>
              </w:rPr>
              <w:t>This will highlight the effectiveness of the new system.</w:t>
            </w:r>
          </w:p>
        </w:tc>
      </w:tr>
      <w:tr w:rsidR="00F005CF" w14:paraId="6BC60AD2" w14:textId="77777777" w:rsidTr="002B43A2">
        <w:tc>
          <w:tcPr>
            <w:tcW w:w="2122" w:type="dxa"/>
          </w:tcPr>
          <w:p w14:paraId="1D5B0053" w14:textId="7EEA6483" w:rsidR="00F005CF" w:rsidRPr="002B43A2" w:rsidRDefault="00F005CF" w:rsidP="002B43A2">
            <w:pPr>
              <w:spacing w:line="360" w:lineRule="auto"/>
              <w:rPr>
                <w:b/>
                <w:bCs/>
                <w:lang w:val="en-GB"/>
              </w:rPr>
            </w:pPr>
            <w:r w:rsidRPr="002B43A2">
              <w:rPr>
                <w:b/>
                <w:bCs/>
                <w:lang w:val="en-GB"/>
              </w:rPr>
              <w:t>Act (A)</w:t>
            </w:r>
          </w:p>
        </w:tc>
        <w:tc>
          <w:tcPr>
            <w:tcW w:w="6897" w:type="dxa"/>
          </w:tcPr>
          <w:p w14:paraId="47282FFE" w14:textId="409ECE23" w:rsidR="00F005CF" w:rsidRPr="002B43A2" w:rsidRDefault="002B43A2" w:rsidP="002B43A2">
            <w:pPr>
              <w:pStyle w:val="ListParagraph"/>
              <w:numPr>
                <w:ilvl w:val="0"/>
                <w:numId w:val="14"/>
              </w:numPr>
              <w:spacing w:line="360" w:lineRule="auto"/>
              <w:rPr>
                <w:lang w:val="en-GB"/>
              </w:rPr>
            </w:pPr>
            <w:r w:rsidRPr="002B43A2">
              <w:rPr>
                <w:lang w:val="en-GB"/>
              </w:rPr>
              <w:t xml:space="preserve">Further modification of the stages can be done in the act stage. </w:t>
            </w:r>
          </w:p>
        </w:tc>
      </w:tr>
    </w:tbl>
    <w:p w14:paraId="3DC05E6D" w14:textId="5462B8B9" w:rsidR="00401BC7" w:rsidRDefault="002B43A2" w:rsidP="002B43A2">
      <w:pPr>
        <w:jc w:val="center"/>
        <w:rPr>
          <w:b/>
          <w:bCs/>
          <w:lang w:val="en-GB"/>
        </w:rPr>
      </w:pPr>
      <w:r>
        <w:rPr>
          <w:b/>
          <w:bCs/>
          <w:lang w:val="en-GB"/>
        </w:rPr>
        <w:t xml:space="preserve">Table 2: </w:t>
      </w:r>
      <w:r w:rsidR="00401BC7" w:rsidRPr="00401BC7">
        <w:rPr>
          <w:b/>
          <w:bCs/>
          <w:lang w:val="en-GB"/>
        </w:rPr>
        <w:t>Application of PDSA cycle</w:t>
      </w:r>
      <w:r w:rsidR="00171229">
        <w:rPr>
          <w:b/>
          <w:bCs/>
          <w:lang w:val="en-GB"/>
        </w:rPr>
        <w:t xml:space="preserve"> </w:t>
      </w:r>
    </w:p>
    <w:p w14:paraId="56324A77" w14:textId="6B8EC416" w:rsidR="002B43A2" w:rsidRPr="002B43A2" w:rsidRDefault="002B43A2" w:rsidP="002B43A2">
      <w:pPr>
        <w:jc w:val="center"/>
        <w:rPr>
          <w:lang w:val="en-GB"/>
        </w:rPr>
      </w:pPr>
      <w:r>
        <w:rPr>
          <w:lang w:val="en-GB"/>
        </w:rPr>
        <w:t>(Source: Self-created)</w:t>
      </w:r>
    </w:p>
    <w:p w14:paraId="44D120CC" w14:textId="77777777" w:rsidR="0021616E" w:rsidRPr="00DE4CBF" w:rsidRDefault="0021616E">
      <w:pPr>
        <w:rPr>
          <w:lang w:val="en-GB"/>
        </w:rPr>
      </w:pPr>
    </w:p>
    <w:p w14:paraId="00000047" w14:textId="77777777" w:rsidR="00D57D1E" w:rsidRPr="00DE4CBF" w:rsidRDefault="00000000">
      <w:pPr>
        <w:rPr>
          <w:b/>
          <w:bCs/>
          <w:lang w:val="en-GB"/>
        </w:rPr>
      </w:pPr>
      <w:r w:rsidRPr="00DE4CBF">
        <w:rPr>
          <w:b/>
          <w:bCs/>
          <w:lang w:val="en-GB"/>
        </w:rPr>
        <w:lastRenderedPageBreak/>
        <w:t xml:space="preserve">Recommendation 2: Improvement of the clinical governance as well as accountability is suggested to the hospital </w:t>
      </w:r>
    </w:p>
    <w:p w14:paraId="4682243D" w14:textId="68B04AA0" w:rsidR="00401BC7" w:rsidRPr="00171229" w:rsidRDefault="00000000">
      <w:pPr>
        <w:rPr>
          <w:lang w:val="en-GB"/>
        </w:rPr>
      </w:pPr>
      <w:r w:rsidRPr="00DE4CBF">
        <w:rPr>
          <w:lang w:val="en-GB"/>
        </w:rPr>
        <w:t>The healthcare setting is also recommended to develop an efficient structure for governance. Accountability for monitoring mortality as well as implementation of the safety rules can be considered in this recommendation. It has been noted that ineffective governance along with weakness in the management of risk has negatively impacted the whole system. Therefore</w:t>
      </w:r>
      <w:r w:rsidR="0021616E">
        <w:rPr>
          <w:lang w:val="en-GB"/>
        </w:rPr>
        <w:t xml:space="preserve">, </w:t>
      </w:r>
      <w:r w:rsidRPr="00DE4CBF">
        <w:rPr>
          <w:lang w:val="en-GB"/>
        </w:rPr>
        <w:t xml:space="preserve">development of a multidisciplinary governance system for patient care can be developed (Al-Harbi </w:t>
      </w:r>
      <w:r w:rsidRPr="00DE4CBF">
        <w:rPr>
          <w:i/>
          <w:iCs/>
          <w:lang w:val="en-GB"/>
        </w:rPr>
        <w:t xml:space="preserve">et al., </w:t>
      </w:r>
      <w:r w:rsidRPr="00DE4CBF">
        <w:rPr>
          <w:lang w:val="en-GB"/>
        </w:rPr>
        <w:t xml:space="preserve">2024). Senior leaders, clinicians of the neonatal department as well as the safety management team can work collaboratively to enhance governance. </w:t>
      </w:r>
      <w:r w:rsidR="00171229" w:rsidRPr="00DE4CBF">
        <w:rPr>
          <w:lang w:val="en-GB"/>
        </w:rPr>
        <w:t>The PD</w:t>
      </w:r>
      <w:r w:rsidR="00171229">
        <w:rPr>
          <w:lang w:val="en-GB"/>
        </w:rPr>
        <w:t>S</w:t>
      </w:r>
      <w:r w:rsidR="00171229" w:rsidRPr="00DE4CBF">
        <w:rPr>
          <w:lang w:val="en-GB"/>
        </w:rPr>
        <w:t xml:space="preserve">A cycle can help in the implementation of this recommendation. </w:t>
      </w:r>
      <w:r w:rsidR="00171229">
        <w:rPr>
          <w:lang w:val="en-GB"/>
        </w:rPr>
        <w:t xml:space="preserve">This cycle is mainly an iterative method for implementation of new strategies. </w:t>
      </w:r>
      <w:r w:rsidR="00171229" w:rsidRPr="00171229">
        <w:rPr>
          <w:lang w:val="en-GB"/>
        </w:rPr>
        <w:t>It mainly follows 4 different steps to implement a new plan or strategy.</w:t>
      </w:r>
    </w:p>
    <w:tbl>
      <w:tblPr>
        <w:tblStyle w:val="TableGrid"/>
        <w:tblW w:w="0" w:type="auto"/>
        <w:tblLook w:val="04A0" w:firstRow="1" w:lastRow="0" w:firstColumn="1" w:lastColumn="0" w:noHBand="0" w:noVBand="1"/>
      </w:tblPr>
      <w:tblGrid>
        <w:gridCol w:w="2972"/>
        <w:gridCol w:w="6047"/>
      </w:tblGrid>
      <w:tr w:rsidR="00171229" w14:paraId="5C1D4158" w14:textId="77777777" w:rsidTr="00171229">
        <w:tc>
          <w:tcPr>
            <w:tcW w:w="2972" w:type="dxa"/>
          </w:tcPr>
          <w:p w14:paraId="6206D930" w14:textId="42BD085D" w:rsidR="00171229" w:rsidRPr="00171229" w:rsidRDefault="00171229" w:rsidP="00171229">
            <w:pPr>
              <w:spacing w:line="360" w:lineRule="auto"/>
              <w:rPr>
                <w:b/>
                <w:bCs/>
                <w:lang w:val="en-GB"/>
              </w:rPr>
            </w:pPr>
            <w:r w:rsidRPr="00171229">
              <w:rPr>
                <w:b/>
                <w:bCs/>
              </w:rPr>
              <w:t>Plan (P)</w:t>
            </w:r>
          </w:p>
        </w:tc>
        <w:tc>
          <w:tcPr>
            <w:tcW w:w="6047" w:type="dxa"/>
          </w:tcPr>
          <w:p w14:paraId="3BC6FE79" w14:textId="5E8AF493" w:rsidR="00171229" w:rsidRPr="00171229" w:rsidRDefault="00171229" w:rsidP="00171229">
            <w:pPr>
              <w:pStyle w:val="ListParagraph"/>
              <w:numPr>
                <w:ilvl w:val="0"/>
                <w:numId w:val="14"/>
              </w:numPr>
              <w:spacing w:line="360" w:lineRule="auto"/>
              <w:rPr>
                <w:lang w:val="en-GB"/>
              </w:rPr>
            </w:pPr>
            <w:r w:rsidRPr="00171229">
              <w:rPr>
                <w:lang w:val="en-GB"/>
              </w:rPr>
              <w:t>Development of the responsibilities regarding governance, requirements regarding the reporting process can be considered under the plan stage.</w:t>
            </w:r>
          </w:p>
        </w:tc>
      </w:tr>
      <w:tr w:rsidR="00171229" w14:paraId="3581035E" w14:textId="77777777" w:rsidTr="00171229">
        <w:tc>
          <w:tcPr>
            <w:tcW w:w="2972" w:type="dxa"/>
          </w:tcPr>
          <w:p w14:paraId="6960C18E" w14:textId="68F6A6D5" w:rsidR="00171229" w:rsidRPr="00171229" w:rsidRDefault="00171229" w:rsidP="00171229">
            <w:pPr>
              <w:spacing w:line="360" w:lineRule="auto"/>
              <w:rPr>
                <w:b/>
                <w:bCs/>
                <w:lang w:val="en-GB"/>
              </w:rPr>
            </w:pPr>
            <w:r w:rsidRPr="00171229">
              <w:rPr>
                <w:b/>
                <w:bCs/>
              </w:rPr>
              <w:t>Do (D)</w:t>
            </w:r>
          </w:p>
        </w:tc>
        <w:tc>
          <w:tcPr>
            <w:tcW w:w="6047" w:type="dxa"/>
          </w:tcPr>
          <w:p w14:paraId="232DCC27" w14:textId="77777777" w:rsidR="00171229" w:rsidRPr="00171229" w:rsidRDefault="00171229" w:rsidP="00171229">
            <w:pPr>
              <w:pStyle w:val="ListParagraph"/>
              <w:numPr>
                <w:ilvl w:val="0"/>
                <w:numId w:val="14"/>
              </w:numPr>
              <w:spacing w:line="360" w:lineRule="auto"/>
              <w:rPr>
                <w:lang w:val="en-GB"/>
              </w:rPr>
            </w:pPr>
            <w:r w:rsidRPr="00171229">
              <w:rPr>
                <w:lang w:val="en-GB"/>
              </w:rPr>
              <w:t>In addition to that monthly meeting regarding the governance process, concerns of the staff along with safety actions can be considered under the do stage.</w:t>
            </w:r>
          </w:p>
          <w:p w14:paraId="3FEE56B4" w14:textId="2EFDC28B" w:rsidR="00171229" w:rsidRPr="00171229" w:rsidRDefault="00171229" w:rsidP="00171229">
            <w:pPr>
              <w:pStyle w:val="ListParagraph"/>
              <w:numPr>
                <w:ilvl w:val="0"/>
                <w:numId w:val="14"/>
              </w:numPr>
              <w:spacing w:line="360" w:lineRule="auto"/>
              <w:rPr>
                <w:lang w:val="en-GB"/>
              </w:rPr>
            </w:pPr>
            <w:r w:rsidRPr="00171229">
              <w:rPr>
                <w:lang w:val="en-GB"/>
              </w:rPr>
              <w:t>This process is also highly consistent with the PSIRF.</w:t>
            </w:r>
          </w:p>
        </w:tc>
      </w:tr>
      <w:tr w:rsidR="00171229" w14:paraId="4CA3B43E" w14:textId="77777777" w:rsidTr="00171229">
        <w:tc>
          <w:tcPr>
            <w:tcW w:w="2972" w:type="dxa"/>
          </w:tcPr>
          <w:p w14:paraId="316B0E08" w14:textId="596B2B6B" w:rsidR="00171229" w:rsidRPr="00171229" w:rsidRDefault="00171229" w:rsidP="00171229">
            <w:pPr>
              <w:spacing w:line="360" w:lineRule="auto"/>
              <w:rPr>
                <w:b/>
                <w:bCs/>
                <w:lang w:val="en-GB"/>
              </w:rPr>
            </w:pPr>
            <w:r w:rsidRPr="00171229">
              <w:rPr>
                <w:b/>
                <w:bCs/>
              </w:rPr>
              <w:t>Study (S)</w:t>
            </w:r>
          </w:p>
        </w:tc>
        <w:tc>
          <w:tcPr>
            <w:tcW w:w="6047" w:type="dxa"/>
          </w:tcPr>
          <w:p w14:paraId="77EA3891" w14:textId="77777777" w:rsidR="00171229" w:rsidRPr="00171229" w:rsidRDefault="00171229" w:rsidP="00171229">
            <w:pPr>
              <w:pStyle w:val="ListParagraph"/>
              <w:numPr>
                <w:ilvl w:val="0"/>
                <w:numId w:val="14"/>
              </w:numPr>
              <w:spacing w:line="360" w:lineRule="auto"/>
              <w:rPr>
                <w:lang w:val="en-GB"/>
              </w:rPr>
            </w:pPr>
            <w:r w:rsidRPr="00171229">
              <w:rPr>
                <w:lang w:val="en-GB"/>
              </w:rPr>
              <w:t xml:space="preserve">On the other hand, completion of the investigation along with actions of the owners can be considered in the study stage. </w:t>
            </w:r>
          </w:p>
          <w:p w14:paraId="73061D6C" w14:textId="6F89126D" w:rsidR="00171229" w:rsidRPr="00171229" w:rsidRDefault="00171229" w:rsidP="00171229">
            <w:pPr>
              <w:pStyle w:val="ListParagraph"/>
              <w:numPr>
                <w:ilvl w:val="0"/>
                <w:numId w:val="14"/>
              </w:numPr>
              <w:spacing w:line="360" w:lineRule="auto"/>
              <w:rPr>
                <w:lang w:val="en-GB"/>
              </w:rPr>
            </w:pPr>
            <w:r w:rsidRPr="00171229">
              <w:rPr>
                <w:lang w:val="en-GB"/>
              </w:rPr>
              <w:t>This needs healthcare institutions to effectively integrate responses regarding patient safety (NHS, 2025).</w:t>
            </w:r>
          </w:p>
        </w:tc>
      </w:tr>
      <w:tr w:rsidR="00171229" w14:paraId="375C3453" w14:textId="77777777" w:rsidTr="00171229">
        <w:tc>
          <w:tcPr>
            <w:tcW w:w="2972" w:type="dxa"/>
          </w:tcPr>
          <w:p w14:paraId="3F4679AD" w14:textId="7F6D933D" w:rsidR="00171229" w:rsidRPr="00171229" w:rsidRDefault="00171229" w:rsidP="00171229">
            <w:pPr>
              <w:spacing w:line="360" w:lineRule="auto"/>
              <w:rPr>
                <w:b/>
                <w:bCs/>
                <w:lang w:val="en-GB"/>
              </w:rPr>
            </w:pPr>
            <w:r w:rsidRPr="00171229">
              <w:rPr>
                <w:b/>
                <w:bCs/>
              </w:rPr>
              <w:t>Act (A)</w:t>
            </w:r>
          </w:p>
        </w:tc>
        <w:tc>
          <w:tcPr>
            <w:tcW w:w="6047" w:type="dxa"/>
          </w:tcPr>
          <w:p w14:paraId="04DBB6D6" w14:textId="77777777" w:rsidR="00171229" w:rsidRPr="00171229" w:rsidRDefault="00171229" w:rsidP="00171229">
            <w:pPr>
              <w:pStyle w:val="ListParagraph"/>
              <w:numPr>
                <w:ilvl w:val="0"/>
                <w:numId w:val="14"/>
              </w:numPr>
              <w:spacing w:line="360" w:lineRule="auto"/>
              <w:rPr>
                <w:lang w:val="en-GB"/>
              </w:rPr>
            </w:pPr>
            <w:r w:rsidRPr="00171229">
              <w:rPr>
                <w:lang w:val="en-GB"/>
              </w:rPr>
              <w:t xml:space="preserve">Additionally, identification of gaps along with the report of the risk should be considered in the act stage. </w:t>
            </w:r>
          </w:p>
          <w:p w14:paraId="0DB6C2CF" w14:textId="70318220" w:rsidR="00171229" w:rsidRPr="00171229" w:rsidRDefault="00171229" w:rsidP="00171229">
            <w:pPr>
              <w:pStyle w:val="ListParagraph"/>
              <w:numPr>
                <w:ilvl w:val="0"/>
                <w:numId w:val="14"/>
              </w:numPr>
              <w:spacing w:line="360" w:lineRule="auto"/>
              <w:rPr>
                <w:lang w:val="en-GB"/>
              </w:rPr>
            </w:pPr>
            <w:r w:rsidRPr="00171229">
              <w:rPr>
                <w:lang w:val="en-GB"/>
              </w:rPr>
              <w:t xml:space="preserve">Governance also needs to be measured by analysing the learning as well as improvement. This can in turn help in sustainable improvement. </w:t>
            </w:r>
          </w:p>
        </w:tc>
      </w:tr>
    </w:tbl>
    <w:p w14:paraId="7A093FA3" w14:textId="3C39641B" w:rsidR="00171229" w:rsidRDefault="00171229" w:rsidP="00171229">
      <w:pPr>
        <w:jc w:val="center"/>
        <w:rPr>
          <w:b/>
          <w:bCs/>
          <w:lang w:val="en-GB"/>
        </w:rPr>
      </w:pPr>
      <w:r>
        <w:rPr>
          <w:b/>
          <w:bCs/>
          <w:lang w:val="en-GB"/>
        </w:rPr>
        <w:t xml:space="preserve">Table 3: </w:t>
      </w:r>
      <w:r w:rsidRPr="00401BC7">
        <w:rPr>
          <w:b/>
          <w:bCs/>
          <w:lang w:val="en-GB"/>
        </w:rPr>
        <w:t>PD</w:t>
      </w:r>
      <w:r>
        <w:rPr>
          <w:b/>
          <w:bCs/>
          <w:lang w:val="en-GB"/>
        </w:rPr>
        <w:t>S</w:t>
      </w:r>
      <w:r w:rsidRPr="00401BC7">
        <w:rPr>
          <w:b/>
          <w:bCs/>
          <w:lang w:val="en-GB"/>
        </w:rPr>
        <w:t>A cycle application</w:t>
      </w:r>
    </w:p>
    <w:p w14:paraId="4002EAA3" w14:textId="3DCB52EF" w:rsidR="00171229" w:rsidRPr="00171229" w:rsidRDefault="00171229" w:rsidP="00171229">
      <w:pPr>
        <w:jc w:val="center"/>
        <w:rPr>
          <w:lang w:val="en-GB"/>
        </w:rPr>
      </w:pPr>
      <w:r>
        <w:rPr>
          <w:lang w:val="en-GB"/>
        </w:rPr>
        <w:t>(Source: Self-created)</w:t>
      </w:r>
    </w:p>
    <w:p w14:paraId="00000049" w14:textId="77777777" w:rsidR="00D57D1E" w:rsidRDefault="00000000">
      <w:pPr>
        <w:rPr>
          <w:b/>
          <w:bCs/>
          <w:lang w:val="en-GB"/>
        </w:rPr>
      </w:pPr>
      <w:r w:rsidRPr="00DE4CBF">
        <w:rPr>
          <w:b/>
          <w:bCs/>
          <w:lang w:val="en-GB"/>
        </w:rPr>
        <w:t xml:space="preserve">Recommendation 3: The healthcare system also suggested to improve the process of incident reporting along with the pathway for investigation </w:t>
      </w:r>
    </w:p>
    <w:p w14:paraId="63719D5C" w14:textId="77777777" w:rsidR="00401BC7" w:rsidRDefault="00000000">
      <w:pPr>
        <w:rPr>
          <w:lang w:val="en-GB"/>
        </w:rPr>
      </w:pPr>
      <w:r w:rsidRPr="00DE4CBF">
        <w:rPr>
          <w:lang w:val="en-GB"/>
        </w:rPr>
        <w:lastRenderedPageBreak/>
        <w:t xml:space="preserve">The healthcare organisation is recommended to use the lean method to reduce the chances of unnecessary delays along with barriers for communication. This reduction of delays can improve the overall reporting process along with the process of investigation (Antonacci </w:t>
      </w:r>
      <w:r w:rsidRPr="00DE4CBF">
        <w:rPr>
          <w:i/>
          <w:iCs/>
          <w:lang w:val="en-GB"/>
        </w:rPr>
        <w:t xml:space="preserve">et al., </w:t>
      </w:r>
      <w:r w:rsidRPr="00DE4CBF">
        <w:rPr>
          <w:lang w:val="en-GB"/>
        </w:rPr>
        <w:t xml:space="preserve">2021). It is seen that inadequacy in reporting along with delay in the process of investigation has led to an increasing number of killings of newborn children. </w:t>
      </w:r>
    </w:p>
    <w:p w14:paraId="0466063A" w14:textId="6259E2F3" w:rsidR="00401BC7" w:rsidRPr="00401BC7" w:rsidRDefault="00401BC7">
      <w:pPr>
        <w:rPr>
          <w:b/>
          <w:bCs/>
          <w:lang w:val="en-GB"/>
        </w:rPr>
      </w:pPr>
      <w:r w:rsidRPr="00401BC7">
        <w:rPr>
          <w:b/>
          <w:bCs/>
          <w:lang w:val="en-GB"/>
        </w:rPr>
        <w:t xml:space="preserve">Lean application </w:t>
      </w:r>
    </w:p>
    <w:p w14:paraId="0000004A" w14:textId="18AEC91C" w:rsidR="00D57D1E" w:rsidRDefault="00000000">
      <w:pPr>
        <w:rPr>
          <w:lang w:val="en-GB"/>
        </w:rPr>
      </w:pPr>
      <w:r w:rsidRPr="00DE4CBF">
        <w:rPr>
          <w:lang w:val="en-GB"/>
        </w:rPr>
        <w:t>VSM can be considered to develop the whole pathway to address the concern regarding the safety of the patients. Clinical revision, escalation of concern along with detailed investigation can be linked in the initial stage (Marin-Garcia, Vidal-Carreras and Garcia-Sabater, 2021). Furthermore</w:t>
      </w:r>
      <w:r w:rsidR="0021616E">
        <w:rPr>
          <w:lang w:val="en-GB"/>
        </w:rPr>
        <w:t xml:space="preserve">, </w:t>
      </w:r>
      <w:r w:rsidRPr="00DE4CBF">
        <w:rPr>
          <w:lang w:val="en-GB"/>
        </w:rPr>
        <w:t>employees can properly identify unnecessary actions along with waiting times. This can increase the process of improvement. Furthermore</w:t>
      </w:r>
      <w:r w:rsidR="0021616E">
        <w:rPr>
          <w:lang w:val="en-GB"/>
        </w:rPr>
        <w:t>,</w:t>
      </w:r>
      <w:r w:rsidRPr="00DE4CBF">
        <w:rPr>
          <w:lang w:val="en-GB"/>
        </w:rPr>
        <w:t xml:space="preserve"> simplification of the reporting process along with standardisation of the investigation can also be considered by the authorities. This can further improve the safety of the patients along with the learning process. </w:t>
      </w:r>
    </w:p>
    <w:p w14:paraId="463E52E3" w14:textId="77777777" w:rsidR="0021616E" w:rsidRPr="00DE4CBF" w:rsidRDefault="0021616E">
      <w:pPr>
        <w:rPr>
          <w:lang w:val="en-GB"/>
        </w:rPr>
      </w:pPr>
    </w:p>
    <w:p w14:paraId="0000004B" w14:textId="77777777" w:rsidR="00D57D1E" w:rsidRPr="00DE4CBF" w:rsidRDefault="00000000">
      <w:pPr>
        <w:rPr>
          <w:b/>
          <w:bCs/>
          <w:lang w:val="en-GB"/>
        </w:rPr>
      </w:pPr>
      <w:r w:rsidRPr="00DE4CBF">
        <w:rPr>
          <w:b/>
          <w:bCs/>
          <w:lang w:val="en-GB"/>
        </w:rPr>
        <w:t xml:space="preserve">Recommendation 4: The healthcare organisation is suggested to introduce the process of information-oriented monitoring for the safety of the newborn babies </w:t>
      </w:r>
    </w:p>
    <w:p w14:paraId="27040436" w14:textId="77777777" w:rsidR="00F7302E" w:rsidRDefault="00000000">
      <w:pPr>
        <w:rPr>
          <w:lang w:val="en-GB"/>
        </w:rPr>
      </w:pPr>
      <w:r w:rsidRPr="00DE4CBF">
        <w:rPr>
          <w:lang w:val="en-GB"/>
        </w:rPr>
        <w:t xml:space="preserve">Development of an information-oriented surveillance of neonatal safety is recommended. This can help in effectively highlighting the abnormalities in deaths along with clinical issues. It has been noted that the healthcare authorities failed to identify the trends. </w:t>
      </w:r>
      <w:r w:rsidR="0021616E" w:rsidRPr="00DE4CBF">
        <w:rPr>
          <w:lang w:val="en-GB"/>
        </w:rPr>
        <w:t>Additionally,</w:t>
      </w:r>
      <w:r w:rsidRPr="00DE4CBF">
        <w:rPr>
          <w:lang w:val="en-GB"/>
        </w:rPr>
        <w:t xml:space="preserve"> inefficiency in risk management is one of the major factors in increasing neonatal mortality. </w:t>
      </w:r>
    </w:p>
    <w:p w14:paraId="1FCF4B61" w14:textId="4EB1C2F0" w:rsidR="00F7302E" w:rsidRPr="00F7302E" w:rsidRDefault="00F7302E">
      <w:pPr>
        <w:rPr>
          <w:b/>
          <w:bCs/>
          <w:lang w:val="en-GB"/>
        </w:rPr>
      </w:pPr>
      <w:r w:rsidRPr="00F7302E">
        <w:rPr>
          <w:b/>
          <w:bCs/>
          <w:lang w:val="en-GB"/>
        </w:rPr>
        <w:t xml:space="preserve">Lean application </w:t>
      </w:r>
    </w:p>
    <w:p w14:paraId="0000004C" w14:textId="429ABE92" w:rsidR="00D57D1E" w:rsidRDefault="00000000">
      <w:pPr>
        <w:rPr>
          <w:lang w:val="en-GB"/>
        </w:rPr>
      </w:pPr>
      <w:r w:rsidRPr="00DE4CBF">
        <w:rPr>
          <w:lang w:val="en-GB"/>
        </w:rPr>
        <w:t xml:space="preserve">Use of </w:t>
      </w:r>
      <w:r w:rsidR="00F7302E" w:rsidRPr="00F7302E">
        <w:rPr>
          <w:b/>
          <w:bCs/>
          <w:lang w:val="en-GB"/>
        </w:rPr>
        <w:t xml:space="preserve">lean </w:t>
      </w:r>
      <w:r w:rsidRPr="00F7302E">
        <w:rPr>
          <w:b/>
          <w:bCs/>
          <w:lang w:val="en-GB"/>
        </w:rPr>
        <w:t>method</w:t>
      </w:r>
      <w:r w:rsidRPr="00DE4CBF">
        <w:rPr>
          <w:lang w:val="en-GB"/>
        </w:rPr>
        <w:t xml:space="preserve"> is effective in this recommendation implementation. It can aid in reduction of variations as well as errors through proper measurements along with evaluation (</w:t>
      </w:r>
      <w:proofErr w:type="spellStart"/>
      <w:r w:rsidRPr="00DE4CBF">
        <w:rPr>
          <w:lang w:val="en-GB"/>
        </w:rPr>
        <w:t>Niñerola</w:t>
      </w:r>
      <w:proofErr w:type="spellEnd"/>
      <w:r w:rsidRPr="00DE4CBF">
        <w:rPr>
          <w:lang w:val="en-GB"/>
        </w:rPr>
        <w:t>, Sanchez-</w:t>
      </w:r>
      <w:proofErr w:type="spellStart"/>
      <w:r w:rsidRPr="00DE4CBF">
        <w:rPr>
          <w:lang w:val="en-GB"/>
        </w:rPr>
        <w:t>Rebull</w:t>
      </w:r>
      <w:proofErr w:type="spellEnd"/>
      <w:r w:rsidRPr="00DE4CBF">
        <w:rPr>
          <w:lang w:val="en-GB"/>
        </w:rPr>
        <w:t xml:space="preserve"> and Hernandez-Lara, 2020). The use of this tool can effectively improve the quality along with safety of the patients. The utilisation of the </w:t>
      </w:r>
      <w:r w:rsidR="00F7302E">
        <w:rPr>
          <w:lang w:val="en-GB"/>
        </w:rPr>
        <w:t xml:space="preserve">model </w:t>
      </w:r>
      <w:r w:rsidRPr="00DE4CBF">
        <w:rPr>
          <w:lang w:val="en-GB"/>
        </w:rPr>
        <w:t xml:space="preserve">within the </w:t>
      </w:r>
      <w:r w:rsidR="00F7302E">
        <w:rPr>
          <w:lang w:val="en-GB"/>
        </w:rPr>
        <w:t xml:space="preserve">lean process </w:t>
      </w:r>
      <w:r w:rsidRPr="00DE4CBF">
        <w:rPr>
          <w:lang w:val="en-GB"/>
        </w:rPr>
        <w:t xml:space="preserve">can be used by the higher authorities. This can aid in the management of a structural review of the clinical information. As a </w:t>
      </w:r>
      <w:r w:rsidR="0021616E" w:rsidRPr="00DE4CBF">
        <w:rPr>
          <w:lang w:val="en-GB"/>
        </w:rPr>
        <w:t>result,</w:t>
      </w:r>
      <w:r w:rsidRPr="00DE4CBF">
        <w:rPr>
          <w:lang w:val="en-GB"/>
        </w:rPr>
        <w:t xml:space="preserve"> a system-oriented process can be managed.</w:t>
      </w:r>
      <w:r w:rsidR="00F567FF">
        <w:rPr>
          <w:lang w:val="en-GB"/>
        </w:rPr>
        <w:t xml:space="preserve"> This can in turn aid the higher management of the organisation to improve the safety of the newborn babies as well as enhance the care quality</w:t>
      </w:r>
      <w:r w:rsidR="0067673F">
        <w:rPr>
          <w:lang w:val="en-GB"/>
        </w:rPr>
        <w:t xml:space="preserve"> in this healthcare</w:t>
      </w:r>
      <w:r w:rsidR="004E588F">
        <w:rPr>
          <w:lang w:val="en-GB"/>
        </w:rPr>
        <w:t xml:space="preserve"> settings</w:t>
      </w:r>
      <w:r w:rsidR="00F567FF">
        <w:rPr>
          <w:lang w:val="en-GB"/>
        </w:rPr>
        <w:t xml:space="preserve">. </w:t>
      </w:r>
      <w:r w:rsidRPr="00DE4CBF">
        <w:rPr>
          <w:lang w:val="en-GB"/>
        </w:rPr>
        <w:t xml:space="preserve"> </w:t>
      </w:r>
    </w:p>
    <w:p w14:paraId="62576EB9" w14:textId="56A11EB1" w:rsidR="0021616E" w:rsidRPr="00DE4CBF" w:rsidRDefault="0021616E">
      <w:pPr>
        <w:rPr>
          <w:lang w:val="en-GB"/>
        </w:rPr>
      </w:pPr>
    </w:p>
    <w:p w14:paraId="0000004D" w14:textId="4EBA6B10" w:rsidR="00D57D1E" w:rsidRPr="00DE4CBF" w:rsidRDefault="00000000">
      <w:pPr>
        <w:pStyle w:val="Heading1"/>
        <w:rPr>
          <w:lang w:val="en-GB"/>
        </w:rPr>
      </w:pPr>
      <w:bookmarkStart w:id="14" w:name="_282eg7wlhi3d" w:colFirst="0" w:colLast="0"/>
      <w:bookmarkStart w:id="15" w:name="_Toc237368694"/>
      <w:bookmarkEnd w:id="14"/>
      <w:r w:rsidRPr="00DE4CBF">
        <w:rPr>
          <w:lang w:val="en-GB"/>
        </w:rPr>
        <w:t>4. Conclusion</w:t>
      </w:r>
      <w:bookmarkEnd w:id="15"/>
      <w:r w:rsidR="0048777C" w:rsidRPr="00DE4CBF">
        <w:rPr>
          <w:lang w:val="en-GB"/>
        </w:rPr>
        <w:t xml:space="preserve"> </w:t>
      </w:r>
    </w:p>
    <w:p w14:paraId="10FC1089" w14:textId="3033AF84" w:rsidR="0048777C" w:rsidRPr="00DE4CBF" w:rsidRDefault="00000000">
      <w:pPr>
        <w:rPr>
          <w:lang w:val="en-GB"/>
        </w:rPr>
      </w:pPr>
      <w:r w:rsidRPr="00DE4CBF">
        <w:rPr>
          <w:lang w:val="en-GB"/>
        </w:rPr>
        <w:t xml:space="preserve">From the study it can be concluded that failure of patient safety at Chester Hospital is not an attribution of individual action. It is also highly related to the weakness of the whole organisation. Repetition of neonatal deaths along with collapse of the whole system is noted in this case. </w:t>
      </w:r>
      <w:r w:rsidR="0021616E" w:rsidRPr="00DE4CBF">
        <w:rPr>
          <w:lang w:val="en-GB"/>
        </w:rPr>
        <w:t>Additionally,</w:t>
      </w:r>
      <w:r w:rsidRPr="00DE4CBF">
        <w:rPr>
          <w:lang w:val="en-GB"/>
        </w:rPr>
        <w:t xml:space="preserve"> the higher authorities were unable to intervene after concerns were raised by the senior clinicians in a consistent manner. This highlights the weakness in </w:t>
      </w:r>
      <w:r w:rsidRPr="00DE4CBF">
        <w:rPr>
          <w:lang w:val="en-GB"/>
        </w:rPr>
        <w:lastRenderedPageBreak/>
        <w:t>escalation along with the process of investigation. It has been noted that different security barriers have failed consistently. This has led to the deaths of these newborn babies in this institution. In addition to that lack of effective leadership as well as delay in decision-making were also some of the biggest reasons behind the increase in neonatal deaths. Furthermore</w:t>
      </w:r>
      <w:r w:rsidR="0021616E">
        <w:rPr>
          <w:lang w:val="en-GB"/>
        </w:rPr>
        <w:t xml:space="preserve">, </w:t>
      </w:r>
      <w:r w:rsidR="0021616E" w:rsidRPr="00DE4CBF">
        <w:rPr>
          <w:lang w:val="en-GB"/>
        </w:rPr>
        <w:t>ineffectiveness</w:t>
      </w:r>
      <w:r w:rsidRPr="00DE4CBF">
        <w:rPr>
          <w:lang w:val="en-GB"/>
        </w:rPr>
        <w:t xml:space="preserve"> of communication along w</w:t>
      </w:r>
      <w:r w:rsidR="0021616E">
        <w:rPr>
          <w:lang w:val="en-GB"/>
        </w:rPr>
        <w:t>i</w:t>
      </w:r>
      <w:r w:rsidRPr="00DE4CBF">
        <w:rPr>
          <w:lang w:val="en-GB"/>
        </w:rPr>
        <w:t>th weakness of the governance structure have also created challenges in management of operations. It is seen that the safety of the patients is highly dependent on effective communication, management of the process as well as leadership. However</w:t>
      </w:r>
      <w:r w:rsidR="0021616E">
        <w:rPr>
          <w:lang w:val="en-GB"/>
        </w:rPr>
        <w:t>,</w:t>
      </w:r>
      <w:r w:rsidRPr="00DE4CBF">
        <w:rPr>
          <w:lang w:val="en-GB"/>
        </w:rPr>
        <w:t xml:space="preserve"> lack of organisational culture along with governance issues has led to this issue. The </w:t>
      </w:r>
      <w:r w:rsidR="0021616E" w:rsidRPr="00DE4CBF">
        <w:rPr>
          <w:lang w:val="en-GB"/>
        </w:rPr>
        <w:t>Donabedian</w:t>
      </w:r>
      <w:r w:rsidRPr="00DE4CBF">
        <w:rPr>
          <w:lang w:val="en-GB"/>
        </w:rPr>
        <w:t xml:space="preserve"> model shows the ways structure of the organisation as well as the process regarding care are directly contributing towards the outcome. Additionally</w:t>
      </w:r>
      <w:r w:rsidR="0021616E">
        <w:rPr>
          <w:lang w:val="en-GB"/>
        </w:rPr>
        <w:t>,</w:t>
      </w:r>
      <w:r w:rsidRPr="00DE4CBF">
        <w:rPr>
          <w:lang w:val="en-GB"/>
        </w:rPr>
        <w:t xml:space="preserve"> SWOT highlights the importance of the NHS framework along with the expertise of the professionals as strengths. However</w:t>
      </w:r>
      <w:r w:rsidR="0021616E">
        <w:rPr>
          <w:lang w:val="en-GB"/>
        </w:rPr>
        <w:t xml:space="preserve">, </w:t>
      </w:r>
      <w:r w:rsidRPr="00DE4CBF">
        <w:rPr>
          <w:lang w:val="en-GB"/>
        </w:rPr>
        <w:t>governance along with concern escalation has created challenges for the authorities. Therefore</w:t>
      </w:r>
      <w:r w:rsidR="0021616E">
        <w:rPr>
          <w:lang w:val="en-GB"/>
        </w:rPr>
        <w:t>,</w:t>
      </w:r>
      <w:r w:rsidRPr="00DE4CBF">
        <w:rPr>
          <w:lang w:val="en-GB"/>
        </w:rPr>
        <w:t xml:space="preserve"> PDSA consideration can help in improving staff escalation along with speaking-up process. </w:t>
      </w:r>
      <w:r w:rsidR="0021616E" w:rsidRPr="00DE4CBF">
        <w:rPr>
          <w:lang w:val="en-GB"/>
        </w:rPr>
        <w:t>Additionally,</w:t>
      </w:r>
      <w:r w:rsidRPr="00DE4CBF">
        <w:rPr>
          <w:lang w:val="en-GB"/>
        </w:rPr>
        <w:t xml:space="preserve"> PDCA can effectively improve governance along with accountability of the care. Furthermore</w:t>
      </w:r>
      <w:r w:rsidR="0021616E">
        <w:rPr>
          <w:lang w:val="en-GB"/>
        </w:rPr>
        <w:t>,</w:t>
      </w:r>
      <w:r w:rsidRPr="00DE4CBF">
        <w:rPr>
          <w:lang w:val="en-GB"/>
        </w:rPr>
        <w:t xml:space="preserve"> the lean method can remove delays along with duplications. </w:t>
      </w:r>
      <w:r w:rsidR="0021616E" w:rsidRPr="00DE4CBF">
        <w:rPr>
          <w:lang w:val="en-GB"/>
        </w:rPr>
        <w:t>Furthermore,</w:t>
      </w:r>
      <w:r w:rsidRPr="00DE4CBF">
        <w:rPr>
          <w:lang w:val="en-GB"/>
        </w:rPr>
        <w:t xml:space="preserve"> Six Sigma can aid in developing an information-oriented monitoring system.</w:t>
      </w:r>
      <w:r w:rsidR="0048777C" w:rsidRPr="00DE4CBF">
        <w:rPr>
          <w:lang w:val="en-GB"/>
        </w:rPr>
        <w:t xml:space="preserve"> </w:t>
      </w:r>
    </w:p>
    <w:p w14:paraId="418F4DF9" w14:textId="77777777" w:rsidR="0048777C" w:rsidRPr="00DE4CBF" w:rsidRDefault="0048777C">
      <w:pPr>
        <w:rPr>
          <w:lang w:val="en-GB"/>
        </w:rPr>
      </w:pPr>
      <w:r w:rsidRPr="00DE4CBF">
        <w:rPr>
          <w:lang w:val="en-GB"/>
        </w:rPr>
        <w:br w:type="page"/>
      </w:r>
    </w:p>
    <w:p w14:paraId="01A1D8B9" w14:textId="77777777" w:rsidR="0048777C" w:rsidRPr="00DE4CBF" w:rsidRDefault="0048777C" w:rsidP="0048777C">
      <w:pPr>
        <w:pStyle w:val="Heading1"/>
        <w:rPr>
          <w:lang w:val="en-GB"/>
        </w:rPr>
      </w:pPr>
      <w:bookmarkStart w:id="16" w:name="_Toc237368695"/>
      <w:r w:rsidRPr="00DE4CBF">
        <w:rPr>
          <w:lang w:val="en-GB"/>
        </w:rPr>
        <w:lastRenderedPageBreak/>
        <w:t>References</w:t>
      </w:r>
      <w:bookmarkEnd w:id="16"/>
      <w:r w:rsidRPr="00DE4CBF">
        <w:rPr>
          <w:lang w:val="en-GB"/>
        </w:rPr>
        <w:t> </w:t>
      </w:r>
    </w:p>
    <w:p w14:paraId="07F7ED3F" w14:textId="77777777" w:rsidR="0048777C" w:rsidRPr="00DE4CBF" w:rsidRDefault="0048777C" w:rsidP="0048777C">
      <w:pPr>
        <w:rPr>
          <w:lang w:val="en-GB"/>
        </w:rPr>
      </w:pPr>
      <w:proofErr w:type="spellStart"/>
      <w:r w:rsidRPr="00DE4CBF">
        <w:rPr>
          <w:lang w:val="en-GB"/>
        </w:rPr>
        <w:t>Alghrani</w:t>
      </w:r>
      <w:proofErr w:type="spellEnd"/>
      <w:r w:rsidRPr="00DE4CBF">
        <w:rPr>
          <w:lang w:val="en-GB"/>
        </w:rPr>
        <w:t xml:space="preserve">, A. (2025) </w:t>
      </w:r>
      <w:r w:rsidRPr="00DE4CBF">
        <w:rPr>
          <w:i/>
          <w:iCs/>
          <w:lang w:val="en-GB"/>
        </w:rPr>
        <w:t>Lucy Letby case: the problems with expert evidence</w:t>
      </w:r>
      <w:r w:rsidRPr="00DE4CBF">
        <w:rPr>
          <w:lang w:val="en-GB"/>
        </w:rPr>
        <w:t xml:space="preserve">. Available at: </w:t>
      </w:r>
      <w:hyperlink r:id="rId14" w:history="1">
        <w:r w:rsidRPr="00DE4CBF">
          <w:rPr>
            <w:rStyle w:val="Hyperlink"/>
            <w:lang w:val="en-GB"/>
          </w:rPr>
          <w:t>https://theconversation.com/lucy-letby-case-the-problems-with-expert-evidence-249309</w:t>
        </w:r>
      </w:hyperlink>
      <w:r w:rsidRPr="00DE4CBF">
        <w:rPr>
          <w:lang w:val="en-GB"/>
        </w:rPr>
        <w:t xml:space="preserve"> (Accessed: 11 August 2026).  </w:t>
      </w:r>
    </w:p>
    <w:p w14:paraId="4D554B60" w14:textId="77777777" w:rsidR="0048777C" w:rsidRPr="00DE4CBF" w:rsidRDefault="0048777C" w:rsidP="0048777C">
      <w:pPr>
        <w:rPr>
          <w:lang w:val="en-GB"/>
        </w:rPr>
      </w:pPr>
      <w:r w:rsidRPr="00DE4CBF">
        <w:rPr>
          <w:lang w:val="en-GB"/>
        </w:rPr>
        <w:t xml:space="preserve">Al-Harbi, K.G., Alharbi, A.S.H., Alharbi, A.O.M., Alsaedi, A.F.B., Alsadi, S.S.H., </w:t>
      </w:r>
      <w:proofErr w:type="spellStart"/>
      <w:r w:rsidRPr="00DE4CBF">
        <w:rPr>
          <w:lang w:val="en-GB"/>
        </w:rPr>
        <w:t>Alsehli</w:t>
      </w:r>
      <w:proofErr w:type="spellEnd"/>
      <w:r w:rsidRPr="00DE4CBF">
        <w:rPr>
          <w:lang w:val="en-GB"/>
        </w:rPr>
        <w:t xml:space="preserve">, S.F.M., Altamimi, B., Alanazi, K.M., Alanazi, I.M., </w:t>
      </w:r>
      <w:proofErr w:type="spellStart"/>
      <w:r w:rsidRPr="00DE4CBF">
        <w:rPr>
          <w:lang w:val="en-GB"/>
        </w:rPr>
        <w:t>Albalawi</w:t>
      </w:r>
      <w:proofErr w:type="spellEnd"/>
      <w:r w:rsidRPr="00DE4CBF">
        <w:rPr>
          <w:lang w:val="en-GB"/>
        </w:rPr>
        <w:t xml:space="preserve">, M.A.S. and Alsharif, R.M.S. (2024) ‘Theoretical Insights Into Multidisciplinary Healthcare Governance: Bridging Health Security, Health Administration, Nursing Technology, Laboratory Services, Medical Records, Patient Care, And Emergency Medical Services’, </w:t>
      </w:r>
      <w:r w:rsidRPr="00DE4CBF">
        <w:rPr>
          <w:i/>
          <w:iCs/>
          <w:lang w:val="en-GB"/>
        </w:rPr>
        <w:t>The Review of Diabetic Studies</w:t>
      </w:r>
      <w:r w:rsidRPr="00DE4CBF">
        <w:rPr>
          <w:lang w:val="en-GB"/>
        </w:rPr>
        <w:t xml:space="preserve">, pp.160-174. Available at: </w:t>
      </w:r>
      <w:hyperlink r:id="rId15" w:history="1">
        <w:r w:rsidRPr="00DE4CBF">
          <w:rPr>
            <w:rStyle w:val="Hyperlink"/>
            <w:lang w:val="en-GB"/>
          </w:rPr>
          <w:t>https://doi.org/10.70082/mz5hh879</w:t>
        </w:r>
      </w:hyperlink>
      <w:r w:rsidRPr="00DE4CBF">
        <w:rPr>
          <w:lang w:val="en-GB"/>
        </w:rPr>
        <w:t> </w:t>
      </w:r>
    </w:p>
    <w:p w14:paraId="5C397246" w14:textId="77777777" w:rsidR="0048777C" w:rsidRPr="00DE4CBF" w:rsidRDefault="0048777C" w:rsidP="0048777C">
      <w:pPr>
        <w:rPr>
          <w:lang w:val="en-GB"/>
        </w:rPr>
      </w:pPr>
      <w:r w:rsidRPr="00DE4CBF">
        <w:rPr>
          <w:lang w:val="en-GB"/>
        </w:rPr>
        <w:t xml:space="preserve">Antonacci, G., Lennox, L., Barlow, J., Evans, L. and Reed, J. (2021) ‘Process mapping in healthcare: a systematic review’, </w:t>
      </w:r>
      <w:r w:rsidRPr="00DE4CBF">
        <w:rPr>
          <w:i/>
          <w:iCs/>
          <w:lang w:val="en-GB"/>
        </w:rPr>
        <w:t>BMC health services research</w:t>
      </w:r>
      <w:r w:rsidRPr="00DE4CBF">
        <w:rPr>
          <w:lang w:val="en-GB"/>
        </w:rPr>
        <w:t xml:space="preserve">, 21(1), p.342. Available at: </w:t>
      </w:r>
      <w:hyperlink r:id="rId16" w:history="1">
        <w:r w:rsidRPr="00DE4CBF">
          <w:rPr>
            <w:rStyle w:val="Hyperlink"/>
            <w:lang w:val="en-GB"/>
          </w:rPr>
          <w:t>https://doi.org/10.1186/s12913-021-06254-1</w:t>
        </w:r>
      </w:hyperlink>
      <w:r w:rsidRPr="00DE4CBF">
        <w:rPr>
          <w:lang w:val="en-GB"/>
        </w:rPr>
        <w:t>                             </w:t>
      </w:r>
    </w:p>
    <w:p w14:paraId="22E1BD73" w14:textId="77777777" w:rsidR="0048777C" w:rsidRPr="00DE4CBF" w:rsidRDefault="0048777C" w:rsidP="0048777C">
      <w:pPr>
        <w:rPr>
          <w:lang w:val="en-GB"/>
        </w:rPr>
      </w:pPr>
      <w:r w:rsidRPr="00DE4CBF">
        <w:rPr>
          <w:lang w:val="en-GB"/>
        </w:rPr>
        <w:t xml:space="preserve">Barsalou, M. and Starzyńska, B. (2023) ‘Inquiry into the use of five whys in industry’, </w:t>
      </w:r>
      <w:r w:rsidRPr="00DE4CBF">
        <w:rPr>
          <w:i/>
          <w:iCs/>
          <w:lang w:val="en-GB"/>
        </w:rPr>
        <w:t>Quality Innovation Prosperity</w:t>
      </w:r>
      <w:r w:rsidRPr="00DE4CBF">
        <w:rPr>
          <w:lang w:val="en-GB"/>
        </w:rPr>
        <w:t xml:space="preserve">, 27(1), pp.62-78. Available at: </w:t>
      </w:r>
      <w:hyperlink r:id="rId17" w:history="1">
        <w:r w:rsidRPr="00DE4CBF">
          <w:rPr>
            <w:rStyle w:val="Hyperlink"/>
            <w:lang w:val="en-GB"/>
          </w:rPr>
          <w:t>https://doi.org/10.12776/qip.v27i1.1771</w:t>
        </w:r>
      </w:hyperlink>
      <w:r w:rsidRPr="00DE4CBF">
        <w:rPr>
          <w:lang w:val="en-GB"/>
        </w:rPr>
        <w:t> </w:t>
      </w:r>
    </w:p>
    <w:p w14:paraId="492DAC55" w14:textId="77777777" w:rsidR="0048777C" w:rsidRPr="00DE4CBF" w:rsidRDefault="0048777C" w:rsidP="0048777C">
      <w:pPr>
        <w:rPr>
          <w:lang w:val="en-GB"/>
        </w:rPr>
      </w:pPr>
      <w:r w:rsidRPr="00DE4CBF">
        <w:rPr>
          <w:lang w:val="en-GB"/>
        </w:rPr>
        <w:t xml:space="preserve">Benson, T. and Benson, A. (2025) ‘Measuring health confidence: benefits to patients, clinicians and healthcare providers’, </w:t>
      </w:r>
      <w:r w:rsidRPr="00DE4CBF">
        <w:rPr>
          <w:i/>
          <w:iCs/>
          <w:lang w:val="en-GB"/>
        </w:rPr>
        <w:t>BMJ Open Quality</w:t>
      </w:r>
      <w:r w:rsidRPr="00DE4CBF">
        <w:rPr>
          <w:lang w:val="en-GB"/>
        </w:rPr>
        <w:t xml:space="preserve">, 14(3), p.e003134. Available at: </w:t>
      </w:r>
      <w:hyperlink r:id="rId18" w:history="1">
        <w:r w:rsidRPr="00DE4CBF">
          <w:rPr>
            <w:rStyle w:val="Hyperlink"/>
            <w:lang w:val="en-GB"/>
          </w:rPr>
          <w:t>https://doi.org/10.1136/bmjoq-2024-003134</w:t>
        </w:r>
      </w:hyperlink>
      <w:r w:rsidRPr="00DE4CBF">
        <w:rPr>
          <w:lang w:val="en-GB"/>
        </w:rPr>
        <w:t> </w:t>
      </w:r>
    </w:p>
    <w:p w14:paraId="7839249F" w14:textId="77777777" w:rsidR="0048777C" w:rsidRPr="00DE4CBF" w:rsidRDefault="0048777C" w:rsidP="0048777C">
      <w:pPr>
        <w:rPr>
          <w:lang w:val="en-GB"/>
        </w:rPr>
      </w:pPr>
      <w:r w:rsidRPr="00DE4CBF">
        <w:rPr>
          <w:lang w:val="en-GB"/>
        </w:rPr>
        <w:t xml:space="preserve">Brien, P., Harari, D. and Ward, M. (2026) </w:t>
      </w:r>
      <w:r w:rsidRPr="00DE4CBF">
        <w:rPr>
          <w:i/>
          <w:iCs/>
          <w:lang w:val="en-GB"/>
        </w:rPr>
        <w:t>Economic indicators: Key statistics for the UK economy</w:t>
      </w:r>
      <w:r w:rsidRPr="00DE4CBF">
        <w:rPr>
          <w:lang w:val="en-GB"/>
        </w:rPr>
        <w:t xml:space="preserve">. Available at: </w:t>
      </w:r>
      <w:hyperlink r:id="rId19" w:history="1">
        <w:r w:rsidRPr="00DE4CBF">
          <w:rPr>
            <w:rStyle w:val="Hyperlink"/>
            <w:lang w:val="en-GB"/>
          </w:rPr>
          <w:t>https://commonslibrary.parliament.uk/research-briefings/cbp-9040/</w:t>
        </w:r>
      </w:hyperlink>
      <w:r w:rsidRPr="00DE4CBF">
        <w:rPr>
          <w:lang w:val="en-GB"/>
        </w:rPr>
        <w:t xml:space="preserve"> (Accessed: 11 August 2026).  </w:t>
      </w:r>
    </w:p>
    <w:p w14:paraId="433EEF9B" w14:textId="77777777" w:rsidR="0048777C" w:rsidRPr="00DE4CBF" w:rsidRDefault="0048777C" w:rsidP="0048777C">
      <w:pPr>
        <w:rPr>
          <w:lang w:val="en-GB"/>
        </w:rPr>
      </w:pPr>
      <w:r w:rsidRPr="00DE4CBF">
        <w:rPr>
          <w:lang w:val="en-GB"/>
        </w:rPr>
        <w:t xml:space="preserve">Castiglia, P. and Dettori, M. (2022) ‘Second edition of Special Issue “Strategies and Evidence in Health Communication: Evidence and Perspectives”’, </w:t>
      </w:r>
      <w:r w:rsidRPr="00DE4CBF">
        <w:rPr>
          <w:i/>
          <w:iCs/>
          <w:lang w:val="en-GB"/>
        </w:rPr>
        <w:t>International Journal of Environmental Research and Public Health</w:t>
      </w:r>
      <w:r w:rsidRPr="00DE4CBF">
        <w:rPr>
          <w:lang w:val="en-GB"/>
        </w:rPr>
        <w:t xml:space="preserve">, 19(3), p.1460. Available at: </w:t>
      </w:r>
      <w:hyperlink r:id="rId20" w:history="1">
        <w:r w:rsidRPr="00DE4CBF">
          <w:rPr>
            <w:rStyle w:val="Hyperlink"/>
            <w:lang w:val="en-GB"/>
          </w:rPr>
          <w:t>https://doi.org/10.3390/ijerph19031460</w:t>
        </w:r>
      </w:hyperlink>
      <w:r w:rsidRPr="00DE4CBF">
        <w:rPr>
          <w:lang w:val="en-GB"/>
        </w:rPr>
        <w:t> </w:t>
      </w:r>
    </w:p>
    <w:p w14:paraId="607AF349" w14:textId="77777777" w:rsidR="0048777C" w:rsidRPr="00DE4CBF" w:rsidRDefault="0048777C" w:rsidP="0048777C">
      <w:pPr>
        <w:rPr>
          <w:lang w:val="en-GB"/>
        </w:rPr>
      </w:pPr>
      <w:r w:rsidRPr="00DE4CBF">
        <w:rPr>
          <w:lang w:val="en-GB"/>
        </w:rPr>
        <w:t xml:space="preserve">COCH (2026) </w:t>
      </w:r>
      <w:r w:rsidRPr="00DE4CBF">
        <w:rPr>
          <w:i/>
          <w:iCs/>
          <w:lang w:val="en-GB"/>
        </w:rPr>
        <w:t>About us</w:t>
      </w:r>
      <w:r w:rsidRPr="00DE4CBF">
        <w:rPr>
          <w:lang w:val="en-GB"/>
        </w:rPr>
        <w:t xml:space="preserve">. Available at: </w:t>
      </w:r>
      <w:hyperlink r:id="rId21" w:history="1">
        <w:r w:rsidRPr="00DE4CBF">
          <w:rPr>
            <w:rStyle w:val="Hyperlink"/>
            <w:lang w:val="en-GB"/>
          </w:rPr>
          <w:t>https://www.coch.nhs.uk/corporate-information/about-us/.aspx</w:t>
        </w:r>
      </w:hyperlink>
      <w:r w:rsidRPr="00DE4CBF">
        <w:rPr>
          <w:lang w:val="en-GB"/>
        </w:rPr>
        <w:t xml:space="preserve"> (Accessed: 11 August 2026).   </w:t>
      </w:r>
    </w:p>
    <w:p w14:paraId="67D41986" w14:textId="77777777" w:rsidR="0048777C" w:rsidRPr="00DE4CBF" w:rsidRDefault="0048777C" w:rsidP="0048777C">
      <w:pPr>
        <w:rPr>
          <w:lang w:val="en-GB"/>
        </w:rPr>
      </w:pPr>
      <w:proofErr w:type="spellStart"/>
      <w:r w:rsidRPr="00DE4CBF">
        <w:rPr>
          <w:lang w:val="en-GB"/>
        </w:rPr>
        <w:t>Endeshaw</w:t>
      </w:r>
      <w:proofErr w:type="spellEnd"/>
      <w:r w:rsidRPr="00DE4CBF">
        <w:rPr>
          <w:lang w:val="en-GB"/>
        </w:rPr>
        <w:t xml:space="preserve">, B. (2021) ‘Healthcare service quality-measurement models: a review’, </w:t>
      </w:r>
      <w:r w:rsidRPr="00DE4CBF">
        <w:rPr>
          <w:i/>
          <w:iCs/>
          <w:lang w:val="en-GB"/>
        </w:rPr>
        <w:t>Journal of Health Research</w:t>
      </w:r>
      <w:r w:rsidRPr="00DE4CBF">
        <w:rPr>
          <w:lang w:val="en-GB"/>
        </w:rPr>
        <w:t xml:space="preserve">, 35(2), pp.106-117. Available at: </w:t>
      </w:r>
      <w:hyperlink r:id="rId22" w:history="1">
        <w:r w:rsidRPr="00DE4CBF">
          <w:rPr>
            <w:rStyle w:val="Hyperlink"/>
            <w:lang w:val="en-GB"/>
          </w:rPr>
          <w:t>https://doi.org/10.1108/JHR-07-2019-0152</w:t>
        </w:r>
      </w:hyperlink>
      <w:r w:rsidRPr="00DE4CBF">
        <w:rPr>
          <w:lang w:val="en-GB"/>
        </w:rPr>
        <w:t> </w:t>
      </w:r>
    </w:p>
    <w:p w14:paraId="4EE419FF" w14:textId="77777777" w:rsidR="0048777C" w:rsidRPr="00DE4CBF" w:rsidRDefault="0048777C" w:rsidP="0048777C">
      <w:pPr>
        <w:rPr>
          <w:lang w:val="en-GB"/>
        </w:rPr>
      </w:pPr>
      <w:r w:rsidRPr="00DE4CBF">
        <w:rPr>
          <w:lang w:val="en-GB"/>
        </w:rPr>
        <w:t xml:space="preserve">Giovanelli, L., Rotondo, F. and Fadda, N. (2024) ‘Management training programs in healthcare: effectiveness factors, challenges and outcomes’, </w:t>
      </w:r>
      <w:r w:rsidRPr="00DE4CBF">
        <w:rPr>
          <w:i/>
          <w:iCs/>
          <w:lang w:val="en-GB"/>
        </w:rPr>
        <w:t>BMC Health Services Research</w:t>
      </w:r>
      <w:r w:rsidRPr="00DE4CBF">
        <w:rPr>
          <w:lang w:val="en-GB"/>
        </w:rPr>
        <w:t xml:space="preserve">, 24(1), p.904. Available at: </w:t>
      </w:r>
      <w:hyperlink r:id="rId23" w:history="1">
        <w:r w:rsidRPr="00DE4CBF">
          <w:rPr>
            <w:rStyle w:val="Hyperlink"/>
            <w:lang w:val="en-GB"/>
          </w:rPr>
          <w:t>https://doi.org/10.1186/s12913-024-11229-z</w:t>
        </w:r>
      </w:hyperlink>
      <w:r w:rsidRPr="00DE4CBF">
        <w:rPr>
          <w:lang w:val="en-GB"/>
        </w:rPr>
        <w:t> </w:t>
      </w:r>
    </w:p>
    <w:p w14:paraId="1FC63031" w14:textId="77777777" w:rsidR="0048777C" w:rsidRPr="00DE4CBF" w:rsidRDefault="0048777C" w:rsidP="0048777C">
      <w:pPr>
        <w:rPr>
          <w:lang w:val="en-GB"/>
        </w:rPr>
      </w:pPr>
      <w:r w:rsidRPr="00DE4CBF">
        <w:rPr>
          <w:lang w:val="en-GB"/>
        </w:rPr>
        <w:t xml:space="preserve">GOV.UK (2023) </w:t>
      </w:r>
      <w:r w:rsidRPr="00DE4CBF">
        <w:rPr>
          <w:i/>
          <w:iCs/>
          <w:lang w:val="en-GB"/>
        </w:rPr>
        <w:t>Thirlwall Inquiry: terms of reference</w:t>
      </w:r>
      <w:r w:rsidRPr="00DE4CBF">
        <w:rPr>
          <w:lang w:val="en-GB"/>
        </w:rPr>
        <w:t xml:space="preserve">. Available at: </w:t>
      </w:r>
      <w:hyperlink r:id="rId24" w:history="1">
        <w:r w:rsidRPr="00DE4CBF">
          <w:rPr>
            <w:rStyle w:val="Hyperlink"/>
            <w:lang w:val="en-GB"/>
          </w:rPr>
          <w:t>https://www.gov.uk/government/publications/thirlwall-inquiry-terms-of-reference</w:t>
        </w:r>
      </w:hyperlink>
      <w:r w:rsidRPr="00DE4CBF">
        <w:rPr>
          <w:lang w:val="en-GB"/>
        </w:rPr>
        <w:t xml:space="preserve"> (Accessed: 11 August 2026).  </w:t>
      </w:r>
    </w:p>
    <w:p w14:paraId="11339880" w14:textId="77777777" w:rsidR="0048777C" w:rsidRPr="00DE4CBF" w:rsidRDefault="0048777C" w:rsidP="0048777C">
      <w:pPr>
        <w:rPr>
          <w:lang w:val="en-GB"/>
        </w:rPr>
      </w:pPr>
      <w:r w:rsidRPr="00DE4CBF">
        <w:rPr>
          <w:lang w:val="en-GB"/>
        </w:rPr>
        <w:lastRenderedPageBreak/>
        <w:t xml:space="preserve">Green, C. (2016) </w:t>
      </w:r>
      <w:r w:rsidRPr="00DE4CBF">
        <w:rPr>
          <w:i/>
          <w:iCs/>
          <w:lang w:val="en-GB"/>
        </w:rPr>
        <w:t>INVESTIGATION REPORT</w:t>
      </w:r>
      <w:r w:rsidRPr="00DE4CBF">
        <w:rPr>
          <w:lang w:val="en-GB"/>
        </w:rPr>
        <w:t xml:space="preserve">. Available at: </w:t>
      </w:r>
      <w:hyperlink r:id="rId25" w:history="1">
        <w:r w:rsidRPr="00DE4CBF">
          <w:rPr>
            <w:rStyle w:val="Hyperlink"/>
            <w:lang w:val="en-GB"/>
          </w:rPr>
          <w:t>https://thirlwall.public-inquiry.uk/wp-content/uploads/thirlwall-evidence/INQ0002879_208-226.pdf</w:t>
        </w:r>
      </w:hyperlink>
      <w:r w:rsidRPr="00DE4CBF">
        <w:rPr>
          <w:lang w:val="en-GB"/>
        </w:rPr>
        <w:t xml:space="preserve"> (Accessed: 11 August 2026).  </w:t>
      </w:r>
    </w:p>
    <w:p w14:paraId="036E3208" w14:textId="77777777" w:rsidR="0048777C" w:rsidRPr="00DE4CBF" w:rsidRDefault="0048777C" w:rsidP="0048777C">
      <w:pPr>
        <w:rPr>
          <w:lang w:val="en-GB"/>
        </w:rPr>
      </w:pPr>
      <w:r w:rsidRPr="00DE4CBF">
        <w:rPr>
          <w:lang w:val="en-GB"/>
        </w:rPr>
        <w:t xml:space="preserve">Grierson, J. (2024) </w:t>
      </w:r>
      <w:r w:rsidRPr="00DE4CBF">
        <w:rPr>
          <w:i/>
          <w:iCs/>
          <w:lang w:val="en-GB"/>
        </w:rPr>
        <w:t>Lucy Letby: ex-hospital bosses ‘truly sorry’ for delay in reporting concerns</w:t>
      </w:r>
      <w:r w:rsidRPr="00DE4CBF">
        <w:rPr>
          <w:lang w:val="en-GB"/>
        </w:rPr>
        <w:t xml:space="preserve">. Available at: </w:t>
      </w:r>
      <w:hyperlink r:id="rId26" w:history="1">
        <w:r w:rsidRPr="00DE4CBF">
          <w:rPr>
            <w:rStyle w:val="Hyperlink"/>
            <w:lang w:val="en-GB"/>
          </w:rPr>
          <w:t>https://www.theguardian.com/uk-news/2024/sep/13/lucy-letby-ex-hospital-bosses-truly-sorry-for-delay-in-reporting-concerns</w:t>
        </w:r>
      </w:hyperlink>
      <w:r w:rsidRPr="00DE4CBF">
        <w:rPr>
          <w:lang w:val="en-GB"/>
        </w:rPr>
        <w:t xml:space="preserve"> (Accessed: 11 August 2026).  </w:t>
      </w:r>
    </w:p>
    <w:p w14:paraId="358213FB" w14:textId="77777777" w:rsidR="0048777C" w:rsidRPr="00DE4CBF" w:rsidRDefault="0048777C" w:rsidP="0048777C">
      <w:pPr>
        <w:rPr>
          <w:lang w:val="en-GB"/>
        </w:rPr>
      </w:pPr>
      <w:r w:rsidRPr="00DE4CBF">
        <w:rPr>
          <w:lang w:val="en-GB"/>
        </w:rPr>
        <w:t xml:space="preserve">Halliday, J. (2023) </w:t>
      </w:r>
      <w:r w:rsidRPr="00DE4CBF">
        <w:rPr>
          <w:i/>
          <w:iCs/>
          <w:lang w:val="en-GB"/>
        </w:rPr>
        <w:t>Doctors were forced to apologise for raising alarm over Lucy Letby and baby deaths</w:t>
      </w:r>
      <w:r w:rsidRPr="00DE4CBF">
        <w:rPr>
          <w:lang w:val="en-GB"/>
        </w:rPr>
        <w:t xml:space="preserve">. Available at: </w:t>
      </w:r>
      <w:hyperlink r:id="rId27" w:history="1">
        <w:r w:rsidRPr="00DE4CBF">
          <w:rPr>
            <w:rStyle w:val="Hyperlink"/>
            <w:lang w:val="en-GB"/>
          </w:rPr>
          <w:t>https://www.theguardian.com/uk-news/2023/aug/19/doctors-were-forced-to-apologise-for-raising-alarm-over-lucy-letby-and-baby-deaths</w:t>
        </w:r>
      </w:hyperlink>
      <w:r w:rsidRPr="00DE4CBF">
        <w:rPr>
          <w:lang w:val="en-GB"/>
        </w:rPr>
        <w:t xml:space="preserve"> (Accessed: 11 August 2026).  </w:t>
      </w:r>
    </w:p>
    <w:p w14:paraId="5A454B11" w14:textId="77777777" w:rsidR="0048777C" w:rsidRPr="00DE4CBF" w:rsidRDefault="0048777C" w:rsidP="0048777C">
      <w:pPr>
        <w:rPr>
          <w:lang w:val="en-GB"/>
        </w:rPr>
      </w:pPr>
      <w:r w:rsidRPr="00DE4CBF">
        <w:rPr>
          <w:lang w:val="en-GB"/>
        </w:rPr>
        <w:t xml:space="preserve">IHI (2026) </w:t>
      </w:r>
      <w:r w:rsidRPr="00DE4CBF">
        <w:rPr>
          <w:i/>
          <w:iCs/>
          <w:lang w:val="en-GB"/>
        </w:rPr>
        <w:t>Model for Improvement</w:t>
      </w:r>
      <w:r w:rsidRPr="00DE4CBF">
        <w:rPr>
          <w:lang w:val="en-GB"/>
        </w:rPr>
        <w:t xml:space="preserve">. Available at: </w:t>
      </w:r>
      <w:hyperlink r:id="rId28" w:history="1">
        <w:r w:rsidRPr="00DE4CBF">
          <w:rPr>
            <w:rStyle w:val="Hyperlink"/>
            <w:lang w:val="en-GB"/>
          </w:rPr>
          <w:t>https://www.ihi.org/library/model-for-improvement</w:t>
        </w:r>
      </w:hyperlink>
      <w:r w:rsidRPr="00DE4CBF">
        <w:rPr>
          <w:lang w:val="en-GB"/>
        </w:rPr>
        <w:t xml:space="preserve"> (Accessed: 11 August 2026).  </w:t>
      </w:r>
    </w:p>
    <w:p w14:paraId="2F5D9E93" w14:textId="77777777" w:rsidR="0048777C" w:rsidRPr="00DE4CBF" w:rsidRDefault="0048777C" w:rsidP="0048777C">
      <w:pPr>
        <w:rPr>
          <w:lang w:val="en-GB"/>
        </w:rPr>
      </w:pPr>
      <w:r w:rsidRPr="00DE4CBF">
        <w:rPr>
          <w:lang w:val="en-GB"/>
        </w:rPr>
        <w:t xml:space="preserve">Kumah, A., Nwogu, C.N., Issah, A.R., Obot, E., </w:t>
      </w:r>
      <w:proofErr w:type="spellStart"/>
      <w:r w:rsidRPr="00DE4CBF">
        <w:rPr>
          <w:lang w:val="en-GB"/>
        </w:rPr>
        <w:t>Kanamitie</w:t>
      </w:r>
      <w:proofErr w:type="spellEnd"/>
      <w:r w:rsidRPr="00DE4CBF">
        <w:rPr>
          <w:lang w:val="en-GB"/>
        </w:rPr>
        <w:t xml:space="preserve">, D.T., Sifa, J.S. and Aidoo, L.A. (2024) </w:t>
      </w:r>
      <w:proofErr w:type="spellStart"/>
      <w:r w:rsidRPr="00DE4CBF">
        <w:rPr>
          <w:lang w:val="en-GB"/>
        </w:rPr>
        <w:t>‘Cause</w:t>
      </w:r>
      <w:proofErr w:type="spellEnd"/>
      <w:r w:rsidRPr="00DE4CBF">
        <w:rPr>
          <w:lang w:val="en-GB"/>
        </w:rPr>
        <w:t xml:space="preserve">-and-effect (fishbone) diagram: a tool for generating and organizing quality improvement ideas’, </w:t>
      </w:r>
      <w:r w:rsidRPr="00DE4CBF">
        <w:rPr>
          <w:i/>
          <w:iCs/>
          <w:lang w:val="en-GB"/>
        </w:rPr>
        <w:t>Global journal on quality and safety in healthcare</w:t>
      </w:r>
      <w:r w:rsidRPr="00DE4CBF">
        <w:rPr>
          <w:lang w:val="en-GB"/>
        </w:rPr>
        <w:t xml:space="preserve">, 7(2), pp.85-87. Available at: </w:t>
      </w:r>
      <w:hyperlink r:id="rId29" w:history="1">
        <w:r w:rsidRPr="00DE4CBF">
          <w:rPr>
            <w:rStyle w:val="Hyperlink"/>
            <w:lang w:val="en-GB"/>
          </w:rPr>
          <w:t>https://doi.org/10.36401/JQSH-23-42</w:t>
        </w:r>
      </w:hyperlink>
      <w:r w:rsidRPr="00DE4CBF">
        <w:rPr>
          <w:lang w:val="en-GB"/>
        </w:rPr>
        <w:t> </w:t>
      </w:r>
    </w:p>
    <w:p w14:paraId="3599273F" w14:textId="77777777" w:rsidR="0048777C" w:rsidRPr="00DE4CBF" w:rsidRDefault="0048777C" w:rsidP="0048777C">
      <w:pPr>
        <w:rPr>
          <w:lang w:val="en-GB"/>
        </w:rPr>
      </w:pPr>
      <w:r w:rsidRPr="00DE4CBF">
        <w:rPr>
          <w:lang w:val="en-GB"/>
        </w:rPr>
        <w:t xml:space="preserve">Lawrence, F. and Conn, D. (2024) </w:t>
      </w:r>
      <w:r w:rsidRPr="00DE4CBF">
        <w:rPr>
          <w:i/>
          <w:iCs/>
          <w:lang w:val="en-GB"/>
        </w:rPr>
        <w:t>A superbug, doctor shortages and a neonatal unit ‘out of its depth’: failures at Lucy Letby hospital revealed</w:t>
      </w:r>
      <w:r w:rsidRPr="00DE4CBF">
        <w:rPr>
          <w:lang w:val="en-GB"/>
        </w:rPr>
        <w:t xml:space="preserve">. Available at: </w:t>
      </w:r>
      <w:hyperlink r:id="rId30" w:history="1">
        <w:r w:rsidRPr="00DE4CBF">
          <w:rPr>
            <w:rStyle w:val="Hyperlink"/>
            <w:lang w:val="en-GB"/>
          </w:rPr>
          <w:t>https://www.theguardian.com/uk-news/article/2024/sep/08/a-superbug-doctor-shortages-and-a-neonatal-unit-out-of-its-depth-failures-at-lucy-letby-hospital-revealed</w:t>
        </w:r>
      </w:hyperlink>
      <w:r w:rsidRPr="00DE4CBF">
        <w:rPr>
          <w:lang w:val="en-GB"/>
        </w:rPr>
        <w:t xml:space="preserve"> (Accessed: 11 August 2026).  </w:t>
      </w:r>
    </w:p>
    <w:p w14:paraId="4F837E6B" w14:textId="77777777" w:rsidR="0048777C" w:rsidRPr="00DE4CBF" w:rsidRDefault="0048777C" w:rsidP="0048777C">
      <w:pPr>
        <w:rPr>
          <w:lang w:val="en-GB"/>
        </w:rPr>
      </w:pPr>
      <w:r w:rsidRPr="00DE4CBF">
        <w:rPr>
          <w:lang w:val="en-GB"/>
        </w:rPr>
        <w:t xml:space="preserve">Luhamaa, K., McEwan-Strand, A., </w:t>
      </w:r>
      <w:proofErr w:type="spellStart"/>
      <w:r w:rsidRPr="00DE4CBF">
        <w:rPr>
          <w:lang w:val="en-GB"/>
        </w:rPr>
        <w:t>Ruiken</w:t>
      </w:r>
      <w:proofErr w:type="spellEnd"/>
      <w:r w:rsidRPr="00DE4CBF">
        <w:rPr>
          <w:lang w:val="en-GB"/>
        </w:rPr>
        <w:t xml:space="preserve">, B., </w:t>
      </w:r>
      <w:proofErr w:type="spellStart"/>
      <w:r w:rsidRPr="00DE4CBF">
        <w:rPr>
          <w:lang w:val="en-GB"/>
        </w:rPr>
        <w:t>Skivenes</w:t>
      </w:r>
      <w:proofErr w:type="spellEnd"/>
      <w:r w:rsidRPr="00DE4CBF">
        <w:rPr>
          <w:lang w:val="en-GB"/>
        </w:rPr>
        <w:t xml:space="preserve">, M. and </w:t>
      </w:r>
      <w:proofErr w:type="spellStart"/>
      <w:r w:rsidRPr="00DE4CBF">
        <w:rPr>
          <w:lang w:val="en-GB"/>
        </w:rPr>
        <w:t>Wingens</w:t>
      </w:r>
      <w:proofErr w:type="spellEnd"/>
      <w:r w:rsidRPr="00DE4CBF">
        <w:rPr>
          <w:lang w:val="en-GB"/>
        </w:rPr>
        <w:t xml:space="preserve">, F. (2021) ‘Services and support for mothers and newborn babies in vulnerable situations: A study of eight European jurisdictions’, </w:t>
      </w:r>
      <w:r w:rsidRPr="00DE4CBF">
        <w:rPr>
          <w:i/>
          <w:iCs/>
          <w:lang w:val="en-GB"/>
        </w:rPr>
        <w:t>Children and youth services review</w:t>
      </w:r>
      <w:r w:rsidRPr="00DE4CBF">
        <w:rPr>
          <w:lang w:val="en-GB"/>
        </w:rPr>
        <w:t xml:space="preserve">, 120, p.105762. Available at: </w:t>
      </w:r>
      <w:hyperlink r:id="rId31" w:history="1">
        <w:r w:rsidRPr="00DE4CBF">
          <w:rPr>
            <w:rStyle w:val="Hyperlink"/>
            <w:lang w:val="en-GB"/>
          </w:rPr>
          <w:t>https://doi.org/10.1016/j.childyouth.2020.105762</w:t>
        </w:r>
      </w:hyperlink>
      <w:r w:rsidRPr="00DE4CBF">
        <w:rPr>
          <w:lang w:val="en-GB"/>
        </w:rPr>
        <w:t> </w:t>
      </w:r>
    </w:p>
    <w:p w14:paraId="0295A33F" w14:textId="77777777" w:rsidR="0048777C" w:rsidRPr="00DE4CBF" w:rsidRDefault="0048777C" w:rsidP="0048777C">
      <w:pPr>
        <w:rPr>
          <w:lang w:val="en-GB"/>
        </w:rPr>
      </w:pPr>
      <w:r w:rsidRPr="00DE4CBF">
        <w:rPr>
          <w:lang w:val="en-GB"/>
        </w:rPr>
        <w:t xml:space="preserve">Marin-Garcia, J.A., Vidal-Carreras, P.I. and Garcia-Sabater, J.J. (2021) ‘The role of value stream mapping in healthcare services: A scoping review’, </w:t>
      </w:r>
      <w:r w:rsidRPr="00DE4CBF">
        <w:rPr>
          <w:i/>
          <w:iCs/>
          <w:lang w:val="en-GB"/>
        </w:rPr>
        <w:t>International journal of environmental research and public health</w:t>
      </w:r>
      <w:r w:rsidRPr="00DE4CBF">
        <w:rPr>
          <w:lang w:val="en-GB"/>
        </w:rPr>
        <w:t xml:space="preserve">, 18(3), p.951. Available at: </w:t>
      </w:r>
      <w:hyperlink r:id="rId32" w:history="1">
        <w:r w:rsidRPr="00DE4CBF">
          <w:rPr>
            <w:rStyle w:val="Hyperlink"/>
            <w:lang w:val="en-GB"/>
          </w:rPr>
          <w:t>https://doi.org/10.3390/ijerph18030951</w:t>
        </w:r>
      </w:hyperlink>
      <w:r w:rsidRPr="00DE4CBF">
        <w:rPr>
          <w:lang w:val="en-GB"/>
        </w:rPr>
        <w:t> </w:t>
      </w:r>
    </w:p>
    <w:p w14:paraId="41A4493B" w14:textId="77777777" w:rsidR="0048777C" w:rsidRPr="00DE4CBF" w:rsidRDefault="0048777C" w:rsidP="0048777C">
      <w:pPr>
        <w:rPr>
          <w:lang w:val="en-GB"/>
        </w:rPr>
      </w:pPr>
      <w:r w:rsidRPr="00DE4CBF">
        <w:rPr>
          <w:lang w:val="en-GB"/>
        </w:rPr>
        <w:t xml:space="preserve">NHS (2023) </w:t>
      </w:r>
      <w:r w:rsidRPr="00DE4CBF">
        <w:rPr>
          <w:i/>
          <w:iCs/>
          <w:lang w:val="en-GB"/>
        </w:rPr>
        <w:t>Verdict in the trial of Lucy Letby</w:t>
      </w:r>
      <w:r w:rsidRPr="00DE4CBF">
        <w:rPr>
          <w:lang w:val="en-GB"/>
        </w:rPr>
        <w:t xml:space="preserve">. Available at: </w:t>
      </w:r>
      <w:hyperlink r:id="rId33" w:history="1">
        <w:r w:rsidRPr="00DE4CBF">
          <w:rPr>
            <w:rStyle w:val="Hyperlink"/>
            <w:lang w:val="en-GB"/>
          </w:rPr>
          <w:t>https://www.england.nhs.uk/long-read/verdict-in-the-trial-of-lucy-letby/</w:t>
        </w:r>
      </w:hyperlink>
      <w:r w:rsidRPr="00DE4CBF">
        <w:rPr>
          <w:lang w:val="en-GB"/>
        </w:rPr>
        <w:t xml:space="preserve"> (Accessed: 11 August 2026). </w:t>
      </w:r>
    </w:p>
    <w:p w14:paraId="569A2FC1" w14:textId="77777777" w:rsidR="0048777C" w:rsidRPr="00DE4CBF" w:rsidRDefault="0048777C" w:rsidP="0048777C">
      <w:pPr>
        <w:rPr>
          <w:lang w:val="en-GB"/>
        </w:rPr>
      </w:pPr>
      <w:r w:rsidRPr="00DE4CBF">
        <w:rPr>
          <w:lang w:val="en-GB"/>
        </w:rPr>
        <w:t xml:space="preserve">NHS (2025) </w:t>
      </w:r>
      <w:r w:rsidRPr="00DE4CBF">
        <w:rPr>
          <w:i/>
          <w:iCs/>
          <w:lang w:val="en-GB"/>
        </w:rPr>
        <w:t>Patient Safety Incident Response Framework</w:t>
      </w:r>
      <w:r w:rsidRPr="00DE4CBF">
        <w:rPr>
          <w:lang w:val="en-GB"/>
        </w:rPr>
        <w:t xml:space="preserve">. Available at: </w:t>
      </w:r>
      <w:hyperlink r:id="rId34" w:history="1">
        <w:r w:rsidRPr="00DE4CBF">
          <w:rPr>
            <w:rStyle w:val="Hyperlink"/>
            <w:lang w:val="en-GB"/>
          </w:rPr>
          <w:t>https://www.england.nhs.uk/long-read/patient-safety-incident-response-framework/</w:t>
        </w:r>
      </w:hyperlink>
      <w:r w:rsidRPr="00DE4CBF">
        <w:rPr>
          <w:lang w:val="en-GB"/>
        </w:rPr>
        <w:t xml:space="preserve"> (Accessed: 11 August 2026).  </w:t>
      </w:r>
    </w:p>
    <w:p w14:paraId="7426EF5A" w14:textId="77777777" w:rsidR="0048777C" w:rsidRPr="00DE4CBF" w:rsidRDefault="0048777C" w:rsidP="0048777C">
      <w:pPr>
        <w:rPr>
          <w:lang w:val="en-GB"/>
        </w:rPr>
      </w:pPr>
      <w:r w:rsidRPr="00DE4CBF">
        <w:rPr>
          <w:lang w:val="en-GB"/>
        </w:rPr>
        <w:t xml:space="preserve">NHS (2026) </w:t>
      </w:r>
      <w:r w:rsidRPr="00DE4CBF">
        <w:rPr>
          <w:i/>
          <w:iCs/>
          <w:lang w:val="en-GB"/>
        </w:rPr>
        <w:t>The NHS Patient Safety Strategy</w:t>
      </w:r>
      <w:r w:rsidRPr="00DE4CBF">
        <w:rPr>
          <w:lang w:val="en-GB"/>
        </w:rPr>
        <w:t xml:space="preserve">. Available at: </w:t>
      </w:r>
      <w:hyperlink r:id="rId35" w:history="1">
        <w:r w:rsidRPr="00DE4CBF">
          <w:rPr>
            <w:rStyle w:val="Hyperlink"/>
            <w:lang w:val="en-GB"/>
          </w:rPr>
          <w:t>https://www.england.nhs.uk/patient-safety/the-nhs-patient-safety%20strategy/</w:t>
        </w:r>
      </w:hyperlink>
      <w:r w:rsidRPr="00DE4CBF">
        <w:rPr>
          <w:lang w:val="en-GB"/>
        </w:rPr>
        <w:t xml:space="preserve"> (Accessed: 11 August 2026).  </w:t>
      </w:r>
    </w:p>
    <w:p w14:paraId="14B953A6" w14:textId="77777777" w:rsidR="0048777C" w:rsidRPr="00DE4CBF" w:rsidRDefault="0048777C" w:rsidP="0048777C">
      <w:pPr>
        <w:rPr>
          <w:lang w:val="en-GB"/>
        </w:rPr>
      </w:pPr>
      <w:proofErr w:type="spellStart"/>
      <w:r w:rsidRPr="00DE4CBF">
        <w:rPr>
          <w:lang w:val="en-GB"/>
        </w:rPr>
        <w:lastRenderedPageBreak/>
        <w:t>Niñerola</w:t>
      </w:r>
      <w:proofErr w:type="spellEnd"/>
      <w:r w:rsidRPr="00DE4CBF">
        <w:rPr>
          <w:lang w:val="en-GB"/>
        </w:rPr>
        <w:t>, A., Sanchez-</w:t>
      </w:r>
      <w:proofErr w:type="spellStart"/>
      <w:r w:rsidRPr="00DE4CBF">
        <w:rPr>
          <w:lang w:val="en-GB"/>
        </w:rPr>
        <w:t>Rebull</w:t>
      </w:r>
      <w:proofErr w:type="spellEnd"/>
      <w:r w:rsidRPr="00DE4CBF">
        <w:rPr>
          <w:lang w:val="en-GB"/>
        </w:rPr>
        <w:t xml:space="preserve">, M.V. and Hernandez-Lara, A.B. (2020) ‘Quality improvement in healthcare: Six Sigma systematic review’, </w:t>
      </w:r>
      <w:r w:rsidRPr="00DE4CBF">
        <w:rPr>
          <w:i/>
          <w:iCs/>
          <w:lang w:val="en-GB"/>
        </w:rPr>
        <w:t>Health Policy</w:t>
      </w:r>
      <w:r w:rsidRPr="00DE4CBF">
        <w:rPr>
          <w:lang w:val="en-GB"/>
        </w:rPr>
        <w:t xml:space="preserve">, 124(4), pp.438-445. Available at: Available at: </w:t>
      </w:r>
      <w:hyperlink r:id="rId36" w:history="1">
        <w:r w:rsidRPr="00DE4CBF">
          <w:rPr>
            <w:rStyle w:val="Hyperlink"/>
            <w:lang w:val="en-GB"/>
          </w:rPr>
          <w:t>https://doi.org/10.1016/j.healthpol.2020.01.002</w:t>
        </w:r>
      </w:hyperlink>
      <w:r w:rsidRPr="00DE4CBF">
        <w:rPr>
          <w:lang w:val="en-GB"/>
        </w:rPr>
        <w:t> </w:t>
      </w:r>
    </w:p>
    <w:p w14:paraId="24CAB5D6" w14:textId="77777777" w:rsidR="0048777C" w:rsidRPr="00DE4CBF" w:rsidRDefault="0048777C" w:rsidP="0048777C">
      <w:pPr>
        <w:rPr>
          <w:lang w:val="en-GB"/>
        </w:rPr>
      </w:pPr>
      <w:r w:rsidRPr="00DE4CBF">
        <w:rPr>
          <w:lang w:val="en-GB"/>
        </w:rPr>
        <w:t xml:space="preserve">Nuffield Trust (2025) </w:t>
      </w:r>
      <w:r w:rsidRPr="00DE4CBF">
        <w:rPr>
          <w:i/>
          <w:iCs/>
          <w:lang w:val="en-GB"/>
        </w:rPr>
        <w:t>Report for the Thirlwall Inquiry</w:t>
      </w:r>
      <w:r w:rsidRPr="00DE4CBF">
        <w:rPr>
          <w:lang w:val="en-GB"/>
        </w:rPr>
        <w:t xml:space="preserve">. Available at: </w:t>
      </w:r>
      <w:hyperlink r:id="rId37" w:history="1">
        <w:r w:rsidRPr="00DE4CBF">
          <w:rPr>
            <w:rStyle w:val="Hyperlink"/>
            <w:lang w:val="en-GB"/>
          </w:rPr>
          <w:t>https://www.nuffieldtrust.org.uk/research/report-for-the-thirlwall-inquiry-analysis-of-questionnaires-from-120-nhs-trusts</w:t>
        </w:r>
      </w:hyperlink>
      <w:r w:rsidRPr="00DE4CBF">
        <w:rPr>
          <w:lang w:val="en-GB"/>
        </w:rPr>
        <w:t xml:space="preserve"> (Accessed: 11 August 2026).  </w:t>
      </w:r>
    </w:p>
    <w:p w14:paraId="0FAEA4DE" w14:textId="77777777" w:rsidR="0048777C" w:rsidRPr="00DE4CBF" w:rsidRDefault="0048777C" w:rsidP="0048777C">
      <w:pPr>
        <w:rPr>
          <w:lang w:val="en-GB"/>
        </w:rPr>
      </w:pPr>
      <w:r w:rsidRPr="00DE4CBF">
        <w:rPr>
          <w:lang w:val="en-GB"/>
        </w:rPr>
        <w:t xml:space="preserve">Pedreira, M.L.G. and </w:t>
      </w:r>
      <w:proofErr w:type="spellStart"/>
      <w:r w:rsidRPr="00DE4CBF">
        <w:rPr>
          <w:lang w:val="en-GB"/>
        </w:rPr>
        <w:t>Belela</w:t>
      </w:r>
      <w:proofErr w:type="spellEnd"/>
      <w:r w:rsidRPr="00DE4CBF">
        <w:rPr>
          <w:lang w:val="en-GB"/>
        </w:rPr>
        <w:t xml:space="preserve">-Anacleto, A.S.C. (2025) ‘“Safe Care for Every Newborn and Child”: Patient Safety as a Priority from the Start’, </w:t>
      </w:r>
      <w:r w:rsidRPr="00DE4CBF">
        <w:rPr>
          <w:i/>
          <w:iCs/>
          <w:lang w:val="en-GB"/>
        </w:rPr>
        <w:t>Revista Latino-Americana de Enfermagem</w:t>
      </w:r>
      <w:r w:rsidRPr="00DE4CBF">
        <w:rPr>
          <w:lang w:val="en-GB"/>
        </w:rPr>
        <w:t xml:space="preserve">, 33, p.e4659. Available at: </w:t>
      </w:r>
      <w:hyperlink r:id="rId38" w:history="1">
        <w:r w:rsidRPr="00DE4CBF">
          <w:rPr>
            <w:rStyle w:val="Hyperlink"/>
            <w:lang w:val="en-GB"/>
          </w:rPr>
          <w:t>https://doi.org/10.1590/1518-8345.0000.4659</w:t>
        </w:r>
      </w:hyperlink>
      <w:r w:rsidRPr="00DE4CBF">
        <w:rPr>
          <w:lang w:val="en-GB"/>
        </w:rPr>
        <w:t> </w:t>
      </w:r>
    </w:p>
    <w:p w14:paraId="39F78F1F" w14:textId="77777777" w:rsidR="0048777C" w:rsidRPr="00DE4CBF" w:rsidRDefault="0048777C" w:rsidP="0048777C">
      <w:pPr>
        <w:rPr>
          <w:lang w:val="en-GB"/>
        </w:rPr>
      </w:pPr>
      <w:r w:rsidRPr="00DE4CBF">
        <w:rPr>
          <w:lang w:val="en-GB"/>
        </w:rPr>
        <w:t xml:space="preserve">sands (2025) </w:t>
      </w:r>
      <w:r w:rsidRPr="00DE4CBF">
        <w:rPr>
          <w:i/>
          <w:iCs/>
          <w:lang w:val="en-GB"/>
        </w:rPr>
        <w:t>How many babies die in the UK</w:t>
      </w:r>
      <w:r w:rsidRPr="00DE4CBF">
        <w:rPr>
          <w:lang w:val="en-GB"/>
        </w:rPr>
        <w:t xml:space="preserve">. Available at: </w:t>
      </w:r>
      <w:hyperlink r:id="rId39" w:history="1">
        <w:r w:rsidRPr="00DE4CBF">
          <w:rPr>
            <w:rStyle w:val="Hyperlink"/>
            <w:lang w:val="en-GB"/>
          </w:rPr>
          <w:t>https://www.sands.org.uk/how-many-babies-die-uk</w:t>
        </w:r>
      </w:hyperlink>
      <w:r w:rsidRPr="00DE4CBF">
        <w:rPr>
          <w:lang w:val="en-GB"/>
        </w:rPr>
        <w:t xml:space="preserve"> (Accessed: 11 August 2026).  </w:t>
      </w:r>
    </w:p>
    <w:p w14:paraId="693A741F" w14:textId="77777777" w:rsidR="0048777C" w:rsidRPr="00DE4CBF" w:rsidRDefault="0048777C" w:rsidP="0048777C">
      <w:pPr>
        <w:rPr>
          <w:lang w:val="en-GB"/>
        </w:rPr>
      </w:pPr>
      <w:proofErr w:type="spellStart"/>
      <w:r w:rsidRPr="00DE4CBF">
        <w:rPr>
          <w:lang w:val="en-GB"/>
        </w:rPr>
        <w:t>Sharkiya</w:t>
      </w:r>
      <w:proofErr w:type="spellEnd"/>
      <w:r w:rsidRPr="00DE4CBF">
        <w:rPr>
          <w:lang w:val="en-GB"/>
        </w:rPr>
        <w:t xml:space="preserve">, S.H. (2023) ‘Quality communication can improve patient-centred health outcomes among older patients: a rapid review’, </w:t>
      </w:r>
      <w:r w:rsidRPr="00DE4CBF">
        <w:rPr>
          <w:i/>
          <w:iCs/>
          <w:lang w:val="en-GB"/>
        </w:rPr>
        <w:t>BMC health services research</w:t>
      </w:r>
      <w:r w:rsidRPr="00DE4CBF">
        <w:rPr>
          <w:lang w:val="en-GB"/>
        </w:rPr>
        <w:t xml:space="preserve">, 23(1), p.886. Available at: </w:t>
      </w:r>
      <w:hyperlink r:id="rId40" w:history="1">
        <w:r w:rsidRPr="00DE4CBF">
          <w:rPr>
            <w:rStyle w:val="Hyperlink"/>
            <w:lang w:val="en-GB"/>
          </w:rPr>
          <w:t>https://doi.org/10.1186/s12913-023-09869-8</w:t>
        </w:r>
      </w:hyperlink>
      <w:r w:rsidRPr="00DE4CBF">
        <w:rPr>
          <w:lang w:val="en-GB"/>
        </w:rPr>
        <w:t> </w:t>
      </w:r>
    </w:p>
    <w:p w14:paraId="0285BDA1" w14:textId="4D625335" w:rsidR="0048777C" w:rsidRPr="00DE4CBF" w:rsidRDefault="0048777C" w:rsidP="0048777C">
      <w:pPr>
        <w:rPr>
          <w:lang w:val="en-GB"/>
        </w:rPr>
      </w:pPr>
      <w:r w:rsidRPr="00DE4CBF">
        <w:rPr>
          <w:lang w:val="en-GB"/>
        </w:rPr>
        <w:t xml:space="preserve">The </w:t>
      </w:r>
      <w:proofErr w:type="spellStart"/>
      <w:r w:rsidRPr="00DE4CBF">
        <w:rPr>
          <w:lang w:val="en-GB"/>
        </w:rPr>
        <w:t>Global</w:t>
      </w:r>
      <w:r w:rsidR="00CC738C">
        <w:rPr>
          <w:lang w:val="en-GB"/>
        </w:rPr>
        <w:t>e</w:t>
      </w:r>
      <w:r w:rsidRPr="00DE4CBF">
        <w:rPr>
          <w:lang w:val="en-GB"/>
        </w:rPr>
        <w:t>conomy</w:t>
      </w:r>
      <w:proofErr w:type="spellEnd"/>
      <w:r w:rsidRPr="00DE4CBF">
        <w:rPr>
          <w:lang w:val="en-GB"/>
        </w:rPr>
        <w:t xml:space="preserve"> (2026) </w:t>
      </w:r>
      <w:r w:rsidRPr="00DE4CBF">
        <w:rPr>
          <w:i/>
          <w:iCs/>
          <w:lang w:val="en-GB"/>
        </w:rPr>
        <w:t>United Kingdom: Competitiveness</w:t>
      </w:r>
      <w:r w:rsidRPr="00DE4CBF">
        <w:rPr>
          <w:lang w:val="en-GB"/>
        </w:rPr>
        <w:t xml:space="preserve">. Available at: </w:t>
      </w:r>
      <w:hyperlink r:id="rId41" w:history="1">
        <w:r w:rsidRPr="00DE4CBF">
          <w:rPr>
            <w:rStyle w:val="Hyperlink"/>
            <w:lang w:val="en-GB"/>
          </w:rPr>
          <w:t>https://www.theglobaleconomy.com/United-Kingdom/davos_competitivenes_new_measure/</w:t>
        </w:r>
      </w:hyperlink>
      <w:r w:rsidRPr="00DE4CBF">
        <w:rPr>
          <w:lang w:val="en-GB"/>
        </w:rPr>
        <w:t xml:space="preserve"> (Accessed: 11 August 2026).  </w:t>
      </w:r>
    </w:p>
    <w:p w14:paraId="5FC88056" w14:textId="77777777" w:rsidR="0048777C" w:rsidRPr="00DE4CBF" w:rsidRDefault="0048777C" w:rsidP="0048777C">
      <w:pPr>
        <w:rPr>
          <w:lang w:val="en-GB"/>
        </w:rPr>
      </w:pPr>
      <w:r w:rsidRPr="00DE4CBF">
        <w:rPr>
          <w:lang w:val="en-GB"/>
        </w:rPr>
        <w:t xml:space="preserve">Van Baarle, E., Hartman, L., Rooijakkers, S., Wallenburg, I., </w:t>
      </w:r>
      <w:proofErr w:type="spellStart"/>
      <w:r w:rsidRPr="00DE4CBF">
        <w:rPr>
          <w:lang w:val="en-GB"/>
        </w:rPr>
        <w:t>Weenink</w:t>
      </w:r>
      <w:proofErr w:type="spellEnd"/>
      <w:r w:rsidRPr="00DE4CBF">
        <w:rPr>
          <w:lang w:val="en-GB"/>
        </w:rPr>
        <w:t xml:space="preserve">, J.W., Bal, R. and </w:t>
      </w:r>
      <w:proofErr w:type="spellStart"/>
      <w:r w:rsidRPr="00DE4CBF">
        <w:rPr>
          <w:lang w:val="en-GB"/>
        </w:rPr>
        <w:t>Widdershoven</w:t>
      </w:r>
      <w:proofErr w:type="spellEnd"/>
      <w:r w:rsidRPr="00DE4CBF">
        <w:rPr>
          <w:lang w:val="en-GB"/>
        </w:rPr>
        <w:t xml:space="preserve">, G. (2022) ‘Fostering a just culture in healthcare organizations: experiences in practice’, </w:t>
      </w:r>
      <w:r w:rsidRPr="00DE4CBF">
        <w:rPr>
          <w:i/>
          <w:iCs/>
          <w:lang w:val="en-GB"/>
        </w:rPr>
        <w:t>BMC Health Services Research</w:t>
      </w:r>
      <w:r w:rsidRPr="00DE4CBF">
        <w:rPr>
          <w:lang w:val="en-GB"/>
        </w:rPr>
        <w:t xml:space="preserve">, 22(1), p.1035. Available at: </w:t>
      </w:r>
      <w:hyperlink r:id="rId42" w:history="1">
        <w:r w:rsidRPr="00DE4CBF">
          <w:rPr>
            <w:rStyle w:val="Hyperlink"/>
            <w:lang w:val="en-GB"/>
          </w:rPr>
          <w:t>https://doi.org/10.1186/s12913-022-08418-z</w:t>
        </w:r>
      </w:hyperlink>
      <w:r w:rsidRPr="00DE4CBF">
        <w:rPr>
          <w:lang w:val="en-GB"/>
        </w:rPr>
        <w:t> </w:t>
      </w:r>
    </w:p>
    <w:p w14:paraId="002AB9E5" w14:textId="77777777" w:rsidR="0048777C" w:rsidRPr="00DE4CBF" w:rsidRDefault="0048777C" w:rsidP="0048777C">
      <w:pPr>
        <w:rPr>
          <w:lang w:val="en-GB"/>
        </w:rPr>
      </w:pPr>
      <w:r w:rsidRPr="00DE4CBF">
        <w:rPr>
          <w:lang w:val="en-GB"/>
        </w:rPr>
        <w:t xml:space="preserve">World Bank Group (2026) </w:t>
      </w:r>
      <w:r w:rsidRPr="00DE4CBF">
        <w:rPr>
          <w:i/>
          <w:iCs/>
          <w:lang w:val="en-GB"/>
        </w:rPr>
        <w:t>Population, total - United Kingdom</w:t>
      </w:r>
      <w:r w:rsidRPr="00DE4CBF">
        <w:rPr>
          <w:lang w:val="en-GB"/>
        </w:rPr>
        <w:t xml:space="preserve">. </w:t>
      </w:r>
      <w:hyperlink r:id="rId43" w:history="1">
        <w:r w:rsidRPr="00DE4CBF">
          <w:rPr>
            <w:rStyle w:val="Hyperlink"/>
            <w:lang w:val="en-GB"/>
          </w:rPr>
          <w:t>https://data.worldbank.org/indicator/SP.POP.TOTL?locations=GB</w:t>
        </w:r>
      </w:hyperlink>
      <w:r w:rsidRPr="00DE4CBF">
        <w:rPr>
          <w:lang w:val="en-GB"/>
        </w:rPr>
        <w:t xml:space="preserve"> (Accessed: 11 August 2026).  </w:t>
      </w:r>
    </w:p>
    <w:p w14:paraId="3555EADF" w14:textId="77777777" w:rsidR="0048777C" w:rsidRPr="00DE4CBF" w:rsidRDefault="0048777C" w:rsidP="0048777C">
      <w:pPr>
        <w:rPr>
          <w:lang w:val="en-GB"/>
        </w:rPr>
      </w:pPr>
      <w:r w:rsidRPr="00DE4CBF">
        <w:rPr>
          <w:lang w:val="en-GB"/>
        </w:rPr>
        <w:t> </w:t>
      </w:r>
    </w:p>
    <w:p w14:paraId="0000004E" w14:textId="3113040E" w:rsidR="00D57D1E" w:rsidRPr="00DE4CBF" w:rsidRDefault="00000000">
      <w:pPr>
        <w:rPr>
          <w:lang w:val="en-GB"/>
        </w:rPr>
      </w:pPr>
      <w:r w:rsidRPr="00DE4CBF">
        <w:rPr>
          <w:lang w:val="en-GB"/>
        </w:rPr>
        <w:t xml:space="preserve"> </w:t>
      </w:r>
    </w:p>
    <w:sectPr w:rsidR="00D57D1E" w:rsidRPr="00DE4CBF" w:rsidSect="00B60930">
      <w:footerReference w:type="default" r:id="rId44"/>
      <w:headerReference w:type="first" r:id="rId4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8E6E7" w14:textId="77777777" w:rsidR="005B7457" w:rsidRDefault="005B7457" w:rsidP="00B60930">
      <w:pPr>
        <w:spacing w:line="240" w:lineRule="auto"/>
      </w:pPr>
      <w:r>
        <w:separator/>
      </w:r>
    </w:p>
  </w:endnote>
  <w:endnote w:type="continuationSeparator" w:id="0">
    <w:p w14:paraId="51B49811" w14:textId="77777777" w:rsidR="005B7457" w:rsidRDefault="005B7457" w:rsidP="00B609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7286233-B16D-44CC-BB4D-A7D7D21AD098}"/>
  </w:font>
  <w:font w:name="Cambria">
    <w:panose1 w:val="02040503050406030204"/>
    <w:charset w:val="00"/>
    <w:family w:val="roman"/>
    <w:pitch w:val="variable"/>
    <w:sig w:usb0="E00006FF" w:usb1="420024FF" w:usb2="02000000" w:usb3="00000000" w:csb0="0000019F" w:csb1="00000000"/>
    <w:embedRegular r:id="rId2" w:fontKey="{27D9AFA2-5D25-447C-8C6D-14671D8B5E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9761502"/>
      <w:docPartObj>
        <w:docPartGallery w:val="Page Numbers (Bottom of Page)"/>
        <w:docPartUnique/>
      </w:docPartObj>
    </w:sdtPr>
    <w:sdtEndPr>
      <w:rPr>
        <w:noProof/>
        <w:sz w:val="20"/>
        <w:szCs w:val="20"/>
      </w:rPr>
    </w:sdtEndPr>
    <w:sdtContent>
      <w:p w14:paraId="2FD560CA" w14:textId="473D3779" w:rsidR="00B60930" w:rsidRPr="00B60930" w:rsidRDefault="00B60930">
        <w:pPr>
          <w:pStyle w:val="Footer"/>
          <w:jc w:val="right"/>
          <w:rPr>
            <w:sz w:val="20"/>
            <w:szCs w:val="20"/>
          </w:rPr>
        </w:pPr>
        <w:r w:rsidRPr="00B60930">
          <w:rPr>
            <w:sz w:val="20"/>
            <w:szCs w:val="20"/>
          </w:rPr>
          <w:fldChar w:fldCharType="begin"/>
        </w:r>
        <w:r w:rsidRPr="00B60930">
          <w:rPr>
            <w:sz w:val="20"/>
            <w:szCs w:val="20"/>
          </w:rPr>
          <w:instrText xml:space="preserve"> PAGE   \* MERGEFORMAT </w:instrText>
        </w:r>
        <w:r w:rsidRPr="00B60930">
          <w:rPr>
            <w:sz w:val="20"/>
            <w:szCs w:val="20"/>
          </w:rPr>
          <w:fldChar w:fldCharType="separate"/>
        </w:r>
        <w:r w:rsidRPr="00B60930">
          <w:rPr>
            <w:noProof/>
            <w:sz w:val="20"/>
            <w:szCs w:val="20"/>
          </w:rPr>
          <w:t>2</w:t>
        </w:r>
        <w:r w:rsidRPr="00B60930">
          <w:rPr>
            <w:noProof/>
            <w:sz w:val="20"/>
            <w:szCs w:val="20"/>
          </w:rPr>
          <w:fldChar w:fldCharType="end"/>
        </w:r>
      </w:p>
    </w:sdtContent>
  </w:sdt>
  <w:p w14:paraId="5D7E76AC" w14:textId="77777777" w:rsidR="00B60930" w:rsidRDefault="00B60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D0A93" w14:textId="77777777" w:rsidR="005B7457" w:rsidRDefault="005B7457" w:rsidP="00B60930">
      <w:pPr>
        <w:spacing w:line="240" w:lineRule="auto"/>
      </w:pPr>
      <w:r>
        <w:separator/>
      </w:r>
    </w:p>
  </w:footnote>
  <w:footnote w:type="continuationSeparator" w:id="0">
    <w:p w14:paraId="5B9A7531" w14:textId="77777777" w:rsidR="005B7457" w:rsidRDefault="005B7457" w:rsidP="00B609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58129" w14:textId="0BE37EE3" w:rsidR="00B60930" w:rsidRDefault="00B60930" w:rsidP="00B60930">
    <w:pPr>
      <w:pStyle w:val="Header"/>
      <w:tabs>
        <w:tab w:val="clear" w:pos="4513"/>
        <w:tab w:val="clear" w:pos="9026"/>
        <w:tab w:val="left" w:pos="7644"/>
      </w:tabs>
    </w:pPr>
    <w:r w:rsidRPr="00B60930">
      <w:rPr>
        <w:noProof/>
      </w:rPr>
      <w:drawing>
        <wp:anchor distT="0" distB="0" distL="114300" distR="114300" simplePos="0" relativeHeight="251658240" behindDoc="0" locked="0" layoutInCell="1" allowOverlap="1" wp14:anchorId="3C0E87A1" wp14:editId="331892BB">
          <wp:simplePos x="0" y="0"/>
          <wp:positionH relativeFrom="column">
            <wp:posOffset>4518660</wp:posOffset>
          </wp:positionH>
          <wp:positionV relativeFrom="paragraph">
            <wp:posOffset>-281940</wp:posOffset>
          </wp:positionV>
          <wp:extent cx="1813560" cy="655320"/>
          <wp:effectExtent l="0" t="0" r="0" b="0"/>
          <wp:wrapSquare wrapText="bothSides"/>
          <wp:docPr id="1340685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85367" name=""/>
                  <pic:cNvPicPr/>
                </pic:nvPicPr>
                <pic:blipFill>
                  <a:blip r:embed="rId1">
                    <a:extLst>
                      <a:ext uri="{28A0092B-C50C-407E-A947-70E740481C1C}">
                        <a14:useLocalDpi xmlns:a14="http://schemas.microsoft.com/office/drawing/2010/main" val="0"/>
                      </a:ext>
                    </a:extLst>
                  </a:blip>
                  <a:stretch>
                    <a:fillRect/>
                  </a:stretch>
                </pic:blipFill>
                <pic:spPr>
                  <a:xfrm>
                    <a:off x="0" y="0"/>
                    <a:ext cx="1813560" cy="655320"/>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63174"/>
    <w:multiLevelType w:val="hybridMultilevel"/>
    <w:tmpl w:val="00000000"/>
    <w:lvl w:ilvl="0" w:tplc="DFECDDDA">
      <w:start w:val="1"/>
      <w:numFmt w:val="bullet"/>
      <w:lvlText w:val="●"/>
      <w:lvlJc w:val="left"/>
      <w:pPr>
        <w:ind w:left="720" w:hanging="360"/>
      </w:pPr>
      <w:rPr>
        <w:u w:val="none"/>
      </w:rPr>
    </w:lvl>
    <w:lvl w:ilvl="1" w:tplc="825A5332">
      <w:start w:val="1"/>
      <w:numFmt w:val="bullet"/>
      <w:lvlText w:val="○"/>
      <w:lvlJc w:val="left"/>
      <w:pPr>
        <w:ind w:left="1440" w:hanging="360"/>
      </w:pPr>
      <w:rPr>
        <w:u w:val="none"/>
      </w:rPr>
    </w:lvl>
    <w:lvl w:ilvl="2" w:tplc="30E8BC22">
      <w:start w:val="1"/>
      <w:numFmt w:val="bullet"/>
      <w:lvlText w:val="■"/>
      <w:lvlJc w:val="left"/>
      <w:pPr>
        <w:ind w:left="2160" w:hanging="360"/>
      </w:pPr>
      <w:rPr>
        <w:u w:val="none"/>
      </w:rPr>
    </w:lvl>
    <w:lvl w:ilvl="3" w:tplc="EA160AD6">
      <w:start w:val="1"/>
      <w:numFmt w:val="bullet"/>
      <w:lvlText w:val="●"/>
      <w:lvlJc w:val="left"/>
      <w:pPr>
        <w:ind w:left="2880" w:hanging="360"/>
      </w:pPr>
      <w:rPr>
        <w:u w:val="none"/>
      </w:rPr>
    </w:lvl>
    <w:lvl w:ilvl="4" w:tplc="2DDA5488">
      <w:start w:val="1"/>
      <w:numFmt w:val="bullet"/>
      <w:lvlText w:val="○"/>
      <w:lvlJc w:val="left"/>
      <w:pPr>
        <w:ind w:left="3600" w:hanging="360"/>
      </w:pPr>
      <w:rPr>
        <w:u w:val="none"/>
      </w:rPr>
    </w:lvl>
    <w:lvl w:ilvl="5" w:tplc="7A20B118">
      <w:start w:val="1"/>
      <w:numFmt w:val="bullet"/>
      <w:lvlText w:val="■"/>
      <w:lvlJc w:val="left"/>
      <w:pPr>
        <w:ind w:left="4320" w:hanging="360"/>
      </w:pPr>
      <w:rPr>
        <w:u w:val="none"/>
      </w:rPr>
    </w:lvl>
    <w:lvl w:ilvl="6" w:tplc="541287AC">
      <w:start w:val="1"/>
      <w:numFmt w:val="bullet"/>
      <w:lvlText w:val="●"/>
      <w:lvlJc w:val="left"/>
      <w:pPr>
        <w:ind w:left="5040" w:hanging="360"/>
      </w:pPr>
      <w:rPr>
        <w:u w:val="none"/>
      </w:rPr>
    </w:lvl>
    <w:lvl w:ilvl="7" w:tplc="6E4481F2">
      <w:start w:val="1"/>
      <w:numFmt w:val="bullet"/>
      <w:lvlText w:val="○"/>
      <w:lvlJc w:val="left"/>
      <w:pPr>
        <w:ind w:left="5760" w:hanging="360"/>
      </w:pPr>
      <w:rPr>
        <w:u w:val="none"/>
      </w:rPr>
    </w:lvl>
    <w:lvl w:ilvl="8" w:tplc="B882CF5C">
      <w:start w:val="1"/>
      <w:numFmt w:val="bullet"/>
      <w:lvlText w:val="■"/>
      <w:lvlJc w:val="left"/>
      <w:pPr>
        <w:ind w:left="6480" w:hanging="360"/>
      </w:pPr>
      <w:rPr>
        <w:u w:val="none"/>
      </w:rPr>
    </w:lvl>
  </w:abstractNum>
  <w:abstractNum w:abstractNumId="1" w15:restartNumberingAfterBreak="0">
    <w:nsid w:val="17FF3B85"/>
    <w:multiLevelType w:val="hybridMultilevel"/>
    <w:tmpl w:val="5A085F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1F24AF"/>
    <w:multiLevelType w:val="hybridMultilevel"/>
    <w:tmpl w:val="00000000"/>
    <w:lvl w:ilvl="0" w:tplc="A7447BC0">
      <w:start w:val="1"/>
      <w:numFmt w:val="bullet"/>
      <w:lvlText w:val="●"/>
      <w:lvlJc w:val="left"/>
      <w:pPr>
        <w:ind w:left="720" w:hanging="360"/>
      </w:pPr>
      <w:rPr>
        <w:u w:val="none"/>
      </w:rPr>
    </w:lvl>
    <w:lvl w:ilvl="1" w:tplc="E058178A">
      <w:start w:val="1"/>
      <w:numFmt w:val="bullet"/>
      <w:lvlText w:val="○"/>
      <w:lvlJc w:val="left"/>
      <w:pPr>
        <w:ind w:left="1440" w:hanging="360"/>
      </w:pPr>
      <w:rPr>
        <w:u w:val="none"/>
      </w:rPr>
    </w:lvl>
    <w:lvl w:ilvl="2" w:tplc="83863044">
      <w:start w:val="1"/>
      <w:numFmt w:val="bullet"/>
      <w:lvlText w:val="■"/>
      <w:lvlJc w:val="left"/>
      <w:pPr>
        <w:ind w:left="2160" w:hanging="360"/>
      </w:pPr>
      <w:rPr>
        <w:u w:val="none"/>
      </w:rPr>
    </w:lvl>
    <w:lvl w:ilvl="3" w:tplc="F730A1EA">
      <w:start w:val="1"/>
      <w:numFmt w:val="bullet"/>
      <w:lvlText w:val="●"/>
      <w:lvlJc w:val="left"/>
      <w:pPr>
        <w:ind w:left="2880" w:hanging="360"/>
      </w:pPr>
      <w:rPr>
        <w:u w:val="none"/>
      </w:rPr>
    </w:lvl>
    <w:lvl w:ilvl="4" w:tplc="FD66E0B4">
      <w:start w:val="1"/>
      <w:numFmt w:val="bullet"/>
      <w:lvlText w:val="○"/>
      <w:lvlJc w:val="left"/>
      <w:pPr>
        <w:ind w:left="3600" w:hanging="360"/>
      </w:pPr>
      <w:rPr>
        <w:u w:val="none"/>
      </w:rPr>
    </w:lvl>
    <w:lvl w:ilvl="5" w:tplc="E9D05AF6">
      <w:start w:val="1"/>
      <w:numFmt w:val="bullet"/>
      <w:lvlText w:val="■"/>
      <w:lvlJc w:val="left"/>
      <w:pPr>
        <w:ind w:left="4320" w:hanging="360"/>
      </w:pPr>
      <w:rPr>
        <w:u w:val="none"/>
      </w:rPr>
    </w:lvl>
    <w:lvl w:ilvl="6" w:tplc="1108B684">
      <w:start w:val="1"/>
      <w:numFmt w:val="bullet"/>
      <w:lvlText w:val="●"/>
      <w:lvlJc w:val="left"/>
      <w:pPr>
        <w:ind w:left="5040" w:hanging="360"/>
      </w:pPr>
      <w:rPr>
        <w:u w:val="none"/>
      </w:rPr>
    </w:lvl>
    <w:lvl w:ilvl="7" w:tplc="93548EC4">
      <w:start w:val="1"/>
      <w:numFmt w:val="bullet"/>
      <w:lvlText w:val="○"/>
      <w:lvlJc w:val="left"/>
      <w:pPr>
        <w:ind w:left="5760" w:hanging="360"/>
      </w:pPr>
      <w:rPr>
        <w:u w:val="none"/>
      </w:rPr>
    </w:lvl>
    <w:lvl w:ilvl="8" w:tplc="7B3C0972">
      <w:start w:val="1"/>
      <w:numFmt w:val="bullet"/>
      <w:lvlText w:val="■"/>
      <w:lvlJc w:val="left"/>
      <w:pPr>
        <w:ind w:left="6480" w:hanging="360"/>
      </w:pPr>
      <w:rPr>
        <w:u w:val="none"/>
      </w:rPr>
    </w:lvl>
  </w:abstractNum>
  <w:abstractNum w:abstractNumId="3" w15:restartNumberingAfterBreak="0">
    <w:nsid w:val="214E6072"/>
    <w:multiLevelType w:val="hybridMultilevel"/>
    <w:tmpl w:val="981AB5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7F75615"/>
    <w:multiLevelType w:val="hybridMultilevel"/>
    <w:tmpl w:val="A96892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25A6BCE"/>
    <w:multiLevelType w:val="hybridMultilevel"/>
    <w:tmpl w:val="F2D0C7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84CDE34"/>
    <w:multiLevelType w:val="hybridMultilevel"/>
    <w:tmpl w:val="00000000"/>
    <w:lvl w:ilvl="0" w:tplc="DF08DFE0">
      <w:start w:val="1"/>
      <w:numFmt w:val="bullet"/>
      <w:lvlText w:val="●"/>
      <w:lvlJc w:val="left"/>
      <w:pPr>
        <w:ind w:left="720" w:hanging="360"/>
      </w:pPr>
      <w:rPr>
        <w:u w:val="none"/>
      </w:rPr>
    </w:lvl>
    <w:lvl w:ilvl="1" w:tplc="37AE6488">
      <w:start w:val="1"/>
      <w:numFmt w:val="bullet"/>
      <w:lvlText w:val="○"/>
      <w:lvlJc w:val="left"/>
      <w:pPr>
        <w:ind w:left="1440" w:hanging="360"/>
      </w:pPr>
      <w:rPr>
        <w:u w:val="none"/>
      </w:rPr>
    </w:lvl>
    <w:lvl w:ilvl="2" w:tplc="3288E8A8">
      <w:start w:val="1"/>
      <w:numFmt w:val="bullet"/>
      <w:lvlText w:val="■"/>
      <w:lvlJc w:val="left"/>
      <w:pPr>
        <w:ind w:left="2160" w:hanging="360"/>
      </w:pPr>
      <w:rPr>
        <w:u w:val="none"/>
      </w:rPr>
    </w:lvl>
    <w:lvl w:ilvl="3" w:tplc="37CE4862">
      <w:start w:val="1"/>
      <w:numFmt w:val="bullet"/>
      <w:lvlText w:val="●"/>
      <w:lvlJc w:val="left"/>
      <w:pPr>
        <w:ind w:left="2880" w:hanging="360"/>
      </w:pPr>
      <w:rPr>
        <w:u w:val="none"/>
      </w:rPr>
    </w:lvl>
    <w:lvl w:ilvl="4" w:tplc="564E5756">
      <w:start w:val="1"/>
      <w:numFmt w:val="bullet"/>
      <w:lvlText w:val="○"/>
      <w:lvlJc w:val="left"/>
      <w:pPr>
        <w:ind w:left="3600" w:hanging="360"/>
      </w:pPr>
      <w:rPr>
        <w:u w:val="none"/>
      </w:rPr>
    </w:lvl>
    <w:lvl w:ilvl="5" w:tplc="D46E3EBC">
      <w:start w:val="1"/>
      <w:numFmt w:val="bullet"/>
      <w:lvlText w:val="■"/>
      <w:lvlJc w:val="left"/>
      <w:pPr>
        <w:ind w:left="4320" w:hanging="360"/>
      </w:pPr>
      <w:rPr>
        <w:u w:val="none"/>
      </w:rPr>
    </w:lvl>
    <w:lvl w:ilvl="6" w:tplc="FB9E684C">
      <w:start w:val="1"/>
      <w:numFmt w:val="bullet"/>
      <w:lvlText w:val="●"/>
      <w:lvlJc w:val="left"/>
      <w:pPr>
        <w:ind w:left="5040" w:hanging="360"/>
      </w:pPr>
      <w:rPr>
        <w:u w:val="none"/>
      </w:rPr>
    </w:lvl>
    <w:lvl w:ilvl="7" w:tplc="A3A0DA46">
      <w:start w:val="1"/>
      <w:numFmt w:val="bullet"/>
      <w:lvlText w:val="○"/>
      <w:lvlJc w:val="left"/>
      <w:pPr>
        <w:ind w:left="5760" w:hanging="360"/>
      </w:pPr>
      <w:rPr>
        <w:u w:val="none"/>
      </w:rPr>
    </w:lvl>
    <w:lvl w:ilvl="8" w:tplc="5C9C66A8">
      <w:start w:val="1"/>
      <w:numFmt w:val="bullet"/>
      <w:lvlText w:val="■"/>
      <w:lvlJc w:val="left"/>
      <w:pPr>
        <w:ind w:left="6480" w:hanging="360"/>
      </w:pPr>
      <w:rPr>
        <w:u w:val="none"/>
      </w:rPr>
    </w:lvl>
  </w:abstractNum>
  <w:abstractNum w:abstractNumId="7" w15:restartNumberingAfterBreak="0">
    <w:nsid w:val="41876097"/>
    <w:multiLevelType w:val="hybridMultilevel"/>
    <w:tmpl w:val="00000000"/>
    <w:lvl w:ilvl="0" w:tplc="B244646A">
      <w:start w:val="1"/>
      <w:numFmt w:val="bullet"/>
      <w:lvlText w:val="●"/>
      <w:lvlJc w:val="left"/>
      <w:pPr>
        <w:ind w:left="720" w:hanging="360"/>
      </w:pPr>
      <w:rPr>
        <w:u w:val="none"/>
      </w:rPr>
    </w:lvl>
    <w:lvl w:ilvl="1" w:tplc="AE2C4064">
      <w:start w:val="1"/>
      <w:numFmt w:val="bullet"/>
      <w:lvlText w:val="○"/>
      <w:lvlJc w:val="left"/>
      <w:pPr>
        <w:ind w:left="1440" w:hanging="360"/>
      </w:pPr>
      <w:rPr>
        <w:u w:val="none"/>
      </w:rPr>
    </w:lvl>
    <w:lvl w:ilvl="2" w:tplc="9ED0FA06">
      <w:start w:val="1"/>
      <w:numFmt w:val="bullet"/>
      <w:lvlText w:val="■"/>
      <w:lvlJc w:val="left"/>
      <w:pPr>
        <w:ind w:left="2160" w:hanging="360"/>
      </w:pPr>
      <w:rPr>
        <w:u w:val="none"/>
      </w:rPr>
    </w:lvl>
    <w:lvl w:ilvl="3" w:tplc="72A8FCA0">
      <w:start w:val="1"/>
      <w:numFmt w:val="bullet"/>
      <w:lvlText w:val="●"/>
      <w:lvlJc w:val="left"/>
      <w:pPr>
        <w:ind w:left="2880" w:hanging="360"/>
      </w:pPr>
      <w:rPr>
        <w:u w:val="none"/>
      </w:rPr>
    </w:lvl>
    <w:lvl w:ilvl="4" w:tplc="3B2C848C">
      <w:start w:val="1"/>
      <w:numFmt w:val="bullet"/>
      <w:lvlText w:val="○"/>
      <w:lvlJc w:val="left"/>
      <w:pPr>
        <w:ind w:left="3600" w:hanging="360"/>
      </w:pPr>
      <w:rPr>
        <w:u w:val="none"/>
      </w:rPr>
    </w:lvl>
    <w:lvl w:ilvl="5" w:tplc="92E28E46">
      <w:start w:val="1"/>
      <w:numFmt w:val="bullet"/>
      <w:lvlText w:val="■"/>
      <w:lvlJc w:val="left"/>
      <w:pPr>
        <w:ind w:left="4320" w:hanging="360"/>
      </w:pPr>
      <w:rPr>
        <w:u w:val="none"/>
      </w:rPr>
    </w:lvl>
    <w:lvl w:ilvl="6" w:tplc="9360639E">
      <w:start w:val="1"/>
      <w:numFmt w:val="bullet"/>
      <w:lvlText w:val="●"/>
      <w:lvlJc w:val="left"/>
      <w:pPr>
        <w:ind w:left="5040" w:hanging="360"/>
      </w:pPr>
      <w:rPr>
        <w:u w:val="none"/>
      </w:rPr>
    </w:lvl>
    <w:lvl w:ilvl="7" w:tplc="0B7E4A00">
      <w:start w:val="1"/>
      <w:numFmt w:val="bullet"/>
      <w:lvlText w:val="○"/>
      <w:lvlJc w:val="left"/>
      <w:pPr>
        <w:ind w:left="5760" w:hanging="360"/>
      </w:pPr>
      <w:rPr>
        <w:u w:val="none"/>
      </w:rPr>
    </w:lvl>
    <w:lvl w:ilvl="8" w:tplc="5AEEB4C8">
      <w:start w:val="1"/>
      <w:numFmt w:val="bullet"/>
      <w:lvlText w:val="■"/>
      <w:lvlJc w:val="left"/>
      <w:pPr>
        <w:ind w:left="6480" w:hanging="360"/>
      </w:pPr>
      <w:rPr>
        <w:u w:val="none"/>
      </w:rPr>
    </w:lvl>
  </w:abstractNum>
  <w:abstractNum w:abstractNumId="8" w15:restartNumberingAfterBreak="0">
    <w:nsid w:val="49602A2A"/>
    <w:multiLevelType w:val="hybridMultilevel"/>
    <w:tmpl w:val="00000000"/>
    <w:lvl w:ilvl="0" w:tplc="CEA06092">
      <w:start w:val="1"/>
      <w:numFmt w:val="bullet"/>
      <w:lvlText w:val="●"/>
      <w:lvlJc w:val="left"/>
      <w:pPr>
        <w:ind w:left="720" w:hanging="360"/>
      </w:pPr>
      <w:rPr>
        <w:u w:val="none"/>
      </w:rPr>
    </w:lvl>
    <w:lvl w:ilvl="1" w:tplc="183E6EF6">
      <w:start w:val="1"/>
      <w:numFmt w:val="bullet"/>
      <w:lvlText w:val="○"/>
      <w:lvlJc w:val="left"/>
      <w:pPr>
        <w:ind w:left="1440" w:hanging="360"/>
      </w:pPr>
      <w:rPr>
        <w:u w:val="none"/>
      </w:rPr>
    </w:lvl>
    <w:lvl w:ilvl="2" w:tplc="6750FA8C">
      <w:start w:val="1"/>
      <w:numFmt w:val="bullet"/>
      <w:lvlText w:val="■"/>
      <w:lvlJc w:val="left"/>
      <w:pPr>
        <w:ind w:left="2160" w:hanging="360"/>
      </w:pPr>
      <w:rPr>
        <w:u w:val="none"/>
      </w:rPr>
    </w:lvl>
    <w:lvl w:ilvl="3" w:tplc="7654ED94">
      <w:start w:val="1"/>
      <w:numFmt w:val="bullet"/>
      <w:lvlText w:val="●"/>
      <w:lvlJc w:val="left"/>
      <w:pPr>
        <w:ind w:left="2880" w:hanging="360"/>
      </w:pPr>
      <w:rPr>
        <w:u w:val="none"/>
      </w:rPr>
    </w:lvl>
    <w:lvl w:ilvl="4" w:tplc="FFF04F84">
      <w:start w:val="1"/>
      <w:numFmt w:val="bullet"/>
      <w:lvlText w:val="○"/>
      <w:lvlJc w:val="left"/>
      <w:pPr>
        <w:ind w:left="3600" w:hanging="360"/>
      </w:pPr>
      <w:rPr>
        <w:u w:val="none"/>
      </w:rPr>
    </w:lvl>
    <w:lvl w:ilvl="5" w:tplc="F27C1974">
      <w:start w:val="1"/>
      <w:numFmt w:val="bullet"/>
      <w:lvlText w:val="■"/>
      <w:lvlJc w:val="left"/>
      <w:pPr>
        <w:ind w:left="4320" w:hanging="360"/>
      </w:pPr>
      <w:rPr>
        <w:u w:val="none"/>
      </w:rPr>
    </w:lvl>
    <w:lvl w:ilvl="6" w:tplc="DEC4B3C8">
      <w:start w:val="1"/>
      <w:numFmt w:val="bullet"/>
      <w:lvlText w:val="●"/>
      <w:lvlJc w:val="left"/>
      <w:pPr>
        <w:ind w:left="5040" w:hanging="360"/>
      </w:pPr>
      <w:rPr>
        <w:u w:val="none"/>
      </w:rPr>
    </w:lvl>
    <w:lvl w:ilvl="7" w:tplc="74881B98">
      <w:start w:val="1"/>
      <w:numFmt w:val="bullet"/>
      <w:lvlText w:val="○"/>
      <w:lvlJc w:val="left"/>
      <w:pPr>
        <w:ind w:left="5760" w:hanging="360"/>
      </w:pPr>
      <w:rPr>
        <w:u w:val="none"/>
      </w:rPr>
    </w:lvl>
    <w:lvl w:ilvl="8" w:tplc="F8BAB1CE">
      <w:start w:val="1"/>
      <w:numFmt w:val="bullet"/>
      <w:lvlText w:val="■"/>
      <w:lvlJc w:val="left"/>
      <w:pPr>
        <w:ind w:left="6480" w:hanging="360"/>
      </w:pPr>
      <w:rPr>
        <w:u w:val="none"/>
      </w:rPr>
    </w:lvl>
  </w:abstractNum>
  <w:abstractNum w:abstractNumId="9" w15:restartNumberingAfterBreak="0">
    <w:nsid w:val="4B9402C6"/>
    <w:multiLevelType w:val="hybridMultilevel"/>
    <w:tmpl w:val="00000000"/>
    <w:lvl w:ilvl="0" w:tplc="C8087808">
      <w:start w:val="1"/>
      <w:numFmt w:val="bullet"/>
      <w:lvlText w:val="●"/>
      <w:lvlJc w:val="left"/>
      <w:pPr>
        <w:ind w:left="720" w:hanging="360"/>
      </w:pPr>
      <w:rPr>
        <w:u w:val="none"/>
      </w:rPr>
    </w:lvl>
    <w:lvl w:ilvl="1" w:tplc="60260CC0">
      <w:start w:val="1"/>
      <w:numFmt w:val="bullet"/>
      <w:lvlText w:val="○"/>
      <w:lvlJc w:val="left"/>
      <w:pPr>
        <w:ind w:left="1440" w:hanging="360"/>
      </w:pPr>
      <w:rPr>
        <w:u w:val="none"/>
      </w:rPr>
    </w:lvl>
    <w:lvl w:ilvl="2" w:tplc="62D61CEA">
      <w:start w:val="1"/>
      <w:numFmt w:val="bullet"/>
      <w:lvlText w:val="■"/>
      <w:lvlJc w:val="left"/>
      <w:pPr>
        <w:ind w:left="2160" w:hanging="360"/>
      </w:pPr>
      <w:rPr>
        <w:u w:val="none"/>
      </w:rPr>
    </w:lvl>
    <w:lvl w:ilvl="3" w:tplc="9C1EB2AE">
      <w:start w:val="1"/>
      <w:numFmt w:val="bullet"/>
      <w:lvlText w:val="●"/>
      <w:lvlJc w:val="left"/>
      <w:pPr>
        <w:ind w:left="2880" w:hanging="360"/>
      </w:pPr>
      <w:rPr>
        <w:u w:val="none"/>
      </w:rPr>
    </w:lvl>
    <w:lvl w:ilvl="4" w:tplc="2ED866C4">
      <w:start w:val="1"/>
      <w:numFmt w:val="bullet"/>
      <w:lvlText w:val="○"/>
      <w:lvlJc w:val="left"/>
      <w:pPr>
        <w:ind w:left="3600" w:hanging="360"/>
      </w:pPr>
      <w:rPr>
        <w:u w:val="none"/>
      </w:rPr>
    </w:lvl>
    <w:lvl w:ilvl="5" w:tplc="0E448D44">
      <w:start w:val="1"/>
      <w:numFmt w:val="bullet"/>
      <w:lvlText w:val="■"/>
      <w:lvlJc w:val="left"/>
      <w:pPr>
        <w:ind w:left="4320" w:hanging="360"/>
      </w:pPr>
      <w:rPr>
        <w:u w:val="none"/>
      </w:rPr>
    </w:lvl>
    <w:lvl w:ilvl="6" w:tplc="E42037D4">
      <w:start w:val="1"/>
      <w:numFmt w:val="bullet"/>
      <w:lvlText w:val="●"/>
      <w:lvlJc w:val="left"/>
      <w:pPr>
        <w:ind w:left="5040" w:hanging="360"/>
      </w:pPr>
      <w:rPr>
        <w:u w:val="none"/>
      </w:rPr>
    </w:lvl>
    <w:lvl w:ilvl="7" w:tplc="22603986">
      <w:start w:val="1"/>
      <w:numFmt w:val="bullet"/>
      <w:lvlText w:val="○"/>
      <w:lvlJc w:val="left"/>
      <w:pPr>
        <w:ind w:left="5760" w:hanging="360"/>
      </w:pPr>
      <w:rPr>
        <w:u w:val="none"/>
      </w:rPr>
    </w:lvl>
    <w:lvl w:ilvl="8" w:tplc="3A44AD50">
      <w:start w:val="1"/>
      <w:numFmt w:val="bullet"/>
      <w:lvlText w:val="■"/>
      <w:lvlJc w:val="left"/>
      <w:pPr>
        <w:ind w:left="6480" w:hanging="360"/>
      </w:pPr>
      <w:rPr>
        <w:u w:val="none"/>
      </w:rPr>
    </w:lvl>
  </w:abstractNum>
  <w:abstractNum w:abstractNumId="10" w15:restartNumberingAfterBreak="0">
    <w:nsid w:val="4F3DD478"/>
    <w:multiLevelType w:val="hybridMultilevel"/>
    <w:tmpl w:val="00000000"/>
    <w:lvl w:ilvl="0" w:tplc="19CE611A">
      <w:start w:val="1"/>
      <w:numFmt w:val="bullet"/>
      <w:lvlText w:val="●"/>
      <w:lvlJc w:val="left"/>
      <w:pPr>
        <w:ind w:left="720" w:hanging="360"/>
      </w:pPr>
      <w:rPr>
        <w:u w:val="none"/>
      </w:rPr>
    </w:lvl>
    <w:lvl w:ilvl="1" w:tplc="A0D8ECD6">
      <w:start w:val="1"/>
      <w:numFmt w:val="bullet"/>
      <w:lvlText w:val="○"/>
      <w:lvlJc w:val="left"/>
      <w:pPr>
        <w:ind w:left="1440" w:hanging="360"/>
      </w:pPr>
      <w:rPr>
        <w:u w:val="none"/>
      </w:rPr>
    </w:lvl>
    <w:lvl w:ilvl="2" w:tplc="7F7651E6">
      <w:start w:val="1"/>
      <w:numFmt w:val="bullet"/>
      <w:lvlText w:val="■"/>
      <w:lvlJc w:val="left"/>
      <w:pPr>
        <w:ind w:left="2160" w:hanging="360"/>
      </w:pPr>
      <w:rPr>
        <w:u w:val="none"/>
      </w:rPr>
    </w:lvl>
    <w:lvl w:ilvl="3" w:tplc="5FC43BF0">
      <w:start w:val="1"/>
      <w:numFmt w:val="bullet"/>
      <w:lvlText w:val="●"/>
      <w:lvlJc w:val="left"/>
      <w:pPr>
        <w:ind w:left="2880" w:hanging="360"/>
      </w:pPr>
      <w:rPr>
        <w:u w:val="none"/>
      </w:rPr>
    </w:lvl>
    <w:lvl w:ilvl="4" w:tplc="D840A530">
      <w:start w:val="1"/>
      <w:numFmt w:val="bullet"/>
      <w:lvlText w:val="○"/>
      <w:lvlJc w:val="left"/>
      <w:pPr>
        <w:ind w:left="3600" w:hanging="360"/>
      </w:pPr>
      <w:rPr>
        <w:u w:val="none"/>
      </w:rPr>
    </w:lvl>
    <w:lvl w:ilvl="5" w:tplc="BDA29D32">
      <w:start w:val="1"/>
      <w:numFmt w:val="bullet"/>
      <w:lvlText w:val="■"/>
      <w:lvlJc w:val="left"/>
      <w:pPr>
        <w:ind w:left="4320" w:hanging="360"/>
      </w:pPr>
      <w:rPr>
        <w:u w:val="none"/>
      </w:rPr>
    </w:lvl>
    <w:lvl w:ilvl="6" w:tplc="0DE66B10">
      <w:start w:val="1"/>
      <w:numFmt w:val="bullet"/>
      <w:lvlText w:val="●"/>
      <w:lvlJc w:val="left"/>
      <w:pPr>
        <w:ind w:left="5040" w:hanging="360"/>
      </w:pPr>
      <w:rPr>
        <w:u w:val="none"/>
      </w:rPr>
    </w:lvl>
    <w:lvl w:ilvl="7" w:tplc="B5AC405C">
      <w:start w:val="1"/>
      <w:numFmt w:val="bullet"/>
      <w:lvlText w:val="○"/>
      <w:lvlJc w:val="left"/>
      <w:pPr>
        <w:ind w:left="5760" w:hanging="360"/>
      </w:pPr>
      <w:rPr>
        <w:u w:val="none"/>
      </w:rPr>
    </w:lvl>
    <w:lvl w:ilvl="8" w:tplc="62D4E270">
      <w:start w:val="1"/>
      <w:numFmt w:val="bullet"/>
      <w:lvlText w:val="■"/>
      <w:lvlJc w:val="left"/>
      <w:pPr>
        <w:ind w:left="6480" w:hanging="360"/>
      </w:pPr>
      <w:rPr>
        <w:u w:val="none"/>
      </w:rPr>
    </w:lvl>
  </w:abstractNum>
  <w:abstractNum w:abstractNumId="11" w15:restartNumberingAfterBreak="0">
    <w:nsid w:val="57911489"/>
    <w:multiLevelType w:val="hybridMultilevel"/>
    <w:tmpl w:val="E77063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FDC6A81"/>
    <w:multiLevelType w:val="hybridMultilevel"/>
    <w:tmpl w:val="00000000"/>
    <w:lvl w:ilvl="0" w:tplc="85F6969E">
      <w:start w:val="1"/>
      <w:numFmt w:val="bullet"/>
      <w:lvlText w:val="●"/>
      <w:lvlJc w:val="left"/>
      <w:pPr>
        <w:ind w:left="720" w:hanging="360"/>
      </w:pPr>
      <w:rPr>
        <w:u w:val="none"/>
      </w:rPr>
    </w:lvl>
    <w:lvl w:ilvl="1" w:tplc="CACA56B8">
      <w:start w:val="1"/>
      <w:numFmt w:val="bullet"/>
      <w:lvlText w:val="○"/>
      <w:lvlJc w:val="left"/>
      <w:pPr>
        <w:ind w:left="1440" w:hanging="360"/>
      </w:pPr>
      <w:rPr>
        <w:u w:val="none"/>
      </w:rPr>
    </w:lvl>
    <w:lvl w:ilvl="2" w:tplc="42260B00">
      <w:start w:val="1"/>
      <w:numFmt w:val="bullet"/>
      <w:lvlText w:val="■"/>
      <w:lvlJc w:val="left"/>
      <w:pPr>
        <w:ind w:left="2160" w:hanging="360"/>
      </w:pPr>
      <w:rPr>
        <w:u w:val="none"/>
      </w:rPr>
    </w:lvl>
    <w:lvl w:ilvl="3" w:tplc="7F94E314">
      <w:start w:val="1"/>
      <w:numFmt w:val="bullet"/>
      <w:lvlText w:val="●"/>
      <w:lvlJc w:val="left"/>
      <w:pPr>
        <w:ind w:left="2880" w:hanging="360"/>
      </w:pPr>
      <w:rPr>
        <w:u w:val="none"/>
      </w:rPr>
    </w:lvl>
    <w:lvl w:ilvl="4" w:tplc="0C462538">
      <w:start w:val="1"/>
      <w:numFmt w:val="bullet"/>
      <w:lvlText w:val="○"/>
      <w:lvlJc w:val="left"/>
      <w:pPr>
        <w:ind w:left="3600" w:hanging="360"/>
      </w:pPr>
      <w:rPr>
        <w:u w:val="none"/>
      </w:rPr>
    </w:lvl>
    <w:lvl w:ilvl="5" w:tplc="195E82BE">
      <w:start w:val="1"/>
      <w:numFmt w:val="bullet"/>
      <w:lvlText w:val="■"/>
      <w:lvlJc w:val="left"/>
      <w:pPr>
        <w:ind w:left="4320" w:hanging="360"/>
      </w:pPr>
      <w:rPr>
        <w:u w:val="none"/>
      </w:rPr>
    </w:lvl>
    <w:lvl w:ilvl="6" w:tplc="49D8340C">
      <w:start w:val="1"/>
      <w:numFmt w:val="bullet"/>
      <w:lvlText w:val="●"/>
      <w:lvlJc w:val="left"/>
      <w:pPr>
        <w:ind w:left="5040" w:hanging="360"/>
      </w:pPr>
      <w:rPr>
        <w:u w:val="none"/>
      </w:rPr>
    </w:lvl>
    <w:lvl w:ilvl="7" w:tplc="38903EA0">
      <w:start w:val="1"/>
      <w:numFmt w:val="bullet"/>
      <w:lvlText w:val="○"/>
      <w:lvlJc w:val="left"/>
      <w:pPr>
        <w:ind w:left="5760" w:hanging="360"/>
      </w:pPr>
      <w:rPr>
        <w:u w:val="none"/>
      </w:rPr>
    </w:lvl>
    <w:lvl w:ilvl="8" w:tplc="0C06BA88">
      <w:start w:val="1"/>
      <w:numFmt w:val="bullet"/>
      <w:lvlText w:val="■"/>
      <w:lvlJc w:val="left"/>
      <w:pPr>
        <w:ind w:left="6480" w:hanging="360"/>
      </w:pPr>
      <w:rPr>
        <w:u w:val="none"/>
      </w:rPr>
    </w:lvl>
  </w:abstractNum>
  <w:abstractNum w:abstractNumId="13" w15:restartNumberingAfterBreak="0">
    <w:nsid w:val="7579F33F"/>
    <w:multiLevelType w:val="hybridMultilevel"/>
    <w:tmpl w:val="00000000"/>
    <w:lvl w:ilvl="0" w:tplc="7152E26E">
      <w:start w:val="1"/>
      <w:numFmt w:val="bullet"/>
      <w:lvlText w:val="●"/>
      <w:lvlJc w:val="left"/>
      <w:pPr>
        <w:ind w:left="720" w:hanging="360"/>
      </w:pPr>
      <w:rPr>
        <w:u w:val="none"/>
      </w:rPr>
    </w:lvl>
    <w:lvl w:ilvl="1" w:tplc="2F948652">
      <w:start w:val="1"/>
      <w:numFmt w:val="bullet"/>
      <w:lvlText w:val="○"/>
      <w:lvlJc w:val="left"/>
      <w:pPr>
        <w:ind w:left="1440" w:hanging="360"/>
      </w:pPr>
      <w:rPr>
        <w:u w:val="none"/>
      </w:rPr>
    </w:lvl>
    <w:lvl w:ilvl="2" w:tplc="73D8837E">
      <w:start w:val="1"/>
      <w:numFmt w:val="bullet"/>
      <w:lvlText w:val="■"/>
      <w:lvlJc w:val="left"/>
      <w:pPr>
        <w:ind w:left="2160" w:hanging="360"/>
      </w:pPr>
      <w:rPr>
        <w:u w:val="none"/>
      </w:rPr>
    </w:lvl>
    <w:lvl w:ilvl="3" w:tplc="10E46FFA">
      <w:start w:val="1"/>
      <w:numFmt w:val="bullet"/>
      <w:lvlText w:val="●"/>
      <w:lvlJc w:val="left"/>
      <w:pPr>
        <w:ind w:left="2880" w:hanging="360"/>
      </w:pPr>
      <w:rPr>
        <w:u w:val="none"/>
      </w:rPr>
    </w:lvl>
    <w:lvl w:ilvl="4" w:tplc="381A9F08">
      <w:start w:val="1"/>
      <w:numFmt w:val="bullet"/>
      <w:lvlText w:val="○"/>
      <w:lvlJc w:val="left"/>
      <w:pPr>
        <w:ind w:left="3600" w:hanging="360"/>
      </w:pPr>
      <w:rPr>
        <w:u w:val="none"/>
      </w:rPr>
    </w:lvl>
    <w:lvl w:ilvl="5" w:tplc="5C22D864">
      <w:start w:val="1"/>
      <w:numFmt w:val="bullet"/>
      <w:lvlText w:val="■"/>
      <w:lvlJc w:val="left"/>
      <w:pPr>
        <w:ind w:left="4320" w:hanging="360"/>
      </w:pPr>
      <w:rPr>
        <w:u w:val="none"/>
      </w:rPr>
    </w:lvl>
    <w:lvl w:ilvl="6" w:tplc="0534D658">
      <w:start w:val="1"/>
      <w:numFmt w:val="bullet"/>
      <w:lvlText w:val="●"/>
      <w:lvlJc w:val="left"/>
      <w:pPr>
        <w:ind w:left="5040" w:hanging="360"/>
      </w:pPr>
      <w:rPr>
        <w:u w:val="none"/>
      </w:rPr>
    </w:lvl>
    <w:lvl w:ilvl="7" w:tplc="87DED192">
      <w:start w:val="1"/>
      <w:numFmt w:val="bullet"/>
      <w:lvlText w:val="○"/>
      <w:lvlJc w:val="left"/>
      <w:pPr>
        <w:ind w:left="5760" w:hanging="360"/>
      </w:pPr>
      <w:rPr>
        <w:u w:val="none"/>
      </w:rPr>
    </w:lvl>
    <w:lvl w:ilvl="8" w:tplc="8B049EA8">
      <w:start w:val="1"/>
      <w:numFmt w:val="bullet"/>
      <w:lvlText w:val="■"/>
      <w:lvlJc w:val="left"/>
      <w:pPr>
        <w:ind w:left="6480" w:hanging="360"/>
      </w:pPr>
      <w:rPr>
        <w:u w:val="none"/>
      </w:rPr>
    </w:lvl>
  </w:abstractNum>
  <w:num w:numId="1" w16cid:durableId="1357541788">
    <w:abstractNumId w:val="13"/>
  </w:num>
  <w:num w:numId="2" w16cid:durableId="439297461">
    <w:abstractNumId w:val="8"/>
  </w:num>
  <w:num w:numId="3" w16cid:durableId="2100365922">
    <w:abstractNumId w:val="12"/>
  </w:num>
  <w:num w:numId="4" w16cid:durableId="564996986">
    <w:abstractNumId w:val="9"/>
  </w:num>
  <w:num w:numId="5" w16cid:durableId="55134573">
    <w:abstractNumId w:val="7"/>
  </w:num>
  <w:num w:numId="6" w16cid:durableId="1053238940">
    <w:abstractNumId w:val="6"/>
  </w:num>
  <w:num w:numId="7" w16cid:durableId="1279608951">
    <w:abstractNumId w:val="0"/>
  </w:num>
  <w:num w:numId="8" w16cid:durableId="1349409115">
    <w:abstractNumId w:val="10"/>
  </w:num>
  <w:num w:numId="9" w16cid:durableId="2071536434">
    <w:abstractNumId w:val="2"/>
  </w:num>
  <w:num w:numId="10" w16cid:durableId="1663660924">
    <w:abstractNumId w:val="5"/>
  </w:num>
  <w:num w:numId="11" w16cid:durableId="1523517190">
    <w:abstractNumId w:val="1"/>
  </w:num>
  <w:num w:numId="12" w16cid:durableId="1103455270">
    <w:abstractNumId w:val="11"/>
  </w:num>
  <w:num w:numId="13" w16cid:durableId="689063584">
    <w:abstractNumId w:val="3"/>
  </w:num>
  <w:num w:numId="14" w16cid:durableId="6661777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D1E"/>
    <w:rsid w:val="00013BD3"/>
    <w:rsid w:val="000F434B"/>
    <w:rsid w:val="00126562"/>
    <w:rsid w:val="00171229"/>
    <w:rsid w:val="0021616E"/>
    <w:rsid w:val="00275F6C"/>
    <w:rsid w:val="002B43A2"/>
    <w:rsid w:val="00401BC7"/>
    <w:rsid w:val="00413CC6"/>
    <w:rsid w:val="0048777C"/>
    <w:rsid w:val="004E588F"/>
    <w:rsid w:val="005004D1"/>
    <w:rsid w:val="0055152B"/>
    <w:rsid w:val="005A7FAA"/>
    <w:rsid w:val="005B7457"/>
    <w:rsid w:val="005E372D"/>
    <w:rsid w:val="00604243"/>
    <w:rsid w:val="00624186"/>
    <w:rsid w:val="0067673F"/>
    <w:rsid w:val="00791D0E"/>
    <w:rsid w:val="00810891"/>
    <w:rsid w:val="008B674A"/>
    <w:rsid w:val="009A67A0"/>
    <w:rsid w:val="009F55AF"/>
    <w:rsid w:val="00A11B19"/>
    <w:rsid w:val="00A1604B"/>
    <w:rsid w:val="00A417B8"/>
    <w:rsid w:val="00B5593B"/>
    <w:rsid w:val="00B60930"/>
    <w:rsid w:val="00BF2FDF"/>
    <w:rsid w:val="00C321FA"/>
    <w:rsid w:val="00C33DA6"/>
    <w:rsid w:val="00C47A45"/>
    <w:rsid w:val="00CC738C"/>
    <w:rsid w:val="00D54A38"/>
    <w:rsid w:val="00D57D1E"/>
    <w:rsid w:val="00DE4CBF"/>
    <w:rsid w:val="00DF1C55"/>
    <w:rsid w:val="00F005CF"/>
    <w:rsid w:val="00F567FF"/>
    <w:rsid w:val="00F5707C"/>
    <w:rsid w:val="00F7302E"/>
    <w:rsid w:val="00F75CC0"/>
    <w:rsid w:val="00F94B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C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60930"/>
    <w:pPr>
      <w:tabs>
        <w:tab w:val="center" w:pos="4513"/>
        <w:tab w:val="right" w:pos="9026"/>
      </w:tabs>
      <w:spacing w:line="240" w:lineRule="auto"/>
    </w:pPr>
  </w:style>
  <w:style w:type="character" w:customStyle="1" w:styleId="HeaderChar">
    <w:name w:val="Header Char"/>
    <w:basedOn w:val="DefaultParagraphFont"/>
    <w:link w:val="Header"/>
    <w:uiPriority w:val="99"/>
    <w:rsid w:val="00B60930"/>
  </w:style>
  <w:style w:type="paragraph" w:styleId="Footer">
    <w:name w:val="footer"/>
    <w:basedOn w:val="Normal"/>
    <w:link w:val="FooterChar"/>
    <w:uiPriority w:val="99"/>
    <w:unhideWhenUsed/>
    <w:rsid w:val="00B60930"/>
    <w:pPr>
      <w:tabs>
        <w:tab w:val="center" w:pos="4513"/>
        <w:tab w:val="right" w:pos="9026"/>
      </w:tabs>
      <w:spacing w:line="240" w:lineRule="auto"/>
    </w:pPr>
  </w:style>
  <w:style w:type="character" w:customStyle="1" w:styleId="FooterChar">
    <w:name w:val="Footer Char"/>
    <w:basedOn w:val="DefaultParagraphFont"/>
    <w:link w:val="Footer"/>
    <w:uiPriority w:val="99"/>
    <w:rsid w:val="00B60930"/>
  </w:style>
  <w:style w:type="character" w:styleId="Hyperlink">
    <w:name w:val="Hyperlink"/>
    <w:basedOn w:val="DefaultParagraphFont"/>
    <w:uiPriority w:val="99"/>
    <w:unhideWhenUsed/>
    <w:rsid w:val="0048777C"/>
    <w:rPr>
      <w:color w:val="0000FF" w:themeColor="hyperlink"/>
      <w:u w:val="single"/>
    </w:rPr>
  </w:style>
  <w:style w:type="character" w:styleId="UnresolvedMention">
    <w:name w:val="Unresolved Mention"/>
    <w:basedOn w:val="DefaultParagraphFont"/>
    <w:uiPriority w:val="99"/>
    <w:semiHidden/>
    <w:unhideWhenUsed/>
    <w:rsid w:val="0048777C"/>
    <w:rPr>
      <w:color w:val="605E5C"/>
      <w:shd w:val="clear" w:color="auto" w:fill="E1DFDD"/>
    </w:rPr>
  </w:style>
  <w:style w:type="paragraph" w:styleId="TOC1">
    <w:name w:val="toc 1"/>
    <w:basedOn w:val="Normal"/>
    <w:next w:val="Normal"/>
    <w:autoRedefine/>
    <w:uiPriority w:val="39"/>
    <w:unhideWhenUsed/>
    <w:rsid w:val="005A7FAA"/>
    <w:pPr>
      <w:spacing w:after="100"/>
    </w:pPr>
  </w:style>
  <w:style w:type="paragraph" w:styleId="TOC2">
    <w:name w:val="toc 2"/>
    <w:basedOn w:val="Normal"/>
    <w:next w:val="Normal"/>
    <w:autoRedefine/>
    <w:uiPriority w:val="39"/>
    <w:unhideWhenUsed/>
    <w:rsid w:val="005A7FAA"/>
    <w:pPr>
      <w:spacing w:after="100"/>
      <w:ind w:left="220"/>
    </w:pPr>
  </w:style>
  <w:style w:type="paragraph" w:styleId="ListParagraph">
    <w:name w:val="List Paragraph"/>
    <w:basedOn w:val="Normal"/>
    <w:uiPriority w:val="34"/>
    <w:qFormat/>
    <w:rsid w:val="00BF2FDF"/>
    <w:pPr>
      <w:ind w:left="720"/>
      <w:contextualSpacing/>
    </w:pPr>
  </w:style>
  <w:style w:type="table" w:styleId="TableGrid">
    <w:name w:val="Table Grid"/>
    <w:basedOn w:val="TableNormal"/>
    <w:uiPriority w:val="59"/>
    <w:rsid w:val="00401BC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1136/bmjoq-2024-003134" TargetMode="External"/><Relationship Id="rId26" Type="http://schemas.openxmlformats.org/officeDocument/2006/relationships/hyperlink" Target="https://www.theguardian.com/uk-news/2024/sep/13/lucy-letby-ex-hospital-bosses-truly-sorry-for-delay-in-reporting-concerns" TargetMode="External"/><Relationship Id="rId39" Type="http://schemas.openxmlformats.org/officeDocument/2006/relationships/hyperlink" Target="https://www.sands.org.uk/how-many-babies-die-uk" TargetMode="External"/><Relationship Id="rId21" Type="http://schemas.openxmlformats.org/officeDocument/2006/relationships/hyperlink" Target="https://www.coch.nhs.uk/corporate-information/about-us/.aspx" TargetMode="External"/><Relationship Id="rId34" Type="http://schemas.openxmlformats.org/officeDocument/2006/relationships/hyperlink" Target="https://www.england.nhs.uk/long-read/patient-safety-incident-response-framework/" TargetMode="External"/><Relationship Id="rId42" Type="http://schemas.openxmlformats.org/officeDocument/2006/relationships/hyperlink" Target="https://doi.org/10.1186/s12913-022-08418-z"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86/s12913-021-06254-1" TargetMode="External"/><Relationship Id="rId29" Type="http://schemas.openxmlformats.org/officeDocument/2006/relationships/hyperlink" Target="https://doi.org/10.36401/JQSH-23-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gov.uk/government/publications/thirlwall-inquiry-terms-of-reference" TargetMode="External"/><Relationship Id="rId32" Type="http://schemas.openxmlformats.org/officeDocument/2006/relationships/hyperlink" Target="https://doi.org/10.3390/ijerph18030951" TargetMode="External"/><Relationship Id="rId37" Type="http://schemas.openxmlformats.org/officeDocument/2006/relationships/hyperlink" Target="https://www.nuffieldtrust.org.uk/research/report-for-the-thirlwall-inquiry-analysis-of-questionnaires-from-120-nhs-trusts" TargetMode="External"/><Relationship Id="rId40" Type="http://schemas.openxmlformats.org/officeDocument/2006/relationships/hyperlink" Target="https://doi.org/10.1186/s12913-023-09869-8"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70082/mz5hh879" TargetMode="External"/><Relationship Id="rId23" Type="http://schemas.openxmlformats.org/officeDocument/2006/relationships/hyperlink" Target="https://doi.org/10.1186/s12913-024-11229-z" TargetMode="External"/><Relationship Id="rId28" Type="http://schemas.openxmlformats.org/officeDocument/2006/relationships/hyperlink" Target="https://www.ihi.org/library/model-for-improvement" TargetMode="External"/><Relationship Id="rId36" Type="http://schemas.openxmlformats.org/officeDocument/2006/relationships/hyperlink" Target="https://doi.org/10.1016/j.healthpol.2020.01.002" TargetMode="External"/><Relationship Id="rId10" Type="http://schemas.openxmlformats.org/officeDocument/2006/relationships/diagramLayout" Target="diagrams/layout1.xml"/><Relationship Id="rId19" Type="http://schemas.openxmlformats.org/officeDocument/2006/relationships/hyperlink" Target="https://commonslibrary.parliament.uk/research-briefings/cbp-9040/" TargetMode="External"/><Relationship Id="rId31" Type="http://schemas.openxmlformats.org/officeDocument/2006/relationships/hyperlink" Target="https://doi.org/10.1016/j.childyouth.2020.105762"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theconversation.com/lucy-letby-case-the-problems-with-expert-evidence-249309" TargetMode="External"/><Relationship Id="rId22" Type="http://schemas.openxmlformats.org/officeDocument/2006/relationships/hyperlink" Target="https://doi.org/10.1108/JHR-07-2019-0152" TargetMode="External"/><Relationship Id="rId27" Type="http://schemas.openxmlformats.org/officeDocument/2006/relationships/hyperlink" Target="https://www.theguardian.com/uk-news/2023/aug/19/doctors-were-forced-to-apologise-for-raising-alarm-over-lucy-letby-and-baby-deaths" TargetMode="External"/><Relationship Id="rId30" Type="http://schemas.openxmlformats.org/officeDocument/2006/relationships/hyperlink" Target="https://www.theguardian.com/uk-news/article/2024/sep/08/a-superbug-doctor-shortages-and-a-neonatal-unit-out-of-its-depth-failures-at-lucy-letby-hospital-revealed" TargetMode="External"/><Relationship Id="rId35" Type="http://schemas.openxmlformats.org/officeDocument/2006/relationships/hyperlink" Target="https://www.england.nhs.uk/patient-safety/the-nhs-patient-safety%20strategy/" TargetMode="External"/><Relationship Id="rId43" Type="http://schemas.openxmlformats.org/officeDocument/2006/relationships/hyperlink" Target="https://data.worldbank.org/indicator/SP.POP.TOTL?locations=GB"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doi.org/10.12776/qip.v27i1.1771" TargetMode="External"/><Relationship Id="rId25" Type="http://schemas.openxmlformats.org/officeDocument/2006/relationships/hyperlink" Target="https://thirlwall.public-inquiry.uk/wp-content/uploads/thirlwall-evidence/INQ0002879_208-226.pdf" TargetMode="External"/><Relationship Id="rId33" Type="http://schemas.openxmlformats.org/officeDocument/2006/relationships/hyperlink" Target="https://www.england.nhs.uk/long-read/verdict-in-the-trial-of-lucy-letby/" TargetMode="External"/><Relationship Id="rId38" Type="http://schemas.openxmlformats.org/officeDocument/2006/relationships/hyperlink" Target="https://doi.org/10.1590/1518-8345.0000.4659" TargetMode="External"/><Relationship Id="rId46" Type="http://schemas.openxmlformats.org/officeDocument/2006/relationships/fontTable" Target="fontTable.xml"/><Relationship Id="rId20" Type="http://schemas.openxmlformats.org/officeDocument/2006/relationships/hyperlink" Target="https://doi.org/10.3390/ijerph19031460" TargetMode="External"/><Relationship Id="rId41" Type="http://schemas.openxmlformats.org/officeDocument/2006/relationships/hyperlink" Target="https://www.theglobaleconomy.com/United-Kingdom/davos_competitivenes_new_measure/"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D6F8A1-7ED5-429A-9A60-04AD99BF4E98}"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IN"/>
        </a:p>
      </dgm:t>
    </dgm:pt>
    <dgm:pt modelId="{61621465-3720-4BE6-8483-F9B9C5D95B69}">
      <dgm:prSet phldrT="[Text]"/>
      <dgm:spPr/>
      <dgm:t>
        <a:bodyPr/>
        <a:lstStyle/>
        <a:p>
          <a:pPr>
            <a:buNone/>
          </a:pPr>
          <a:r>
            <a:rPr lang="en-IN" b="1">
              <a:solidFill>
                <a:schemeClr val="tx1"/>
              </a:solidFill>
              <a:latin typeface="Arial" panose="020B0604020202020204" pitchFamily="34" charset="0"/>
              <a:cs typeface="Arial" panose="020B0604020202020204" pitchFamily="34" charset="0"/>
            </a:rPr>
            <a:t>Structure</a:t>
          </a:r>
        </a:p>
      </dgm:t>
    </dgm:pt>
    <dgm:pt modelId="{256614B4-8DC4-4BAD-8D66-3893C18B1E92}" type="parTrans" cxnId="{00C2A342-0DF8-4606-9F69-B4C9AE9F0AB8}">
      <dgm:prSet/>
      <dgm:spPr/>
      <dgm:t>
        <a:bodyPr/>
        <a:lstStyle/>
        <a:p>
          <a:endParaRPr lang="en-IN"/>
        </a:p>
      </dgm:t>
    </dgm:pt>
    <dgm:pt modelId="{45740CCE-DA2E-4E0C-B65E-65D9CAE05089}" type="sibTrans" cxnId="{00C2A342-0DF8-4606-9F69-B4C9AE9F0AB8}">
      <dgm:prSet/>
      <dgm:spPr/>
      <dgm:t>
        <a:bodyPr/>
        <a:lstStyle/>
        <a:p>
          <a:endParaRPr lang="en-IN"/>
        </a:p>
      </dgm:t>
    </dgm:pt>
    <dgm:pt modelId="{ED7495C2-150F-4605-9ECC-97D830376B18}">
      <dgm:prSet/>
      <dgm:spPr/>
      <dgm:t>
        <a:bodyPr/>
        <a:lstStyle/>
        <a:p>
          <a:pPr>
            <a:buNone/>
          </a:pPr>
          <a:r>
            <a:rPr lang="en-IN" b="1">
              <a:solidFill>
                <a:schemeClr val="tx1"/>
              </a:solidFill>
              <a:latin typeface="Arial" panose="020B0604020202020204" pitchFamily="34" charset="0"/>
              <a:cs typeface="Arial" panose="020B0604020202020204" pitchFamily="34" charset="0"/>
            </a:rPr>
            <a:t>Process </a:t>
          </a:r>
        </a:p>
      </dgm:t>
    </dgm:pt>
    <dgm:pt modelId="{56E2BEF8-2DA0-430F-AEAA-211BC3AF2499}" type="parTrans" cxnId="{3F68BE86-CF38-475C-98B7-9C38EEC5C5DA}">
      <dgm:prSet/>
      <dgm:spPr/>
      <dgm:t>
        <a:bodyPr/>
        <a:lstStyle/>
        <a:p>
          <a:endParaRPr lang="en-IN"/>
        </a:p>
      </dgm:t>
    </dgm:pt>
    <dgm:pt modelId="{24AADEF2-3267-40EC-8054-A5CD3CA89C19}" type="sibTrans" cxnId="{3F68BE86-CF38-475C-98B7-9C38EEC5C5DA}">
      <dgm:prSet/>
      <dgm:spPr/>
      <dgm:t>
        <a:bodyPr/>
        <a:lstStyle/>
        <a:p>
          <a:endParaRPr lang="en-IN"/>
        </a:p>
      </dgm:t>
    </dgm:pt>
    <dgm:pt modelId="{E05BA951-26EE-4BE5-903E-374A41FA501C}">
      <dgm:prSet/>
      <dgm:spPr/>
      <dgm:t>
        <a:bodyPr/>
        <a:lstStyle/>
        <a:p>
          <a:pPr>
            <a:buNone/>
          </a:pPr>
          <a:r>
            <a:rPr lang="en-IN" b="1">
              <a:solidFill>
                <a:schemeClr val="tx1"/>
              </a:solidFill>
              <a:latin typeface="Arial" panose="020B0604020202020204" pitchFamily="34" charset="0"/>
              <a:cs typeface="Arial" panose="020B0604020202020204" pitchFamily="34" charset="0"/>
            </a:rPr>
            <a:t>Outcome </a:t>
          </a:r>
        </a:p>
      </dgm:t>
    </dgm:pt>
    <dgm:pt modelId="{1554C705-CED9-4312-A439-321D37508E90}" type="parTrans" cxnId="{8C8ADDB7-A5E5-47BA-9A46-E555BA1EBFDD}">
      <dgm:prSet/>
      <dgm:spPr/>
      <dgm:t>
        <a:bodyPr/>
        <a:lstStyle/>
        <a:p>
          <a:endParaRPr lang="en-IN"/>
        </a:p>
      </dgm:t>
    </dgm:pt>
    <dgm:pt modelId="{7EB14241-D9A5-4293-BE16-9791B1D7F559}" type="sibTrans" cxnId="{8C8ADDB7-A5E5-47BA-9A46-E555BA1EBFDD}">
      <dgm:prSet/>
      <dgm:spPr/>
      <dgm:t>
        <a:bodyPr/>
        <a:lstStyle/>
        <a:p>
          <a:endParaRPr lang="en-IN"/>
        </a:p>
      </dgm:t>
    </dgm:pt>
    <dgm:pt modelId="{53AA5E5D-186A-48B5-96B2-FADD54558581}" type="pres">
      <dgm:prSet presAssocID="{54D6F8A1-7ED5-429A-9A60-04AD99BF4E98}" presName="Name0" presStyleCnt="0">
        <dgm:presLayoutVars>
          <dgm:dir/>
          <dgm:resizeHandles val="exact"/>
        </dgm:presLayoutVars>
      </dgm:prSet>
      <dgm:spPr/>
    </dgm:pt>
    <dgm:pt modelId="{819E26A6-0B69-4F30-A678-C34DFEECE39C}" type="pres">
      <dgm:prSet presAssocID="{61621465-3720-4BE6-8483-F9B9C5D95B69}" presName="node" presStyleLbl="node1" presStyleIdx="0" presStyleCnt="3">
        <dgm:presLayoutVars>
          <dgm:bulletEnabled val="1"/>
        </dgm:presLayoutVars>
      </dgm:prSet>
      <dgm:spPr/>
    </dgm:pt>
    <dgm:pt modelId="{FDAA27E1-2158-4A52-BB94-A1A240405CBA}" type="pres">
      <dgm:prSet presAssocID="{45740CCE-DA2E-4E0C-B65E-65D9CAE05089}" presName="sibTrans" presStyleLbl="sibTrans2D1" presStyleIdx="0" presStyleCnt="3"/>
      <dgm:spPr/>
    </dgm:pt>
    <dgm:pt modelId="{FE7A3CED-0E6F-4035-B3A0-6930BECEC610}" type="pres">
      <dgm:prSet presAssocID="{45740CCE-DA2E-4E0C-B65E-65D9CAE05089}" presName="connectorText" presStyleLbl="sibTrans2D1" presStyleIdx="0" presStyleCnt="3"/>
      <dgm:spPr/>
    </dgm:pt>
    <dgm:pt modelId="{A8753A6A-7A27-4137-A8FC-53C9C9A10D11}" type="pres">
      <dgm:prSet presAssocID="{ED7495C2-150F-4605-9ECC-97D830376B18}" presName="node" presStyleLbl="node1" presStyleIdx="1" presStyleCnt="3">
        <dgm:presLayoutVars>
          <dgm:bulletEnabled val="1"/>
        </dgm:presLayoutVars>
      </dgm:prSet>
      <dgm:spPr/>
    </dgm:pt>
    <dgm:pt modelId="{C1F0634C-21D5-40CA-8142-7995D209724F}" type="pres">
      <dgm:prSet presAssocID="{24AADEF2-3267-40EC-8054-A5CD3CA89C19}" presName="sibTrans" presStyleLbl="sibTrans2D1" presStyleIdx="1" presStyleCnt="3"/>
      <dgm:spPr/>
    </dgm:pt>
    <dgm:pt modelId="{EB586AB7-F229-4CEA-8105-DF8230ACB4E5}" type="pres">
      <dgm:prSet presAssocID="{24AADEF2-3267-40EC-8054-A5CD3CA89C19}" presName="connectorText" presStyleLbl="sibTrans2D1" presStyleIdx="1" presStyleCnt="3"/>
      <dgm:spPr/>
    </dgm:pt>
    <dgm:pt modelId="{59C9287F-32D6-4F93-B825-46B262A768CE}" type="pres">
      <dgm:prSet presAssocID="{E05BA951-26EE-4BE5-903E-374A41FA501C}" presName="node" presStyleLbl="node1" presStyleIdx="2" presStyleCnt="3">
        <dgm:presLayoutVars>
          <dgm:bulletEnabled val="1"/>
        </dgm:presLayoutVars>
      </dgm:prSet>
      <dgm:spPr/>
    </dgm:pt>
    <dgm:pt modelId="{9E21C553-289F-4954-B28A-53C3C219E98D}" type="pres">
      <dgm:prSet presAssocID="{7EB14241-D9A5-4293-BE16-9791B1D7F559}" presName="sibTrans" presStyleLbl="sibTrans2D1" presStyleIdx="2" presStyleCnt="3"/>
      <dgm:spPr/>
    </dgm:pt>
    <dgm:pt modelId="{01E4B0E5-931A-492B-B815-77B070290358}" type="pres">
      <dgm:prSet presAssocID="{7EB14241-D9A5-4293-BE16-9791B1D7F559}" presName="connectorText" presStyleLbl="sibTrans2D1" presStyleIdx="2" presStyleCnt="3"/>
      <dgm:spPr/>
    </dgm:pt>
  </dgm:ptLst>
  <dgm:cxnLst>
    <dgm:cxn modelId="{00C2A342-0DF8-4606-9F69-B4C9AE9F0AB8}" srcId="{54D6F8A1-7ED5-429A-9A60-04AD99BF4E98}" destId="{61621465-3720-4BE6-8483-F9B9C5D95B69}" srcOrd="0" destOrd="0" parTransId="{256614B4-8DC4-4BAD-8D66-3893C18B1E92}" sibTransId="{45740CCE-DA2E-4E0C-B65E-65D9CAE05089}"/>
    <dgm:cxn modelId="{88209344-2358-4DFF-9795-1DB394C6BA3C}" type="presOf" srcId="{45740CCE-DA2E-4E0C-B65E-65D9CAE05089}" destId="{FE7A3CED-0E6F-4035-B3A0-6930BECEC610}" srcOrd="1" destOrd="0" presId="urn:microsoft.com/office/officeart/2005/8/layout/cycle7"/>
    <dgm:cxn modelId="{1A12926A-E955-45B7-8834-F69AB2A1FAAC}" type="presOf" srcId="{7EB14241-D9A5-4293-BE16-9791B1D7F559}" destId="{01E4B0E5-931A-492B-B815-77B070290358}" srcOrd="1" destOrd="0" presId="urn:microsoft.com/office/officeart/2005/8/layout/cycle7"/>
    <dgm:cxn modelId="{F8967D4E-CC17-4F85-8173-EED99CA2365B}" type="presOf" srcId="{ED7495C2-150F-4605-9ECC-97D830376B18}" destId="{A8753A6A-7A27-4137-A8FC-53C9C9A10D11}" srcOrd="0" destOrd="0" presId="urn:microsoft.com/office/officeart/2005/8/layout/cycle7"/>
    <dgm:cxn modelId="{37807F53-54E4-4FAC-9939-E2445B31A723}" type="presOf" srcId="{24AADEF2-3267-40EC-8054-A5CD3CA89C19}" destId="{EB586AB7-F229-4CEA-8105-DF8230ACB4E5}" srcOrd="1" destOrd="0" presId="urn:microsoft.com/office/officeart/2005/8/layout/cycle7"/>
    <dgm:cxn modelId="{589DD884-8259-4CD9-8FEF-43216EAF1F7E}" type="presOf" srcId="{E05BA951-26EE-4BE5-903E-374A41FA501C}" destId="{59C9287F-32D6-4F93-B825-46B262A768CE}" srcOrd="0" destOrd="0" presId="urn:microsoft.com/office/officeart/2005/8/layout/cycle7"/>
    <dgm:cxn modelId="{3F68BE86-CF38-475C-98B7-9C38EEC5C5DA}" srcId="{54D6F8A1-7ED5-429A-9A60-04AD99BF4E98}" destId="{ED7495C2-150F-4605-9ECC-97D830376B18}" srcOrd="1" destOrd="0" parTransId="{56E2BEF8-2DA0-430F-AEAA-211BC3AF2499}" sibTransId="{24AADEF2-3267-40EC-8054-A5CD3CA89C19}"/>
    <dgm:cxn modelId="{EEC73F92-EC7F-41F6-A2AF-38455222995A}" type="presOf" srcId="{7EB14241-D9A5-4293-BE16-9791B1D7F559}" destId="{9E21C553-289F-4954-B28A-53C3C219E98D}" srcOrd="0" destOrd="0" presId="urn:microsoft.com/office/officeart/2005/8/layout/cycle7"/>
    <dgm:cxn modelId="{A919B8B3-0817-4220-991F-D82B8DA7E1F5}" type="presOf" srcId="{24AADEF2-3267-40EC-8054-A5CD3CA89C19}" destId="{C1F0634C-21D5-40CA-8142-7995D209724F}" srcOrd="0" destOrd="0" presId="urn:microsoft.com/office/officeart/2005/8/layout/cycle7"/>
    <dgm:cxn modelId="{8C8ADDB7-A5E5-47BA-9A46-E555BA1EBFDD}" srcId="{54D6F8A1-7ED5-429A-9A60-04AD99BF4E98}" destId="{E05BA951-26EE-4BE5-903E-374A41FA501C}" srcOrd="2" destOrd="0" parTransId="{1554C705-CED9-4312-A439-321D37508E90}" sibTransId="{7EB14241-D9A5-4293-BE16-9791B1D7F559}"/>
    <dgm:cxn modelId="{7E4B61B8-2A23-4691-A9DD-E848B829DEA8}" type="presOf" srcId="{54D6F8A1-7ED5-429A-9A60-04AD99BF4E98}" destId="{53AA5E5D-186A-48B5-96B2-FADD54558581}" srcOrd="0" destOrd="0" presId="urn:microsoft.com/office/officeart/2005/8/layout/cycle7"/>
    <dgm:cxn modelId="{CEB4B8E8-5CDD-4150-8B54-09B40BEBADD2}" type="presOf" srcId="{45740CCE-DA2E-4E0C-B65E-65D9CAE05089}" destId="{FDAA27E1-2158-4A52-BB94-A1A240405CBA}" srcOrd="0" destOrd="0" presId="urn:microsoft.com/office/officeart/2005/8/layout/cycle7"/>
    <dgm:cxn modelId="{FEECCFFA-83C3-484F-9CC5-2C02484F7142}" type="presOf" srcId="{61621465-3720-4BE6-8483-F9B9C5D95B69}" destId="{819E26A6-0B69-4F30-A678-C34DFEECE39C}" srcOrd="0" destOrd="0" presId="urn:microsoft.com/office/officeart/2005/8/layout/cycle7"/>
    <dgm:cxn modelId="{D2EB7115-764E-474A-9B70-562D990CAC64}" type="presParOf" srcId="{53AA5E5D-186A-48B5-96B2-FADD54558581}" destId="{819E26A6-0B69-4F30-A678-C34DFEECE39C}" srcOrd="0" destOrd="0" presId="urn:microsoft.com/office/officeart/2005/8/layout/cycle7"/>
    <dgm:cxn modelId="{C9C4B9E2-BB91-40C1-A699-CB238ED85DA1}" type="presParOf" srcId="{53AA5E5D-186A-48B5-96B2-FADD54558581}" destId="{FDAA27E1-2158-4A52-BB94-A1A240405CBA}" srcOrd="1" destOrd="0" presId="urn:microsoft.com/office/officeart/2005/8/layout/cycle7"/>
    <dgm:cxn modelId="{7958CFA9-4A2A-4BC0-8081-C697A16CE0E2}" type="presParOf" srcId="{FDAA27E1-2158-4A52-BB94-A1A240405CBA}" destId="{FE7A3CED-0E6F-4035-B3A0-6930BECEC610}" srcOrd="0" destOrd="0" presId="urn:microsoft.com/office/officeart/2005/8/layout/cycle7"/>
    <dgm:cxn modelId="{163A0E17-9FE3-42EC-ABF7-18B0C1DE416A}" type="presParOf" srcId="{53AA5E5D-186A-48B5-96B2-FADD54558581}" destId="{A8753A6A-7A27-4137-A8FC-53C9C9A10D11}" srcOrd="2" destOrd="0" presId="urn:microsoft.com/office/officeart/2005/8/layout/cycle7"/>
    <dgm:cxn modelId="{C3F6297B-29DA-4DE4-B6EE-800926558A20}" type="presParOf" srcId="{53AA5E5D-186A-48B5-96B2-FADD54558581}" destId="{C1F0634C-21D5-40CA-8142-7995D209724F}" srcOrd="3" destOrd="0" presId="urn:microsoft.com/office/officeart/2005/8/layout/cycle7"/>
    <dgm:cxn modelId="{590CD16B-C041-4247-8D47-E6C2DDCA1BAB}" type="presParOf" srcId="{C1F0634C-21D5-40CA-8142-7995D209724F}" destId="{EB586AB7-F229-4CEA-8105-DF8230ACB4E5}" srcOrd="0" destOrd="0" presId="urn:microsoft.com/office/officeart/2005/8/layout/cycle7"/>
    <dgm:cxn modelId="{5AC06D7B-1864-4466-B8FA-46A881CAF7EB}" type="presParOf" srcId="{53AA5E5D-186A-48B5-96B2-FADD54558581}" destId="{59C9287F-32D6-4F93-B825-46B262A768CE}" srcOrd="4" destOrd="0" presId="urn:microsoft.com/office/officeart/2005/8/layout/cycle7"/>
    <dgm:cxn modelId="{18419C33-DEA8-41AB-9CD2-FE3618DCAFFB}" type="presParOf" srcId="{53AA5E5D-186A-48B5-96B2-FADD54558581}" destId="{9E21C553-289F-4954-B28A-53C3C219E98D}" srcOrd="5" destOrd="0" presId="urn:microsoft.com/office/officeart/2005/8/layout/cycle7"/>
    <dgm:cxn modelId="{F0F99C5E-AEF5-4538-83C7-74157229D459}" type="presParOf" srcId="{9E21C553-289F-4954-B28A-53C3C219E98D}" destId="{01E4B0E5-931A-492B-B815-77B070290358}"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9E26A6-0B69-4F30-A678-C34DFEECE39C}">
      <dsp:nvSpPr>
        <dsp:cNvPr id="0" name=""/>
        <dsp:cNvSpPr/>
      </dsp:nvSpPr>
      <dsp:spPr>
        <a:xfrm>
          <a:off x="1914078" y="654"/>
          <a:ext cx="1658242" cy="829121"/>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IN" sz="2500" b="1" kern="1200">
              <a:solidFill>
                <a:schemeClr val="tx1"/>
              </a:solidFill>
              <a:latin typeface="Arial" panose="020B0604020202020204" pitchFamily="34" charset="0"/>
              <a:cs typeface="Arial" panose="020B0604020202020204" pitchFamily="34" charset="0"/>
            </a:rPr>
            <a:t>Structure</a:t>
          </a:r>
        </a:p>
      </dsp:txBody>
      <dsp:txXfrm>
        <a:off x="1938362" y="24938"/>
        <a:ext cx="1609674" cy="780553"/>
      </dsp:txXfrm>
    </dsp:sp>
    <dsp:sp modelId="{FDAA27E1-2158-4A52-BB94-A1A240405CBA}">
      <dsp:nvSpPr>
        <dsp:cNvPr id="0" name=""/>
        <dsp:cNvSpPr/>
      </dsp:nvSpPr>
      <dsp:spPr>
        <a:xfrm rot="3600000">
          <a:off x="2996006" y="1455103"/>
          <a:ext cx="862689" cy="290192"/>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3083064" y="1513141"/>
        <a:ext cx="688573" cy="174116"/>
      </dsp:txXfrm>
    </dsp:sp>
    <dsp:sp modelId="{A8753A6A-7A27-4137-A8FC-53C9C9A10D11}">
      <dsp:nvSpPr>
        <dsp:cNvPr id="0" name=""/>
        <dsp:cNvSpPr/>
      </dsp:nvSpPr>
      <dsp:spPr>
        <a:xfrm>
          <a:off x="3282380" y="2370623"/>
          <a:ext cx="1658242" cy="82912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IN" sz="2500" b="1" kern="1200">
              <a:solidFill>
                <a:schemeClr val="tx1"/>
              </a:solidFill>
              <a:latin typeface="Arial" panose="020B0604020202020204" pitchFamily="34" charset="0"/>
              <a:cs typeface="Arial" panose="020B0604020202020204" pitchFamily="34" charset="0"/>
            </a:rPr>
            <a:t>Process </a:t>
          </a:r>
        </a:p>
      </dsp:txBody>
      <dsp:txXfrm>
        <a:off x="3306664" y="2394907"/>
        <a:ext cx="1609674" cy="780553"/>
      </dsp:txXfrm>
    </dsp:sp>
    <dsp:sp modelId="{C1F0634C-21D5-40CA-8142-7995D209724F}">
      <dsp:nvSpPr>
        <dsp:cNvPr id="0" name=""/>
        <dsp:cNvSpPr/>
      </dsp:nvSpPr>
      <dsp:spPr>
        <a:xfrm rot="10800000">
          <a:off x="2311855" y="2640088"/>
          <a:ext cx="862689" cy="290192"/>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rot="10800000">
        <a:off x="2398913" y="2698126"/>
        <a:ext cx="688573" cy="174116"/>
      </dsp:txXfrm>
    </dsp:sp>
    <dsp:sp modelId="{59C9287F-32D6-4F93-B825-46B262A768CE}">
      <dsp:nvSpPr>
        <dsp:cNvPr id="0" name=""/>
        <dsp:cNvSpPr/>
      </dsp:nvSpPr>
      <dsp:spPr>
        <a:xfrm>
          <a:off x="545776" y="2370623"/>
          <a:ext cx="1658242" cy="829121"/>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IN" sz="2500" b="1" kern="1200">
              <a:solidFill>
                <a:schemeClr val="tx1"/>
              </a:solidFill>
              <a:latin typeface="Arial" panose="020B0604020202020204" pitchFamily="34" charset="0"/>
              <a:cs typeface="Arial" panose="020B0604020202020204" pitchFamily="34" charset="0"/>
            </a:rPr>
            <a:t>Outcome </a:t>
          </a:r>
        </a:p>
      </dsp:txBody>
      <dsp:txXfrm>
        <a:off x="570060" y="2394907"/>
        <a:ext cx="1609674" cy="780553"/>
      </dsp:txXfrm>
    </dsp:sp>
    <dsp:sp modelId="{9E21C553-289F-4954-B28A-53C3C219E98D}">
      <dsp:nvSpPr>
        <dsp:cNvPr id="0" name=""/>
        <dsp:cNvSpPr/>
      </dsp:nvSpPr>
      <dsp:spPr>
        <a:xfrm rot="18000000">
          <a:off x="1627704" y="1455103"/>
          <a:ext cx="862689" cy="290192"/>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p>
      </dsp:txBody>
      <dsp:txXfrm>
        <a:off x="1714762" y="1513141"/>
        <a:ext cx="688573" cy="17411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F8911-280E-4D57-96B2-007A3779E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4515</Words>
  <Characters>25738</Characters>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2026-08-11T13:44:00Z</dcterms:created>
  <dcterms:modified xsi:type="dcterms:W3CDTF">2026-08-13T13:05:00Z</dcterms:modified>
</cp:coreProperties>
</file>