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C2A9AE" wp14:paraId="51729218" wp14:textId="64A4CCDB">
      <w:pPr>
        <w:jc w:val="center"/>
        <w:rPr>
          <w:rFonts w:ascii="Aptos" w:hAnsi="Aptos" w:eastAsia="Aptos" w:cs="Aptos"/>
          <w:b w:val="0"/>
          <w:bCs w:val="0"/>
          <w:i w:val="0"/>
          <w:iCs w:val="0"/>
          <w:caps w:val="0"/>
          <w:smallCaps w:val="0"/>
          <w:noProof w:val="0"/>
          <w:color w:val="000000" w:themeColor="text1" w:themeTint="FF" w:themeShade="FF"/>
          <w:sz w:val="48"/>
          <w:szCs w:val="48"/>
          <w:lang w:val="en-US"/>
        </w:rPr>
      </w:pPr>
      <w:r w:rsidRPr="4CC2A9AE" w:rsidR="52CF28D1">
        <w:rPr>
          <w:rFonts w:ascii="Aptos" w:hAnsi="Aptos" w:eastAsia="Aptos" w:cs="Aptos"/>
          <w:b w:val="0"/>
          <w:bCs w:val="0"/>
          <w:i w:val="0"/>
          <w:iCs w:val="0"/>
          <w:caps w:val="0"/>
          <w:smallCaps w:val="0"/>
          <w:noProof w:val="0"/>
          <w:color w:val="000000" w:themeColor="text1" w:themeTint="FF" w:themeShade="FF"/>
          <w:sz w:val="48"/>
          <w:szCs w:val="48"/>
          <w:lang w:val="en-US"/>
        </w:rPr>
        <w:t xml:space="preserve">Project Portofolio </w:t>
      </w:r>
    </w:p>
    <w:p xmlns:wp14="http://schemas.microsoft.com/office/word/2010/wordml" w:rsidP="4CC2A9AE" wp14:paraId="2F8F6931" wp14:textId="1875A83F">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BA (HONS) Leadership and Management Skills for The Work Place</w:t>
      </w:r>
    </w:p>
    <w:p xmlns:wp14="http://schemas.microsoft.com/office/word/2010/wordml" w:rsidP="4CC2A9AE" wp14:paraId="3514FE89" wp14:textId="6B7A2D8B">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MODULE: Project Management</w:t>
      </w:r>
    </w:p>
    <w:p xmlns:wp14="http://schemas.microsoft.com/office/word/2010/wordml" w:rsidP="4CC2A9AE" wp14:paraId="49748FFD" wp14:textId="38666A92">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MODULE CODE: LCLM5003</w:t>
      </w:r>
    </w:p>
    <w:p xmlns:wp14="http://schemas.microsoft.com/office/word/2010/wordml" w:rsidP="4CC2A9AE" wp14:paraId="29D55BEE" wp14:textId="4C867D1D">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LECTURE NAME: Samson Oladejo</w:t>
      </w:r>
    </w:p>
    <w:p xmlns:wp14="http://schemas.microsoft.com/office/word/2010/wordml" w:rsidP="4CC2A9AE" wp14:paraId="16798A4D" wp14:textId="0A85DC66">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STUDEN NAME: Gheorghe Calin</w:t>
      </w:r>
    </w:p>
    <w:p xmlns:wp14="http://schemas.microsoft.com/office/word/2010/wordml" w:rsidP="4CC2A9AE" wp14:paraId="443945C2" wp14:textId="20D4605B">
      <w:pPr>
        <w:rPr>
          <w:rFonts w:ascii="Aptos" w:hAnsi="Aptos" w:eastAsia="Aptos" w:cs="Aptos"/>
          <w:b w:val="0"/>
          <w:bCs w:val="0"/>
          <w:i w:val="0"/>
          <w:iCs w:val="0"/>
          <w:caps w:val="0"/>
          <w:smallCaps w:val="0"/>
          <w:noProof w:val="0"/>
          <w:color w:val="000000" w:themeColor="text1" w:themeTint="FF" w:themeShade="FF"/>
          <w:sz w:val="28"/>
          <w:szCs w:val="28"/>
          <w:lang w:val="en-US"/>
        </w:rPr>
      </w:pPr>
      <w:r w:rsidRPr="4CC2A9AE" w:rsidR="52CF28D1">
        <w:rPr>
          <w:rFonts w:ascii="Aptos" w:hAnsi="Aptos" w:eastAsia="Aptos" w:cs="Aptos"/>
          <w:b w:val="1"/>
          <w:bCs w:val="1"/>
          <w:i w:val="0"/>
          <w:iCs w:val="0"/>
          <w:caps w:val="0"/>
          <w:smallCaps w:val="0"/>
          <w:noProof w:val="0"/>
          <w:color w:val="000000" w:themeColor="text1" w:themeTint="FF" w:themeShade="FF"/>
          <w:sz w:val="28"/>
          <w:szCs w:val="28"/>
          <w:lang w:val="en-US"/>
        </w:rPr>
        <w:t>STUDENT NUMBER: 2333136</w:t>
      </w:r>
    </w:p>
    <w:p xmlns:wp14="http://schemas.microsoft.com/office/word/2010/wordml" wp14:paraId="2C078E63" wp14:textId="1FAB0BBC"/>
    <w:p w:rsidR="4CC2A9AE" w:rsidRDefault="4CC2A9AE" w14:paraId="63BC6B3D" w14:textId="20C2113E">
      <w:r>
        <w:br w:type="page"/>
      </w:r>
    </w:p>
    <w:p w:rsidR="51E542EB" w:rsidP="4CC2A9AE" w:rsidRDefault="51E542EB" w14:paraId="304F28DA" w14:textId="1B315911">
      <w:pPr>
        <w:rPr>
          <w:rFonts w:ascii="Aptos" w:hAnsi="Aptos" w:eastAsia="Aptos" w:cs="Aptos"/>
          <w:b w:val="0"/>
          <w:bCs w:val="0"/>
          <w:i w:val="0"/>
          <w:iCs w:val="0"/>
          <w:caps w:val="0"/>
          <w:smallCaps w:val="0"/>
          <w:noProof w:val="0"/>
          <w:color w:val="000000" w:themeColor="text1" w:themeTint="FF" w:themeShade="FF"/>
          <w:sz w:val="24"/>
          <w:szCs w:val="24"/>
          <w:lang w:val="en-US"/>
        </w:rPr>
      </w:pPr>
      <w:r w:rsidRPr="4CC2A9AE" w:rsidR="51E542EB">
        <w:rPr>
          <w:rFonts w:ascii="Aptos" w:hAnsi="Aptos" w:eastAsia="Aptos" w:cs="Aptos"/>
          <w:b w:val="0"/>
          <w:bCs w:val="0"/>
          <w:i w:val="0"/>
          <w:iCs w:val="0"/>
          <w:caps w:val="0"/>
          <w:smallCaps w:val="0"/>
          <w:noProof w:val="0"/>
          <w:color w:val="000000" w:themeColor="text1" w:themeTint="FF" w:themeShade="FF"/>
          <w:sz w:val="24"/>
          <w:szCs w:val="24"/>
          <w:lang w:val="en-GB"/>
        </w:rPr>
        <w:t>PART A- POSTER</w:t>
      </w:r>
    </w:p>
    <w:p w:rsidR="51E542EB" w:rsidP="4CC2A9AE" w:rsidRDefault="51E542EB" w14:paraId="104EC3AB" w14:textId="0BB1A3B5">
      <w:pPr>
        <w:rPr>
          <w:rFonts w:ascii="Aptos" w:hAnsi="Aptos" w:eastAsia="Aptos" w:cs="Aptos"/>
          <w:b w:val="0"/>
          <w:bCs w:val="0"/>
          <w:i w:val="0"/>
          <w:iCs w:val="0"/>
          <w:caps w:val="0"/>
          <w:smallCaps w:val="0"/>
          <w:noProof w:val="0"/>
          <w:color w:val="000000" w:themeColor="text1" w:themeTint="FF" w:themeShade="FF"/>
          <w:sz w:val="24"/>
          <w:szCs w:val="24"/>
          <w:lang w:val="en-US"/>
        </w:rPr>
      </w:pPr>
      <w:r w:rsidR="51E542EB">
        <w:drawing>
          <wp:inline wp14:editId="21843BF5" wp14:anchorId="01D5350F">
            <wp:extent cx="6742291" cy="5381373"/>
            <wp:effectExtent l="0" t="0" r="0" b="0"/>
            <wp:docPr id="6781224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8122448" name="Picture 678122448"/>
                    <pic:cNvPicPr/>
                  </pic:nvPicPr>
                  <pic:blipFill>
                    <a:blip xmlns:r="http://schemas.openxmlformats.org/officeDocument/2006/relationships" r:embed="rId1610864054">
                      <a:extLst>
                        <a:ext uri="{28A0092B-C50C-407E-A947-70E740481C1C}">
                          <a14:useLocalDpi xmlns:a14="http://schemas.microsoft.com/office/drawing/2010/main"/>
                        </a:ext>
                      </a:extLst>
                    </a:blip>
                    <a:stretch>
                      <a:fillRect/>
                    </a:stretch>
                  </pic:blipFill>
                  <pic:spPr>
                    <a:xfrm rot="0">
                      <a:off x="0" y="0"/>
                      <a:ext cx="6742291" cy="5381373"/>
                    </a:xfrm>
                    <a:prstGeom prst="rect">
                      <a:avLst/>
                    </a:prstGeom>
                  </pic:spPr>
                </pic:pic>
              </a:graphicData>
            </a:graphic>
          </wp:inline>
        </w:drawing>
      </w:r>
    </w:p>
    <w:p w:rsidR="4CC2A9AE" w:rsidP="4CC2A9AE" w:rsidRDefault="4CC2A9AE" w14:paraId="09871842" w14:textId="2C1D540A">
      <w:pPr>
        <w:pStyle w:val="Normal"/>
      </w:pPr>
    </w:p>
    <w:p w:rsidR="4CC2A9AE" w:rsidRDefault="4CC2A9AE" w14:paraId="048DFB37" w14:textId="10FB45D8">
      <w:r>
        <w:br w:type="page"/>
      </w:r>
    </w:p>
    <w:p w:rsidR="7929756B" w:rsidP="4CC2A9AE" w:rsidRDefault="7929756B" w14:paraId="3EEFDA8C" w14:textId="7AC6F833">
      <w:pPr>
        <w:spacing w:after="0"/>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CC2A9AE" w:rsidR="7929756B">
        <w:rPr>
          <w:rFonts w:ascii="Arial" w:hAnsi="Arial" w:eastAsia="Arial" w:cs="Arial"/>
          <w:b w:val="1"/>
          <w:bCs w:val="1"/>
          <w:i w:val="0"/>
          <w:iCs w:val="0"/>
          <w:caps w:val="0"/>
          <w:smallCaps w:val="0"/>
          <w:noProof w:val="0"/>
          <w:color w:val="000000" w:themeColor="text1" w:themeTint="FF" w:themeShade="FF"/>
          <w:sz w:val="24"/>
          <w:szCs w:val="24"/>
          <w:lang w:val="en-US"/>
        </w:rPr>
        <w:t>Part B - Reflections from the feedback received from tutor and peers - 500 words</w:t>
      </w:r>
    </w:p>
    <w:p w:rsidR="4CC2A9AE" w:rsidP="4CC2A9AE" w:rsidRDefault="4CC2A9AE" w14:paraId="33354904" w14:textId="546974E5">
      <w:pPr>
        <w:rPr>
          <w:rFonts w:ascii="Aptos" w:hAnsi="Aptos" w:eastAsia="Aptos" w:cs="Aptos"/>
          <w:b w:val="0"/>
          <w:bCs w:val="0"/>
          <w:i w:val="0"/>
          <w:iCs w:val="0"/>
          <w:caps w:val="0"/>
          <w:smallCaps w:val="0"/>
          <w:noProof w:val="0"/>
          <w:color w:val="000000" w:themeColor="text1" w:themeTint="FF" w:themeShade="FF"/>
          <w:sz w:val="24"/>
          <w:szCs w:val="24"/>
          <w:lang w:val="en-US"/>
        </w:rPr>
      </w:pPr>
    </w:p>
    <w:p w:rsidR="7929756B" w:rsidP="751D3DCC" w:rsidRDefault="7929756B" w14:paraId="69AF9C7B" w14:textId="30B72795">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751D3DCC" w:rsidR="7929756B">
        <w:rPr>
          <w:rFonts w:ascii="Calibri" w:hAnsi="Calibri" w:eastAsia="Calibri" w:cs="Calibri"/>
          <w:b w:val="0"/>
          <w:bCs w:val="0"/>
          <w:i w:val="0"/>
          <w:iCs w:val="0"/>
          <w:caps w:val="0"/>
          <w:smallCaps w:val="0"/>
          <w:noProof w:val="0"/>
          <w:color w:val="000000" w:themeColor="text1" w:themeTint="FF" w:themeShade="FF"/>
          <w:sz w:val="20"/>
          <w:szCs w:val="20"/>
          <w:lang w:val="en-US"/>
        </w:rPr>
        <w:t>Reflections on Feedb</w:t>
      </w:r>
      <w:r w:rsidRPr="751D3DCC" w:rsidR="27F44238">
        <w:rPr>
          <w:rFonts w:ascii="Calibri" w:hAnsi="Calibri" w:eastAsia="Calibri" w:cs="Calibri"/>
          <w:b w:val="0"/>
          <w:bCs w:val="0"/>
          <w:i w:val="0"/>
          <w:iCs w:val="0"/>
          <w:caps w:val="0"/>
          <w:smallCaps w:val="0"/>
          <w:noProof w:val="0"/>
          <w:color w:val="000000" w:themeColor="text1" w:themeTint="FF" w:themeShade="FF"/>
          <w:sz w:val="20"/>
          <w:szCs w:val="20"/>
          <w:lang w:val="en-US"/>
        </w:rPr>
        <w:t>ack (Using Gibbs Reflective Model)</w:t>
      </w:r>
    </w:p>
    <w:p w:rsidR="6692BA82" w:rsidP="751D3DCC" w:rsidRDefault="6692BA82" w14:paraId="696D6C80" w14:textId="65696FF7">
      <w:pPr>
        <w:pStyle w:val="Normal"/>
      </w:pPr>
      <w:r w:rsidRPr="751D3DCC" w:rsidR="6692BA82">
        <w:rPr>
          <w:noProof w:val="0"/>
          <w:lang w:val="en-US"/>
        </w:rPr>
        <w:t>Description</w:t>
      </w:r>
    </w:p>
    <w:p w:rsidR="6692BA82" w:rsidP="751D3DCC" w:rsidRDefault="6692BA82" w14:paraId="3391CDB8" w14:textId="1480FB9F">
      <w:pPr>
        <w:spacing w:before="240" w:beforeAutospacing="off" w:after="240" w:afterAutospacing="off"/>
      </w:pPr>
      <w:r w:rsidRPr="751D3DCC" w:rsidR="6692BA82">
        <w:rPr>
          <w:rFonts w:ascii="Calibri" w:hAnsi="Calibri" w:eastAsia="Calibri" w:cs="Calibri"/>
          <w:noProof w:val="0"/>
          <w:sz w:val="20"/>
          <w:szCs w:val="20"/>
          <w:lang w:val="en-US"/>
        </w:rPr>
        <w:t>The poster I produced focused on the reopening of highways following the July 2025 flooding in the West Midlands. It outlined the project proposal, including the introduction, scope, work breakdown structure (WBS), Gantt chart, stakeholder involvement, resource allocation, and risk analysis. After presenting the poster, I received feedback from both my tutor and peers. The main points raised included that the topic was relevant and clearly structured, but some sections lacked depth, particularly the introduction and analysis. It was also highlighted that there were repeated sections in the WBS and some informal language used, which reduced the academic tone. Additionally, the visual layout was considered clear, but improvements could be made to make it more concise and professional.</w:t>
      </w:r>
    </w:p>
    <w:p w:rsidR="751D3DCC" w:rsidRDefault="751D3DCC" w14:paraId="7118B5E4" w14:textId="7AEE163E"/>
    <w:p w:rsidR="6692BA82" w:rsidP="751D3DCC" w:rsidRDefault="6692BA82" w14:paraId="225940C5" w14:textId="7F180EFE">
      <w:pPr>
        <w:pStyle w:val="Normal"/>
      </w:pPr>
      <w:r w:rsidRPr="751D3DCC" w:rsidR="6692BA82">
        <w:rPr>
          <w:noProof w:val="0"/>
          <w:lang w:val="en-US"/>
        </w:rPr>
        <w:t>Feelings</w:t>
      </w:r>
    </w:p>
    <w:p w:rsidR="6692BA82" w:rsidP="751D3DCC" w:rsidRDefault="6692BA82" w14:paraId="0BBA10D5" w14:textId="4534113C">
      <w:pPr>
        <w:spacing w:before="240" w:beforeAutospacing="off" w:after="240" w:afterAutospacing="off"/>
      </w:pPr>
      <w:r w:rsidRPr="751D3DCC" w:rsidR="6692BA82">
        <w:rPr>
          <w:rFonts w:ascii="Calibri" w:hAnsi="Calibri" w:eastAsia="Calibri" w:cs="Calibri"/>
          <w:noProof w:val="0"/>
          <w:sz w:val="20"/>
          <w:szCs w:val="20"/>
          <w:lang w:val="en-US"/>
        </w:rPr>
        <w:t>Initially, I felt confident about my poster because I believed I had included all the required sections and presented the information clearly. However, after receiving feedback, I felt slightly disappointed, especially when repetition and informal language were pointed out, as I had overlooked these issues. At the same time, I felt motivated because the feedback was constructive and highlighted clear ways to improve. I also felt reassured that the overall structure and topic were appropriate, which gave me confidence to develop my work further.</w:t>
      </w:r>
    </w:p>
    <w:p w:rsidR="751D3DCC" w:rsidRDefault="751D3DCC" w14:paraId="3F2E0A25" w14:textId="41BE046F"/>
    <w:p w:rsidR="6692BA82" w:rsidP="751D3DCC" w:rsidRDefault="6692BA82" w14:paraId="15DFBC3C" w14:textId="00E52B16">
      <w:pPr>
        <w:pStyle w:val="Normal"/>
      </w:pPr>
      <w:r w:rsidRPr="751D3DCC" w:rsidR="6692BA82">
        <w:rPr>
          <w:noProof w:val="0"/>
          <w:lang w:val="en-US"/>
        </w:rPr>
        <w:t>Evaluation</w:t>
      </w:r>
    </w:p>
    <w:p w:rsidR="6692BA82" w:rsidP="751D3DCC" w:rsidRDefault="6692BA82" w14:paraId="520749B5" w14:textId="584363B7">
      <w:pPr>
        <w:spacing w:before="240" w:beforeAutospacing="off" w:after="240" w:afterAutospacing="off"/>
      </w:pPr>
      <w:r w:rsidRPr="751D3DCC" w:rsidR="6692BA82">
        <w:rPr>
          <w:rFonts w:ascii="Calibri" w:hAnsi="Calibri" w:eastAsia="Calibri" w:cs="Calibri"/>
          <w:noProof w:val="0"/>
          <w:sz w:val="20"/>
          <w:szCs w:val="20"/>
          <w:lang w:val="en-US"/>
        </w:rPr>
        <w:t>The strengths of my poster included a clear structure and the inclusion of key project management tools such as the WBS, Gantt chart, and stakeholder analysis. These demonstrated my understanding of the project planning process. However, there were also weaknesses. The repetition within the WBS section made the work appear less organised, and the informal tone in parts of the introduction reduced its academic quality. In addition, some sections lacked deeper explanation, particularly in the risk analysis and outcomes. Overall, while the content met the basic requirements, it needed refinement to improve clarity, professionalism, and depth.</w:t>
      </w:r>
    </w:p>
    <w:p w:rsidR="751D3DCC" w:rsidRDefault="751D3DCC" w14:paraId="6F9334C5" w14:textId="58F38D7F"/>
    <w:p w:rsidR="6692BA82" w:rsidP="751D3DCC" w:rsidRDefault="6692BA82" w14:paraId="049069F9" w14:textId="43D731D1">
      <w:pPr>
        <w:pStyle w:val="Normal"/>
      </w:pPr>
      <w:r w:rsidRPr="751D3DCC" w:rsidR="6692BA82">
        <w:rPr>
          <w:noProof w:val="0"/>
          <w:lang w:val="en-US"/>
        </w:rPr>
        <w:t>Analysis</w:t>
      </w:r>
    </w:p>
    <w:p w:rsidR="6692BA82" w:rsidP="751D3DCC" w:rsidRDefault="6692BA82" w14:paraId="5DF9F17E" w14:textId="0B416B3B">
      <w:pPr>
        <w:spacing w:before="240" w:beforeAutospacing="off" w:after="240" w:afterAutospacing="off"/>
      </w:pPr>
      <w:r w:rsidRPr="751D3DCC" w:rsidR="6692BA82">
        <w:rPr>
          <w:rFonts w:ascii="Calibri" w:hAnsi="Calibri" w:eastAsia="Calibri" w:cs="Calibri"/>
          <w:noProof w:val="0"/>
          <w:sz w:val="20"/>
          <w:szCs w:val="20"/>
          <w:lang w:val="en-US"/>
        </w:rPr>
        <w:t>The feedback highlights the importance of academic writing and attention to detail in producing high-quality work. The use of informal language suggests that I did not fully adapt my writing style to suit an academic audience. Academic work requires clear, formal language to effectively communicate ideas. Furthermore, the repetition in the WBS indicates a lack of careful proofreading, which is a critical step in ensuring accuracy and professionalism. The limited depth in some sections shows that I focused more on describing information rather than analysing it. This demonstrates the need to develop critical thinking skills and provide more detailed explanations to support my points.</w:t>
      </w:r>
    </w:p>
    <w:p w:rsidR="751D3DCC" w:rsidRDefault="751D3DCC" w14:paraId="2C62D2F9" w14:textId="1B6300F6"/>
    <w:p w:rsidR="6692BA82" w:rsidP="751D3DCC" w:rsidRDefault="6692BA82" w14:paraId="0E1B455D" w14:textId="20AF5D5E">
      <w:pPr>
        <w:pStyle w:val="Normal"/>
      </w:pPr>
      <w:r w:rsidRPr="751D3DCC" w:rsidR="6692BA82">
        <w:rPr>
          <w:noProof w:val="0"/>
          <w:lang w:val="en-US"/>
        </w:rPr>
        <w:t>Action Plan</w:t>
      </w:r>
    </w:p>
    <w:p w:rsidR="6692BA82" w:rsidP="751D3DCC" w:rsidRDefault="6692BA82" w14:paraId="01D09708" w14:textId="42B0379B">
      <w:pPr>
        <w:spacing w:before="240" w:beforeAutospacing="off" w:after="240" w:afterAutospacing="off"/>
      </w:pPr>
      <w:r w:rsidRPr="751D3DCC" w:rsidR="6692BA82">
        <w:rPr>
          <w:rFonts w:ascii="Calibri" w:hAnsi="Calibri" w:eastAsia="Calibri" w:cs="Calibri"/>
          <w:noProof w:val="0"/>
          <w:sz w:val="20"/>
          <w:szCs w:val="20"/>
          <w:lang w:val="en-US"/>
        </w:rPr>
        <w:t>To improve my future work, I will focus on several key areas. Firstly, I will ensure that I use formal academic language by reviewing my writing and avoiding informal expressions. Secondly, I will proofread my work more carefully to identify and correct any repetition or errors before submission. I will also aim to develop my analytical skills by expanding on key points and providing deeper explanations rather than just describing information. In addition, I will seek feedback earlier in the process so that I can make improvements before final submission. Finally, I will use academic resources and examples to guide my writing and ensure that my work meets the expected standards.</w:t>
      </w:r>
    </w:p>
    <w:p w:rsidR="751D3DCC" w:rsidRDefault="751D3DCC" w14:paraId="612981DB" w14:textId="3B28D145"/>
    <w:p w:rsidR="6692BA82" w:rsidP="751D3DCC" w:rsidRDefault="6692BA82" w14:paraId="53A1889B" w14:textId="3FE8DC8E">
      <w:pPr>
        <w:pStyle w:val="Normal"/>
      </w:pPr>
      <w:r w:rsidRPr="751D3DCC" w:rsidR="6692BA82">
        <w:rPr>
          <w:noProof w:val="0"/>
          <w:lang w:val="en-US"/>
        </w:rPr>
        <w:t>Conclusion</w:t>
      </w:r>
    </w:p>
    <w:p w:rsidR="6692BA82" w:rsidP="751D3DCC" w:rsidRDefault="6692BA82" w14:paraId="287BF69F" w14:textId="66FCA8FF">
      <w:pPr>
        <w:spacing w:before="240" w:beforeAutospacing="off" w:after="240" w:afterAutospacing="off"/>
      </w:pPr>
      <w:r w:rsidRPr="751D3DCC" w:rsidR="6692BA82">
        <w:rPr>
          <w:rFonts w:ascii="Calibri" w:hAnsi="Calibri" w:eastAsia="Calibri" w:cs="Calibri"/>
          <w:noProof w:val="0"/>
          <w:sz w:val="20"/>
          <w:szCs w:val="20"/>
          <w:lang w:val="en-US"/>
        </w:rPr>
        <w:t>In conclusion, the feedback I received was valuable in helping me identify both strengths and areas for improvement. While I successfully structured my poster and included relevant project management components, I need to improve the clarity, depth, and academic tone of my work. This experience has emphasised the importance of proofreading, using formal language, and providing critical analysis. By applying the actions outlined above, I will be able to enhance the quality of my future assignments and develop stronger academic skills.</w:t>
      </w:r>
    </w:p>
    <w:p w:rsidR="751D3DCC" w:rsidP="751D3DCC" w:rsidRDefault="751D3DCC" w14:paraId="56BFACE8" w14:textId="1869F624">
      <w:pPr>
        <w:pStyle w:val="Normal"/>
      </w:pPr>
    </w:p>
    <w:p w:rsidR="751D3DCC" w:rsidP="751D3DCC" w:rsidRDefault="751D3DCC" w14:paraId="6F92D18D" w14:textId="512B5879">
      <w:pPr>
        <w:rPr>
          <w:rFonts w:ascii="Calibri" w:hAnsi="Calibri" w:eastAsia="Calibri" w:cs="Calibri"/>
          <w:b w:val="0"/>
          <w:bCs w:val="0"/>
          <w:i w:val="0"/>
          <w:iCs w:val="0"/>
          <w:caps w:val="0"/>
          <w:smallCaps w:val="0"/>
          <w:noProof w:val="0"/>
          <w:color w:val="000000" w:themeColor="text1" w:themeTint="FF" w:themeShade="FF"/>
          <w:sz w:val="20"/>
          <w:szCs w:val="20"/>
          <w:lang w:val="en-US"/>
        </w:rPr>
      </w:pPr>
    </w:p>
    <w:p w:rsidR="4CC2A9AE" w:rsidP="4CC2A9AE" w:rsidRDefault="4CC2A9AE" w14:paraId="2DDB6552" w14:textId="5DEA3E24">
      <w:pPr>
        <w:rPr>
          <w:rFonts w:ascii="Calibri" w:hAnsi="Calibri" w:eastAsia="Calibri" w:cs="Calibri"/>
          <w:b w:val="0"/>
          <w:bCs w:val="0"/>
          <w:i w:val="0"/>
          <w:iCs w:val="0"/>
          <w:caps w:val="0"/>
          <w:smallCaps w:val="0"/>
          <w:noProof w:val="0"/>
          <w:color w:val="000000" w:themeColor="text1" w:themeTint="FF" w:themeShade="FF"/>
          <w:sz w:val="20"/>
          <w:szCs w:val="20"/>
          <w:lang w:val="en-US"/>
        </w:rPr>
      </w:pPr>
    </w:p>
    <w:p w:rsidR="4CC2A9AE" w:rsidP="4CC2A9AE" w:rsidRDefault="4CC2A9AE" w14:paraId="4338C4A3" w14:textId="70DAA930">
      <w:pPr>
        <w:pStyle w:val="Normal"/>
      </w:pPr>
    </w:p>
    <w:p w:rsidR="4CC2A9AE" w:rsidRDefault="4CC2A9AE" w14:paraId="49A9924C" w14:textId="3171CB01">
      <w:r>
        <w:br w:type="page"/>
      </w:r>
    </w:p>
    <w:p w:rsidR="244ED443" w:rsidP="4CC2A9AE" w:rsidRDefault="244ED443" w14:paraId="46A600EB" w14:textId="02DFAE3A">
      <w:pPr>
        <w:spacing w:after="0"/>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CC2A9AE" w:rsidR="244ED443">
        <w:rPr>
          <w:rFonts w:ascii="Arial" w:hAnsi="Arial" w:eastAsia="Arial" w:cs="Arial"/>
          <w:b w:val="1"/>
          <w:bCs w:val="1"/>
          <w:i w:val="0"/>
          <w:iCs w:val="0"/>
          <w:caps w:val="0"/>
          <w:smallCaps w:val="0"/>
          <w:noProof w:val="0"/>
          <w:color w:val="000000" w:themeColor="text1" w:themeTint="FF" w:themeShade="FF"/>
          <w:sz w:val="24"/>
          <w:szCs w:val="24"/>
          <w:lang w:val="en-US"/>
        </w:rPr>
        <w:t>Part C: Project Management Plan</w:t>
      </w:r>
    </w:p>
    <w:p w:rsidR="244ED443" w:rsidP="4CC2A9AE" w:rsidRDefault="244ED443" w14:paraId="5F2FE8AB" w14:textId="24E6164C">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INTRODUCTION</w:t>
      </w:r>
    </w:p>
    <w:p w:rsidR="244ED443" w:rsidP="4CC2A9AE" w:rsidRDefault="244ED443" w14:paraId="707D44B0" w14:textId="3FAA9A1D">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Flooding happens a lot in the UK, and its pretty bad, especially around big rivers and flat areas where water just builds up. The River Severn is one of those, running through places in western England and Wales, and it pulls in rain from all over. Towns like Worcester or Shrewsbury sit right there, so they get hit hard when things go wrong. I mean, the river is huge, and its basin covers so much ground that even normal rain can turn into trouble.</w:t>
      </w:r>
    </w:p>
    <w:p w:rsidR="244ED443" w:rsidP="4CC2A9AE" w:rsidRDefault="244ED443" w14:paraId="0100E3AF" w14:textId="0D7EFD01">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p>
    <w:p w:rsidR="244ED443" w:rsidP="4CC2A9AE" w:rsidRDefault="244ED443" w14:paraId="42E3E9B2" w14:textId="1EF3B85A">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Then in July 2025, this weird weather came from the Atlantic, dumping rain for weeks straight on the West Midlands. It was not the usual summer stuff, just constant downpours that made rivers swell up fast. The Severn ended up breaking through its barriers in spots, and suddenly towns were underwater. Worcester, Shrewsbury, Kidderminster, all dealing with this mess. Streets turned into rivers, houses and shops filled with water, and power went out everywhere. People had to leave their homes quick, hundreds of them, as the flood just kept spreading into neighborhoods and main areas.</w:t>
      </w:r>
    </w:p>
    <w:p w:rsidR="244ED443" w:rsidP="4CC2A9AE" w:rsidRDefault="244ED443" w14:paraId="15DD95B5" w14:textId="6A347CBD">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p>
    <w:p w:rsidR="244ED443" w:rsidP="4CC2A9AE" w:rsidRDefault="244ED443" w14:paraId="210BFDFD" w14:textId="07FB8DDA">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The Environment Agency put out warnings, saying lives were at risk, but it seems like not everyone took it seriously enough. The flooding came on so sudden, faster than folks expected. That put a ton of stress on local councils and emergency teams, plus groups in the community trying to help. Rescues, keeping people safe, finding places to stay, getting power and roads back, it all needed some kind of plan to not fall apart.</w:t>
      </w:r>
    </w:p>
    <w:p w:rsidR="244ED443" w:rsidP="4CC2A9AE" w:rsidRDefault="244ED443" w14:paraId="2FC93720" w14:textId="7607878B">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p>
    <w:p w:rsidR="244ED443" w:rsidP="4CC2A9AE" w:rsidRDefault="244ED443" w14:paraId="4A4EE3EE" w14:textId="4129076B">
      <w:pPr>
        <w:rPr>
          <w:rFonts w:ascii="Calibri" w:hAnsi="Calibri" w:eastAsia="Calibri" w:cs="Calibri"/>
          <w:b w:val="0"/>
          <w:bCs w:val="0"/>
          <w:i w:val="0"/>
          <w:iCs w:val="0"/>
          <w:caps w:val="0"/>
          <w:smallCaps w:val="0"/>
          <w:noProof w:val="0"/>
          <w:color w:val="000000" w:themeColor="text1" w:themeTint="FF" w:themeShade="FF"/>
          <w:sz w:val="20"/>
          <w:szCs w:val="20"/>
          <w:lang w:val="en-US"/>
        </w:rPr>
      </w:pPr>
      <w:r w:rsidRPr="4CC2A9AE" w:rsidR="244ED443">
        <w:rPr>
          <w:rFonts w:ascii="Calibri" w:hAnsi="Calibri" w:eastAsia="Calibri" w:cs="Calibri"/>
          <w:b w:val="0"/>
          <w:bCs w:val="0"/>
          <w:i w:val="0"/>
          <w:iCs w:val="0"/>
          <w:caps w:val="0"/>
          <w:smallCaps w:val="0"/>
          <w:noProof w:val="0"/>
          <w:color w:val="000000" w:themeColor="text1" w:themeTint="FF" w:themeShade="FF"/>
          <w:sz w:val="20"/>
          <w:szCs w:val="20"/>
          <w:lang w:val="en-US"/>
        </w:rPr>
        <w:t>I think project management makes sense here, to handle the chaos and get things moving for recovery. Without it, everything just gets worse. This plan lays out what needs doing, like goals and who is involved, resources we might need, possible problems, and how long stuff should take. Its for the response right now in those West Midlands towns, and also helping communities bounce back, maybe even make them stronger against floods later on. Some parts might overlap a bit, but that is okay for a draft like this.</w:t>
      </w:r>
    </w:p>
    <w:p w:rsidR="4CC2A9AE" w:rsidP="4CC2A9AE" w:rsidRDefault="4CC2A9AE" w14:paraId="5242E7A7" w14:textId="58C19576">
      <w:pPr>
        <w:pStyle w:val="Normal"/>
      </w:pPr>
    </w:p>
    <w:p w:rsidR="4CC2A9AE" w:rsidP="4CC2A9AE" w:rsidRDefault="4CC2A9AE" w14:paraId="2B44E721" w14:textId="1B1761AF">
      <w:pPr>
        <w:pStyle w:val="Normal"/>
      </w:pPr>
    </w:p>
    <w:p w:rsidR="4CC2A9AE" w:rsidP="4CC2A9AE" w:rsidRDefault="4CC2A9AE" w14:paraId="3C22FFAE" w14:textId="2CFBD753">
      <w:pPr>
        <w:pStyle w:val="Normal"/>
      </w:pPr>
    </w:p>
    <w:p w:rsidR="4CC2A9AE" w:rsidP="4CC2A9AE" w:rsidRDefault="4CC2A9AE" w14:paraId="12BD52D9" w14:textId="52683F61">
      <w:pPr>
        <w:pStyle w:val="Normal"/>
      </w:pPr>
    </w:p>
    <w:p w:rsidR="4CC2A9AE" w:rsidP="4CC2A9AE" w:rsidRDefault="4CC2A9AE" w14:paraId="35C0044D" w14:textId="091F4428">
      <w:pPr>
        <w:pStyle w:val="Normal"/>
      </w:pPr>
    </w:p>
    <w:p w:rsidR="4CC2A9AE" w:rsidP="4CC2A9AE" w:rsidRDefault="4CC2A9AE" w14:paraId="3C617162" w14:textId="0521848C">
      <w:pPr>
        <w:pStyle w:val="Normal"/>
      </w:pPr>
    </w:p>
    <w:p w:rsidR="4CC2A9AE" w:rsidP="4CC2A9AE" w:rsidRDefault="4CC2A9AE" w14:paraId="7F2BD856" w14:textId="71099519">
      <w:pPr>
        <w:pStyle w:val="Normal"/>
      </w:pPr>
    </w:p>
    <w:p w:rsidR="4CC2A9AE" w:rsidP="4CC2A9AE" w:rsidRDefault="4CC2A9AE" w14:paraId="1D9AFCAB" w14:textId="303ACEA0">
      <w:pPr>
        <w:pStyle w:val="Normal"/>
      </w:pPr>
    </w:p>
    <w:p w:rsidR="4459288F" w:rsidP="4CC2A9AE" w:rsidRDefault="4459288F" w14:paraId="2DF368E0" w14:textId="26BC6058">
      <w:pPr>
        <w:pStyle w:val="Heading2"/>
        <w:spacing w:before="299" w:beforeAutospacing="off" w:after="299" w:afterAutospacing="off"/>
      </w:pPr>
      <w:r w:rsidRPr="4CC2A9AE" w:rsidR="4459288F">
        <w:rPr>
          <w:rFonts w:ascii="Calibri" w:hAnsi="Calibri" w:eastAsia="Calibri" w:cs="Calibri"/>
          <w:b w:val="1"/>
          <w:bCs w:val="1"/>
          <w:noProof w:val="0"/>
          <w:sz w:val="36"/>
          <w:szCs w:val="36"/>
          <w:lang w:val="en-US"/>
        </w:rPr>
        <w:t xml:space="preserve">Project Description </w:t>
      </w:r>
    </w:p>
    <w:p w:rsidR="4459288F" w:rsidP="4CC2A9AE" w:rsidRDefault="4459288F" w14:paraId="1230A8F3" w14:textId="58F5CFA5">
      <w:pPr>
        <w:spacing w:before="240" w:beforeAutospacing="off" w:after="240" w:afterAutospacing="off"/>
      </w:pPr>
      <w:r w:rsidRPr="4CC2A9AE" w:rsidR="4459288F">
        <w:rPr>
          <w:rFonts w:ascii="Calibri" w:hAnsi="Calibri" w:eastAsia="Calibri" w:cs="Calibri"/>
          <w:noProof w:val="0"/>
          <w:sz w:val="20"/>
          <w:szCs w:val="20"/>
          <w:lang w:val="en-US"/>
        </w:rPr>
        <w:t>This project focuses on the coordinated emergency response and recovery effort following severe flooding across several towns in the West Midlands caused by prolonged rainfall and the overflow of the River Severn. The flooding resulted in widespread damage to residential properties, local businesses, transport infrastructure, and essential utility services. The purpose of this project is to establish a structured and systematic management plan to support immediate emergency response activities, ensure the safety of residents, and facilitate the long-term recovery of affected communities.</w:t>
      </w:r>
    </w:p>
    <w:p w:rsidR="4459288F" w:rsidP="4CC2A9AE" w:rsidRDefault="4459288F" w14:paraId="08981F47" w14:textId="0B64B584">
      <w:pPr>
        <w:spacing w:before="240" w:beforeAutospacing="off" w:after="240" w:afterAutospacing="off"/>
      </w:pPr>
      <w:r w:rsidRPr="4CC2A9AE" w:rsidR="4459288F">
        <w:rPr>
          <w:rFonts w:ascii="Calibri" w:hAnsi="Calibri" w:eastAsia="Calibri" w:cs="Calibri"/>
          <w:noProof w:val="0"/>
          <w:sz w:val="20"/>
          <w:szCs w:val="20"/>
          <w:lang w:val="en-US"/>
        </w:rPr>
        <w:t>The project will involve collaboration between multiple stakeholders including local councils, emergency services, utility providers, and environmental authorities. The primary objective during the initial phase of the project is to protect human life through evacuation procedures, emergency rescue operations, and the provision of temporary accommodation for displaced residents. Effective coordination and communication among stakeholders will be essential to manage resources, share information, and respond quickly to rapidly changing conditions during the flooding event (Kerzner, 2022).</w:t>
      </w:r>
    </w:p>
    <w:p w:rsidR="4459288F" w:rsidP="4CC2A9AE" w:rsidRDefault="4459288F" w14:paraId="2661D35B" w14:textId="2E90C08E">
      <w:pPr>
        <w:spacing w:before="240" w:beforeAutospacing="off" w:after="240" w:afterAutospacing="off"/>
      </w:pPr>
      <w:r w:rsidRPr="4CC2A9AE" w:rsidR="4459288F">
        <w:rPr>
          <w:rFonts w:ascii="Calibri" w:hAnsi="Calibri" w:eastAsia="Calibri" w:cs="Calibri"/>
          <w:noProof w:val="0"/>
          <w:sz w:val="20"/>
          <w:szCs w:val="20"/>
          <w:lang w:val="en-US"/>
        </w:rPr>
        <w:t>Following the emergency response phase, the project will transition into recovery and restoration activities. These activities include removing floodwater, repairing damaged infrastructure, restoring electricity and water supplies, and supporting residents and businesses in returning to normal operations. In addition, the project will assess the performance of existing flood management systems and identify improvements to strengthen resilience against future flooding incidents. According to the Environment Agency (2023), integrated flood risk management and early warning systems play a critical role in reducing the impact of severe flood events on communities.</w:t>
      </w:r>
    </w:p>
    <w:p w:rsidR="4459288F" w:rsidP="4CC2A9AE" w:rsidRDefault="4459288F" w14:paraId="61C86517" w14:textId="71E9112D">
      <w:pPr>
        <w:spacing w:before="240" w:beforeAutospacing="off" w:after="240" w:afterAutospacing="off"/>
      </w:pPr>
      <w:r w:rsidRPr="4CC2A9AE" w:rsidR="4459288F">
        <w:rPr>
          <w:rFonts w:ascii="Calibri" w:hAnsi="Calibri" w:eastAsia="Calibri" w:cs="Calibri"/>
          <w:noProof w:val="0"/>
          <w:sz w:val="20"/>
          <w:szCs w:val="20"/>
          <w:lang w:val="en-US"/>
        </w:rPr>
        <w:t xml:space="preserve">The project will also include risk management strategies to address potential challenges such as continued rainfall, limited resources, and infrastructure instability. A structured project management framework will ensure that all tasks are clearly defined, timelines are </w:t>
      </w:r>
      <w:r w:rsidRPr="4CC2A9AE" w:rsidR="4459288F">
        <w:rPr>
          <w:rFonts w:ascii="Calibri" w:hAnsi="Calibri" w:eastAsia="Calibri" w:cs="Calibri"/>
          <w:noProof w:val="0"/>
          <w:sz w:val="20"/>
          <w:szCs w:val="20"/>
          <w:lang w:val="en-US"/>
        </w:rPr>
        <w:t>established</w:t>
      </w:r>
      <w:r w:rsidRPr="4CC2A9AE" w:rsidR="4459288F">
        <w:rPr>
          <w:rFonts w:ascii="Calibri" w:hAnsi="Calibri" w:eastAsia="Calibri" w:cs="Calibri"/>
          <w:noProof w:val="0"/>
          <w:sz w:val="20"/>
          <w:szCs w:val="20"/>
          <w:lang w:val="en-US"/>
        </w:rPr>
        <w:t xml:space="preserve">, and responsibilities are assigned effectively. By applying project management principles, the response and recovery process can be implemented in an </w:t>
      </w:r>
      <w:r w:rsidRPr="4CC2A9AE" w:rsidR="4459288F">
        <w:rPr>
          <w:rFonts w:ascii="Calibri" w:hAnsi="Calibri" w:eastAsia="Calibri" w:cs="Calibri"/>
          <w:noProof w:val="0"/>
          <w:sz w:val="20"/>
          <w:szCs w:val="20"/>
          <w:lang w:val="en-US"/>
        </w:rPr>
        <w:t>organised</w:t>
      </w:r>
      <w:r w:rsidRPr="4CC2A9AE" w:rsidR="4459288F">
        <w:rPr>
          <w:rFonts w:ascii="Calibri" w:hAnsi="Calibri" w:eastAsia="Calibri" w:cs="Calibri"/>
          <w:noProof w:val="0"/>
          <w:sz w:val="20"/>
          <w:szCs w:val="20"/>
          <w:lang w:val="en-US"/>
        </w:rPr>
        <w:t xml:space="preserve"> and efficient manner, </w:t>
      </w:r>
      <w:r w:rsidRPr="4CC2A9AE" w:rsidR="4459288F">
        <w:rPr>
          <w:rFonts w:ascii="Calibri" w:hAnsi="Calibri" w:eastAsia="Calibri" w:cs="Calibri"/>
          <w:noProof w:val="0"/>
          <w:sz w:val="20"/>
          <w:szCs w:val="20"/>
          <w:lang w:val="en-US"/>
        </w:rPr>
        <w:t>ultimately reducing</w:t>
      </w:r>
      <w:r w:rsidRPr="4CC2A9AE" w:rsidR="4459288F">
        <w:rPr>
          <w:rFonts w:ascii="Calibri" w:hAnsi="Calibri" w:eastAsia="Calibri" w:cs="Calibri"/>
          <w:noProof w:val="0"/>
          <w:sz w:val="20"/>
          <w:szCs w:val="20"/>
          <w:lang w:val="en-US"/>
        </w:rPr>
        <w:t xml:space="preserve"> disruption and supporting the long-term recovery of the affected areas (PMI, 2021).</w:t>
      </w:r>
    </w:p>
    <w:p w:rsidR="4CC2A9AE" w:rsidP="4CC2A9AE" w:rsidRDefault="4CC2A9AE" w14:paraId="035B5E97" w14:textId="63906836">
      <w:pPr>
        <w:spacing w:before="240" w:beforeAutospacing="off" w:after="240" w:afterAutospacing="off"/>
        <w:rPr>
          <w:rFonts w:ascii="Calibri" w:hAnsi="Calibri" w:eastAsia="Calibri" w:cs="Calibri"/>
          <w:noProof w:val="0"/>
          <w:sz w:val="20"/>
          <w:szCs w:val="20"/>
          <w:lang w:val="en-US"/>
        </w:rPr>
      </w:pPr>
    </w:p>
    <w:p w:rsidR="4CC2A9AE" w:rsidRDefault="4CC2A9AE" w14:paraId="1115AEA8" w14:textId="1E448378">
      <w:r>
        <w:br w:type="page"/>
      </w:r>
    </w:p>
    <w:p w:rsidR="75DB5F15" w:rsidP="4CC2A9AE" w:rsidRDefault="75DB5F15" w14:paraId="1773BDC8" w14:textId="6F5C1F45">
      <w:pPr>
        <w:pStyle w:val="Normal"/>
        <w:spacing w:before="240" w:beforeAutospacing="off" w:after="240" w:afterAutospacing="off"/>
        <w:rPr>
          <w:rFonts w:ascii="Calibri" w:hAnsi="Calibri" w:eastAsia="Calibri" w:cs="Calibri"/>
          <w:noProof w:val="0"/>
          <w:sz w:val="20"/>
          <w:szCs w:val="20"/>
          <w:lang w:val="en-US"/>
        </w:rPr>
      </w:pPr>
      <w:r w:rsidRPr="4CC2A9AE" w:rsidR="75DB5F15">
        <w:rPr>
          <w:rFonts w:ascii="Calibri" w:hAnsi="Calibri" w:eastAsia="Calibri" w:cs="Calibri"/>
          <w:noProof w:val="0"/>
          <w:sz w:val="20"/>
          <w:szCs w:val="20"/>
          <w:lang w:val="en-US"/>
        </w:rPr>
        <w:t>SCOPE</w:t>
      </w:r>
    </w:p>
    <w:p w:rsidR="319AC49A" w:rsidP="4CC2A9AE" w:rsidRDefault="319AC49A" w14:paraId="6D23708E" w14:textId="727C9E30">
      <w:pPr>
        <w:pStyle w:val="Heading2"/>
        <w:spacing w:before="299" w:beforeAutospacing="off" w:after="299" w:afterAutospacing="off"/>
      </w:pPr>
      <w:r w:rsidRPr="4CC2A9AE" w:rsidR="319AC49A">
        <w:rPr>
          <w:rFonts w:ascii="Calibri" w:hAnsi="Calibri" w:eastAsia="Calibri" w:cs="Calibri"/>
          <w:b w:val="1"/>
          <w:bCs w:val="1"/>
          <w:noProof w:val="0"/>
          <w:sz w:val="36"/>
          <w:szCs w:val="36"/>
          <w:lang w:val="en-US"/>
        </w:rPr>
        <w:t xml:space="preserve">Project Scope </w:t>
      </w:r>
    </w:p>
    <w:p w:rsidR="319AC49A" w:rsidP="4CC2A9AE" w:rsidRDefault="319AC49A" w14:paraId="7246AE50" w14:textId="4AB43935">
      <w:pPr>
        <w:spacing w:before="240" w:beforeAutospacing="off" w:after="240" w:afterAutospacing="off"/>
      </w:pPr>
      <w:r w:rsidRPr="4CC2A9AE" w:rsidR="319AC49A">
        <w:rPr>
          <w:rFonts w:ascii="Calibri" w:hAnsi="Calibri" w:eastAsia="Calibri" w:cs="Calibri"/>
          <w:noProof w:val="0"/>
          <w:sz w:val="20"/>
          <w:szCs w:val="20"/>
          <w:lang w:val="en-US"/>
        </w:rPr>
        <w:t>The scope of this project defines the boundaries, key activities, and deliverables required to effectively manage the emergency response and recovery process following the severe flooding in towns located along the River Severn. Clearly defining the project scope is essential in project management because it ensures that all stakeholders understand the objectives, responsibilities, and limitations of the project while preventing scope creep and inefficient use of resources (Lock, 2020).</w:t>
      </w:r>
    </w:p>
    <w:p w:rsidR="319AC49A" w:rsidP="4CC2A9AE" w:rsidRDefault="319AC49A" w14:paraId="2F43B46E" w14:textId="21FD0168">
      <w:pPr>
        <w:spacing w:before="240" w:beforeAutospacing="off" w:after="240" w:afterAutospacing="off"/>
      </w:pPr>
      <w:r w:rsidRPr="4CC2A9AE" w:rsidR="319AC49A">
        <w:rPr>
          <w:rFonts w:ascii="Calibri" w:hAnsi="Calibri" w:eastAsia="Calibri" w:cs="Calibri"/>
          <w:noProof w:val="0"/>
          <w:sz w:val="20"/>
          <w:szCs w:val="20"/>
          <w:lang w:val="en-US"/>
        </w:rPr>
        <w:t>The primary scope of this project includes activities related to emergency response, infrastructure recovery, and community support. In the initial stage, the project will focus on evacuation operations, emergency rescue services, and the establishment of temporary shelters for residents displaced by flooding. These actions aim to protect human life and ensure the safety and well-being of affected communities. Additionally, the project will involve coordination between emergency services, local authorities, and environmental agencies to monitor flood levels and provide timely information to the public (Alexander, 2018).</w:t>
      </w:r>
    </w:p>
    <w:p w:rsidR="319AC49A" w:rsidP="4CC2A9AE" w:rsidRDefault="319AC49A" w14:paraId="601813F7" w14:textId="2729D978">
      <w:pPr>
        <w:spacing w:before="240" w:beforeAutospacing="off" w:after="240" w:afterAutospacing="off"/>
      </w:pPr>
      <w:r w:rsidRPr="4CC2A9AE" w:rsidR="319AC49A">
        <w:rPr>
          <w:rFonts w:ascii="Calibri" w:hAnsi="Calibri" w:eastAsia="Calibri" w:cs="Calibri"/>
          <w:noProof w:val="0"/>
          <w:sz w:val="20"/>
          <w:szCs w:val="20"/>
          <w:lang w:val="en-US"/>
        </w:rPr>
        <w:t>During the recovery phase, the scope will extend to restoring critical infrastructure such as electricity networks, water supply systems, roads, and public facilities. The project will also include the removal of floodwater, debris clearance, structural safety assessments of buildings, and support for local businesses and residents affected by property damage. Furthermore, an evaluation of existing flood defence systems will be conducted to identify potential improvements and strengthen long-term flood resilience.</w:t>
      </w:r>
    </w:p>
    <w:p w:rsidR="319AC49A" w:rsidP="4CC2A9AE" w:rsidRDefault="319AC49A" w14:paraId="7399730C" w14:textId="366F379E">
      <w:pPr>
        <w:spacing w:before="240" w:beforeAutospacing="off" w:after="240" w:afterAutospacing="off"/>
      </w:pPr>
      <w:r w:rsidRPr="4CC2A9AE" w:rsidR="319AC49A">
        <w:rPr>
          <w:rFonts w:ascii="Calibri" w:hAnsi="Calibri" w:eastAsia="Calibri" w:cs="Calibri"/>
          <w:noProof w:val="0"/>
          <w:sz w:val="20"/>
          <w:szCs w:val="20"/>
          <w:lang w:val="en-US"/>
        </w:rPr>
        <w:t xml:space="preserve">However, certain activities fall outside the scope of this project. These include national-level climate policy development, large-scale river engineering </w:t>
      </w:r>
      <w:r w:rsidRPr="4CC2A9AE" w:rsidR="319AC49A">
        <w:rPr>
          <w:rFonts w:ascii="Calibri" w:hAnsi="Calibri" w:eastAsia="Calibri" w:cs="Calibri"/>
          <w:noProof w:val="0"/>
          <w:sz w:val="20"/>
          <w:szCs w:val="20"/>
          <w:lang w:val="en-US"/>
        </w:rPr>
        <w:t>programmes</w:t>
      </w:r>
      <w:r w:rsidRPr="4CC2A9AE" w:rsidR="319AC49A">
        <w:rPr>
          <w:rFonts w:ascii="Calibri" w:hAnsi="Calibri" w:eastAsia="Calibri" w:cs="Calibri"/>
          <w:noProof w:val="0"/>
          <w:sz w:val="20"/>
          <w:szCs w:val="20"/>
          <w:lang w:val="en-US"/>
        </w:rPr>
        <w:t>, and unrelated urban development initiatives. By clearly defining what is included and excluded, the project can remain focused on achieving efficient recovery and improving preparedness for future flooding events (Turner, 2014).</w:t>
      </w:r>
    </w:p>
    <w:p w:rsidR="4CC2A9AE" w:rsidRDefault="4CC2A9AE" w14:paraId="0008ADF3" w14:textId="25FC71E7">
      <w:r>
        <w:br w:type="page"/>
      </w:r>
    </w:p>
    <w:p w:rsidR="2AD59E34" w:rsidP="4CC2A9AE" w:rsidRDefault="2AD59E34" w14:paraId="6141053D" w14:textId="1EEB4617">
      <w:pPr>
        <w:pStyle w:val="Heading2"/>
        <w:spacing w:before="240" w:beforeAutospacing="off" w:after="240" w:afterAutospacing="off"/>
        <w:rPr>
          <w:rFonts w:ascii="Calibri" w:hAnsi="Calibri" w:eastAsia="Calibri" w:cs="Calibri"/>
          <w:noProof w:val="0"/>
          <w:sz w:val="20"/>
          <w:szCs w:val="20"/>
          <w:lang w:val="en-US"/>
        </w:rPr>
      </w:pPr>
      <w:r w:rsidRPr="4CC2A9AE" w:rsidR="2AD59E34">
        <w:rPr>
          <w:rFonts w:ascii="Calibri" w:hAnsi="Calibri" w:eastAsia="Calibri" w:cs="Calibri"/>
          <w:b w:val="1"/>
          <w:bCs w:val="1"/>
          <w:noProof w:val="0"/>
          <w:sz w:val="36"/>
          <w:szCs w:val="36"/>
          <w:lang w:val="en-US"/>
        </w:rPr>
        <w:t xml:space="preserve">Work Breakdown Structure </w:t>
      </w:r>
    </w:p>
    <w:p w:rsidR="2AD59E34" w:rsidP="4CC2A9AE" w:rsidRDefault="2AD59E34" w14:paraId="33CDD91E" w14:textId="409AA466">
      <w:pPr>
        <w:spacing w:before="240" w:beforeAutospacing="off" w:after="240" w:afterAutospacing="off"/>
      </w:pPr>
      <w:r w:rsidRPr="4CC2A9AE" w:rsidR="2AD59E34">
        <w:rPr>
          <w:rFonts w:ascii="Calibri" w:hAnsi="Calibri" w:eastAsia="Calibri" w:cs="Calibri"/>
          <w:noProof w:val="0"/>
          <w:sz w:val="20"/>
          <w:szCs w:val="20"/>
          <w:lang w:val="en-US"/>
        </w:rPr>
        <w:t>A Work Breakdown Structure (WBS) is a project management tool that divides a project into smaller, manageable tasks. It helps teams organise work, assign responsibilities, and track progress. Using a WBS ensures that every activity is planned and completed in an orderly way (Hendrickson, 2019). For the West Midlands flooding along the River Severn, a WBS helps coordinate emergency response and recovery efforts across towns like Worcester, Shrewsbury, and Kidderminster.</w:t>
      </w:r>
    </w:p>
    <w:p w:rsidR="2AD59E34" w:rsidP="4CC2A9AE" w:rsidRDefault="2AD59E34" w14:paraId="6603F3FD" w14:textId="1A44A512">
      <w:pPr>
        <w:spacing w:before="240" w:beforeAutospacing="off" w:after="240" w:afterAutospacing="off"/>
      </w:pPr>
      <w:r w:rsidRPr="4CC2A9AE" w:rsidR="2AD59E34">
        <w:rPr>
          <w:rFonts w:ascii="Calibri" w:hAnsi="Calibri" w:eastAsia="Calibri" w:cs="Calibri"/>
          <w:noProof w:val="0"/>
          <w:sz w:val="20"/>
          <w:szCs w:val="20"/>
          <w:lang w:val="en-US"/>
        </w:rPr>
        <w:t xml:space="preserve">The WBS for this flood response project can be divided into four main stages: </w:t>
      </w:r>
      <w:r w:rsidRPr="4CC2A9AE" w:rsidR="2AD59E34">
        <w:rPr>
          <w:rFonts w:ascii="Calibri" w:hAnsi="Calibri" w:eastAsia="Calibri" w:cs="Calibri"/>
          <w:b w:val="1"/>
          <w:bCs w:val="1"/>
          <w:noProof w:val="0"/>
          <w:sz w:val="20"/>
          <w:szCs w:val="20"/>
          <w:lang w:val="en-US"/>
        </w:rPr>
        <w:t>Emergency Response</w:t>
      </w:r>
      <w:r w:rsidRPr="4CC2A9AE" w:rsidR="2AD59E34">
        <w:rPr>
          <w:rFonts w:ascii="Calibri" w:hAnsi="Calibri" w:eastAsia="Calibri" w:cs="Calibri"/>
          <w:noProof w:val="0"/>
          <w:sz w:val="20"/>
          <w:szCs w:val="20"/>
          <w:lang w:val="en-US"/>
        </w:rPr>
        <w:t xml:space="preserve">, </w:t>
      </w:r>
      <w:r w:rsidRPr="4CC2A9AE" w:rsidR="2AD59E34">
        <w:rPr>
          <w:rFonts w:ascii="Calibri" w:hAnsi="Calibri" w:eastAsia="Calibri" w:cs="Calibri"/>
          <w:b w:val="1"/>
          <w:bCs w:val="1"/>
          <w:noProof w:val="0"/>
          <w:sz w:val="20"/>
          <w:szCs w:val="20"/>
          <w:lang w:val="en-US"/>
        </w:rPr>
        <w:t>Stabilisation</w:t>
      </w:r>
      <w:r w:rsidRPr="4CC2A9AE" w:rsidR="2AD59E34">
        <w:rPr>
          <w:rFonts w:ascii="Calibri" w:hAnsi="Calibri" w:eastAsia="Calibri" w:cs="Calibri"/>
          <w:noProof w:val="0"/>
          <w:sz w:val="20"/>
          <w:szCs w:val="20"/>
          <w:lang w:val="en-US"/>
        </w:rPr>
        <w:t xml:space="preserve">, </w:t>
      </w:r>
      <w:r w:rsidRPr="4CC2A9AE" w:rsidR="2AD59E34">
        <w:rPr>
          <w:rFonts w:ascii="Calibri" w:hAnsi="Calibri" w:eastAsia="Calibri" w:cs="Calibri"/>
          <w:b w:val="1"/>
          <w:bCs w:val="1"/>
          <w:noProof w:val="0"/>
          <w:sz w:val="20"/>
          <w:szCs w:val="20"/>
          <w:lang w:val="en-US"/>
        </w:rPr>
        <w:t>Recovery</w:t>
      </w:r>
      <w:r w:rsidRPr="4CC2A9AE" w:rsidR="2AD59E34">
        <w:rPr>
          <w:rFonts w:ascii="Calibri" w:hAnsi="Calibri" w:eastAsia="Calibri" w:cs="Calibri"/>
          <w:noProof w:val="0"/>
          <w:sz w:val="20"/>
          <w:szCs w:val="20"/>
          <w:lang w:val="en-US"/>
        </w:rPr>
        <w:t xml:space="preserve">, and </w:t>
      </w:r>
      <w:r w:rsidRPr="4CC2A9AE" w:rsidR="2AD59E34">
        <w:rPr>
          <w:rFonts w:ascii="Calibri" w:hAnsi="Calibri" w:eastAsia="Calibri" w:cs="Calibri"/>
          <w:b w:val="1"/>
          <w:bCs w:val="1"/>
          <w:noProof w:val="0"/>
          <w:sz w:val="20"/>
          <w:szCs w:val="20"/>
          <w:lang w:val="en-US"/>
        </w:rPr>
        <w:t>Resilience Planning</w:t>
      </w:r>
      <w:r w:rsidRPr="4CC2A9AE" w:rsidR="2AD59E34">
        <w:rPr>
          <w:rFonts w:ascii="Calibri" w:hAnsi="Calibri" w:eastAsia="Calibri" w:cs="Calibri"/>
          <w:noProof w:val="0"/>
          <w:sz w:val="20"/>
          <w:szCs w:val="20"/>
          <w:lang w:val="en-US"/>
        </w:rPr>
        <w:t>. Each stage is broken into smaller tasks to make them easier to manage (Maylor, 2017).</w:t>
      </w:r>
    </w:p>
    <w:p w:rsidR="2AD59E34" w:rsidP="4CC2A9AE" w:rsidRDefault="2AD59E34" w14:paraId="0FA7E32F" w14:textId="0674581F">
      <w:pPr>
        <w:spacing w:before="240" w:beforeAutospacing="off" w:after="240" w:afterAutospacing="off"/>
      </w:pPr>
      <w:r w:rsidRPr="4CC2A9AE" w:rsidR="2AD59E34">
        <w:rPr>
          <w:rFonts w:ascii="Calibri" w:hAnsi="Calibri" w:eastAsia="Calibri" w:cs="Calibri"/>
          <w:noProof w:val="0"/>
          <w:sz w:val="20"/>
          <w:szCs w:val="20"/>
          <w:lang w:val="en-US"/>
        </w:rPr>
        <w:t xml:space="preserve">In the </w:t>
      </w:r>
      <w:r w:rsidRPr="4CC2A9AE" w:rsidR="2AD59E34">
        <w:rPr>
          <w:rFonts w:ascii="Calibri" w:hAnsi="Calibri" w:eastAsia="Calibri" w:cs="Calibri"/>
          <w:b w:val="1"/>
          <w:bCs w:val="1"/>
          <w:noProof w:val="0"/>
          <w:sz w:val="20"/>
          <w:szCs w:val="20"/>
          <w:lang w:val="en-US"/>
        </w:rPr>
        <w:t>Emergency Response</w:t>
      </w:r>
      <w:r w:rsidRPr="4CC2A9AE" w:rsidR="2AD59E34">
        <w:rPr>
          <w:rFonts w:ascii="Calibri" w:hAnsi="Calibri" w:eastAsia="Calibri" w:cs="Calibri"/>
          <w:noProof w:val="0"/>
          <w:sz w:val="20"/>
          <w:szCs w:val="20"/>
          <w:lang w:val="en-US"/>
        </w:rPr>
        <w:t xml:space="preserve"> stage, tasks include issuing flood warnings, evacuating residents, conducting rescue operations, and setting up temporary shelters. The </w:t>
      </w:r>
      <w:r w:rsidRPr="4CC2A9AE" w:rsidR="2AD59E34">
        <w:rPr>
          <w:rFonts w:ascii="Calibri" w:hAnsi="Calibri" w:eastAsia="Calibri" w:cs="Calibri"/>
          <w:b w:val="1"/>
          <w:bCs w:val="1"/>
          <w:noProof w:val="0"/>
          <w:sz w:val="20"/>
          <w:szCs w:val="20"/>
          <w:lang w:val="en-US"/>
        </w:rPr>
        <w:t>Stabilisation</w:t>
      </w:r>
      <w:r w:rsidRPr="4CC2A9AE" w:rsidR="2AD59E34">
        <w:rPr>
          <w:rFonts w:ascii="Calibri" w:hAnsi="Calibri" w:eastAsia="Calibri" w:cs="Calibri"/>
          <w:noProof w:val="0"/>
          <w:sz w:val="20"/>
          <w:szCs w:val="20"/>
          <w:lang w:val="en-US"/>
        </w:rPr>
        <w:t xml:space="preserve"> stage includes providing medical aid, restoring electricity and water, and inspecting damaged buildings. The </w:t>
      </w:r>
      <w:r w:rsidRPr="4CC2A9AE" w:rsidR="2AD59E34">
        <w:rPr>
          <w:rFonts w:ascii="Calibri" w:hAnsi="Calibri" w:eastAsia="Calibri" w:cs="Calibri"/>
          <w:b w:val="1"/>
          <w:bCs w:val="1"/>
          <w:noProof w:val="0"/>
          <w:sz w:val="20"/>
          <w:szCs w:val="20"/>
          <w:lang w:val="en-US"/>
        </w:rPr>
        <w:t>Recovery</w:t>
      </w:r>
      <w:r w:rsidRPr="4CC2A9AE" w:rsidR="2AD59E34">
        <w:rPr>
          <w:rFonts w:ascii="Calibri" w:hAnsi="Calibri" w:eastAsia="Calibri" w:cs="Calibri"/>
          <w:noProof w:val="0"/>
          <w:sz w:val="20"/>
          <w:szCs w:val="20"/>
          <w:lang w:val="en-US"/>
        </w:rPr>
        <w:t xml:space="preserve"> stage focuses on clearing floodwater, removing debris, repairing roads, and rebuilding homes and businesses. Finally, the </w:t>
      </w:r>
      <w:r w:rsidRPr="4CC2A9AE" w:rsidR="2AD59E34">
        <w:rPr>
          <w:rFonts w:ascii="Calibri" w:hAnsi="Calibri" w:eastAsia="Calibri" w:cs="Calibri"/>
          <w:b w:val="1"/>
          <w:bCs w:val="1"/>
          <w:noProof w:val="0"/>
          <w:sz w:val="20"/>
          <w:szCs w:val="20"/>
          <w:lang w:val="en-US"/>
        </w:rPr>
        <w:t>Resilience Planning</w:t>
      </w:r>
      <w:r w:rsidRPr="4CC2A9AE" w:rsidR="2AD59E34">
        <w:rPr>
          <w:rFonts w:ascii="Calibri" w:hAnsi="Calibri" w:eastAsia="Calibri" w:cs="Calibri"/>
          <w:noProof w:val="0"/>
          <w:sz w:val="20"/>
          <w:szCs w:val="20"/>
          <w:lang w:val="en-US"/>
        </w:rPr>
        <w:t xml:space="preserve"> stage involves evaluating flood defences, improving emergency preparedness, and implementing measures to reduce future flood risk (Haddow &amp; Bullock, 2019).</w:t>
      </w:r>
    </w:p>
    <w:p w:rsidR="2AD59E34" w:rsidP="4CC2A9AE" w:rsidRDefault="2AD59E34" w14:paraId="71508069" w14:textId="75E29062">
      <w:pPr>
        <w:spacing w:before="240" w:beforeAutospacing="off" w:after="240" w:afterAutospacing="off"/>
      </w:pPr>
      <w:r w:rsidRPr="4CC2A9AE" w:rsidR="2AD59E34">
        <w:rPr>
          <w:rFonts w:ascii="Calibri" w:hAnsi="Calibri" w:eastAsia="Calibri" w:cs="Calibri"/>
          <w:noProof w:val="0"/>
          <w:sz w:val="20"/>
          <w:szCs w:val="20"/>
          <w:lang w:val="en-US"/>
        </w:rPr>
        <w:t>Using a WBS allows teams to assign responsibilities clearly, estimate resources, and track progress efficiently. It ensures that no critical tasks are missed, which is especially important in disaster response projects where timing and coordination can save lives.</w:t>
      </w:r>
    </w:p>
    <w:p w:rsidR="4CC2A9AE" w:rsidP="4CC2A9AE" w:rsidRDefault="4CC2A9AE" w14:paraId="316B2B4F" w14:textId="363584E0">
      <w:pPr>
        <w:spacing w:before="240" w:beforeAutospacing="off" w:after="240" w:afterAutospacing="off"/>
        <w:rPr>
          <w:rFonts w:ascii="Calibri" w:hAnsi="Calibri" w:eastAsia="Calibri" w:cs="Calibri"/>
          <w:noProof w:val="0"/>
          <w:sz w:val="20"/>
          <w:szCs w:val="20"/>
          <w:lang w:val="en-US"/>
        </w:rPr>
      </w:pPr>
    </w:p>
    <w:p w:rsidR="4CC2A9AE" w:rsidRDefault="4CC2A9AE" w14:paraId="1947D311" w14:textId="1BA1CCB8">
      <w:r>
        <w:br w:type="page"/>
      </w:r>
    </w:p>
    <w:p w:rsidR="685874F3" w:rsidP="4CC2A9AE" w:rsidRDefault="685874F3" w14:paraId="79709904" w14:textId="0AC86F02">
      <w:pPr>
        <w:pStyle w:val="Heading2"/>
        <w:spacing w:before="240" w:beforeAutospacing="off" w:after="240" w:afterAutospacing="off"/>
        <w:rPr>
          <w:rFonts w:ascii="Calibri" w:hAnsi="Calibri" w:eastAsia="Calibri" w:cs="Calibri"/>
          <w:noProof w:val="0"/>
          <w:sz w:val="20"/>
          <w:szCs w:val="20"/>
          <w:lang w:val="en-US"/>
        </w:rPr>
      </w:pPr>
      <w:r w:rsidRPr="4CC2A9AE" w:rsidR="685874F3">
        <w:rPr>
          <w:rFonts w:ascii="Calibri" w:hAnsi="Calibri" w:eastAsia="Calibri" w:cs="Calibri"/>
          <w:b w:val="1"/>
          <w:bCs w:val="1"/>
          <w:noProof w:val="0"/>
          <w:sz w:val="36"/>
          <w:szCs w:val="36"/>
          <w:lang w:val="en-US"/>
        </w:rPr>
        <w:t>Quad Chart</w:t>
      </w:r>
    </w:p>
    <w:p w:rsidR="685874F3" w:rsidP="4CC2A9AE" w:rsidRDefault="685874F3" w14:paraId="64CD6ADE" w14:textId="136B11FD">
      <w:pPr>
        <w:spacing w:before="240" w:beforeAutospacing="off" w:after="240" w:afterAutospacing="off"/>
      </w:pPr>
      <w:r w:rsidRPr="4CC2A9AE" w:rsidR="685874F3">
        <w:rPr>
          <w:rFonts w:ascii="Calibri" w:hAnsi="Calibri" w:eastAsia="Calibri" w:cs="Calibri"/>
          <w:noProof w:val="0"/>
          <w:sz w:val="20"/>
          <w:szCs w:val="20"/>
          <w:lang w:val="en-US"/>
        </w:rPr>
        <w:t xml:space="preserve">A Quad Chart is a visual project management tool used to summarise the key elements of a project in a single view. It divides information into four quadrants: </w:t>
      </w:r>
      <w:r w:rsidRPr="4CC2A9AE" w:rsidR="685874F3">
        <w:rPr>
          <w:rFonts w:ascii="Calibri" w:hAnsi="Calibri" w:eastAsia="Calibri" w:cs="Calibri"/>
          <w:b w:val="1"/>
          <w:bCs w:val="1"/>
          <w:noProof w:val="0"/>
          <w:sz w:val="20"/>
          <w:szCs w:val="20"/>
          <w:lang w:val="en-US"/>
        </w:rPr>
        <w:t>Objectives, Deliverables, Timeline, and Risks</w:t>
      </w:r>
      <w:r w:rsidRPr="4CC2A9AE" w:rsidR="685874F3">
        <w:rPr>
          <w:rFonts w:ascii="Calibri" w:hAnsi="Calibri" w:eastAsia="Calibri" w:cs="Calibri"/>
          <w:noProof w:val="0"/>
          <w:sz w:val="20"/>
          <w:szCs w:val="20"/>
          <w:lang w:val="en-US"/>
        </w:rPr>
        <w:t>. This tool helps stakeholders quickly understand the project scope, priorities, and critical issues without reading long reports. Quad charts are particularly useful in emergency response projects where rapid decision-making is crucial (Hendrickson, 2019).</w:t>
      </w:r>
    </w:p>
    <w:p w:rsidR="685874F3" w:rsidP="4CC2A9AE" w:rsidRDefault="685874F3" w14:paraId="3D4666CB" w14:textId="0840536D">
      <w:pPr>
        <w:spacing w:before="240" w:beforeAutospacing="off" w:after="240" w:afterAutospacing="off"/>
      </w:pPr>
      <w:r w:rsidRPr="4CC2A9AE" w:rsidR="685874F3">
        <w:rPr>
          <w:rFonts w:ascii="Calibri" w:hAnsi="Calibri" w:eastAsia="Calibri" w:cs="Calibri"/>
          <w:noProof w:val="0"/>
          <w:sz w:val="20"/>
          <w:szCs w:val="20"/>
          <w:lang w:val="en-US"/>
        </w:rPr>
        <w:t xml:space="preserve">For the West Midlands Flood Emergency Response and Recovery Project, the </w:t>
      </w:r>
      <w:r w:rsidRPr="4CC2A9AE" w:rsidR="685874F3">
        <w:rPr>
          <w:rFonts w:ascii="Calibri" w:hAnsi="Calibri" w:eastAsia="Calibri" w:cs="Calibri"/>
          <w:b w:val="1"/>
          <w:bCs w:val="1"/>
          <w:noProof w:val="0"/>
          <w:sz w:val="20"/>
          <w:szCs w:val="20"/>
          <w:lang w:val="en-US"/>
        </w:rPr>
        <w:t>Objectives</w:t>
      </w:r>
      <w:r w:rsidRPr="4CC2A9AE" w:rsidR="685874F3">
        <w:rPr>
          <w:rFonts w:ascii="Calibri" w:hAnsi="Calibri" w:eastAsia="Calibri" w:cs="Calibri"/>
          <w:noProof w:val="0"/>
          <w:sz w:val="20"/>
          <w:szCs w:val="20"/>
          <w:lang w:val="en-US"/>
        </w:rPr>
        <w:t xml:space="preserve"> quadrant highlights the main goals: protect lives, provide temporary shelter, restore essential services, repair infrastructure, and strengthen flood resilience for the future. Clear objectives ensure that all stakeholders are aligned on the expected outcomes of the project (Turner, 2014).</w:t>
      </w:r>
    </w:p>
    <w:p w:rsidR="685874F3" w:rsidP="4CC2A9AE" w:rsidRDefault="685874F3" w14:paraId="49A98180" w14:textId="01B84FD9">
      <w:pPr>
        <w:spacing w:before="240" w:beforeAutospacing="off" w:after="240" w:afterAutospacing="off"/>
      </w:pPr>
      <w:r w:rsidRPr="4CC2A9AE" w:rsidR="685874F3">
        <w:rPr>
          <w:rFonts w:ascii="Calibri" w:hAnsi="Calibri" w:eastAsia="Calibri" w:cs="Calibri"/>
          <w:noProof w:val="0"/>
          <w:sz w:val="20"/>
          <w:szCs w:val="20"/>
          <w:lang w:val="en-US"/>
        </w:rPr>
        <w:t xml:space="preserve">The </w:t>
      </w:r>
      <w:r w:rsidRPr="4CC2A9AE" w:rsidR="685874F3">
        <w:rPr>
          <w:rFonts w:ascii="Calibri" w:hAnsi="Calibri" w:eastAsia="Calibri" w:cs="Calibri"/>
          <w:b w:val="1"/>
          <w:bCs w:val="1"/>
          <w:noProof w:val="0"/>
          <w:sz w:val="20"/>
          <w:szCs w:val="20"/>
          <w:lang w:val="en-US"/>
        </w:rPr>
        <w:t>Deliverables</w:t>
      </w:r>
      <w:r w:rsidRPr="4CC2A9AE" w:rsidR="685874F3">
        <w:rPr>
          <w:rFonts w:ascii="Calibri" w:hAnsi="Calibri" w:eastAsia="Calibri" w:cs="Calibri"/>
          <w:noProof w:val="0"/>
          <w:sz w:val="20"/>
          <w:szCs w:val="20"/>
          <w:lang w:val="en-US"/>
        </w:rPr>
        <w:t xml:space="preserve"> quadrant lists tangible outputs, such as safe evacuation of residents, functioning temporary shelters, restored electricity and water networks, cleared roads and debris, repaired homes and businesses, and recommendations for improved flood defences. Deliverables provide a concrete way to measure project success and track progress (Lock, 2020).</w:t>
      </w:r>
    </w:p>
    <w:p w:rsidR="685874F3" w:rsidP="4CC2A9AE" w:rsidRDefault="685874F3" w14:paraId="24E06958" w14:textId="5DFA9C85">
      <w:pPr>
        <w:spacing w:before="240" w:beforeAutospacing="off" w:after="240" w:afterAutospacing="off"/>
      </w:pPr>
      <w:r w:rsidRPr="4CC2A9AE" w:rsidR="685874F3">
        <w:rPr>
          <w:rFonts w:ascii="Calibri" w:hAnsi="Calibri" w:eastAsia="Calibri" w:cs="Calibri"/>
          <w:noProof w:val="0"/>
          <w:sz w:val="20"/>
          <w:szCs w:val="20"/>
          <w:lang w:val="en-US"/>
        </w:rPr>
        <w:t xml:space="preserve">The </w:t>
      </w:r>
      <w:r w:rsidRPr="4CC2A9AE" w:rsidR="685874F3">
        <w:rPr>
          <w:rFonts w:ascii="Calibri" w:hAnsi="Calibri" w:eastAsia="Calibri" w:cs="Calibri"/>
          <w:b w:val="1"/>
          <w:bCs w:val="1"/>
          <w:noProof w:val="0"/>
          <w:sz w:val="20"/>
          <w:szCs w:val="20"/>
          <w:lang w:val="en-US"/>
        </w:rPr>
        <w:t>Timeline</w:t>
      </w:r>
      <w:r w:rsidRPr="4CC2A9AE" w:rsidR="685874F3">
        <w:rPr>
          <w:rFonts w:ascii="Calibri" w:hAnsi="Calibri" w:eastAsia="Calibri" w:cs="Calibri"/>
          <w:noProof w:val="0"/>
          <w:sz w:val="20"/>
          <w:szCs w:val="20"/>
          <w:lang w:val="en-US"/>
        </w:rPr>
        <w:t xml:space="preserve"> quadrant outlines the estimated duration of each project phase. Emergency Response is expected to take 0–7 days, Stabilisation 1–4 weeks, Recovery 1–6 months, and Resilience Planning 6–12 months. Visualising the timeline in the Quad Chart helps teams coordinate tasks and allocate resources efficiently (PMI, 2021).</w:t>
      </w:r>
    </w:p>
    <w:p w:rsidR="685874F3" w:rsidP="4CC2A9AE" w:rsidRDefault="685874F3" w14:paraId="1292D6B2" w14:textId="4C8A72CD">
      <w:pPr>
        <w:spacing w:before="240" w:beforeAutospacing="off" w:after="240" w:afterAutospacing="off"/>
      </w:pPr>
      <w:r w:rsidRPr="4CC2A9AE" w:rsidR="685874F3">
        <w:rPr>
          <w:rFonts w:ascii="Calibri" w:hAnsi="Calibri" w:eastAsia="Calibri" w:cs="Calibri"/>
          <w:noProof w:val="0"/>
          <w:sz w:val="20"/>
          <w:szCs w:val="20"/>
          <w:lang w:val="en-US"/>
        </w:rPr>
        <w:t xml:space="preserve">Finally, the </w:t>
      </w:r>
      <w:r w:rsidRPr="4CC2A9AE" w:rsidR="685874F3">
        <w:rPr>
          <w:rFonts w:ascii="Calibri" w:hAnsi="Calibri" w:eastAsia="Calibri" w:cs="Calibri"/>
          <w:b w:val="1"/>
          <w:bCs w:val="1"/>
          <w:noProof w:val="0"/>
          <w:sz w:val="20"/>
          <w:szCs w:val="20"/>
          <w:lang w:val="en-US"/>
        </w:rPr>
        <w:t>Risks</w:t>
      </w:r>
      <w:r w:rsidRPr="4CC2A9AE" w:rsidR="685874F3">
        <w:rPr>
          <w:rFonts w:ascii="Calibri" w:hAnsi="Calibri" w:eastAsia="Calibri" w:cs="Calibri"/>
          <w:noProof w:val="0"/>
          <w:sz w:val="20"/>
          <w:szCs w:val="20"/>
          <w:lang w:val="en-US"/>
        </w:rPr>
        <w:t xml:space="preserve"> quadrant identifies potential challenges, including continued heavy rainfall, infrastructure damage, insufficient shelter capacity, and communication failures. By listing risks, project managers can develop mitigation strategies and maintain project control during high-pressure situations (Alexander, 2018).</w:t>
      </w:r>
    </w:p>
    <w:p w:rsidR="685874F3" w:rsidP="4CC2A9AE" w:rsidRDefault="685874F3" w14:paraId="576D00D4" w14:textId="62E26085">
      <w:pPr>
        <w:spacing w:before="240" w:beforeAutospacing="off" w:after="240" w:afterAutospacing="off"/>
      </w:pPr>
      <w:r w:rsidRPr="4CC2A9AE" w:rsidR="685874F3">
        <w:rPr>
          <w:rFonts w:ascii="Calibri" w:hAnsi="Calibri" w:eastAsia="Calibri" w:cs="Calibri"/>
          <w:noProof w:val="0"/>
          <w:sz w:val="20"/>
          <w:szCs w:val="20"/>
          <w:lang w:val="en-US"/>
        </w:rPr>
        <w:t>Overall, the Quad Chart provides a concise summary that supports clear communication, rapid decision-making, and effective project oversight, which is especially important in large-scale emergency management projects like flood response.</w:t>
      </w:r>
    </w:p>
    <w:p w:rsidR="4CC2A9AE" w:rsidP="4CC2A9AE" w:rsidRDefault="4CC2A9AE" w14:paraId="5DB5113E" w14:textId="22200E24">
      <w:pPr>
        <w:spacing w:before="240" w:beforeAutospacing="off" w:after="240" w:afterAutospacing="off"/>
        <w:rPr>
          <w:rFonts w:ascii="Calibri" w:hAnsi="Calibri" w:eastAsia="Calibri" w:cs="Calibri"/>
          <w:noProof w:val="0"/>
          <w:sz w:val="20"/>
          <w:szCs w:val="20"/>
          <w:lang w:val="en-US"/>
        </w:rPr>
      </w:pPr>
    </w:p>
    <w:p w:rsidR="4CC2A9AE" w:rsidRDefault="4CC2A9AE" w14:paraId="666D85A4" w14:textId="5D3941D5">
      <w:r>
        <w:br w:type="page"/>
      </w:r>
    </w:p>
    <w:p w:rsidR="53852B37" w:rsidP="4CC2A9AE" w:rsidRDefault="53852B37" w14:paraId="31B238B5" w14:textId="61EDEF68">
      <w:pPr>
        <w:pStyle w:val="Heading2"/>
        <w:spacing w:before="240" w:beforeAutospacing="off" w:after="240" w:afterAutospacing="off"/>
        <w:rPr>
          <w:rFonts w:ascii="Calibri" w:hAnsi="Calibri" w:eastAsia="Calibri" w:cs="Calibri"/>
          <w:noProof w:val="0"/>
          <w:sz w:val="20"/>
          <w:szCs w:val="20"/>
          <w:lang w:val="en-US"/>
        </w:rPr>
      </w:pPr>
      <w:r w:rsidRPr="4CC2A9AE" w:rsidR="53852B37">
        <w:rPr>
          <w:rFonts w:ascii="Calibri" w:hAnsi="Calibri" w:eastAsia="Calibri" w:cs="Calibri"/>
          <w:b w:val="1"/>
          <w:bCs w:val="1"/>
          <w:noProof w:val="0"/>
          <w:sz w:val="36"/>
          <w:szCs w:val="36"/>
          <w:lang w:val="en-US"/>
        </w:rPr>
        <w:t>Gantt Chart</w:t>
      </w:r>
    </w:p>
    <w:p w:rsidR="53852B37" w:rsidP="4CC2A9AE" w:rsidRDefault="53852B37" w14:paraId="2C338A65" w14:textId="28094A5A">
      <w:pPr>
        <w:spacing w:before="240" w:beforeAutospacing="off" w:after="240" w:afterAutospacing="off"/>
      </w:pPr>
      <w:r w:rsidRPr="4CC2A9AE" w:rsidR="53852B37">
        <w:rPr>
          <w:rFonts w:ascii="Calibri" w:hAnsi="Calibri" w:eastAsia="Calibri" w:cs="Calibri"/>
          <w:noProof w:val="0"/>
          <w:sz w:val="20"/>
          <w:szCs w:val="20"/>
          <w:lang w:val="en-US"/>
        </w:rPr>
        <w:t>A Gantt Chart is a visual tool used in project management to show tasks, timelines, and dependencies in a project. It helps teams plan, schedule, and monitor activities, which is especially important in emergency response projects like the West Midlands Flood Emergency Response and Recovery Project (Meredith &amp; Mantel, 2017). By visualising the sequence of tasks and their duration, managers can ensure work is organised efficiently and resources are allocated correctly.</w:t>
      </w:r>
    </w:p>
    <w:p w:rsidR="53852B37" w:rsidP="4CC2A9AE" w:rsidRDefault="53852B37" w14:paraId="2D36D8C6" w14:textId="1B104956">
      <w:pPr>
        <w:spacing w:before="240" w:beforeAutospacing="off" w:after="240" w:afterAutospacing="off"/>
      </w:pPr>
      <w:r w:rsidRPr="4CC2A9AE" w:rsidR="53852B37">
        <w:rPr>
          <w:rFonts w:ascii="Calibri" w:hAnsi="Calibri" w:eastAsia="Calibri" w:cs="Calibri"/>
          <w:noProof w:val="0"/>
          <w:sz w:val="20"/>
          <w:szCs w:val="20"/>
          <w:lang w:val="en-US"/>
        </w:rPr>
        <w:t xml:space="preserve">For this project, the work is divided into four main phases: </w:t>
      </w:r>
      <w:r w:rsidRPr="4CC2A9AE" w:rsidR="53852B37">
        <w:rPr>
          <w:rFonts w:ascii="Calibri" w:hAnsi="Calibri" w:eastAsia="Calibri" w:cs="Calibri"/>
          <w:b w:val="1"/>
          <w:bCs w:val="1"/>
          <w:noProof w:val="0"/>
          <w:sz w:val="20"/>
          <w:szCs w:val="20"/>
          <w:lang w:val="en-US"/>
        </w:rPr>
        <w:t>Emergency Response</w:t>
      </w:r>
      <w:r w:rsidRPr="4CC2A9AE" w:rsidR="53852B37">
        <w:rPr>
          <w:rFonts w:ascii="Calibri" w:hAnsi="Calibri" w:eastAsia="Calibri" w:cs="Calibri"/>
          <w:noProof w:val="0"/>
          <w:sz w:val="20"/>
          <w:szCs w:val="20"/>
          <w:lang w:val="en-US"/>
        </w:rPr>
        <w:t xml:space="preserve">, </w:t>
      </w:r>
      <w:r w:rsidRPr="4CC2A9AE" w:rsidR="53852B37">
        <w:rPr>
          <w:rFonts w:ascii="Calibri" w:hAnsi="Calibri" w:eastAsia="Calibri" w:cs="Calibri"/>
          <w:b w:val="1"/>
          <w:bCs w:val="1"/>
          <w:noProof w:val="0"/>
          <w:sz w:val="20"/>
          <w:szCs w:val="20"/>
          <w:lang w:val="en-US"/>
        </w:rPr>
        <w:t>Stabilisation</w:t>
      </w:r>
      <w:r w:rsidRPr="4CC2A9AE" w:rsidR="53852B37">
        <w:rPr>
          <w:rFonts w:ascii="Calibri" w:hAnsi="Calibri" w:eastAsia="Calibri" w:cs="Calibri"/>
          <w:noProof w:val="0"/>
          <w:sz w:val="20"/>
          <w:szCs w:val="20"/>
          <w:lang w:val="en-US"/>
        </w:rPr>
        <w:t xml:space="preserve">, </w:t>
      </w:r>
      <w:r w:rsidRPr="4CC2A9AE" w:rsidR="53852B37">
        <w:rPr>
          <w:rFonts w:ascii="Calibri" w:hAnsi="Calibri" w:eastAsia="Calibri" w:cs="Calibri"/>
          <w:b w:val="1"/>
          <w:bCs w:val="1"/>
          <w:noProof w:val="0"/>
          <w:sz w:val="20"/>
          <w:szCs w:val="20"/>
          <w:lang w:val="en-US"/>
        </w:rPr>
        <w:t>Recovery</w:t>
      </w:r>
      <w:r w:rsidRPr="4CC2A9AE" w:rsidR="53852B37">
        <w:rPr>
          <w:rFonts w:ascii="Calibri" w:hAnsi="Calibri" w:eastAsia="Calibri" w:cs="Calibri"/>
          <w:noProof w:val="0"/>
          <w:sz w:val="20"/>
          <w:szCs w:val="20"/>
          <w:lang w:val="en-US"/>
        </w:rPr>
        <w:t xml:space="preserve">, and </w:t>
      </w:r>
      <w:r w:rsidRPr="4CC2A9AE" w:rsidR="53852B37">
        <w:rPr>
          <w:rFonts w:ascii="Calibri" w:hAnsi="Calibri" w:eastAsia="Calibri" w:cs="Calibri"/>
          <w:b w:val="1"/>
          <w:bCs w:val="1"/>
          <w:noProof w:val="0"/>
          <w:sz w:val="20"/>
          <w:szCs w:val="20"/>
          <w:lang w:val="en-US"/>
        </w:rPr>
        <w:t>Resilience Planning</w:t>
      </w:r>
      <w:r w:rsidRPr="4CC2A9AE" w:rsidR="53852B37">
        <w:rPr>
          <w:rFonts w:ascii="Calibri" w:hAnsi="Calibri" w:eastAsia="Calibri" w:cs="Calibri"/>
          <w:noProof w:val="0"/>
          <w:sz w:val="20"/>
          <w:szCs w:val="20"/>
          <w:lang w:val="en-US"/>
        </w:rPr>
        <w:t>. In the Emergency Response phase, activities such as issuing flood warnings, evacuating residents, conducting rescue operations, and setting up temporary shelters occur immediately and are completed within the first week. The Stabilisation phase runs alongside the later part of Emergency Response, focusing on restoring essential services, providing medical aid, and inspecting damaged buildings.</w:t>
      </w:r>
    </w:p>
    <w:p w:rsidR="53852B37" w:rsidP="4CC2A9AE" w:rsidRDefault="53852B37" w14:paraId="7070D9B5" w14:textId="071FC283">
      <w:pPr>
        <w:spacing w:before="240" w:beforeAutospacing="off" w:after="240" w:afterAutospacing="off"/>
      </w:pPr>
      <w:r w:rsidRPr="4CC2A9AE" w:rsidR="53852B37">
        <w:rPr>
          <w:rFonts w:ascii="Calibri" w:hAnsi="Calibri" w:eastAsia="Calibri" w:cs="Calibri"/>
          <w:noProof w:val="0"/>
          <w:sz w:val="20"/>
          <w:szCs w:val="20"/>
          <w:lang w:val="en-US"/>
        </w:rPr>
        <w:t>The Recovery phase begins shortly after stabilisation starts and continues for several months. This phase involves removing floodwater, clearing debris, repairing infrastructure, and rebuilding homes and businesses. Finally, the Resilience Planning phase extends over the long term, focusing on evaluating flood defences, improving emergency preparedness, and implementing measures to reduce the impact of future floods. Some tasks in this phase overlap with Recovery activities to ensure continuous progress.</w:t>
      </w:r>
    </w:p>
    <w:p w:rsidR="53852B37" w:rsidP="4CC2A9AE" w:rsidRDefault="53852B37" w14:paraId="5C951827" w14:textId="55391A76">
      <w:pPr>
        <w:spacing w:before="240" w:beforeAutospacing="off" w:after="240" w:afterAutospacing="off"/>
      </w:pPr>
      <w:r w:rsidRPr="4CC2A9AE" w:rsidR="53852B37">
        <w:rPr>
          <w:rFonts w:ascii="Calibri" w:hAnsi="Calibri" w:eastAsia="Calibri" w:cs="Calibri"/>
          <w:noProof w:val="0"/>
          <w:sz w:val="20"/>
          <w:szCs w:val="20"/>
          <w:lang w:val="en-US"/>
        </w:rPr>
        <w:t xml:space="preserve">Using a Gantt Chart allows project managers to </w:t>
      </w:r>
      <w:r w:rsidRPr="4CC2A9AE" w:rsidR="53852B37">
        <w:rPr>
          <w:rFonts w:ascii="Calibri" w:hAnsi="Calibri" w:eastAsia="Calibri" w:cs="Calibri"/>
          <w:noProof w:val="0"/>
          <w:sz w:val="20"/>
          <w:szCs w:val="20"/>
          <w:lang w:val="en-US"/>
        </w:rPr>
        <w:t>identify</w:t>
      </w:r>
      <w:r w:rsidRPr="4CC2A9AE" w:rsidR="53852B37">
        <w:rPr>
          <w:rFonts w:ascii="Calibri" w:hAnsi="Calibri" w:eastAsia="Calibri" w:cs="Calibri"/>
          <w:noProof w:val="0"/>
          <w:sz w:val="20"/>
          <w:szCs w:val="20"/>
          <w:lang w:val="en-US"/>
        </w:rPr>
        <w:t xml:space="preserve"> overlapping tasks, manage dependencies, and track the progress of each phase. It provides a clear timeline for all stakeholders and ensures that critical activities are completed on schedule. In disaster management, </w:t>
      </w:r>
      <w:r w:rsidRPr="4CC2A9AE" w:rsidR="53852B37">
        <w:rPr>
          <w:rFonts w:ascii="Calibri" w:hAnsi="Calibri" w:eastAsia="Calibri" w:cs="Calibri"/>
          <w:noProof w:val="0"/>
          <w:sz w:val="20"/>
          <w:szCs w:val="20"/>
          <w:lang w:val="en-US"/>
        </w:rPr>
        <w:t>timely</w:t>
      </w:r>
      <w:r w:rsidRPr="4CC2A9AE" w:rsidR="53852B37">
        <w:rPr>
          <w:rFonts w:ascii="Calibri" w:hAnsi="Calibri" w:eastAsia="Calibri" w:cs="Calibri"/>
          <w:noProof w:val="0"/>
          <w:sz w:val="20"/>
          <w:szCs w:val="20"/>
          <w:lang w:val="en-US"/>
        </w:rPr>
        <w:t xml:space="preserve"> task completion can significantly reduce risks to human life and community disruption (Heagney, 2016).</w:t>
      </w:r>
    </w:p>
    <w:p w:rsidR="4CC2A9AE" w:rsidP="4CC2A9AE" w:rsidRDefault="4CC2A9AE" w14:paraId="7207F8BD" w14:textId="1D3C89FB">
      <w:pPr>
        <w:pStyle w:val="Normal"/>
        <w:spacing w:before="240" w:beforeAutospacing="off" w:after="240" w:afterAutospacing="off"/>
        <w:rPr>
          <w:rFonts w:ascii="Calibri" w:hAnsi="Calibri" w:eastAsia="Calibri" w:cs="Calibri"/>
          <w:noProof w:val="0"/>
          <w:sz w:val="20"/>
          <w:szCs w:val="20"/>
          <w:lang w:val="en-US"/>
        </w:rPr>
      </w:pPr>
    </w:p>
    <w:p w:rsidR="4CC2A9AE" w:rsidRDefault="4CC2A9AE" w14:paraId="29F9D08E" w14:textId="436E1D14">
      <w:r>
        <w:br w:type="page"/>
      </w:r>
    </w:p>
    <w:p w:rsidR="13BFC868" w:rsidP="4CC2A9AE" w:rsidRDefault="13BFC868" w14:paraId="0B4BC01A" w14:textId="690207AC">
      <w:pPr>
        <w:pStyle w:val="Heading2"/>
        <w:spacing w:before="240" w:beforeAutospacing="off" w:after="240" w:afterAutospacing="off"/>
        <w:rPr>
          <w:rFonts w:ascii="Calibri" w:hAnsi="Calibri" w:eastAsia="Calibri" w:cs="Calibri"/>
          <w:noProof w:val="0"/>
          <w:sz w:val="20"/>
          <w:szCs w:val="20"/>
          <w:lang w:val="en-US"/>
        </w:rPr>
      </w:pPr>
      <w:r w:rsidRPr="4CC2A9AE" w:rsidR="13BFC868">
        <w:rPr>
          <w:rFonts w:ascii="Calibri" w:hAnsi="Calibri" w:eastAsia="Calibri" w:cs="Calibri"/>
          <w:b w:val="1"/>
          <w:bCs w:val="1"/>
          <w:noProof w:val="0"/>
          <w:sz w:val="36"/>
          <w:szCs w:val="36"/>
          <w:lang w:val="en-US"/>
        </w:rPr>
        <w:t>Stakeholder Involvement</w:t>
      </w:r>
    </w:p>
    <w:p w:rsidR="13BFC868" w:rsidP="4CC2A9AE" w:rsidRDefault="13BFC868" w14:paraId="7673E677" w14:textId="5CACC6C1">
      <w:pPr>
        <w:spacing w:before="240" w:beforeAutospacing="off" w:after="240" w:afterAutospacing="off"/>
      </w:pPr>
      <w:r w:rsidRPr="4CC2A9AE" w:rsidR="13BFC868">
        <w:rPr>
          <w:rFonts w:ascii="Calibri" w:hAnsi="Calibri" w:eastAsia="Calibri" w:cs="Calibri"/>
          <w:noProof w:val="0"/>
          <w:sz w:val="20"/>
          <w:szCs w:val="20"/>
          <w:lang w:val="en-US"/>
        </w:rPr>
        <w:t>Stakeholders are people or groups who are affected by a project or can influence its success. In emergency projects like the West Midlands Flood Response and Recovery, involving stakeholders properly is very important. It helps ensure tasks are done correctly, communication is clear, and resources are used efficiently (Bourne, 2015).</w:t>
      </w:r>
    </w:p>
    <w:p w:rsidR="13BFC868" w:rsidP="4CC2A9AE" w:rsidRDefault="13BFC868" w14:paraId="4EBF885D" w14:textId="136C8644">
      <w:pPr>
        <w:spacing w:before="240" w:beforeAutospacing="off" w:after="240" w:afterAutospacing="off"/>
      </w:pPr>
      <w:r w:rsidRPr="4CC2A9AE" w:rsidR="13BFC868">
        <w:rPr>
          <w:rFonts w:ascii="Calibri" w:hAnsi="Calibri" w:eastAsia="Calibri" w:cs="Calibri"/>
          <w:noProof w:val="0"/>
          <w:sz w:val="20"/>
          <w:szCs w:val="20"/>
          <w:lang w:val="en-US"/>
        </w:rPr>
        <w:t>Key stakeholders in this project include local councils, emergency services, utility companies, the Environment Agency, community organisations, and residents. Local councils lead the project, manage shelters, and provide resources. Emergency services, such as police, fire, and ambulance teams, handle rescues and keep people safe. Utility companies restore electricity, water, and gas. The Environment Agency monitors the river, issues flood warnings, and gives advice on flood risks. Community groups and volunteers help with food, medical aid, and support for displaced residents. Residents themselves are stakeholders because their cooperation is needed for evacuation and recovery (Baccarini, 2019).</w:t>
      </w:r>
    </w:p>
    <w:p w:rsidR="13BFC868" w:rsidP="4CC2A9AE" w:rsidRDefault="13BFC868" w14:paraId="161AC63A" w14:textId="64BB1244">
      <w:pPr>
        <w:spacing w:before="240" w:beforeAutospacing="off" w:after="240" w:afterAutospacing="off"/>
      </w:pPr>
      <w:r w:rsidRPr="4CC2A9AE" w:rsidR="13BFC868">
        <w:rPr>
          <w:rFonts w:ascii="Calibri" w:hAnsi="Calibri" w:eastAsia="Calibri" w:cs="Calibri"/>
          <w:noProof w:val="0"/>
          <w:sz w:val="20"/>
          <w:szCs w:val="20"/>
          <w:lang w:val="en-US"/>
        </w:rPr>
        <w:t>To involve stakeholders effectively, communication must be clear and regular. This includes SMS alerts, social media updates, radio messages, and press briefings. Regular meetings between agencies help avoid duplication of work and make sure resources go where they are most needed. Engaging stakeholders early also helps identify problems, such as not having enough shelter space or damaged infrastructure, so solutions can be planned quickly (Bourne, 2015).</w:t>
      </w:r>
    </w:p>
    <w:p w:rsidR="13BFC868" w:rsidP="4CC2A9AE" w:rsidRDefault="13BFC868" w14:paraId="2A16C21C" w14:textId="3FC094E2">
      <w:pPr>
        <w:spacing w:before="240" w:beforeAutospacing="off" w:after="240" w:afterAutospacing="off"/>
      </w:pPr>
      <w:r w:rsidRPr="4CC2A9AE" w:rsidR="13BFC868">
        <w:rPr>
          <w:rFonts w:ascii="Calibri" w:hAnsi="Calibri" w:eastAsia="Calibri" w:cs="Calibri"/>
          <w:noProof w:val="0"/>
          <w:sz w:val="20"/>
          <w:szCs w:val="20"/>
          <w:lang w:val="en-US"/>
        </w:rPr>
        <w:t xml:space="preserve">Good stakeholder involvement ensures that everyone works </w:t>
      </w:r>
      <w:r w:rsidRPr="4CC2A9AE" w:rsidR="13BFC868">
        <w:rPr>
          <w:rFonts w:ascii="Calibri" w:hAnsi="Calibri" w:eastAsia="Calibri" w:cs="Calibri"/>
          <w:noProof w:val="0"/>
          <w:sz w:val="20"/>
          <w:szCs w:val="20"/>
          <w:lang w:val="en-US"/>
        </w:rPr>
        <w:t>together,</w:t>
      </w:r>
      <w:r w:rsidRPr="4CC2A9AE" w:rsidR="13BFC868">
        <w:rPr>
          <w:rFonts w:ascii="Calibri" w:hAnsi="Calibri" w:eastAsia="Calibri" w:cs="Calibri"/>
          <w:noProof w:val="0"/>
          <w:sz w:val="20"/>
          <w:szCs w:val="20"/>
          <w:lang w:val="en-US"/>
        </w:rPr>
        <w:t xml:space="preserve"> risks are reduced, and the project runs smoothly. In large-scale emergencies like floods, cooperation between all stakeholders is essential for saving lives and helping communities recover quickly.</w:t>
      </w:r>
    </w:p>
    <w:p w:rsidR="4CC2A9AE" w:rsidP="4CC2A9AE" w:rsidRDefault="4CC2A9AE" w14:paraId="6C0078FB" w14:textId="685FA140">
      <w:pPr>
        <w:spacing w:before="240" w:beforeAutospacing="off" w:after="240" w:afterAutospacing="off"/>
        <w:rPr>
          <w:rFonts w:ascii="Calibri" w:hAnsi="Calibri" w:eastAsia="Calibri" w:cs="Calibri"/>
          <w:noProof w:val="0"/>
          <w:sz w:val="20"/>
          <w:szCs w:val="20"/>
          <w:lang w:val="en-US"/>
        </w:rPr>
      </w:pPr>
    </w:p>
    <w:p w:rsidR="4CC2A9AE" w:rsidRDefault="4CC2A9AE" w14:paraId="484E9770" w14:textId="6E8F8F07">
      <w:r>
        <w:br w:type="page"/>
      </w:r>
    </w:p>
    <w:p w:rsidR="0595ACB1" w:rsidP="4CC2A9AE" w:rsidRDefault="0595ACB1" w14:paraId="5126F0FB" w14:textId="500A7223">
      <w:pPr>
        <w:pStyle w:val="Heading2"/>
        <w:spacing w:before="240" w:beforeAutospacing="off" w:after="240" w:afterAutospacing="off"/>
        <w:rPr>
          <w:rFonts w:ascii="Calibri" w:hAnsi="Calibri" w:eastAsia="Calibri" w:cs="Calibri"/>
          <w:noProof w:val="0"/>
          <w:sz w:val="20"/>
          <w:szCs w:val="20"/>
          <w:lang w:val="en-US"/>
        </w:rPr>
      </w:pPr>
      <w:r w:rsidRPr="4CC2A9AE" w:rsidR="0595ACB1">
        <w:rPr>
          <w:rFonts w:ascii="Calibri" w:hAnsi="Calibri" w:eastAsia="Calibri" w:cs="Calibri"/>
          <w:b w:val="1"/>
          <w:bCs w:val="1"/>
          <w:noProof w:val="0"/>
          <w:sz w:val="36"/>
          <w:szCs w:val="36"/>
          <w:lang w:val="en-US"/>
        </w:rPr>
        <w:t>Allocation of Resources</w:t>
      </w:r>
    </w:p>
    <w:p w:rsidR="0595ACB1" w:rsidP="4CC2A9AE" w:rsidRDefault="0595ACB1" w14:paraId="0FDA8061" w14:textId="11BF917A">
      <w:pPr>
        <w:spacing w:before="240" w:beforeAutospacing="off" w:after="240" w:afterAutospacing="off"/>
      </w:pPr>
      <w:r w:rsidRPr="4CC2A9AE" w:rsidR="0595ACB1">
        <w:rPr>
          <w:rFonts w:ascii="Calibri" w:hAnsi="Calibri" w:eastAsia="Calibri" w:cs="Calibri"/>
          <w:noProof w:val="0"/>
          <w:sz w:val="20"/>
          <w:szCs w:val="20"/>
          <w:lang w:val="en-US"/>
        </w:rPr>
        <w:t>Resource allocation is the process of giving the right people, equipment, and money to the tasks that need them most. In the West Midlands Flood Response and Recovery Project, proper allocation is very important to keep people safe and help communities recover quickly (Meredith &amp; Mantel, 2017).</w:t>
      </w:r>
    </w:p>
    <w:p w:rsidR="0595ACB1" w:rsidP="4CC2A9AE" w:rsidRDefault="0595ACB1" w14:paraId="62F10000" w14:textId="56735CF2">
      <w:pPr>
        <w:spacing w:before="240" w:beforeAutospacing="off" w:after="240" w:afterAutospacing="off"/>
      </w:pPr>
      <w:r w:rsidRPr="4CC2A9AE" w:rsidR="0595ACB1">
        <w:rPr>
          <w:rFonts w:ascii="Calibri" w:hAnsi="Calibri" w:eastAsia="Calibri" w:cs="Calibri"/>
          <w:b w:val="1"/>
          <w:bCs w:val="1"/>
          <w:noProof w:val="0"/>
          <w:sz w:val="20"/>
          <w:szCs w:val="20"/>
          <w:lang w:val="en-US"/>
        </w:rPr>
        <w:t>Human resources</w:t>
      </w:r>
      <w:r w:rsidRPr="4CC2A9AE" w:rsidR="0595ACB1">
        <w:rPr>
          <w:rFonts w:ascii="Calibri" w:hAnsi="Calibri" w:eastAsia="Calibri" w:cs="Calibri"/>
          <w:noProof w:val="0"/>
          <w:sz w:val="20"/>
          <w:szCs w:val="20"/>
          <w:lang w:val="en-US"/>
        </w:rPr>
        <w:t xml:space="preserve"> include emergency responders, medical teams, engineers, volunteers, and local council staff. Emergency responders carry out rescues, medical teams treat injuries, engineers check and repair buildings, and volunteers help in shelters and distribute supplies. Each team is assigned tasks based on their skills and the urgency of the situation (Hendrickson, 2019).</w:t>
      </w:r>
    </w:p>
    <w:p w:rsidR="0595ACB1" w:rsidP="4CC2A9AE" w:rsidRDefault="0595ACB1" w14:paraId="5B83D4C9" w14:textId="3CE35781">
      <w:pPr>
        <w:spacing w:before="240" w:beforeAutospacing="off" w:after="240" w:afterAutospacing="off"/>
      </w:pPr>
      <w:r w:rsidRPr="4CC2A9AE" w:rsidR="0595ACB1">
        <w:rPr>
          <w:rFonts w:ascii="Calibri" w:hAnsi="Calibri" w:eastAsia="Calibri" w:cs="Calibri"/>
          <w:b w:val="1"/>
          <w:bCs w:val="1"/>
          <w:noProof w:val="0"/>
          <w:sz w:val="20"/>
          <w:szCs w:val="20"/>
          <w:lang w:val="en-US"/>
        </w:rPr>
        <w:t>Equipment and materials</w:t>
      </w:r>
      <w:r w:rsidRPr="4CC2A9AE" w:rsidR="0595ACB1">
        <w:rPr>
          <w:rFonts w:ascii="Calibri" w:hAnsi="Calibri" w:eastAsia="Calibri" w:cs="Calibri"/>
          <w:noProof w:val="0"/>
          <w:sz w:val="20"/>
          <w:szCs w:val="20"/>
          <w:lang w:val="en-US"/>
        </w:rPr>
        <w:t xml:space="preserve"> include rescue boats, water pumps, emergency generators, medical supplies, vehicles, and temporary shelters. These are sent to the areas that need them most. For example, boats are used in flooded streets, and generators provide electricity to critical buildings.</w:t>
      </w:r>
    </w:p>
    <w:p w:rsidR="0595ACB1" w:rsidP="4CC2A9AE" w:rsidRDefault="0595ACB1" w14:paraId="35F5A05B" w14:textId="1C509DA4">
      <w:pPr>
        <w:spacing w:before="240" w:beforeAutospacing="off" w:after="240" w:afterAutospacing="off"/>
      </w:pPr>
      <w:r w:rsidRPr="4CC2A9AE" w:rsidR="0595ACB1">
        <w:rPr>
          <w:rFonts w:ascii="Calibri" w:hAnsi="Calibri" w:eastAsia="Calibri" w:cs="Calibri"/>
          <w:b w:val="1"/>
          <w:bCs w:val="1"/>
          <w:noProof w:val="0"/>
          <w:sz w:val="20"/>
          <w:szCs w:val="20"/>
          <w:lang w:val="en-US"/>
        </w:rPr>
        <w:t>Financial resources</w:t>
      </w:r>
      <w:r w:rsidRPr="4CC2A9AE" w:rsidR="0595ACB1">
        <w:rPr>
          <w:rFonts w:ascii="Calibri" w:hAnsi="Calibri" w:eastAsia="Calibri" w:cs="Calibri"/>
          <w:noProof w:val="0"/>
          <w:sz w:val="20"/>
          <w:szCs w:val="20"/>
          <w:lang w:val="en-US"/>
        </w:rPr>
        <w:t xml:space="preserve"> are used to fund emergency response, repair infrastructure, provide temporary housing, and improve flood defences. Funds are prioritised for the most urgent tasks first, such as saving lives and restoring essential services (Maylor, 2017).</w:t>
      </w:r>
    </w:p>
    <w:p w:rsidR="0595ACB1" w:rsidP="4CC2A9AE" w:rsidRDefault="0595ACB1" w14:paraId="152872DD" w14:textId="71B61B7D">
      <w:pPr>
        <w:spacing w:before="240" w:beforeAutospacing="off" w:after="240" w:afterAutospacing="off"/>
      </w:pPr>
      <w:r w:rsidRPr="4CC2A9AE" w:rsidR="0595ACB1">
        <w:rPr>
          <w:rFonts w:ascii="Calibri" w:hAnsi="Calibri" w:eastAsia="Calibri" w:cs="Calibri"/>
          <w:noProof w:val="0"/>
          <w:sz w:val="20"/>
          <w:szCs w:val="20"/>
          <w:lang w:val="en-US"/>
        </w:rPr>
        <w:t>Careful allocation of resources ensures the project runs smoothly, avoids delays, and supports both the immediate emergency response and longer-term recovery.</w:t>
      </w:r>
    </w:p>
    <w:p w:rsidR="4CC2A9AE" w:rsidP="4CC2A9AE" w:rsidRDefault="4CC2A9AE" w14:paraId="7C210206" w14:textId="4684FE0B">
      <w:pPr>
        <w:pStyle w:val="Heading3"/>
      </w:pPr>
    </w:p>
    <w:p w:rsidR="4CC2A9AE" w:rsidRDefault="4CC2A9AE" w14:paraId="79FDB95E" w14:textId="7B87A5F1">
      <w:r>
        <w:br w:type="page"/>
      </w:r>
    </w:p>
    <w:p w:rsidR="01F76DDB" w:rsidP="4CC2A9AE" w:rsidRDefault="01F76DDB" w14:paraId="3C1BD642" w14:textId="36441DF9">
      <w:pPr>
        <w:pStyle w:val="Heading2"/>
        <w:spacing w:before="240" w:beforeAutospacing="off" w:after="240" w:afterAutospacing="off"/>
        <w:rPr>
          <w:noProof w:val="0"/>
          <w:lang w:val="en-US"/>
        </w:rPr>
      </w:pPr>
      <w:r w:rsidRPr="4CC2A9AE" w:rsidR="01F76DDB">
        <w:rPr>
          <w:b w:val="1"/>
          <w:bCs w:val="1"/>
          <w:noProof w:val="0"/>
          <w:sz w:val="36"/>
          <w:szCs w:val="36"/>
          <w:lang w:val="en-US"/>
        </w:rPr>
        <w:t xml:space="preserve">Risk Analysis </w:t>
      </w:r>
    </w:p>
    <w:p w:rsidR="01F76DDB" w:rsidP="4CC2A9AE" w:rsidRDefault="01F76DDB" w14:paraId="1FC965F9" w14:textId="796E91C0">
      <w:pPr>
        <w:spacing w:before="240" w:beforeAutospacing="off" w:after="240" w:afterAutospacing="off"/>
      </w:pPr>
      <w:r w:rsidRPr="4CC2A9AE" w:rsidR="01F76DDB">
        <w:rPr>
          <w:noProof w:val="0"/>
          <w:lang w:val="en-US"/>
        </w:rPr>
        <w:t>Risk analysis is the process of identifying potential problems that could affect a project and planning ways to reduce their impact. In emergency projects like the West Midlands Flood Response and Recovery Project, risk analysis is crucial to protect lives, prevent damage, and keep the project on track (Kerzner &amp; Saladis, 2017).</w:t>
      </w:r>
    </w:p>
    <w:p w:rsidR="01F76DDB" w:rsidP="4CC2A9AE" w:rsidRDefault="01F76DDB" w14:paraId="65F21467" w14:textId="006C6863">
      <w:pPr>
        <w:spacing w:before="240" w:beforeAutospacing="off" w:after="240" w:afterAutospacing="off"/>
      </w:pPr>
      <w:r w:rsidRPr="4CC2A9AE" w:rsidR="01F76DDB">
        <w:rPr>
          <w:noProof w:val="0"/>
          <w:lang w:val="en-US"/>
        </w:rPr>
        <w:t xml:space="preserve">The main risks in this flood project include </w:t>
      </w:r>
      <w:r w:rsidRPr="4CC2A9AE" w:rsidR="01F76DDB">
        <w:rPr>
          <w:b w:val="1"/>
          <w:bCs w:val="1"/>
          <w:noProof w:val="0"/>
          <w:lang w:val="en-US"/>
        </w:rPr>
        <w:t>continued heavy rainfall</w:t>
      </w:r>
      <w:r w:rsidRPr="4CC2A9AE" w:rsidR="01F76DDB">
        <w:rPr>
          <w:noProof w:val="0"/>
          <w:lang w:val="en-US"/>
        </w:rPr>
        <w:t xml:space="preserve">, </w:t>
      </w:r>
      <w:r w:rsidRPr="4CC2A9AE" w:rsidR="01F76DDB">
        <w:rPr>
          <w:b w:val="1"/>
          <w:bCs w:val="1"/>
          <w:noProof w:val="0"/>
          <w:lang w:val="en-US"/>
        </w:rPr>
        <w:t>damage to infrastructure</w:t>
      </w:r>
      <w:r w:rsidRPr="4CC2A9AE" w:rsidR="01F76DDB">
        <w:rPr>
          <w:noProof w:val="0"/>
          <w:lang w:val="en-US"/>
        </w:rPr>
        <w:t xml:space="preserve">, </w:t>
      </w:r>
      <w:r w:rsidRPr="4CC2A9AE" w:rsidR="01F76DDB">
        <w:rPr>
          <w:b w:val="1"/>
          <w:bCs w:val="1"/>
          <w:noProof w:val="0"/>
          <w:lang w:val="en-US"/>
        </w:rPr>
        <w:t>limited shelter and medical capacity</w:t>
      </w:r>
      <w:r w:rsidRPr="4CC2A9AE" w:rsidR="01F76DDB">
        <w:rPr>
          <w:noProof w:val="0"/>
          <w:lang w:val="en-US"/>
        </w:rPr>
        <w:t xml:space="preserve">, and </w:t>
      </w:r>
      <w:r w:rsidRPr="4CC2A9AE" w:rsidR="01F76DDB">
        <w:rPr>
          <w:b w:val="1"/>
          <w:bCs w:val="1"/>
          <w:noProof w:val="0"/>
          <w:lang w:val="en-US"/>
        </w:rPr>
        <w:t>communication failures</w:t>
      </w:r>
      <w:r w:rsidRPr="4CC2A9AE" w:rsidR="01F76DDB">
        <w:rPr>
          <w:noProof w:val="0"/>
          <w:lang w:val="en-US"/>
        </w:rPr>
        <w:t>. Continued rainfall can increase flood levels and affect areas that were previously safe. Infrastructure damage, such as collapsed roads, bridges, or electricity networks, can slow down rescue and recovery operations. Limited shelter or medical facilities can leave residents without proper care, and failures in communication can cause confusion and panic (Hillson, 2019).</w:t>
      </w:r>
    </w:p>
    <w:p w:rsidR="01F76DDB" w:rsidP="4CC2A9AE" w:rsidRDefault="01F76DDB" w14:paraId="6948FC3E" w14:textId="7E59E78F">
      <w:pPr>
        <w:spacing w:before="240" w:beforeAutospacing="off" w:after="240" w:afterAutospacing="off"/>
      </w:pPr>
      <w:r w:rsidRPr="4CC2A9AE" w:rsidR="01F76DDB">
        <w:rPr>
          <w:noProof w:val="0"/>
          <w:lang w:val="en-US"/>
        </w:rPr>
        <w:t>Each risk is assessed by its likelihood and potential impact. High-risk activities, such as evacuating residents from heavily flooded areas, are given priority in planning and resource allocation. Mitigation strategies include continuous weather monitoring, emergency repair teams for critical infrastructure, temporary shelter expansion, and establishing multiple communication channels like radio, SMS alerts, and social media updates.</w:t>
      </w:r>
    </w:p>
    <w:p w:rsidR="01F76DDB" w:rsidP="4CC2A9AE" w:rsidRDefault="01F76DDB" w14:paraId="6645440F" w14:textId="59AFF589">
      <w:pPr>
        <w:spacing w:before="240" w:beforeAutospacing="off" w:after="240" w:afterAutospacing="off"/>
      </w:pPr>
      <w:r w:rsidRPr="4CC2A9AE" w:rsidR="01F76DDB">
        <w:rPr>
          <w:noProof w:val="0"/>
          <w:lang w:val="en-US"/>
        </w:rPr>
        <w:t xml:space="preserve">Regular risk review meetings allow project managers and stakeholders to update plans as the situation changes. By </w:t>
      </w:r>
      <w:r w:rsidRPr="4CC2A9AE" w:rsidR="01F76DDB">
        <w:rPr>
          <w:noProof w:val="0"/>
          <w:lang w:val="en-US"/>
        </w:rPr>
        <w:t>identifying</w:t>
      </w:r>
      <w:r w:rsidRPr="4CC2A9AE" w:rsidR="01F76DDB">
        <w:rPr>
          <w:noProof w:val="0"/>
          <w:lang w:val="en-US"/>
        </w:rPr>
        <w:t xml:space="preserve"> risks early and preparing strategies to handle them, the project can respond faster, reduce damage, and keep the community safe. Risk analysis ensures that the emergency response is structured, </w:t>
      </w:r>
      <w:r w:rsidRPr="4CC2A9AE" w:rsidR="01F76DDB">
        <w:rPr>
          <w:noProof w:val="0"/>
          <w:lang w:val="en-US"/>
        </w:rPr>
        <w:t>organised</w:t>
      </w:r>
      <w:r w:rsidRPr="4CC2A9AE" w:rsidR="01F76DDB">
        <w:rPr>
          <w:noProof w:val="0"/>
          <w:lang w:val="en-US"/>
        </w:rPr>
        <w:t>, and effective even under unpredictable flood conditions.</w:t>
      </w:r>
    </w:p>
    <w:p w:rsidR="4CC2A9AE" w:rsidP="4CC2A9AE" w:rsidRDefault="4CC2A9AE" w14:paraId="5BD580A2" w14:textId="5D8B241A">
      <w:pPr>
        <w:pStyle w:val="Normal"/>
      </w:pPr>
    </w:p>
    <w:p w:rsidR="4CC2A9AE" w:rsidRDefault="4CC2A9AE" w14:paraId="43F1A3F0" w14:textId="3D71A970">
      <w:r>
        <w:br w:type="page"/>
      </w:r>
    </w:p>
    <w:p w:rsidR="3177005E" w:rsidP="4CC2A9AE" w:rsidRDefault="3177005E" w14:paraId="1D2ACFC1" w14:textId="372358F6">
      <w:pPr>
        <w:pStyle w:val="Heading2"/>
        <w:spacing w:before="240" w:beforeAutospacing="off" w:after="240" w:afterAutospacing="off"/>
        <w:rPr>
          <w:rFonts w:ascii="Calibri" w:hAnsi="Calibri" w:eastAsia="Calibri" w:cs="Calibri"/>
          <w:noProof w:val="0"/>
          <w:sz w:val="24"/>
          <w:szCs w:val="24"/>
          <w:lang w:val="en-US"/>
        </w:rPr>
      </w:pPr>
      <w:r w:rsidRPr="4CC2A9AE" w:rsidR="3177005E">
        <w:rPr>
          <w:rFonts w:ascii="Calibri" w:hAnsi="Calibri" w:eastAsia="Calibri" w:cs="Calibri"/>
          <w:b w:val="1"/>
          <w:bCs w:val="1"/>
          <w:noProof w:val="0"/>
          <w:sz w:val="36"/>
          <w:szCs w:val="36"/>
          <w:lang w:val="en-US"/>
        </w:rPr>
        <w:t xml:space="preserve">Conclusion </w:t>
      </w:r>
    </w:p>
    <w:p w:rsidR="3177005E" w:rsidP="4CC2A9AE" w:rsidRDefault="3177005E" w14:paraId="7A2DE00D" w14:textId="03B3FB7F">
      <w:pPr>
        <w:spacing w:before="240" w:beforeAutospacing="off" w:after="240" w:afterAutospacing="off"/>
      </w:pPr>
      <w:r w:rsidRPr="4CC2A9AE" w:rsidR="3177005E">
        <w:rPr>
          <w:rFonts w:ascii="Calibri" w:hAnsi="Calibri" w:eastAsia="Calibri" w:cs="Calibri"/>
          <w:noProof w:val="0"/>
          <w:sz w:val="24"/>
          <w:szCs w:val="24"/>
          <w:lang w:val="en-US"/>
        </w:rPr>
        <w:t>The West Midlands Flood Emergency Response and Recovery Project shows how important planning and coordination are during natural disasters. The July 2025 flooding along the River Severn caused major damage to homes, businesses, roads, and electricity networks. This project management plan provides a clear framework to respond quickly, protect people, and support recovery.</w:t>
      </w:r>
    </w:p>
    <w:p w:rsidR="3177005E" w:rsidP="4CC2A9AE" w:rsidRDefault="3177005E" w14:paraId="75AB2C6B" w14:textId="42FC6BC7">
      <w:pPr>
        <w:spacing w:before="240" w:beforeAutospacing="off" w:after="240" w:afterAutospacing="off"/>
      </w:pPr>
      <w:r w:rsidRPr="4CC2A9AE" w:rsidR="3177005E">
        <w:rPr>
          <w:rFonts w:ascii="Calibri" w:hAnsi="Calibri" w:eastAsia="Calibri" w:cs="Calibri"/>
          <w:noProof w:val="0"/>
          <w:sz w:val="24"/>
          <w:szCs w:val="24"/>
          <w:lang w:val="en-US"/>
        </w:rPr>
        <w:t>The plan sets out key objectives, such as keeping residents safe, providing temporary shelters, restoring essential services, repairing damaged infrastructure, and improving flood preparedness. Tools like the Work Breakdown Structure, Gantt chart, and Quad Chart help organise tasks, assign responsibilities, and monitor progress efficiently (Meredith &amp; Mantel, 2017).</w:t>
      </w:r>
    </w:p>
    <w:p w:rsidR="3177005E" w:rsidP="4CC2A9AE" w:rsidRDefault="3177005E" w14:paraId="334E0AF2" w14:textId="42EE01D9">
      <w:pPr>
        <w:spacing w:before="240" w:beforeAutospacing="off" w:after="240" w:afterAutospacing="off"/>
      </w:pPr>
      <w:r w:rsidRPr="4CC2A9AE" w:rsidR="3177005E">
        <w:rPr>
          <w:rFonts w:ascii="Calibri" w:hAnsi="Calibri" w:eastAsia="Calibri" w:cs="Calibri"/>
          <w:noProof w:val="0"/>
          <w:sz w:val="24"/>
          <w:szCs w:val="24"/>
          <w:lang w:val="en-US"/>
        </w:rPr>
        <w:t>Stakeholder involvement is vital, with local councils, emergency services, utility providers, the Environment Agency, volunteers, and residents all working together to respond effectively (Bourne, 2015). Risk analysis helps the team plan for challenges like continued rainfall, damaged infrastructure, limited shelter space, or communication problems, reducing the impact of unexpected events (Hillson, 2019).</w:t>
      </w:r>
    </w:p>
    <w:p w:rsidR="3177005E" w:rsidP="4CC2A9AE" w:rsidRDefault="3177005E" w14:paraId="7320623B" w14:textId="01E0CE8D">
      <w:pPr>
        <w:spacing w:before="240" w:beforeAutospacing="off" w:after="240" w:afterAutospacing="off"/>
      </w:pPr>
      <w:r w:rsidRPr="4CC2A9AE" w:rsidR="3177005E">
        <w:rPr>
          <w:rFonts w:ascii="Calibri" w:hAnsi="Calibri" w:eastAsia="Calibri" w:cs="Calibri"/>
          <w:noProof w:val="0"/>
          <w:sz w:val="24"/>
          <w:szCs w:val="24"/>
          <w:lang w:val="en-US"/>
        </w:rPr>
        <w:t>In summary, this project plan ensures that emergency response and recovery are organised, fast, and effective. It also strengthens the long-term resilience of communities along the River Severn, helping them recover quickly and be better prepared for future floods.</w:t>
      </w:r>
    </w:p>
    <w:p w:rsidR="4CC2A9AE" w:rsidP="4CC2A9AE" w:rsidRDefault="4CC2A9AE" w14:paraId="5A9E27EA" w14:textId="6297383D">
      <w:pPr>
        <w:pStyle w:val="Heading3"/>
      </w:pPr>
    </w:p>
    <w:p w:rsidR="4CC2A9AE" w:rsidP="4CC2A9AE" w:rsidRDefault="4CC2A9AE" w14:paraId="5D2B1D57" w14:textId="7580AB79">
      <w:pPr>
        <w:pStyle w:val="Normal"/>
      </w:pPr>
    </w:p>
    <w:p w:rsidR="4CC2A9AE" w:rsidP="4CC2A9AE" w:rsidRDefault="4CC2A9AE" w14:paraId="455602FD" w14:textId="1E27A3DD">
      <w:pPr>
        <w:pStyle w:val="Normal"/>
        <w:spacing w:before="240" w:beforeAutospacing="off" w:after="240" w:afterAutospacing="off"/>
        <w:rPr>
          <w:rFonts w:ascii="Calibri" w:hAnsi="Calibri" w:eastAsia="Calibri" w:cs="Calibri"/>
          <w:noProof w:val="0"/>
          <w:sz w:val="20"/>
          <w:szCs w:val="20"/>
          <w:lang w:val="en-US"/>
        </w:rPr>
      </w:pPr>
    </w:p>
    <w:p w:rsidR="4CC2A9AE" w:rsidP="4CC2A9AE" w:rsidRDefault="4CC2A9AE" w14:paraId="3831F2F5" w14:textId="78ADD0AE">
      <w:pPr>
        <w:pStyle w:val="Normal"/>
        <w:spacing w:before="240" w:beforeAutospacing="off" w:after="240" w:afterAutospacing="off"/>
        <w:rPr>
          <w:rFonts w:ascii="Calibri" w:hAnsi="Calibri" w:eastAsia="Calibri" w:cs="Calibri"/>
          <w:noProof w:val="0"/>
          <w:sz w:val="20"/>
          <w:szCs w:val="20"/>
          <w:lang w:val="en-US"/>
        </w:rPr>
      </w:pPr>
    </w:p>
    <w:p w:rsidR="4CC2A9AE" w:rsidP="4CC2A9AE" w:rsidRDefault="4CC2A9AE" w14:paraId="2C8F97DD" w14:textId="6ACC370A">
      <w:pPr>
        <w:pStyle w:val="Heading3"/>
      </w:pPr>
    </w:p>
    <w:p w:rsidR="4CC2A9AE" w:rsidP="4CC2A9AE" w:rsidRDefault="4CC2A9AE" w14:paraId="183B9A05" w14:textId="5CA39E17">
      <w:pPr>
        <w:pStyle w:val="Normal"/>
        <w:spacing w:before="240" w:beforeAutospacing="off" w:after="240" w:afterAutospacing="off"/>
        <w:rPr>
          <w:rFonts w:ascii="Calibri" w:hAnsi="Calibri" w:eastAsia="Calibri" w:cs="Calibri"/>
          <w:noProof w:val="0"/>
          <w:sz w:val="20"/>
          <w:szCs w:val="20"/>
          <w:lang w:val="en-US"/>
        </w:rPr>
      </w:pPr>
    </w:p>
    <w:p w:rsidR="4CC2A9AE" w:rsidRDefault="4CC2A9AE" w14:paraId="3E32C467" w14:textId="02C5B36C">
      <w:r>
        <w:br w:type="page"/>
      </w:r>
    </w:p>
    <w:p w:rsidR="195E7D84" w:rsidP="4CC2A9AE" w:rsidRDefault="195E7D84" w14:paraId="33A0F40B" w14:textId="24D8EEDF">
      <w:pPr>
        <w:pStyle w:val="Heading3"/>
        <w:spacing w:before="240" w:beforeAutospacing="off" w:after="240" w:afterAutospacing="off"/>
        <w:rPr>
          <w:rFonts w:ascii="Calibri" w:hAnsi="Calibri" w:eastAsia="Calibri" w:cs="Calibri"/>
          <w:noProof w:val="0"/>
          <w:sz w:val="20"/>
          <w:szCs w:val="20"/>
          <w:lang w:val="en-US"/>
        </w:rPr>
      </w:pPr>
      <w:r w:rsidRPr="4CC2A9AE" w:rsidR="195E7D84">
        <w:rPr>
          <w:rFonts w:ascii="Calibri" w:hAnsi="Calibri" w:eastAsia="Calibri" w:cs="Calibri"/>
          <w:b w:val="1"/>
          <w:bCs w:val="1"/>
          <w:noProof w:val="0"/>
          <w:sz w:val="28"/>
          <w:szCs w:val="28"/>
          <w:lang w:val="en-US"/>
        </w:rPr>
        <w:t>References</w:t>
      </w:r>
    </w:p>
    <w:p w:rsidR="195E7D84" w:rsidP="4CC2A9AE" w:rsidRDefault="195E7D84" w14:paraId="151EF4CB" w14:textId="6347DBAB">
      <w:pPr>
        <w:spacing w:before="240" w:beforeAutospacing="off" w:after="240" w:afterAutospacing="off"/>
      </w:pPr>
      <w:r w:rsidRPr="4CC2A9AE" w:rsidR="195E7D84">
        <w:rPr>
          <w:rFonts w:ascii="Calibri" w:hAnsi="Calibri" w:eastAsia="Calibri" w:cs="Calibri"/>
          <w:noProof w:val="0"/>
          <w:sz w:val="20"/>
          <w:szCs w:val="20"/>
          <w:lang w:val="en-US"/>
        </w:rPr>
        <w:t xml:space="preserve">Alexander, D. (2018) </w:t>
      </w:r>
      <w:r w:rsidRPr="4CC2A9AE" w:rsidR="195E7D84">
        <w:rPr>
          <w:rFonts w:ascii="Calibri" w:hAnsi="Calibri" w:eastAsia="Calibri" w:cs="Calibri"/>
          <w:i w:val="1"/>
          <w:iCs w:val="1"/>
          <w:noProof w:val="0"/>
          <w:sz w:val="20"/>
          <w:szCs w:val="20"/>
          <w:lang w:val="en-US"/>
        </w:rPr>
        <w:t>Natural Disasters</w:t>
      </w:r>
      <w:r w:rsidRPr="4CC2A9AE" w:rsidR="195E7D84">
        <w:rPr>
          <w:rFonts w:ascii="Calibri" w:hAnsi="Calibri" w:eastAsia="Calibri" w:cs="Calibri"/>
          <w:noProof w:val="0"/>
          <w:sz w:val="20"/>
          <w:szCs w:val="20"/>
          <w:lang w:val="en-US"/>
        </w:rPr>
        <w:t>. London: Routledge.</w:t>
      </w:r>
    </w:p>
    <w:p w:rsidR="195E7D84" w:rsidP="4CC2A9AE" w:rsidRDefault="195E7D84" w14:paraId="61A3DA95" w14:textId="068151E1">
      <w:pPr>
        <w:spacing w:before="240" w:beforeAutospacing="off" w:after="240" w:afterAutospacing="off"/>
      </w:pPr>
      <w:r w:rsidRPr="4CC2A9AE" w:rsidR="195E7D84">
        <w:rPr>
          <w:rFonts w:ascii="Calibri" w:hAnsi="Calibri" w:eastAsia="Calibri" w:cs="Calibri"/>
          <w:noProof w:val="0"/>
          <w:sz w:val="20"/>
          <w:szCs w:val="20"/>
          <w:lang w:val="en-US"/>
        </w:rPr>
        <w:t xml:space="preserve">Baccarini, D. (2019) ‘The Role of Stakeholders in Project Success’, </w:t>
      </w:r>
      <w:r w:rsidRPr="4CC2A9AE" w:rsidR="195E7D84">
        <w:rPr>
          <w:rFonts w:ascii="Calibri" w:hAnsi="Calibri" w:eastAsia="Calibri" w:cs="Calibri"/>
          <w:i w:val="1"/>
          <w:iCs w:val="1"/>
          <w:noProof w:val="0"/>
          <w:sz w:val="20"/>
          <w:szCs w:val="20"/>
          <w:lang w:val="en-US"/>
        </w:rPr>
        <w:t>International Journal of Project Management</w:t>
      </w:r>
      <w:r w:rsidRPr="4CC2A9AE" w:rsidR="195E7D84">
        <w:rPr>
          <w:rFonts w:ascii="Calibri" w:hAnsi="Calibri" w:eastAsia="Calibri" w:cs="Calibri"/>
          <w:noProof w:val="0"/>
          <w:sz w:val="20"/>
          <w:szCs w:val="20"/>
          <w:lang w:val="en-US"/>
        </w:rPr>
        <w:t>, 37(3), pp. 324–335.</w:t>
      </w:r>
    </w:p>
    <w:p w:rsidR="195E7D84" w:rsidP="4CC2A9AE" w:rsidRDefault="195E7D84" w14:paraId="5F638E98" w14:textId="1F57EF9B">
      <w:pPr>
        <w:spacing w:before="240" w:beforeAutospacing="off" w:after="240" w:afterAutospacing="off"/>
      </w:pPr>
      <w:r w:rsidRPr="4CC2A9AE" w:rsidR="195E7D84">
        <w:rPr>
          <w:rFonts w:ascii="Calibri" w:hAnsi="Calibri" w:eastAsia="Calibri" w:cs="Calibri"/>
          <w:noProof w:val="0"/>
          <w:sz w:val="20"/>
          <w:szCs w:val="20"/>
          <w:lang w:val="en-US"/>
        </w:rPr>
        <w:t xml:space="preserve">Bourne, L. (2015) </w:t>
      </w:r>
      <w:r w:rsidRPr="4CC2A9AE" w:rsidR="195E7D84">
        <w:rPr>
          <w:rFonts w:ascii="Calibri" w:hAnsi="Calibri" w:eastAsia="Calibri" w:cs="Calibri"/>
          <w:i w:val="1"/>
          <w:iCs w:val="1"/>
          <w:noProof w:val="0"/>
          <w:sz w:val="20"/>
          <w:szCs w:val="20"/>
          <w:lang w:val="en-US"/>
        </w:rPr>
        <w:t>Stakeholder Relationship Management: A Maturity Model for Organisational Implementation</w:t>
      </w:r>
      <w:r w:rsidRPr="4CC2A9AE" w:rsidR="195E7D84">
        <w:rPr>
          <w:rFonts w:ascii="Calibri" w:hAnsi="Calibri" w:eastAsia="Calibri" w:cs="Calibri"/>
          <w:noProof w:val="0"/>
          <w:sz w:val="20"/>
          <w:szCs w:val="20"/>
          <w:lang w:val="en-US"/>
        </w:rPr>
        <w:t>. 2nd ed. London: Routledge.</w:t>
      </w:r>
    </w:p>
    <w:p w:rsidR="195E7D84" w:rsidP="4CC2A9AE" w:rsidRDefault="195E7D84" w14:paraId="50941A76" w14:textId="7BAD0A8A">
      <w:pPr>
        <w:spacing w:before="240" w:beforeAutospacing="off" w:after="240" w:afterAutospacing="off"/>
      </w:pPr>
      <w:r w:rsidRPr="4CC2A9AE" w:rsidR="195E7D84">
        <w:rPr>
          <w:rFonts w:ascii="Calibri" w:hAnsi="Calibri" w:eastAsia="Calibri" w:cs="Calibri"/>
          <w:noProof w:val="0"/>
          <w:sz w:val="20"/>
          <w:szCs w:val="20"/>
          <w:lang w:val="en-US"/>
        </w:rPr>
        <w:t xml:space="preserve">Haddow, G. &amp; Bullock, J. (2019) </w:t>
      </w:r>
      <w:r w:rsidRPr="4CC2A9AE" w:rsidR="195E7D84">
        <w:rPr>
          <w:rFonts w:ascii="Calibri" w:hAnsi="Calibri" w:eastAsia="Calibri" w:cs="Calibri"/>
          <w:i w:val="1"/>
          <w:iCs w:val="1"/>
          <w:noProof w:val="0"/>
          <w:sz w:val="20"/>
          <w:szCs w:val="20"/>
          <w:lang w:val="en-US"/>
        </w:rPr>
        <w:t>Introduction to Emergency Management</w:t>
      </w:r>
      <w:r w:rsidRPr="4CC2A9AE" w:rsidR="195E7D84">
        <w:rPr>
          <w:rFonts w:ascii="Calibri" w:hAnsi="Calibri" w:eastAsia="Calibri" w:cs="Calibri"/>
          <w:noProof w:val="0"/>
          <w:sz w:val="20"/>
          <w:szCs w:val="20"/>
          <w:lang w:val="en-US"/>
        </w:rPr>
        <w:t>. 8th ed. Burlington: Butterworth-Heinemann.</w:t>
      </w:r>
    </w:p>
    <w:p w:rsidR="195E7D84" w:rsidP="4CC2A9AE" w:rsidRDefault="195E7D84" w14:paraId="11895F43" w14:textId="425DF040">
      <w:pPr>
        <w:spacing w:before="240" w:beforeAutospacing="off" w:after="240" w:afterAutospacing="off"/>
      </w:pPr>
      <w:r w:rsidRPr="4CC2A9AE" w:rsidR="195E7D84">
        <w:rPr>
          <w:rFonts w:ascii="Calibri" w:hAnsi="Calibri" w:eastAsia="Calibri" w:cs="Calibri"/>
          <w:noProof w:val="0"/>
          <w:sz w:val="20"/>
          <w:szCs w:val="20"/>
          <w:lang w:val="en-US"/>
        </w:rPr>
        <w:t xml:space="preserve">Hendrickson, C. (2019) </w:t>
      </w:r>
      <w:r w:rsidRPr="4CC2A9AE" w:rsidR="195E7D84">
        <w:rPr>
          <w:rFonts w:ascii="Calibri" w:hAnsi="Calibri" w:eastAsia="Calibri" w:cs="Calibri"/>
          <w:i w:val="1"/>
          <w:iCs w:val="1"/>
          <w:noProof w:val="0"/>
          <w:sz w:val="20"/>
          <w:szCs w:val="20"/>
          <w:lang w:val="en-US"/>
        </w:rPr>
        <w:t>Project Management for Construction</w:t>
      </w:r>
      <w:r w:rsidRPr="4CC2A9AE" w:rsidR="195E7D84">
        <w:rPr>
          <w:rFonts w:ascii="Calibri" w:hAnsi="Calibri" w:eastAsia="Calibri" w:cs="Calibri"/>
          <w:noProof w:val="0"/>
          <w:sz w:val="20"/>
          <w:szCs w:val="20"/>
          <w:lang w:val="en-US"/>
        </w:rPr>
        <w:t>. 3rd ed. New York: Prentice Hall.</w:t>
      </w:r>
    </w:p>
    <w:p w:rsidR="195E7D84" w:rsidP="4CC2A9AE" w:rsidRDefault="195E7D84" w14:paraId="2576ED9A" w14:textId="54FA9467">
      <w:pPr>
        <w:spacing w:before="240" w:beforeAutospacing="off" w:after="240" w:afterAutospacing="off"/>
      </w:pPr>
      <w:r w:rsidRPr="4CC2A9AE" w:rsidR="195E7D84">
        <w:rPr>
          <w:rFonts w:ascii="Calibri" w:hAnsi="Calibri" w:eastAsia="Calibri" w:cs="Calibri"/>
          <w:noProof w:val="0"/>
          <w:sz w:val="20"/>
          <w:szCs w:val="20"/>
          <w:lang w:val="en-US"/>
        </w:rPr>
        <w:t xml:space="preserve">Heagney, J. (2016) </w:t>
      </w:r>
      <w:r w:rsidRPr="4CC2A9AE" w:rsidR="195E7D84">
        <w:rPr>
          <w:rFonts w:ascii="Calibri" w:hAnsi="Calibri" w:eastAsia="Calibri" w:cs="Calibri"/>
          <w:i w:val="1"/>
          <w:iCs w:val="1"/>
          <w:noProof w:val="0"/>
          <w:sz w:val="20"/>
          <w:szCs w:val="20"/>
          <w:lang w:val="en-US"/>
        </w:rPr>
        <w:t>Fundamentals of Project Management</w:t>
      </w:r>
      <w:r w:rsidRPr="4CC2A9AE" w:rsidR="195E7D84">
        <w:rPr>
          <w:rFonts w:ascii="Calibri" w:hAnsi="Calibri" w:eastAsia="Calibri" w:cs="Calibri"/>
          <w:noProof w:val="0"/>
          <w:sz w:val="20"/>
          <w:szCs w:val="20"/>
          <w:lang w:val="en-US"/>
        </w:rPr>
        <w:t>. 5th ed. New York: AMACOM.</w:t>
      </w:r>
    </w:p>
    <w:p w:rsidR="195E7D84" w:rsidP="4CC2A9AE" w:rsidRDefault="195E7D84" w14:paraId="54F4CD2E" w14:textId="166A5314">
      <w:pPr>
        <w:spacing w:before="240" w:beforeAutospacing="off" w:after="240" w:afterAutospacing="off"/>
      </w:pPr>
      <w:r w:rsidRPr="4CC2A9AE" w:rsidR="195E7D84">
        <w:rPr>
          <w:rFonts w:ascii="Calibri" w:hAnsi="Calibri" w:eastAsia="Calibri" w:cs="Calibri"/>
          <w:noProof w:val="0"/>
          <w:sz w:val="20"/>
          <w:szCs w:val="20"/>
          <w:lang w:val="en-US"/>
        </w:rPr>
        <w:t xml:space="preserve">Hillson, D. (2019) </w:t>
      </w:r>
      <w:r w:rsidRPr="4CC2A9AE" w:rsidR="195E7D84">
        <w:rPr>
          <w:rFonts w:ascii="Calibri" w:hAnsi="Calibri" w:eastAsia="Calibri" w:cs="Calibri"/>
          <w:i w:val="1"/>
          <w:iCs w:val="1"/>
          <w:noProof w:val="0"/>
          <w:sz w:val="20"/>
          <w:szCs w:val="20"/>
          <w:lang w:val="en-US"/>
        </w:rPr>
        <w:t>Practical Project Risk Management: The ATOM Method</w:t>
      </w:r>
      <w:r w:rsidRPr="4CC2A9AE" w:rsidR="195E7D84">
        <w:rPr>
          <w:rFonts w:ascii="Calibri" w:hAnsi="Calibri" w:eastAsia="Calibri" w:cs="Calibri"/>
          <w:noProof w:val="0"/>
          <w:sz w:val="20"/>
          <w:szCs w:val="20"/>
          <w:lang w:val="en-US"/>
        </w:rPr>
        <w:t>. 3rd ed. London: Berrett-Koehler.</w:t>
      </w:r>
    </w:p>
    <w:p w:rsidR="195E7D84" w:rsidP="4CC2A9AE" w:rsidRDefault="195E7D84" w14:paraId="0286A293" w14:textId="6EF78DDF">
      <w:pPr>
        <w:spacing w:before="240" w:beforeAutospacing="off" w:after="240" w:afterAutospacing="off"/>
      </w:pPr>
      <w:r w:rsidRPr="4CC2A9AE" w:rsidR="195E7D84">
        <w:rPr>
          <w:rFonts w:ascii="Calibri" w:hAnsi="Calibri" w:eastAsia="Calibri" w:cs="Calibri"/>
          <w:noProof w:val="0"/>
          <w:sz w:val="20"/>
          <w:szCs w:val="20"/>
          <w:lang w:val="en-US"/>
        </w:rPr>
        <w:t xml:space="preserve">Kerzner, H. (2022) </w:t>
      </w:r>
      <w:r w:rsidRPr="4CC2A9AE" w:rsidR="195E7D84">
        <w:rPr>
          <w:rFonts w:ascii="Calibri" w:hAnsi="Calibri" w:eastAsia="Calibri" w:cs="Calibri"/>
          <w:i w:val="1"/>
          <w:iCs w:val="1"/>
          <w:noProof w:val="0"/>
          <w:sz w:val="20"/>
          <w:szCs w:val="20"/>
          <w:lang w:val="en-US"/>
        </w:rPr>
        <w:t>Project Management: A Systems Approach to Planning, Scheduling, and Controlling</w:t>
      </w:r>
      <w:r w:rsidRPr="4CC2A9AE" w:rsidR="195E7D84">
        <w:rPr>
          <w:rFonts w:ascii="Calibri" w:hAnsi="Calibri" w:eastAsia="Calibri" w:cs="Calibri"/>
          <w:noProof w:val="0"/>
          <w:sz w:val="20"/>
          <w:szCs w:val="20"/>
          <w:lang w:val="en-US"/>
        </w:rPr>
        <w:t>. 13th ed. Hoboken, NJ: Wiley.</w:t>
      </w:r>
    </w:p>
    <w:p w:rsidR="195E7D84" w:rsidP="4CC2A9AE" w:rsidRDefault="195E7D84" w14:paraId="71D58742" w14:textId="483C947C">
      <w:pPr>
        <w:spacing w:before="240" w:beforeAutospacing="off" w:after="240" w:afterAutospacing="off"/>
      </w:pPr>
      <w:r w:rsidRPr="4CC2A9AE" w:rsidR="195E7D84">
        <w:rPr>
          <w:rFonts w:ascii="Calibri" w:hAnsi="Calibri" w:eastAsia="Calibri" w:cs="Calibri"/>
          <w:noProof w:val="0"/>
          <w:sz w:val="20"/>
          <w:szCs w:val="20"/>
          <w:lang w:val="en-US"/>
        </w:rPr>
        <w:t xml:space="preserve">Kerzner, H. &amp; Saladis, F.P. (2017) </w:t>
      </w:r>
      <w:r w:rsidRPr="4CC2A9AE" w:rsidR="195E7D84">
        <w:rPr>
          <w:rFonts w:ascii="Calibri" w:hAnsi="Calibri" w:eastAsia="Calibri" w:cs="Calibri"/>
          <w:i w:val="1"/>
          <w:iCs w:val="1"/>
          <w:noProof w:val="0"/>
          <w:sz w:val="20"/>
          <w:szCs w:val="20"/>
          <w:lang w:val="en-US"/>
        </w:rPr>
        <w:t>Project Management: Best Practices</w:t>
      </w:r>
      <w:r w:rsidRPr="4CC2A9AE" w:rsidR="195E7D84">
        <w:rPr>
          <w:rFonts w:ascii="Calibri" w:hAnsi="Calibri" w:eastAsia="Calibri" w:cs="Calibri"/>
          <w:noProof w:val="0"/>
          <w:sz w:val="20"/>
          <w:szCs w:val="20"/>
          <w:lang w:val="en-US"/>
        </w:rPr>
        <w:t>. 4th ed. Hoboken, NJ: Wiley.</w:t>
      </w:r>
    </w:p>
    <w:p w:rsidR="195E7D84" w:rsidP="4CC2A9AE" w:rsidRDefault="195E7D84" w14:paraId="70A4BA14" w14:textId="710C038A">
      <w:pPr>
        <w:spacing w:before="240" w:beforeAutospacing="off" w:after="240" w:afterAutospacing="off"/>
      </w:pPr>
      <w:r w:rsidRPr="4CC2A9AE" w:rsidR="195E7D84">
        <w:rPr>
          <w:rFonts w:ascii="Calibri" w:hAnsi="Calibri" w:eastAsia="Calibri" w:cs="Calibri"/>
          <w:noProof w:val="0"/>
          <w:sz w:val="20"/>
          <w:szCs w:val="20"/>
          <w:lang w:val="en-US"/>
        </w:rPr>
        <w:t xml:space="preserve">Lock, D. (2020) </w:t>
      </w:r>
      <w:r w:rsidRPr="4CC2A9AE" w:rsidR="195E7D84">
        <w:rPr>
          <w:rFonts w:ascii="Calibri" w:hAnsi="Calibri" w:eastAsia="Calibri" w:cs="Calibri"/>
          <w:i w:val="1"/>
          <w:iCs w:val="1"/>
          <w:noProof w:val="0"/>
          <w:sz w:val="20"/>
          <w:szCs w:val="20"/>
          <w:lang w:val="en-US"/>
        </w:rPr>
        <w:t>Project Management</w:t>
      </w:r>
      <w:r w:rsidRPr="4CC2A9AE" w:rsidR="195E7D84">
        <w:rPr>
          <w:rFonts w:ascii="Calibri" w:hAnsi="Calibri" w:eastAsia="Calibri" w:cs="Calibri"/>
          <w:noProof w:val="0"/>
          <w:sz w:val="20"/>
          <w:szCs w:val="20"/>
          <w:lang w:val="en-US"/>
        </w:rPr>
        <w:t>. 11th ed. London: Routledge.</w:t>
      </w:r>
    </w:p>
    <w:p w:rsidR="195E7D84" w:rsidP="4CC2A9AE" w:rsidRDefault="195E7D84" w14:paraId="5375C11F" w14:textId="533E31C2">
      <w:pPr>
        <w:spacing w:before="240" w:beforeAutospacing="off" w:after="240" w:afterAutospacing="off"/>
      </w:pPr>
      <w:r w:rsidRPr="4CC2A9AE" w:rsidR="195E7D84">
        <w:rPr>
          <w:rFonts w:ascii="Calibri" w:hAnsi="Calibri" w:eastAsia="Calibri" w:cs="Calibri"/>
          <w:noProof w:val="0"/>
          <w:sz w:val="20"/>
          <w:szCs w:val="20"/>
          <w:lang w:val="en-US"/>
        </w:rPr>
        <w:t xml:space="preserve">Maylor, H. (2017) </w:t>
      </w:r>
      <w:r w:rsidRPr="4CC2A9AE" w:rsidR="195E7D84">
        <w:rPr>
          <w:rFonts w:ascii="Calibri" w:hAnsi="Calibri" w:eastAsia="Calibri" w:cs="Calibri"/>
          <w:i w:val="1"/>
          <w:iCs w:val="1"/>
          <w:noProof w:val="0"/>
          <w:sz w:val="20"/>
          <w:szCs w:val="20"/>
          <w:lang w:val="en-US"/>
        </w:rPr>
        <w:t>Project Management</w:t>
      </w:r>
      <w:r w:rsidRPr="4CC2A9AE" w:rsidR="195E7D84">
        <w:rPr>
          <w:rFonts w:ascii="Calibri" w:hAnsi="Calibri" w:eastAsia="Calibri" w:cs="Calibri"/>
          <w:noProof w:val="0"/>
          <w:sz w:val="20"/>
          <w:szCs w:val="20"/>
          <w:lang w:val="en-US"/>
        </w:rPr>
        <w:t>. 5th ed. Harlow: Pearson.</w:t>
      </w:r>
    </w:p>
    <w:p w:rsidR="195E7D84" w:rsidP="4CC2A9AE" w:rsidRDefault="195E7D84" w14:paraId="4BE9F8B6" w14:textId="2B8C7552">
      <w:pPr>
        <w:spacing w:before="240" w:beforeAutospacing="off" w:after="240" w:afterAutospacing="off"/>
      </w:pPr>
      <w:r w:rsidRPr="4CC2A9AE" w:rsidR="195E7D84">
        <w:rPr>
          <w:rFonts w:ascii="Calibri" w:hAnsi="Calibri" w:eastAsia="Calibri" w:cs="Calibri"/>
          <w:noProof w:val="0"/>
          <w:sz w:val="20"/>
          <w:szCs w:val="20"/>
          <w:lang w:val="en-US"/>
        </w:rPr>
        <w:t xml:space="preserve">Meredith, J.R. &amp; Mantel, S.J. (2017) </w:t>
      </w:r>
      <w:r w:rsidRPr="4CC2A9AE" w:rsidR="195E7D84">
        <w:rPr>
          <w:rFonts w:ascii="Calibri" w:hAnsi="Calibri" w:eastAsia="Calibri" w:cs="Calibri"/>
          <w:i w:val="1"/>
          <w:iCs w:val="1"/>
          <w:noProof w:val="0"/>
          <w:sz w:val="20"/>
          <w:szCs w:val="20"/>
          <w:lang w:val="en-US"/>
        </w:rPr>
        <w:t>Project Management: A Managerial Approach</w:t>
      </w:r>
      <w:r w:rsidRPr="4CC2A9AE" w:rsidR="195E7D84">
        <w:rPr>
          <w:rFonts w:ascii="Calibri" w:hAnsi="Calibri" w:eastAsia="Calibri" w:cs="Calibri"/>
          <w:noProof w:val="0"/>
          <w:sz w:val="20"/>
          <w:szCs w:val="20"/>
          <w:lang w:val="en-US"/>
        </w:rPr>
        <w:t>. 9th ed. Hoboken, NJ: Wiley.</w:t>
      </w:r>
    </w:p>
    <w:p w:rsidR="195E7D84" w:rsidP="4CC2A9AE" w:rsidRDefault="195E7D84" w14:paraId="2A7355F8" w14:textId="69E89E3A">
      <w:pPr>
        <w:spacing w:before="240" w:beforeAutospacing="off" w:after="240" w:afterAutospacing="off"/>
      </w:pPr>
      <w:r w:rsidRPr="4CC2A9AE" w:rsidR="195E7D84">
        <w:rPr>
          <w:rFonts w:ascii="Calibri" w:hAnsi="Calibri" w:eastAsia="Calibri" w:cs="Calibri"/>
          <w:noProof w:val="0"/>
          <w:sz w:val="20"/>
          <w:szCs w:val="20"/>
          <w:lang w:val="en-US"/>
        </w:rPr>
        <w:t xml:space="preserve">Project Management Institute (PMI) (2021) </w:t>
      </w:r>
      <w:r w:rsidRPr="4CC2A9AE" w:rsidR="195E7D84">
        <w:rPr>
          <w:rFonts w:ascii="Calibri" w:hAnsi="Calibri" w:eastAsia="Calibri" w:cs="Calibri"/>
          <w:i w:val="1"/>
          <w:iCs w:val="1"/>
          <w:noProof w:val="0"/>
          <w:sz w:val="20"/>
          <w:szCs w:val="20"/>
          <w:lang w:val="en-US"/>
        </w:rPr>
        <w:t>A Guide to the Project Management Body of Knowledge (PMBOK Guide)</w:t>
      </w:r>
      <w:r w:rsidRPr="4CC2A9AE" w:rsidR="195E7D84">
        <w:rPr>
          <w:rFonts w:ascii="Calibri" w:hAnsi="Calibri" w:eastAsia="Calibri" w:cs="Calibri"/>
          <w:noProof w:val="0"/>
          <w:sz w:val="20"/>
          <w:szCs w:val="20"/>
          <w:lang w:val="en-US"/>
        </w:rPr>
        <w:t>. 7th ed. Newtown Square, PA: PMI.</w:t>
      </w:r>
    </w:p>
    <w:p w:rsidR="195E7D84" w:rsidP="4CC2A9AE" w:rsidRDefault="195E7D84" w14:paraId="7E9E85CF" w14:textId="32D36FFE">
      <w:pPr>
        <w:spacing w:before="240" w:beforeAutospacing="off" w:after="240" w:afterAutospacing="off"/>
      </w:pPr>
      <w:r w:rsidRPr="4CC2A9AE" w:rsidR="195E7D84">
        <w:rPr>
          <w:rFonts w:ascii="Calibri" w:hAnsi="Calibri" w:eastAsia="Calibri" w:cs="Calibri"/>
          <w:noProof w:val="0"/>
          <w:sz w:val="20"/>
          <w:szCs w:val="20"/>
          <w:lang w:val="en-US"/>
        </w:rPr>
        <w:t xml:space="preserve">Turner, J.R. (2014) </w:t>
      </w:r>
      <w:r w:rsidRPr="4CC2A9AE" w:rsidR="195E7D84">
        <w:rPr>
          <w:rFonts w:ascii="Calibri" w:hAnsi="Calibri" w:eastAsia="Calibri" w:cs="Calibri"/>
          <w:i w:val="1"/>
          <w:iCs w:val="1"/>
          <w:noProof w:val="0"/>
          <w:sz w:val="20"/>
          <w:szCs w:val="20"/>
          <w:lang w:val="en-US"/>
        </w:rPr>
        <w:t>Handbook of Project-Based Management</w:t>
      </w:r>
      <w:r w:rsidRPr="4CC2A9AE" w:rsidR="195E7D84">
        <w:rPr>
          <w:rFonts w:ascii="Calibri" w:hAnsi="Calibri" w:eastAsia="Calibri" w:cs="Calibri"/>
          <w:noProof w:val="0"/>
          <w:sz w:val="20"/>
          <w:szCs w:val="20"/>
          <w:lang w:val="en-US"/>
        </w:rPr>
        <w:t>. 4th ed. New York: McGraw-Hill.</w:t>
      </w:r>
    </w:p>
    <w:p w:rsidR="195E7D84" w:rsidP="4CC2A9AE" w:rsidRDefault="195E7D84" w14:paraId="52B54B0B" w14:textId="39CB3A72">
      <w:pPr>
        <w:spacing w:before="240" w:beforeAutospacing="off" w:after="240" w:afterAutospacing="off"/>
      </w:pPr>
      <w:r w:rsidRPr="4CC2A9AE" w:rsidR="195E7D84">
        <w:rPr>
          <w:rFonts w:ascii="Calibri" w:hAnsi="Calibri" w:eastAsia="Calibri" w:cs="Calibri"/>
          <w:noProof w:val="0"/>
          <w:sz w:val="20"/>
          <w:szCs w:val="20"/>
          <w:lang w:val="en-US"/>
        </w:rPr>
        <w:t xml:space="preserve">Smith, K. (2013) </w:t>
      </w:r>
      <w:r w:rsidRPr="4CC2A9AE" w:rsidR="195E7D84">
        <w:rPr>
          <w:rFonts w:ascii="Calibri" w:hAnsi="Calibri" w:eastAsia="Calibri" w:cs="Calibri"/>
          <w:i w:val="1"/>
          <w:iCs w:val="1"/>
          <w:noProof w:val="0"/>
          <w:sz w:val="20"/>
          <w:szCs w:val="20"/>
          <w:lang w:val="en-US"/>
        </w:rPr>
        <w:t>Environmental Hazards: Assessing Risk and Reducing Disaster</w:t>
      </w:r>
      <w:r w:rsidRPr="4CC2A9AE" w:rsidR="195E7D84">
        <w:rPr>
          <w:rFonts w:ascii="Calibri" w:hAnsi="Calibri" w:eastAsia="Calibri" w:cs="Calibri"/>
          <w:noProof w:val="0"/>
          <w:sz w:val="20"/>
          <w:szCs w:val="20"/>
          <w:lang w:val="en-US"/>
        </w:rPr>
        <w:t>. 6th ed. London: Routledge.</w:t>
      </w:r>
    </w:p>
    <w:p w:rsidR="4CC2A9AE" w:rsidP="4CC2A9AE" w:rsidRDefault="4CC2A9AE" w14:paraId="0B760F6A" w14:textId="64CEC6B8">
      <w:pPr>
        <w:pStyle w:val="Normal"/>
      </w:pPr>
    </w:p>
    <w:p w:rsidR="4CC2A9AE" w:rsidP="4CC2A9AE" w:rsidRDefault="4CC2A9AE" w14:paraId="5AF31B18" w14:textId="54847A50">
      <w:pPr>
        <w:pStyle w:val="Normal"/>
        <w:spacing w:before="240" w:beforeAutospacing="off" w:after="240" w:afterAutospacing="off"/>
        <w:rPr>
          <w:rFonts w:ascii="Calibri" w:hAnsi="Calibri" w:eastAsia="Calibri" w:cs="Calibri"/>
          <w:noProof w:val="0"/>
          <w:sz w:val="20"/>
          <w:szCs w:val="20"/>
          <w:lang w:val="en-US"/>
        </w:rPr>
      </w:pPr>
    </w:p>
    <w:p w:rsidR="4CC2A9AE" w:rsidP="4CC2A9AE" w:rsidRDefault="4CC2A9AE" w14:paraId="19CCF269" w14:textId="6CDACC34">
      <w:pPr>
        <w:pStyle w:val="Normal"/>
        <w:spacing w:before="240" w:beforeAutospacing="off" w:after="240" w:afterAutospacing="off"/>
        <w:rPr>
          <w:rFonts w:ascii="Calibri" w:hAnsi="Calibri" w:eastAsia="Calibri" w:cs="Calibri"/>
          <w:noProof w:val="0"/>
          <w:sz w:val="20"/>
          <w:szCs w:val="20"/>
          <w:lang w:val="en-US"/>
        </w:rPr>
      </w:pPr>
    </w:p>
    <w:p w:rsidR="4CC2A9AE" w:rsidP="4CC2A9AE" w:rsidRDefault="4CC2A9AE" w14:paraId="146FBA57" w14:textId="166A0757">
      <w:pPr>
        <w:pStyle w:val="Normal"/>
      </w:pPr>
    </w:p>
    <w:p w:rsidR="4CC2A9AE" w:rsidP="4CC2A9AE" w:rsidRDefault="4CC2A9AE" w14:paraId="28D19913" w14:textId="080251E8">
      <w:pPr>
        <w:pStyle w:val="Normal"/>
        <w:rPr>
          <w:sz w:val="20"/>
          <w:szCs w:val="20"/>
        </w:rPr>
      </w:pPr>
    </w:p>
    <w:p w:rsidR="4CC2A9AE" w:rsidP="4CC2A9AE" w:rsidRDefault="4CC2A9AE" w14:paraId="08D678A4" w14:textId="223883F3">
      <w:pPr>
        <w:pStyle w:val="Normal"/>
      </w:pPr>
    </w:p>
    <w:sectPr>
      <w:pgSz w:w="12240" w:h="15840" w:orient="portrait"/>
      <w:pgMar w:top="1440" w:right="1440" w:bottom="1440" w:left="1440" w:header="720" w:footer="720" w:gutter="0"/>
      <w:cols w:space="720"/>
      <w:docGrid w:linePitch="360"/>
      <w:headerReference w:type="default" r:id="R395478c0ef2246e9"/>
      <w:footerReference w:type="default" r:id="R43ff17c54a1c4d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C2A9AE" w:rsidTr="4CC2A9AE" w14:paraId="687145F1">
      <w:trPr>
        <w:trHeight w:val="300"/>
      </w:trPr>
      <w:tc>
        <w:tcPr>
          <w:tcW w:w="3120" w:type="dxa"/>
          <w:tcMar/>
        </w:tcPr>
        <w:p w:rsidR="4CC2A9AE" w:rsidP="4CC2A9AE" w:rsidRDefault="4CC2A9AE" w14:paraId="4EEB3859" w14:textId="30B780B4">
          <w:pPr>
            <w:pStyle w:val="Header"/>
            <w:bidi w:val="0"/>
            <w:ind w:left="-115"/>
            <w:jc w:val="left"/>
          </w:pPr>
        </w:p>
      </w:tc>
      <w:tc>
        <w:tcPr>
          <w:tcW w:w="3120" w:type="dxa"/>
          <w:tcMar/>
        </w:tcPr>
        <w:p w:rsidR="4CC2A9AE" w:rsidP="4CC2A9AE" w:rsidRDefault="4CC2A9AE" w14:paraId="4C08AEEA" w14:textId="116C0929">
          <w:pPr>
            <w:pStyle w:val="Header"/>
            <w:bidi w:val="0"/>
            <w:jc w:val="center"/>
          </w:pPr>
        </w:p>
      </w:tc>
      <w:tc>
        <w:tcPr>
          <w:tcW w:w="3120" w:type="dxa"/>
          <w:tcMar/>
        </w:tcPr>
        <w:p w:rsidR="4CC2A9AE" w:rsidP="4CC2A9AE" w:rsidRDefault="4CC2A9AE" w14:paraId="33467FBD" w14:textId="3BBE7A31">
          <w:pPr>
            <w:pStyle w:val="Header"/>
            <w:bidi w:val="0"/>
            <w:ind w:right="-115"/>
            <w:jc w:val="right"/>
          </w:pPr>
        </w:p>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CC2A9AE" w:rsidTr="4CC2A9AE" w14:paraId="3FDBF849">
      <w:trPr>
        <w:trHeight w:val="300"/>
      </w:trPr>
      <w:tc>
        <w:tcPr>
          <w:tcW w:w="3120" w:type="dxa"/>
          <w:tcMar/>
        </w:tcPr>
        <w:p w:rsidR="4CC2A9AE" w:rsidP="4CC2A9AE" w:rsidRDefault="4CC2A9AE" w14:paraId="56B024CA" w14:textId="0CBD8A3D">
          <w:pPr>
            <w:pStyle w:val="Header"/>
            <w:bidi w:val="0"/>
            <w:ind w:left="-115"/>
            <w:jc w:val="left"/>
          </w:pPr>
        </w:p>
      </w:tc>
      <w:tc>
        <w:tcPr>
          <w:tcW w:w="3120" w:type="dxa"/>
          <w:tcMar/>
        </w:tcPr>
        <w:p w:rsidR="4CC2A9AE" w:rsidP="4CC2A9AE" w:rsidRDefault="4CC2A9AE" w14:paraId="60BFA5C9" w14:textId="3479970A">
          <w:pPr>
            <w:pStyle w:val="Header"/>
            <w:bidi w:val="0"/>
            <w:jc w:val="center"/>
          </w:pPr>
        </w:p>
      </w:tc>
      <w:tc>
        <w:tcPr>
          <w:tcW w:w="3120" w:type="dxa"/>
          <w:tcMar/>
        </w:tcPr>
        <w:p w:rsidR="4CC2A9AE" w:rsidP="4CC2A9AE" w:rsidRDefault="4CC2A9AE" w14:paraId="4C1CAD9E" w14:textId="63B5D9EC">
          <w:pPr>
            <w:pStyle w:val="Header"/>
            <w:bidi w:val="0"/>
            <w:ind w:right="-115"/>
            <w:jc w:val="right"/>
          </w:pPr>
        </w:p>
      </w:tc>
    </w:tr>
  </w:tbl>
  <w:p w:rsidR="4CC2A9AE" w:rsidP="4CC2A9AE" w:rsidRDefault="4CC2A9AE" w14:paraId="06A7EEBF" w14:textId="5D0254D8">
    <w:pPr>
      <w:pStyle w:val="Header"/>
      <w:bidi w:val="0"/>
    </w:pPr>
  </w:p>
</w:hdr>
</file>

<file path=word/numbering.xml><?xml version="1.0" encoding="utf-8"?>
<w:numbering xmlns:w="http://schemas.openxmlformats.org/wordprocessingml/2006/main">
  <w:abstractNum xmlns:w="http://schemas.openxmlformats.org/wordprocessingml/2006/main" w:abstractNumId="9">
    <w:nsid w:val="4e8d03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a8a9a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173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3be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75e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b82e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b8b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3cd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3b1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D2813"/>
    <w:rsid w:val="01F76DDB"/>
    <w:rsid w:val="020D2813"/>
    <w:rsid w:val="037159A3"/>
    <w:rsid w:val="0595ACB1"/>
    <w:rsid w:val="0650263F"/>
    <w:rsid w:val="07E61E26"/>
    <w:rsid w:val="09DDB5F5"/>
    <w:rsid w:val="0F35A8B7"/>
    <w:rsid w:val="1174A6D0"/>
    <w:rsid w:val="13BFC868"/>
    <w:rsid w:val="13E6B477"/>
    <w:rsid w:val="15EC38C6"/>
    <w:rsid w:val="167B45FC"/>
    <w:rsid w:val="1719F054"/>
    <w:rsid w:val="17E2B715"/>
    <w:rsid w:val="195E7D84"/>
    <w:rsid w:val="219D5E97"/>
    <w:rsid w:val="219F6E82"/>
    <w:rsid w:val="21A886A6"/>
    <w:rsid w:val="21E3AB9C"/>
    <w:rsid w:val="2303D5C7"/>
    <w:rsid w:val="244ED443"/>
    <w:rsid w:val="27F44238"/>
    <w:rsid w:val="2AD59E34"/>
    <w:rsid w:val="2B7258F4"/>
    <w:rsid w:val="2F6C368B"/>
    <w:rsid w:val="2F6C368B"/>
    <w:rsid w:val="3177005E"/>
    <w:rsid w:val="319AC49A"/>
    <w:rsid w:val="337F2427"/>
    <w:rsid w:val="37382F66"/>
    <w:rsid w:val="37CC49CD"/>
    <w:rsid w:val="37CC49CD"/>
    <w:rsid w:val="39321852"/>
    <w:rsid w:val="3BD6B768"/>
    <w:rsid w:val="3BDAD694"/>
    <w:rsid w:val="416EBEA6"/>
    <w:rsid w:val="4459288F"/>
    <w:rsid w:val="44CB84F0"/>
    <w:rsid w:val="4A03F569"/>
    <w:rsid w:val="4CC2A9AE"/>
    <w:rsid w:val="5198D7FE"/>
    <w:rsid w:val="51E542EB"/>
    <w:rsid w:val="52CF28D1"/>
    <w:rsid w:val="53852B37"/>
    <w:rsid w:val="5680CDCB"/>
    <w:rsid w:val="5749DE85"/>
    <w:rsid w:val="5749DE85"/>
    <w:rsid w:val="58D82ED4"/>
    <w:rsid w:val="59CD0FA4"/>
    <w:rsid w:val="59CD0FA4"/>
    <w:rsid w:val="5A24E34E"/>
    <w:rsid w:val="5B7B34AC"/>
    <w:rsid w:val="5E20B3B7"/>
    <w:rsid w:val="6277D075"/>
    <w:rsid w:val="643DE278"/>
    <w:rsid w:val="6582457D"/>
    <w:rsid w:val="6692BA82"/>
    <w:rsid w:val="685874F3"/>
    <w:rsid w:val="70BDD57C"/>
    <w:rsid w:val="7209F20F"/>
    <w:rsid w:val="751D3DCC"/>
    <w:rsid w:val="75DB5F15"/>
    <w:rsid w:val="7691B3DD"/>
    <w:rsid w:val="7864BBBE"/>
    <w:rsid w:val="787A604E"/>
    <w:rsid w:val="7929756B"/>
    <w:rsid w:val="7B4FCCE1"/>
    <w:rsid w:val="7CB6D0A3"/>
    <w:rsid w:val="7CB6D0A3"/>
    <w:rsid w:val="7FE4E8C3"/>
    <w:rsid w:val="7FE4E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2813"/>
  <w15:chartTrackingRefBased/>
  <w15:docId w15:val="{62965183-65C7-4802-A1E2-C47372D617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CC2A9A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CC2A9AE"/>
    <w:pPr>
      <w:spacing/>
      <w:ind w:left="720"/>
      <w:contextualSpacing/>
    </w:pPr>
  </w:style>
  <w:style w:type="paragraph" w:styleId="Heading1">
    <w:uiPriority w:val="9"/>
    <w:name w:val="heading 1"/>
    <w:basedOn w:val="Normal"/>
    <w:next w:val="Normal"/>
    <w:qFormat/>
    <w:rsid w:val="4CC2A9A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4CC2A9A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4CC2A9A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10864054" /><Relationship Type="http://schemas.openxmlformats.org/officeDocument/2006/relationships/header" Target="header.xml" Id="R395478c0ef2246e9" /><Relationship Type="http://schemas.openxmlformats.org/officeDocument/2006/relationships/footer" Target="footer.xml" Id="R43ff17c54a1c4d5e" /><Relationship Type="http://schemas.openxmlformats.org/officeDocument/2006/relationships/numbering" Target="numbering.xml" Id="R83c6670bf93c49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2026-03-13T19:55:46.8428753Z</dcterms:created>
  <dcterms:modified xsi:type="dcterms:W3CDTF">2026-03-23T01:01:55.1623191Z</dcterms:modified>
  <dc:creator>Gheorghe Calin (2333136)</dc:creator>
  <lastModifiedBy>Gheorghe Calin (2333136)</lastModifiedBy>
</coreProperties>
</file>