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79F63" w14:textId="4359D960" w:rsidR="008B6C49" w:rsidRPr="00086B3D" w:rsidRDefault="00FD4C08" w:rsidP="0064374D">
      <w:pPr>
        <w:spacing w:line="276" w:lineRule="auto"/>
        <w:ind w:firstLine="0"/>
        <w:jc w:val="center"/>
        <w:rPr>
          <w:rFonts w:ascii="Amasis MT Pro Black" w:hAnsi="Amasis MT Pro Black" w:cs="Arial"/>
          <w:sz w:val="44"/>
          <w:szCs w:val="44"/>
        </w:rPr>
      </w:pPr>
      <w:r w:rsidRPr="00086B3D">
        <w:rPr>
          <w:rFonts w:ascii="Amasis MT Pro Black" w:hAnsi="Amasis MT Pro Black" w:cs="Arial"/>
          <w:sz w:val="44"/>
          <w:szCs w:val="44"/>
        </w:rPr>
        <w:t xml:space="preserve">The </w:t>
      </w:r>
      <w:r w:rsidR="00A738CE" w:rsidRPr="00086B3D">
        <w:rPr>
          <w:rFonts w:ascii="Amasis MT Pro Black" w:hAnsi="Amasis MT Pro Black" w:cs="Arial"/>
          <w:sz w:val="44"/>
          <w:szCs w:val="44"/>
        </w:rPr>
        <w:t>Future of Hospitality and Is It Profitable to Be Green</w:t>
      </w:r>
      <w:r w:rsidRPr="00086B3D">
        <w:rPr>
          <w:rFonts w:ascii="Amasis MT Pro Black" w:hAnsi="Amasis MT Pro Black" w:cs="Arial"/>
          <w:sz w:val="44"/>
          <w:szCs w:val="44"/>
        </w:rPr>
        <w:t>?</w:t>
      </w:r>
    </w:p>
    <w:p w14:paraId="09BB3735" w14:textId="77777777" w:rsidR="0064374D" w:rsidRDefault="0064374D" w:rsidP="0064374D">
      <w:pPr>
        <w:ind w:firstLine="0"/>
        <w:rPr>
          <w:rFonts w:ascii="Arial" w:hAnsi="Arial" w:cs="Arial"/>
          <w:szCs w:val="24"/>
        </w:rPr>
      </w:pPr>
    </w:p>
    <w:p w14:paraId="113FC40E" w14:textId="77777777" w:rsidR="0064374D" w:rsidRPr="0064374D" w:rsidRDefault="0064374D" w:rsidP="0064374D">
      <w:pPr>
        <w:ind w:firstLine="0"/>
        <w:rPr>
          <w:rFonts w:ascii="Arial" w:hAnsi="Arial" w:cs="Arial"/>
          <w:b/>
          <w:bCs/>
          <w:i/>
          <w:iCs/>
          <w:szCs w:val="24"/>
        </w:rPr>
      </w:pPr>
    </w:p>
    <w:p w14:paraId="56510F2C" w14:textId="77777777" w:rsidR="0064374D" w:rsidRPr="0064374D" w:rsidRDefault="0064374D" w:rsidP="0064374D">
      <w:pPr>
        <w:ind w:firstLine="0"/>
        <w:rPr>
          <w:rFonts w:ascii="Arial" w:hAnsi="Arial" w:cs="Arial"/>
          <w:b/>
          <w:bCs/>
          <w:szCs w:val="24"/>
        </w:rPr>
      </w:pPr>
    </w:p>
    <w:p w14:paraId="7EBFECC3" w14:textId="77777777" w:rsidR="0064374D" w:rsidRPr="0064374D" w:rsidRDefault="0064374D" w:rsidP="0064374D">
      <w:pPr>
        <w:ind w:firstLine="0"/>
        <w:rPr>
          <w:rFonts w:ascii="Arial" w:hAnsi="Arial" w:cs="Arial"/>
          <w:b/>
          <w:bCs/>
          <w:i/>
          <w:iCs/>
          <w:szCs w:val="24"/>
        </w:rPr>
      </w:pPr>
    </w:p>
    <w:p w14:paraId="6E39DB77" w14:textId="77777777" w:rsidR="00086B3D" w:rsidRDefault="00086B3D" w:rsidP="00086B3D">
      <w:pPr>
        <w:ind w:firstLine="0"/>
        <w:jc w:val="center"/>
        <w:rPr>
          <w:rFonts w:ascii="ADLaM Display" w:hAnsi="ADLaM Display" w:cs="ADLaM Display"/>
          <w:b/>
          <w:bCs/>
          <w:sz w:val="44"/>
          <w:szCs w:val="44"/>
        </w:rPr>
      </w:pPr>
    </w:p>
    <w:p w14:paraId="2F9AAD0B" w14:textId="77777777" w:rsidR="00086B3D" w:rsidRDefault="00086B3D" w:rsidP="00086B3D">
      <w:pPr>
        <w:ind w:firstLine="0"/>
        <w:jc w:val="center"/>
        <w:rPr>
          <w:rFonts w:ascii="ADLaM Display" w:hAnsi="ADLaM Display" w:cs="ADLaM Display"/>
          <w:b/>
          <w:bCs/>
          <w:sz w:val="44"/>
          <w:szCs w:val="44"/>
        </w:rPr>
      </w:pPr>
    </w:p>
    <w:p w14:paraId="36BBB1DC" w14:textId="77777777" w:rsidR="00086B3D" w:rsidRDefault="00086B3D" w:rsidP="00086B3D">
      <w:pPr>
        <w:ind w:firstLine="0"/>
        <w:jc w:val="center"/>
        <w:rPr>
          <w:rFonts w:ascii="ADLaM Display" w:hAnsi="ADLaM Display" w:cs="ADLaM Display"/>
          <w:b/>
          <w:bCs/>
          <w:sz w:val="44"/>
          <w:szCs w:val="44"/>
        </w:rPr>
      </w:pPr>
    </w:p>
    <w:p w14:paraId="23EAF69E" w14:textId="5BED394A" w:rsidR="0064374D" w:rsidRPr="0064374D" w:rsidRDefault="0064374D" w:rsidP="00086B3D">
      <w:pPr>
        <w:ind w:firstLine="0"/>
        <w:jc w:val="center"/>
        <w:rPr>
          <w:rFonts w:ascii="ADLaM Display" w:hAnsi="ADLaM Display" w:cs="ADLaM Display"/>
          <w:b/>
          <w:bCs/>
          <w:sz w:val="36"/>
          <w:szCs w:val="36"/>
        </w:rPr>
      </w:pPr>
      <w:r w:rsidRPr="0064374D">
        <w:rPr>
          <w:rFonts w:ascii="ADLaM Display" w:hAnsi="ADLaM Display" w:cs="ADLaM Display"/>
          <w:b/>
          <w:bCs/>
          <w:sz w:val="36"/>
          <w:szCs w:val="36"/>
        </w:rPr>
        <w:t>Annisa Sathi</w:t>
      </w:r>
    </w:p>
    <w:p w14:paraId="0803D5F5" w14:textId="77777777" w:rsidR="0064374D" w:rsidRPr="0064374D" w:rsidRDefault="0064374D" w:rsidP="00086B3D">
      <w:pPr>
        <w:ind w:firstLine="0"/>
        <w:jc w:val="center"/>
        <w:rPr>
          <w:rFonts w:ascii="ADLaM Display" w:hAnsi="ADLaM Display" w:cs="ADLaM Display"/>
          <w:b/>
          <w:bCs/>
          <w:sz w:val="36"/>
          <w:szCs w:val="36"/>
        </w:rPr>
      </w:pPr>
      <w:r w:rsidRPr="0064374D">
        <w:rPr>
          <w:rFonts w:ascii="ADLaM Display" w:hAnsi="ADLaM Display" w:cs="ADLaM Display"/>
          <w:b/>
          <w:bCs/>
          <w:sz w:val="36"/>
          <w:szCs w:val="36"/>
        </w:rPr>
        <w:t>Student ID: 2119261</w:t>
      </w:r>
    </w:p>
    <w:p w14:paraId="1633C138" w14:textId="77777777" w:rsidR="0064374D" w:rsidRPr="0064374D" w:rsidRDefault="0064374D" w:rsidP="00086B3D">
      <w:pPr>
        <w:ind w:firstLine="0"/>
        <w:jc w:val="center"/>
        <w:rPr>
          <w:rFonts w:ascii="ADLaM Display" w:hAnsi="ADLaM Display" w:cs="ADLaM Display"/>
          <w:b/>
          <w:bCs/>
          <w:sz w:val="36"/>
          <w:szCs w:val="36"/>
        </w:rPr>
      </w:pPr>
      <w:r w:rsidRPr="0064374D">
        <w:rPr>
          <w:rFonts w:ascii="ADLaM Display" w:hAnsi="ADLaM Display" w:cs="ADLaM Display"/>
          <w:b/>
          <w:bCs/>
          <w:sz w:val="36"/>
          <w:szCs w:val="36"/>
        </w:rPr>
        <w:t>The module title: Sustainable Hospitality &amp; Tourism Management</w:t>
      </w:r>
    </w:p>
    <w:p w14:paraId="5A883112" w14:textId="77777777" w:rsidR="0064374D" w:rsidRPr="0064374D" w:rsidRDefault="0064374D" w:rsidP="00086B3D">
      <w:pPr>
        <w:ind w:firstLine="0"/>
        <w:jc w:val="center"/>
        <w:rPr>
          <w:rFonts w:ascii="ADLaM Display" w:hAnsi="ADLaM Display" w:cs="ADLaM Display"/>
          <w:b/>
          <w:bCs/>
          <w:sz w:val="36"/>
          <w:szCs w:val="36"/>
        </w:rPr>
      </w:pPr>
      <w:r w:rsidRPr="0064374D">
        <w:rPr>
          <w:rFonts w:ascii="ADLaM Display" w:hAnsi="ADLaM Display" w:cs="ADLaM Display"/>
          <w:b/>
          <w:bCs/>
          <w:sz w:val="36"/>
          <w:szCs w:val="36"/>
        </w:rPr>
        <w:t>Module code: BMIH5006</w:t>
      </w:r>
    </w:p>
    <w:p w14:paraId="35CF746E" w14:textId="77777777" w:rsidR="0064374D" w:rsidRPr="0064374D" w:rsidRDefault="0064374D" w:rsidP="00086B3D">
      <w:pPr>
        <w:ind w:firstLine="0"/>
        <w:jc w:val="center"/>
        <w:rPr>
          <w:rFonts w:ascii="ADLaM Display" w:hAnsi="ADLaM Display" w:cs="ADLaM Display"/>
          <w:b/>
          <w:bCs/>
          <w:sz w:val="36"/>
          <w:szCs w:val="36"/>
        </w:rPr>
      </w:pPr>
      <w:r w:rsidRPr="0064374D">
        <w:rPr>
          <w:rFonts w:ascii="ADLaM Display" w:hAnsi="ADLaM Display" w:cs="ADLaM Display"/>
          <w:b/>
          <w:bCs/>
          <w:sz w:val="36"/>
          <w:szCs w:val="36"/>
        </w:rPr>
        <w:t>Module Tutor:  Kathryn Roberts</w:t>
      </w:r>
    </w:p>
    <w:p w14:paraId="72B26139" w14:textId="77777777" w:rsidR="0064374D" w:rsidRPr="0064374D" w:rsidRDefault="0064374D" w:rsidP="00086B3D">
      <w:pPr>
        <w:ind w:firstLine="0"/>
        <w:jc w:val="center"/>
        <w:rPr>
          <w:rFonts w:ascii="ADLaM Display" w:hAnsi="ADLaM Display" w:cs="ADLaM Display"/>
          <w:b/>
          <w:bCs/>
          <w:sz w:val="44"/>
          <w:szCs w:val="44"/>
        </w:rPr>
      </w:pPr>
    </w:p>
    <w:p w14:paraId="668E1B1F" w14:textId="77777777" w:rsidR="0064374D" w:rsidRDefault="0064374D" w:rsidP="0064374D">
      <w:pPr>
        <w:ind w:firstLine="0"/>
        <w:rPr>
          <w:rFonts w:ascii="Arial" w:hAnsi="Arial" w:cs="Arial"/>
          <w:szCs w:val="24"/>
        </w:rPr>
      </w:pPr>
    </w:p>
    <w:p w14:paraId="2034F12F" w14:textId="77777777" w:rsidR="0064374D" w:rsidRPr="001C670B" w:rsidRDefault="0064374D" w:rsidP="0064374D">
      <w:pPr>
        <w:ind w:firstLine="0"/>
        <w:rPr>
          <w:rFonts w:ascii="Arial" w:hAnsi="Arial" w:cs="Arial"/>
          <w:szCs w:val="24"/>
        </w:rPr>
      </w:pPr>
    </w:p>
    <w:p w14:paraId="38242045" w14:textId="209F70A4" w:rsidR="003700CF" w:rsidRDefault="009D0F6E" w:rsidP="001C670B">
      <w:pPr>
        <w:spacing w:after="160"/>
        <w:ind w:firstLine="0"/>
        <w:jc w:val="left"/>
        <w:rPr>
          <w:rFonts w:ascii="Arial" w:hAnsi="Arial" w:cs="Arial"/>
          <w:szCs w:val="24"/>
        </w:rPr>
      </w:pPr>
      <w:r w:rsidRPr="001C670B">
        <w:rPr>
          <w:rFonts w:ascii="Arial" w:hAnsi="Arial" w:cs="Arial"/>
          <w:szCs w:val="24"/>
        </w:rPr>
        <w:br w:type="page"/>
      </w:r>
    </w:p>
    <w:p w14:paraId="0FE8D4FC" w14:textId="77777777" w:rsidR="0064374D" w:rsidRPr="001C670B" w:rsidRDefault="0064374D" w:rsidP="001C670B">
      <w:pPr>
        <w:spacing w:after="160"/>
        <w:ind w:firstLine="0"/>
        <w:jc w:val="left"/>
        <w:rPr>
          <w:rFonts w:ascii="Arial" w:hAnsi="Arial" w:cs="Arial"/>
          <w:szCs w:val="24"/>
        </w:rPr>
      </w:pPr>
    </w:p>
    <w:sdt>
      <w:sdtPr>
        <w:rPr>
          <w:rFonts w:ascii="Arial" w:eastAsiaTheme="minorHAnsi" w:hAnsi="Arial" w:cs="Arial"/>
          <w:color w:val="000000" w:themeColor="text1"/>
          <w:kern w:val="2"/>
          <w:sz w:val="24"/>
          <w:szCs w:val="24"/>
          <w:lang w:val="en-GB"/>
          <w14:ligatures w14:val="standardContextual"/>
        </w:rPr>
        <w:id w:val="-440598281"/>
        <w:docPartObj>
          <w:docPartGallery w:val="Table of Contents"/>
          <w:docPartUnique/>
        </w:docPartObj>
      </w:sdtPr>
      <w:sdtEndPr>
        <w:rPr>
          <w:b/>
          <w:bCs/>
          <w:noProof/>
        </w:rPr>
      </w:sdtEndPr>
      <w:sdtContent>
        <w:p w14:paraId="5CF6C211" w14:textId="07E7A2C6" w:rsidR="003700CF" w:rsidRPr="001C670B" w:rsidRDefault="003700CF" w:rsidP="001C670B">
          <w:pPr>
            <w:pStyle w:val="TOCHeading"/>
            <w:spacing w:line="360" w:lineRule="auto"/>
            <w:jc w:val="center"/>
            <w:rPr>
              <w:rFonts w:ascii="Arial" w:hAnsi="Arial" w:cs="Arial"/>
              <w:b/>
              <w:bCs/>
              <w:color w:val="000000" w:themeColor="text1"/>
              <w:sz w:val="24"/>
              <w:szCs w:val="24"/>
            </w:rPr>
          </w:pPr>
          <w:r w:rsidRPr="001C670B">
            <w:rPr>
              <w:rFonts w:ascii="Arial" w:hAnsi="Arial" w:cs="Arial"/>
              <w:b/>
              <w:bCs/>
              <w:color w:val="000000" w:themeColor="text1"/>
              <w:sz w:val="24"/>
              <w:szCs w:val="24"/>
            </w:rPr>
            <w:t>Table of Contents</w:t>
          </w:r>
        </w:p>
        <w:p w14:paraId="03F98183" w14:textId="71180F08" w:rsidR="001C670B" w:rsidRPr="001C670B" w:rsidRDefault="001C670B">
          <w:pPr>
            <w:pStyle w:val="TOC1"/>
            <w:tabs>
              <w:tab w:val="right" w:leader="dot" w:pos="9350"/>
            </w:tabs>
            <w:rPr>
              <w:rFonts w:ascii="Arial" w:eastAsiaTheme="minorEastAsia" w:hAnsi="Arial" w:cs="Arial"/>
              <w:noProof/>
              <w:color w:val="auto"/>
              <w:kern w:val="0"/>
              <w:sz w:val="22"/>
              <w:lang w:val="en-US"/>
              <w14:ligatures w14:val="none"/>
            </w:rPr>
          </w:pPr>
          <w:r w:rsidRPr="004142CB">
            <w:rPr>
              <w:rStyle w:val="Hyperlink"/>
              <w:rFonts w:ascii="Arial" w:hAnsi="Arial" w:cs="Arial"/>
              <w:noProof/>
            </w:rPr>
            <w:t>Introduction</w:t>
          </w:r>
          <w:r w:rsidRPr="001C670B">
            <w:rPr>
              <w:rFonts w:ascii="Arial" w:hAnsi="Arial" w:cs="Arial"/>
              <w:noProof/>
              <w:webHidden/>
            </w:rPr>
            <w:tab/>
            <w:t>3</w:t>
          </w:r>
        </w:p>
        <w:p w14:paraId="15EA439A" w14:textId="7F2A824C" w:rsidR="001C670B" w:rsidRPr="001C670B" w:rsidRDefault="001C670B">
          <w:pPr>
            <w:pStyle w:val="TOC1"/>
            <w:tabs>
              <w:tab w:val="right" w:leader="dot" w:pos="9350"/>
            </w:tabs>
            <w:rPr>
              <w:rFonts w:ascii="Arial" w:eastAsiaTheme="minorEastAsia" w:hAnsi="Arial" w:cs="Arial"/>
              <w:noProof/>
              <w:color w:val="auto"/>
              <w:kern w:val="0"/>
              <w:sz w:val="22"/>
              <w:lang w:val="en-US"/>
              <w14:ligatures w14:val="none"/>
            </w:rPr>
          </w:pPr>
          <w:r w:rsidRPr="004142CB">
            <w:rPr>
              <w:rStyle w:val="Hyperlink"/>
              <w:rFonts w:ascii="Arial" w:hAnsi="Arial" w:cs="Arial"/>
              <w:noProof/>
            </w:rPr>
            <w:t>Discussion</w:t>
          </w:r>
          <w:r w:rsidRPr="001C670B">
            <w:rPr>
              <w:rFonts w:ascii="Arial" w:hAnsi="Arial" w:cs="Arial"/>
              <w:noProof/>
              <w:webHidden/>
            </w:rPr>
            <w:tab/>
            <w:t>3</w:t>
          </w:r>
        </w:p>
        <w:p w14:paraId="57302996" w14:textId="792AE6B7" w:rsidR="001C670B" w:rsidRPr="001C670B" w:rsidRDefault="001C670B">
          <w:pPr>
            <w:pStyle w:val="TOC2"/>
            <w:tabs>
              <w:tab w:val="right" w:leader="dot" w:pos="9350"/>
            </w:tabs>
            <w:rPr>
              <w:rFonts w:ascii="Arial" w:eastAsiaTheme="minorEastAsia" w:hAnsi="Arial" w:cs="Arial"/>
              <w:noProof/>
              <w:color w:val="auto"/>
              <w:kern w:val="0"/>
              <w:sz w:val="22"/>
              <w:lang w:val="en-US"/>
              <w14:ligatures w14:val="none"/>
            </w:rPr>
          </w:pPr>
          <w:r w:rsidRPr="004142CB">
            <w:rPr>
              <w:rStyle w:val="Hyperlink"/>
              <w:rFonts w:ascii="Arial" w:hAnsi="Arial" w:cs="Arial"/>
              <w:noProof/>
            </w:rPr>
            <w:t>Is Profitability Still Relevant Today?</w:t>
          </w:r>
          <w:r w:rsidRPr="001C670B">
            <w:rPr>
              <w:rFonts w:ascii="Arial" w:hAnsi="Arial" w:cs="Arial"/>
              <w:noProof/>
              <w:webHidden/>
            </w:rPr>
            <w:tab/>
            <w:t>3</w:t>
          </w:r>
        </w:p>
        <w:p w14:paraId="6DB833A2" w14:textId="05E55B45" w:rsidR="001C670B" w:rsidRPr="001C670B" w:rsidRDefault="001C670B">
          <w:pPr>
            <w:pStyle w:val="TOC2"/>
            <w:tabs>
              <w:tab w:val="right" w:leader="dot" w:pos="9350"/>
            </w:tabs>
            <w:rPr>
              <w:rFonts w:ascii="Arial" w:eastAsiaTheme="minorEastAsia" w:hAnsi="Arial" w:cs="Arial"/>
              <w:noProof/>
              <w:color w:val="auto"/>
              <w:kern w:val="0"/>
              <w:sz w:val="22"/>
              <w:lang w:val="en-US"/>
              <w14:ligatures w14:val="none"/>
            </w:rPr>
          </w:pPr>
          <w:r w:rsidRPr="004142CB">
            <w:rPr>
              <w:rStyle w:val="Hyperlink"/>
              <w:rFonts w:ascii="Arial" w:hAnsi="Arial" w:cs="Arial"/>
              <w:noProof/>
            </w:rPr>
            <w:t>Does Finance Come First?</w:t>
          </w:r>
          <w:r w:rsidRPr="001C670B">
            <w:rPr>
              <w:rFonts w:ascii="Arial" w:hAnsi="Arial" w:cs="Arial"/>
              <w:noProof/>
              <w:webHidden/>
            </w:rPr>
            <w:tab/>
            <w:t>5</w:t>
          </w:r>
        </w:p>
        <w:p w14:paraId="4EA1CD61" w14:textId="4BF9B6D0" w:rsidR="001C670B" w:rsidRDefault="001C670B">
          <w:pPr>
            <w:pStyle w:val="TOC2"/>
            <w:tabs>
              <w:tab w:val="right" w:leader="dot" w:pos="9350"/>
            </w:tabs>
            <w:rPr>
              <w:rFonts w:ascii="Arial" w:hAnsi="Arial" w:cs="Arial"/>
              <w:noProof/>
              <w:webHidden/>
            </w:rPr>
          </w:pPr>
          <w:r w:rsidRPr="004142CB">
            <w:rPr>
              <w:rStyle w:val="Hyperlink"/>
              <w:rFonts w:ascii="Arial" w:hAnsi="Arial" w:cs="Arial"/>
              <w:noProof/>
            </w:rPr>
            <w:t>Businesses vs Consumers in Driving Sustainability</w:t>
          </w:r>
          <w:bookmarkStart w:id="0" w:name="_Hlk150724677"/>
          <w:r w:rsidRPr="001C670B">
            <w:rPr>
              <w:rFonts w:ascii="Arial" w:hAnsi="Arial" w:cs="Arial"/>
              <w:noProof/>
              <w:webHidden/>
            </w:rPr>
            <w:tab/>
          </w:r>
          <w:bookmarkEnd w:id="0"/>
          <w:r w:rsidR="006975A7">
            <w:rPr>
              <w:rFonts w:ascii="Arial" w:hAnsi="Arial" w:cs="Arial"/>
              <w:noProof/>
              <w:webHidden/>
            </w:rPr>
            <w:t>7</w:t>
          </w:r>
        </w:p>
        <w:p w14:paraId="6602CDD4" w14:textId="453A70A5" w:rsidR="00C074DC" w:rsidRDefault="00C074DC" w:rsidP="00C074DC">
          <w:pPr>
            <w:rPr>
              <w:rFonts w:ascii="Arial" w:hAnsi="Arial" w:cs="Arial"/>
              <w:color w:val="auto"/>
            </w:rPr>
          </w:pPr>
          <w:r w:rsidRPr="00C074DC">
            <w:rPr>
              <w:rFonts w:ascii="Arial" w:hAnsi="Arial" w:cs="Arial"/>
              <w:color w:val="4472C4" w:themeColor="accent1"/>
              <w:u w:val="single"/>
            </w:rPr>
            <w:t>Can the hospitality industry ever be truly green?</w:t>
          </w:r>
          <w:r>
            <w:rPr>
              <w:rFonts w:ascii="Arial" w:hAnsi="Arial" w:cs="Arial"/>
              <w:color w:val="4472C4" w:themeColor="accent1"/>
              <w:u w:val="single"/>
            </w:rPr>
            <w:t xml:space="preserve"> </w:t>
          </w:r>
          <w:r w:rsidR="000A0F41" w:rsidRPr="000A0F41">
            <w:rPr>
              <w:rFonts w:ascii="Arial" w:hAnsi="Arial" w:cs="Arial"/>
              <w:color w:val="auto"/>
            </w:rPr>
            <w:t>…………………………………..</w:t>
          </w:r>
          <w:r w:rsidR="000A0F41">
            <w:rPr>
              <w:rFonts w:ascii="Arial" w:hAnsi="Arial" w:cs="Arial"/>
              <w:color w:val="auto"/>
            </w:rPr>
            <w:t>8</w:t>
          </w:r>
        </w:p>
        <w:p w14:paraId="196EF5C4" w14:textId="2CB4C769" w:rsidR="000A0F41" w:rsidRPr="0096293C" w:rsidRDefault="0096293C" w:rsidP="00C074DC">
          <w:pPr>
            <w:rPr>
              <w:rFonts w:ascii="Arial" w:hAnsi="Arial" w:cs="Arial"/>
              <w:color w:val="auto"/>
            </w:rPr>
          </w:pPr>
          <w:r w:rsidRPr="0096293C">
            <w:rPr>
              <w:rFonts w:ascii="Arial" w:hAnsi="Arial" w:cs="Arial"/>
              <w:color w:val="4472C4" w:themeColor="accent1"/>
              <w:u w:val="single"/>
            </w:rPr>
            <w:t>Is financial resiliency key to sustainability</w:t>
          </w:r>
          <w:r>
            <w:rPr>
              <w:rFonts w:ascii="Arial" w:hAnsi="Arial" w:cs="Arial"/>
              <w:color w:val="4472C4" w:themeColor="accent1"/>
              <w:u w:val="single"/>
            </w:rPr>
            <w:t xml:space="preserve"> </w:t>
          </w:r>
          <w:r w:rsidRPr="0096293C">
            <w:rPr>
              <w:rFonts w:ascii="Arial" w:hAnsi="Arial" w:cs="Arial"/>
              <w:color w:val="auto"/>
            </w:rPr>
            <w:t>…………………………………………..</w:t>
          </w:r>
          <w:r>
            <w:rPr>
              <w:rFonts w:ascii="Arial" w:hAnsi="Arial" w:cs="Arial"/>
              <w:color w:val="auto"/>
            </w:rPr>
            <w:t>8</w:t>
          </w:r>
        </w:p>
        <w:p w14:paraId="3050E213" w14:textId="50773CED" w:rsidR="001C670B" w:rsidRPr="001C670B" w:rsidRDefault="001C670B">
          <w:pPr>
            <w:pStyle w:val="TOC2"/>
            <w:tabs>
              <w:tab w:val="right" w:leader="dot" w:pos="9350"/>
            </w:tabs>
            <w:rPr>
              <w:rFonts w:ascii="Arial" w:eastAsiaTheme="minorEastAsia" w:hAnsi="Arial" w:cs="Arial"/>
              <w:noProof/>
              <w:color w:val="auto"/>
              <w:kern w:val="0"/>
              <w:sz w:val="22"/>
              <w:lang w:val="en-US"/>
              <w14:ligatures w14:val="none"/>
            </w:rPr>
          </w:pPr>
          <w:r w:rsidRPr="004142CB">
            <w:rPr>
              <w:rStyle w:val="Hyperlink"/>
              <w:rFonts w:ascii="Arial" w:hAnsi="Arial" w:cs="Arial"/>
              <w:noProof/>
            </w:rPr>
            <w:t xml:space="preserve">Future </w:t>
          </w:r>
          <w:bookmarkStart w:id="1" w:name="_Hlk150713973"/>
          <w:r w:rsidRPr="004142CB">
            <w:rPr>
              <w:rStyle w:val="Hyperlink"/>
              <w:rFonts w:ascii="Arial" w:hAnsi="Arial" w:cs="Arial"/>
              <w:noProof/>
            </w:rPr>
            <w:t>Recommendations</w:t>
          </w:r>
          <w:bookmarkEnd w:id="1"/>
          <w:r w:rsidRPr="001C670B">
            <w:rPr>
              <w:rFonts w:ascii="Arial" w:hAnsi="Arial" w:cs="Arial"/>
              <w:noProof/>
              <w:webHidden/>
            </w:rPr>
            <w:tab/>
          </w:r>
          <w:r w:rsidR="006975A7">
            <w:rPr>
              <w:rFonts w:ascii="Arial" w:hAnsi="Arial" w:cs="Arial"/>
              <w:noProof/>
              <w:webHidden/>
            </w:rPr>
            <w:t>8</w:t>
          </w:r>
        </w:p>
        <w:p w14:paraId="29FDB298" w14:textId="69455D86" w:rsidR="001C670B" w:rsidRDefault="001C670B">
          <w:pPr>
            <w:pStyle w:val="TOC1"/>
            <w:tabs>
              <w:tab w:val="right" w:leader="dot" w:pos="9350"/>
            </w:tabs>
            <w:rPr>
              <w:rFonts w:ascii="Arial" w:hAnsi="Arial" w:cs="Arial"/>
              <w:noProof/>
              <w:webHidden/>
            </w:rPr>
          </w:pPr>
          <w:r w:rsidRPr="004142CB">
            <w:rPr>
              <w:rStyle w:val="Hyperlink"/>
              <w:rFonts w:ascii="Arial" w:hAnsi="Arial" w:cs="Arial"/>
              <w:noProof/>
            </w:rPr>
            <w:t>Conclusion</w:t>
          </w:r>
          <w:bookmarkStart w:id="2" w:name="_Hlk150714081"/>
          <w:r w:rsidRPr="001C670B">
            <w:rPr>
              <w:rFonts w:ascii="Arial" w:hAnsi="Arial" w:cs="Arial"/>
              <w:noProof/>
              <w:webHidden/>
            </w:rPr>
            <w:tab/>
          </w:r>
          <w:bookmarkEnd w:id="2"/>
          <w:r w:rsidR="006975A7">
            <w:rPr>
              <w:rFonts w:ascii="Arial" w:hAnsi="Arial" w:cs="Arial"/>
              <w:noProof/>
              <w:webHidden/>
            </w:rPr>
            <w:t>9</w:t>
          </w:r>
        </w:p>
        <w:p w14:paraId="1F979549" w14:textId="3C4BD832" w:rsidR="006975A7" w:rsidRPr="00C21ADA" w:rsidRDefault="00FB3A33" w:rsidP="006975A7">
          <w:pPr>
            <w:rPr>
              <w:rFonts w:ascii="Arial" w:hAnsi="Arial" w:cs="Arial"/>
            </w:rPr>
          </w:pPr>
          <w:r w:rsidRPr="00FB3A33">
            <w:rPr>
              <w:rFonts w:ascii="Arial" w:hAnsi="Arial" w:cs="Arial"/>
              <w:color w:val="4472C4" w:themeColor="accent1"/>
              <w:u w:val="single"/>
            </w:rPr>
            <w:t>Re</w:t>
          </w:r>
          <w:r>
            <w:rPr>
              <w:rFonts w:ascii="Arial" w:hAnsi="Arial" w:cs="Arial"/>
              <w:color w:val="4472C4" w:themeColor="accent1"/>
              <w:u w:val="single"/>
            </w:rPr>
            <w:t xml:space="preserve">ferences </w:t>
          </w:r>
          <w:r w:rsidR="00C21ADA">
            <w:rPr>
              <w:rFonts w:ascii="Arial" w:hAnsi="Arial" w:cs="Arial"/>
              <w:color w:val="4472C4" w:themeColor="accent1"/>
              <w:u w:val="single"/>
            </w:rPr>
            <w:t xml:space="preserve">  </w:t>
          </w:r>
          <w:r w:rsidR="00E4481A" w:rsidRPr="00E4481A">
            <w:rPr>
              <w:rFonts w:ascii="Arial" w:hAnsi="Arial" w:cs="Arial"/>
            </w:rPr>
            <w:t>……………………………………………………………………………</w:t>
          </w:r>
          <w:r w:rsidR="00E4481A">
            <w:rPr>
              <w:rFonts w:ascii="Arial" w:hAnsi="Arial" w:cs="Arial"/>
            </w:rPr>
            <w:t>1</w:t>
          </w:r>
          <w:r w:rsidR="0096293C">
            <w:rPr>
              <w:rFonts w:ascii="Arial" w:hAnsi="Arial" w:cs="Arial"/>
            </w:rPr>
            <w:t>0</w:t>
          </w:r>
        </w:p>
        <w:p w14:paraId="2A91FD3C" w14:textId="228F5E0E" w:rsidR="009D0F6E" w:rsidRPr="001C670B" w:rsidRDefault="00000000" w:rsidP="001C670B">
          <w:pPr>
            <w:rPr>
              <w:rFonts w:ascii="Arial" w:hAnsi="Arial" w:cs="Arial"/>
              <w:szCs w:val="24"/>
            </w:rPr>
          </w:pPr>
        </w:p>
      </w:sdtContent>
    </w:sdt>
    <w:p w14:paraId="6D522F18" w14:textId="77777777" w:rsidR="003700CF" w:rsidRPr="001C670B" w:rsidRDefault="003700CF" w:rsidP="001C670B">
      <w:pPr>
        <w:spacing w:after="160"/>
        <w:ind w:firstLine="0"/>
        <w:jc w:val="left"/>
        <w:rPr>
          <w:rFonts w:ascii="Arial" w:eastAsiaTheme="majorEastAsia" w:hAnsi="Arial" w:cs="Arial"/>
          <w:b/>
          <w:i/>
          <w:szCs w:val="24"/>
        </w:rPr>
      </w:pPr>
      <w:r w:rsidRPr="001C670B">
        <w:rPr>
          <w:rFonts w:ascii="Arial" w:hAnsi="Arial" w:cs="Arial"/>
          <w:szCs w:val="24"/>
        </w:rPr>
        <w:br w:type="page"/>
      </w:r>
    </w:p>
    <w:p w14:paraId="66049AA7" w14:textId="643C0329" w:rsidR="009D0F6E" w:rsidRPr="00CF12DD" w:rsidRDefault="009D0F6E" w:rsidP="001C670B">
      <w:pPr>
        <w:pStyle w:val="Heading1"/>
        <w:spacing w:line="360" w:lineRule="auto"/>
        <w:rPr>
          <w:rFonts w:ascii="Arial" w:hAnsi="Arial" w:cs="Arial"/>
          <w:i w:val="0"/>
          <w:iCs/>
          <w:szCs w:val="24"/>
        </w:rPr>
      </w:pPr>
      <w:bookmarkStart w:id="3" w:name="_Toc150728158"/>
      <w:r w:rsidRPr="00CF12DD">
        <w:rPr>
          <w:rFonts w:ascii="Arial" w:hAnsi="Arial" w:cs="Arial"/>
          <w:i w:val="0"/>
          <w:iCs/>
          <w:szCs w:val="24"/>
        </w:rPr>
        <w:lastRenderedPageBreak/>
        <w:t>Introduction</w:t>
      </w:r>
      <w:bookmarkEnd w:id="3"/>
    </w:p>
    <w:p w14:paraId="37582B45" w14:textId="380E6A5E" w:rsidR="00823599" w:rsidRDefault="00C408A5" w:rsidP="00823599">
      <w:pPr>
        <w:rPr>
          <w:rFonts w:ascii="Arial" w:hAnsi="Arial" w:cs="Arial"/>
          <w:szCs w:val="24"/>
        </w:rPr>
      </w:pPr>
      <w:r w:rsidRPr="001C670B">
        <w:rPr>
          <w:rFonts w:ascii="Arial" w:hAnsi="Arial" w:cs="Arial"/>
          <w:szCs w:val="24"/>
        </w:rPr>
        <w:t xml:space="preserve">The hospitality industry has traditionally </w:t>
      </w:r>
      <w:r w:rsidR="000E3E31" w:rsidRPr="001C670B">
        <w:rPr>
          <w:rFonts w:ascii="Arial" w:hAnsi="Arial" w:cs="Arial"/>
          <w:szCs w:val="24"/>
        </w:rPr>
        <w:t>listed</w:t>
      </w:r>
      <w:r w:rsidRPr="001C670B">
        <w:rPr>
          <w:rFonts w:ascii="Arial" w:hAnsi="Arial" w:cs="Arial"/>
          <w:szCs w:val="24"/>
        </w:rPr>
        <w:t xml:space="preserve"> profitability above other concerns, in line with Milton Friedman's doctrine that a company's sole responsibility is to generate returns for its shareholders. Friedman argued in the 1950s that businesses have no social obligations besides following the law - their purpose is to </w:t>
      </w:r>
      <w:r w:rsidR="000414E2" w:rsidRPr="001C670B">
        <w:rPr>
          <w:rFonts w:ascii="Arial" w:hAnsi="Arial" w:cs="Arial"/>
          <w:szCs w:val="24"/>
        </w:rPr>
        <w:t>increase their</w:t>
      </w:r>
      <w:r w:rsidRPr="001C670B">
        <w:rPr>
          <w:rFonts w:ascii="Arial" w:hAnsi="Arial" w:cs="Arial"/>
          <w:szCs w:val="24"/>
        </w:rPr>
        <w:t xml:space="preserve"> profits, not serve broader societal goals</w:t>
      </w:r>
      <w:r w:rsidR="00321188">
        <w:rPr>
          <w:rFonts w:ascii="Arial" w:hAnsi="Arial" w:cs="Arial"/>
          <w:szCs w:val="24"/>
        </w:rPr>
        <w:t xml:space="preserve"> </w:t>
      </w:r>
      <w:r w:rsidR="00321188" w:rsidRPr="001C670B">
        <w:rPr>
          <w:rFonts w:ascii="Arial" w:hAnsi="Arial" w:cs="Arial"/>
          <w:szCs w:val="24"/>
        </w:rPr>
        <w:t>(Muldoon et al. 2023)</w:t>
      </w:r>
      <w:r w:rsidRPr="001C670B">
        <w:rPr>
          <w:rFonts w:ascii="Arial" w:hAnsi="Arial" w:cs="Arial"/>
          <w:szCs w:val="24"/>
        </w:rPr>
        <w:t xml:space="preserve">. While profitability remains a key priority, adopting environmentally sustainable practices has become an essential part of hospitality's social responsibility. </w:t>
      </w:r>
      <w:r w:rsidR="006767D0" w:rsidRPr="001C670B">
        <w:rPr>
          <w:rFonts w:ascii="Arial" w:hAnsi="Arial" w:cs="Arial"/>
          <w:szCs w:val="24"/>
        </w:rPr>
        <w:t xml:space="preserve">With the passage of time, the demands have been changed. Now </w:t>
      </w:r>
      <w:r w:rsidR="00205726">
        <w:rPr>
          <w:rFonts w:ascii="Arial" w:hAnsi="Arial" w:cs="Arial"/>
          <w:szCs w:val="24"/>
        </w:rPr>
        <w:t>consumer</w:t>
      </w:r>
      <w:r w:rsidRPr="001C670B">
        <w:rPr>
          <w:rFonts w:ascii="Arial" w:hAnsi="Arial" w:cs="Arial"/>
          <w:szCs w:val="24"/>
        </w:rPr>
        <w:t xml:space="preserve"> demand for green travel options is rising</w:t>
      </w:r>
      <w:r w:rsidR="00205726">
        <w:rPr>
          <w:rFonts w:ascii="Arial" w:hAnsi="Arial" w:cs="Arial"/>
          <w:szCs w:val="24"/>
        </w:rPr>
        <w:t>. With</w:t>
      </w:r>
      <w:r w:rsidR="00295A2D" w:rsidRPr="001C670B">
        <w:rPr>
          <w:rFonts w:ascii="Arial" w:hAnsi="Arial" w:cs="Arial"/>
          <w:szCs w:val="24"/>
        </w:rPr>
        <w:t xml:space="preserve"> the increase in </w:t>
      </w:r>
      <w:r w:rsidR="00205726">
        <w:rPr>
          <w:rFonts w:ascii="Arial" w:hAnsi="Arial" w:cs="Arial"/>
          <w:szCs w:val="24"/>
        </w:rPr>
        <w:t>environment-related</w:t>
      </w:r>
      <w:r w:rsidR="00295A2D" w:rsidRPr="001C670B">
        <w:rPr>
          <w:rFonts w:ascii="Arial" w:hAnsi="Arial" w:cs="Arial"/>
          <w:szCs w:val="24"/>
        </w:rPr>
        <w:t xml:space="preserve"> concerns, it has been articulated </w:t>
      </w:r>
      <w:r w:rsidR="00BB4909" w:rsidRPr="001C670B">
        <w:rPr>
          <w:rFonts w:ascii="Arial" w:hAnsi="Arial" w:cs="Arial"/>
          <w:szCs w:val="24"/>
        </w:rPr>
        <w:t xml:space="preserve">that </w:t>
      </w:r>
      <w:r w:rsidR="00205726">
        <w:rPr>
          <w:rFonts w:ascii="Arial" w:hAnsi="Arial" w:cs="Arial"/>
          <w:szCs w:val="24"/>
        </w:rPr>
        <w:t>hotels</w:t>
      </w:r>
      <w:r w:rsidRPr="001C670B">
        <w:rPr>
          <w:rFonts w:ascii="Arial" w:hAnsi="Arial" w:cs="Arial"/>
          <w:szCs w:val="24"/>
        </w:rPr>
        <w:t xml:space="preserve"> with strong sustainability programs have higher guest satisfaction, employee retention, and profit margins. </w:t>
      </w:r>
    </w:p>
    <w:p w14:paraId="560793F1" w14:textId="305F3037" w:rsidR="00C408A5" w:rsidRPr="001C670B" w:rsidRDefault="003F638F" w:rsidP="001C670B">
      <w:pPr>
        <w:rPr>
          <w:rFonts w:ascii="Arial" w:hAnsi="Arial" w:cs="Arial"/>
          <w:szCs w:val="24"/>
        </w:rPr>
      </w:pPr>
      <w:r w:rsidRPr="001C670B">
        <w:rPr>
          <w:rFonts w:ascii="Arial" w:hAnsi="Arial" w:cs="Arial"/>
          <w:szCs w:val="24"/>
        </w:rPr>
        <w:t xml:space="preserve">In response, the following </w:t>
      </w:r>
      <w:r w:rsidR="000509BF" w:rsidRPr="001C670B">
        <w:rPr>
          <w:rFonts w:ascii="Arial" w:hAnsi="Arial" w:cs="Arial"/>
          <w:szCs w:val="24"/>
        </w:rPr>
        <w:t>study</w:t>
      </w:r>
      <w:r w:rsidRPr="001C670B">
        <w:rPr>
          <w:rFonts w:ascii="Arial" w:hAnsi="Arial" w:cs="Arial"/>
          <w:szCs w:val="24"/>
        </w:rPr>
        <w:t xml:space="preserve"> </w:t>
      </w:r>
      <w:r w:rsidR="000509BF" w:rsidRPr="001C670B">
        <w:rPr>
          <w:rFonts w:ascii="Arial" w:hAnsi="Arial" w:cs="Arial"/>
          <w:szCs w:val="24"/>
        </w:rPr>
        <w:t>evaluates</w:t>
      </w:r>
      <w:r w:rsidRPr="001C670B">
        <w:rPr>
          <w:rFonts w:ascii="Arial" w:hAnsi="Arial" w:cs="Arial"/>
          <w:szCs w:val="24"/>
        </w:rPr>
        <w:t xml:space="preserve"> that</w:t>
      </w:r>
      <w:r w:rsidR="00C408A5" w:rsidRPr="001C670B">
        <w:rPr>
          <w:rFonts w:ascii="Arial" w:hAnsi="Arial" w:cs="Arial"/>
          <w:szCs w:val="24"/>
        </w:rPr>
        <w:t xml:space="preserve"> although financial objectives are still paramount, embracing green initiatives has become vital for hospitality firms' long-term viability and success. </w:t>
      </w:r>
    </w:p>
    <w:p w14:paraId="208CA195" w14:textId="77777777" w:rsidR="00AA461B" w:rsidRDefault="00AA461B" w:rsidP="001C670B">
      <w:pPr>
        <w:pStyle w:val="Heading1"/>
        <w:spacing w:line="360" w:lineRule="auto"/>
        <w:rPr>
          <w:rFonts w:ascii="Arial" w:hAnsi="Arial" w:cs="Arial"/>
          <w:i w:val="0"/>
          <w:iCs/>
          <w:szCs w:val="24"/>
        </w:rPr>
      </w:pPr>
      <w:bookmarkStart w:id="4" w:name="_Toc150728159"/>
    </w:p>
    <w:p w14:paraId="580D740C" w14:textId="4EC96DF8" w:rsidR="009D0F6E" w:rsidRPr="00205726" w:rsidRDefault="009D0F6E" w:rsidP="001C670B">
      <w:pPr>
        <w:pStyle w:val="Heading1"/>
        <w:spacing w:line="360" w:lineRule="auto"/>
        <w:rPr>
          <w:rFonts w:ascii="Arial" w:hAnsi="Arial" w:cs="Arial"/>
          <w:i w:val="0"/>
          <w:iCs/>
          <w:szCs w:val="24"/>
        </w:rPr>
      </w:pPr>
      <w:r w:rsidRPr="00205726">
        <w:rPr>
          <w:rFonts w:ascii="Arial" w:hAnsi="Arial" w:cs="Arial"/>
          <w:i w:val="0"/>
          <w:iCs/>
          <w:szCs w:val="24"/>
        </w:rPr>
        <w:t>Discussion</w:t>
      </w:r>
      <w:bookmarkEnd w:id="4"/>
    </w:p>
    <w:p w14:paraId="1A04DAD2" w14:textId="28F02F20" w:rsidR="009D0F6E" w:rsidRPr="00205726" w:rsidRDefault="009D0F6E" w:rsidP="001C670B">
      <w:pPr>
        <w:pStyle w:val="Heading2"/>
        <w:spacing w:line="360" w:lineRule="auto"/>
        <w:rPr>
          <w:rFonts w:ascii="Arial" w:hAnsi="Arial" w:cs="Arial"/>
          <w:b/>
          <w:bCs/>
          <w:i w:val="0"/>
          <w:iCs/>
          <w:szCs w:val="24"/>
        </w:rPr>
      </w:pPr>
      <w:bookmarkStart w:id="5" w:name="_Toc150728160"/>
      <w:r w:rsidRPr="00205726">
        <w:rPr>
          <w:rFonts w:ascii="Arial" w:hAnsi="Arial" w:cs="Arial"/>
          <w:b/>
          <w:bCs/>
          <w:i w:val="0"/>
          <w:iCs/>
          <w:szCs w:val="24"/>
        </w:rPr>
        <w:t>Is Profitability Still Relevant Today?</w:t>
      </w:r>
      <w:bookmarkEnd w:id="5"/>
    </w:p>
    <w:p w14:paraId="70A9B668" w14:textId="77ADC04F" w:rsidR="00953953" w:rsidRPr="001C670B" w:rsidRDefault="00953953" w:rsidP="000F506A">
      <w:pPr>
        <w:rPr>
          <w:rFonts w:ascii="Arial" w:hAnsi="Arial" w:cs="Arial"/>
          <w:szCs w:val="24"/>
        </w:rPr>
      </w:pPr>
      <w:r w:rsidRPr="001C670B">
        <w:rPr>
          <w:rFonts w:ascii="Arial" w:hAnsi="Arial" w:cs="Arial"/>
          <w:szCs w:val="24"/>
        </w:rPr>
        <w:t xml:space="preserve">Milton Friedman vehemently argued that businesses </w:t>
      </w:r>
      <w:r w:rsidR="00CB4FCD" w:rsidRPr="001C670B">
        <w:rPr>
          <w:rFonts w:ascii="Arial" w:hAnsi="Arial" w:cs="Arial"/>
          <w:szCs w:val="24"/>
        </w:rPr>
        <w:t>are required to</w:t>
      </w:r>
      <w:r w:rsidRPr="001C670B">
        <w:rPr>
          <w:rFonts w:ascii="Arial" w:hAnsi="Arial" w:cs="Arial"/>
          <w:szCs w:val="24"/>
        </w:rPr>
        <w:t xml:space="preserve"> focus </w:t>
      </w:r>
      <w:r w:rsidR="0008214E" w:rsidRPr="001C670B">
        <w:rPr>
          <w:rFonts w:ascii="Arial" w:hAnsi="Arial" w:cs="Arial"/>
          <w:szCs w:val="24"/>
        </w:rPr>
        <w:t>completely</w:t>
      </w:r>
      <w:r w:rsidRPr="001C670B">
        <w:rPr>
          <w:rFonts w:ascii="Arial" w:hAnsi="Arial" w:cs="Arial"/>
          <w:szCs w:val="24"/>
        </w:rPr>
        <w:t xml:space="preserve"> on </w:t>
      </w:r>
      <w:r w:rsidR="0008214E" w:rsidRPr="001C670B">
        <w:rPr>
          <w:rFonts w:ascii="Arial" w:hAnsi="Arial" w:cs="Arial"/>
          <w:szCs w:val="24"/>
        </w:rPr>
        <w:t>increasing</w:t>
      </w:r>
      <w:r w:rsidRPr="001C670B">
        <w:rPr>
          <w:rFonts w:ascii="Arial" w:hAnsi="Arial" w:cs="Arial"/>
          <w:szCs w:val="24"/>
        </w:rPr>
        <w:t xml:space="preserve"> profits for </w:t>
      </w:r>
      <w:r w:rsidR="0008214E" w:rsidRPr="001C670B">
        <w:rPr>
          <w:rFonts w:ascii="Arial" w:hAnsi="Arial" w:cs="Arial"/>
          <w:szCs w:val="24"/>
        </w:rPr>
        <w:t xml:space="preserve">their respective </w:t>
      </w:r>
      <w:r w:rsidRPr="001C670B">
        <w:rPr>
          <w:rFonts w:ascii="Arial" w:hAnsi="Arial" w:cs="Arial"/>
          <w:szCs w:val="24"/>
        </w:rPr>
        <w:t xml:space="preserve">shareholders. In </w:t>
      </w:r>
      <w:r w:rsidR="00F61881" w:rsidRPr="001C670B">
        <w:rPr>
          <w:rFonts w:ascii="Arial" w:hAnsi="Arial" w:cs="Arial"/>
          <w:szCs w:val="24"/>
        </w:rPr>
        <w:t xml:space="preserve">Milton </w:t>
      </w:r>
      <w:r w:rsidR="00745F62">
        <w:rPr>
          <w:rFonts w:ascii="Arial" w:hAnsi="Arial" w:cs="Arial"/>
          <w:szCs w:val="24"/>
        </w:rPr>
        <w:t>Friedman's</w:t>
      </w:r>
      <w:r w:rsidR="00F61881" w:rsidRPr="001C670B">
        <w:rPr>
          <w:rFonts w:ascii="Arial" w:hAnsi="Arial" w:cs="Arial"/>
          <w:szCs w:val="24"/>
        </w:rPr>
        <w:t xml:space="preserve"> </w:t>
      </w:r>
      <w:r w:rsidRPr="001C670B">
        <w:rPr>
          <w:rFonts w:ascii="Arial" w:hAnsi="Arial" w:cs="Arial"/>
          <w:szCs w:val="24"/>
        </w:rPr>
        <w:t>view, companies did not have responsibilities to society or the environment their obligation was to drive financial returns, not advance social causes</w:t>
      </w:r>
      <w:r w:rsidR="00A505F7" w:rsidRPr="001C670B">
        <w:rPr>
          <w:rFonts w:ascii="Arial" w:hAnsi="Arial" w:cs="Arial"/>
          <w:szCs w:val="24"/>
        </w:rPr>
        <w:t xml:space="preserve"> (Muldoon et al. 2023)</w:t>
      </w:r>
      <w:r w:rsidRPr="001C670B">
        <w:rPr>
          <w:rFonts w:ascii="Arial" w:hAnsi="Arial" w:cs="Arial"/>
          <w:szCs w:val="24"/>
        </w:rPr>
        <w:t>. This profit-above-all doctrine drove business strategy for decades. Firms felt little pressure to consider environmental impacts or community well-being when making decisions. As long as choices enhanced the bottom line, they were justified</w:t>
      </w:r>
      <w:r w:rsidR="00B725CE" w:rsidRPr="001C670B">
        <w:rPr>
          <w:rFonts w:ascii="Arial" w:hAnsi="Arial" w:cs="Arial"/>
          <w:szCs w:val="24"/>
        </w:rPr>
        <w:t xml:space="preserve"> (Cheffins, 2020)</w:t>
      </w:r>
      <w:r w:rsidRPr="001C670B">
        <w:rPr>
          <w:rFonts w:ascii="Arial" w:hAnsi="Arial" w:cs="Arial"/>
          <w:szCs w:val="24"/>
        </w:rPr>
        <w:t xml:space="preserve">. Companies are now </w:t>
      </w:r>
      <w:r w:rsidR="00745F62">
        <w:rPr>
          <w:rFonts w:ascii="Arial" w:hAnsi="Arial" w:cs="Arial"/>
          <w:szCs w:val="24"/>
        </w:rPr>
        <w:t>scrutinized</w:t>
      </w:r>
      <w:r w:rsidRPr="001C670B">
        <w:rPr>
          <w:rFonts w:ascii="Arial" w:hAnsi="Arial" w:cs="Arial"/>
          <w:szCs w:val="24"/>
        </w:rPr>
        <w:t xml:space="preserve"> for how their operations affect the planet and people</w:t>
      </w:r>
      <w:r w:rsidR="00485550" w:rsidRPr="001C670B">
        <w:rPr>
          <w:rFonts w:ascii="Arial" w:hAnsi="Arial" w:cs="Arial"/>
          <w:szCs w:val="24"/>
        </w:rPr>
        <w:t xml:space="preserve"> (Freeman et al. 2023)</w:t>
      </w:r>
      <w:r w:rsidRPr="001C670B">
        <w:rPr>
          <w:rFonts w:ascii="Arial" w:hAnsi="Arial" w:cs="Arial"/>
          <w:szCs w:val="24"/>
        </w:rPr>
        <w:t xml:space="preserve">. </w:t>
      </w:r>
      <w:r w:rsidR="0098237A" w:rsidRPr="001C670B">
        <w:rPr>
          <w:rFonts w:ascii="Arial" w:hAnsi="Arial" w:cs="Arial"/>
          <w:szCs w:val="24"/>
        </w:rPr>
        <w:t>Similarly, e</w:t>
      </w:r>
      <w:r w:rsidRPr="001C670B">
        <w:rPr>
          <w:rFonts w:ascii="Arial" w:hAnsi="Arial" w:cs="Arial"/>
          <w:szCs w:val="24"/>
        </w:rPr>
        <w:t xml:space="preserve">nvironmental sustainability, fair </w:t>
      </w:r>
      <w:r w:rsidR="00745F62">
        <w:rPr>
          <w:rFonts w:ascii="Arial" w:hAnsi="Arial" w:cs="Arial"/>
          <w:szCs w:val="24"/>
        </w:rPr>
        <w:t>labor</w:t>
      </w:r>
      <w:r w:rsidRPr="001C670B">
        <w:rPr>
          <w:rFonts w:ascii="Arial" w:hAnsi="Arial" w:cs="Arial"/>
          <w:szCs w:val="24"/>
        </w:rPr>
        <w:t xml:space="preserve"> practices, diversity</w:t>
      </w:r>
      <w:r w:rsidR="00745F62">
        <w:rPr>
          <w:rFonts w:ascii="Arial" w:hAnsi="Arial" w:cs="Arial"/>
          <w:szCs w:val="24"/>
        </w:rPr>
        <w:t>,</w:t>
      </w:r>
      <w:r w:rsidRPr="001C670B">
        <w:rPr>
          <w:rFonts w:ascii="Arial" w:hAnsi="Arial" w:cs="Arial"/>
          <w:szCs w:val="24"/>
        </w:rPr>
        <w:t xml:space="preserve"> and inclusion</w:t>
      </w:r>
      <w:r w:rsidR="00484EFC" w:rsidRPr="001C670B">
        <w:rPr>
          <w:rFonts w:ascii="Arial" w:hAnsi="Arial" w:cs="Arial"/>
          <w:szCs w:val="24"/>
        </w:rPr>
        <w:t>, all these aspects are considered to be crucial while ensuring</w:t>
      </w:r>
      <w:r w:rsidRPr="001C670B">
        <w:rPr>
          <w:rFonts w:ascii="Arial" w:hAnsi="Arial" w:cs="Arial"/>
          <w:szCs w:val="24"/>
        </w:rPr>
        <w:t xml:space="preserve"> societal considerations matter greatly to today's consumers and investors</w:t>
      </w:r>
      <w:r w:rsidR="00941639" w:rsidRPr="001C670B">
        <w:rPr>
          <w:rFonts w:ascii="Arial" w:hAnsi="Arial" w:cs="Arial"/>
          <w:szCs w:val="24"/>
        </w:rPr>
        <w:t xml:space="preserve"> (Freeman et al. 2023)</w:t>
      </w:r>
      <w:r w:rsidRPr="001C670B">
        <w:rPr>
          <w:rFonts w:ascii="Arial" w:hAnsi="Arial" w:cs="Arial"/>
          <w:szCs w:val="24"/>
        </w:rPr>
        <w:t xml:space="preserve">. </w:t>
      </w:r>
      <w:r w:rsidR="00D46CA0" w:rsidRPr="001C670B">
        <w:rPr>
          <w:rFonts w:ascii="Arial" w:hAnsi="Arial" w:cs="Arial"/>
          <w:szCs w:val="24"/>
        </w:rPr>
        <w:t>Hence, from this, it can be signified that f</w:t>
      </w:r>
      <w:r w:rsidRPr="001C670B">
        <w:rPr>
          <w:rFonts w:ascii="Arial" w:hAnsi="Arial" w:cs="Arial"/>
          <w:szCs w:val="24"/>
        </w:rPr>
        <w:t>irms that ignore CSR do so at their peril.</w:t>
      </w:r>
      <w:r w:rsidR="00D46CA0" w:rsidRPr="001C670B">
        <w:rPr>
          <w:rFonts w:ascii="Arial" w:hAnsi="Arial" w:cs="Arial"/>
          <w:szCs w:val="24"/>
        </w:rPr>
        <w:t xml:space="preserve"> </w:t>
      </w:r>
      <w:r w:rsidR="0057119A" w:rsidRPr="001C670B">
        <w:rPr>
          <w:rFonts w:ascii="Arial" w:hAnsi="Arial" w:cs="Arial"/>
          <w:szCs w:val="24"/>
        </w:rPr>
        <w:t>Likewise, as discussed in</w:t>
      </w:r>
      <w:r w:rsidR="00E74215" w:rsidRPr="001C670B">
        <w:rPr>
          <w:rFonts w:ascii="Arial" w:hAnsi="Arial" w:cs="Arial"/>
          <w:szCs w:val="24"/>
        </w:rPr>
        <w:t xml:space="preserve"> Vicente, (2021)</w:t>
      </w:r>
      <w:r w:rsidR="0057119A" w:rsidRPr="001C670B">
        <w:rPr>
          <w:rFonts w:ascii="Arial" w:hAnsi="Arial" w:cs="Arial"/>
          <w:szCs w:val="24"/>
        </w:rPr>
        <w:t>, m</w:t>
      </w:r>
      <w:r w:rsidRPr="001C670B">
        <w:rPr>
          <w:rFonts w:ascii="Arial" w:hAnsi="Arial" w:cs="Arial"/>
          <w:szCs w:val="24"/>
        </w:rPr>
        <w:t xml:space="preserve">any high-profile corporations have embraced CSR initiatives to </w:t>
      </w:r>
      <w:r w:rsidR="00185F71" w:rsidRPr="001C670B">
        <w:rPr>
          <w:rFonts w:ascii="Arial" w:hAnsi="Arial" w:cs="Arial"/>
          <w:szCs w:val="24"/>
        </w:rPr>
        <w:t>inter-link</w:t>
      </w:r>
      <w:r w:rsidRPr="001C670B">
        <w:rPr>
          <w:rFonts w:ascii="Arial" w:hAnsi="Arial" w:cs="Arial"/>
          <w:szCs w:val="24"/>
        </w:rPr>
        <w:t xml:space="preserve"> with modern expectations. </w:t>
      </w:r>
      <w:r w:rsidR="00D748BC" w:rsidRPr="001C670B">
        <w:rPr>
          <w:rFonts w:ascii="Arial" w:hAnsi="Arial" w:cs="Arial"/>
          <w:szCs w:val="24"/>
        </w:rPr>
        <w:t xml:space="preserve">For example, </w:t>
      </w:r>
      <w:r w:rsidRPr="001C670B">
        <w:rPr>
          <w:rFonts w:ascii="Arial" w:hAnsi="Arial" w:cs="Arial"/>
          <w:szCs w:val="24"/>
        </w:rPr>
        <w:t xml:space="preserve">Unilever has set ambitious </w:t>
      </w:r>
      <w:r w:rsidRPr="001C670B">
        <w:rPr>
          <w:rFonts w:ascii="Arial" w:hAnsi="Arial" w:cs="Arial"/>
          <w:szCs w:val="24"/>
        </w:rPr>
        <w:lastRenderedPageBreak/>
        <w:t xml:space="preserve">sustainability targets, </w:t>
      </w:r>
      <w:r w:rsidR="00DB233C" w:rsidRPr="001C670B">
        <w:rPr>
          <w:rFonts w:ascii="Arial" w:hAnsi="Arial" w:cs="Arial"/>
          <w:szCs w:val="24"/>
        </w:rPr>
        <w:t>comprising of</w:t>
      </w:r>
      <w:r w:rsidRPr="001C670B">
        <w:rPr>
          <w:rFonts w:ascii="Arial" w:hAnsi="Arial" w:cs="Arial"/>
          <w:szCs w:val="24"/>
        </w:rPr>
        <w:t xml:space="preserve"> plans to achieve net zero emissions and 100% recyclable packaging by 2030</w:t>
      </w:r>
      <w:r w:rsidR="003B2F6A" w:rsidRPr="001C670B">
        <w:rPr>
          <w:rFonts w:ascii="Arial" w:hAnsi="Arial" w:cs="Arial"/>
          <w:szCs w:val="24"/>
        </w:rPr>
        <w:t xml:space="preserve"> (Chandra et al. 2022)</w:t>
      </w:r>
      <w:r w:rsidRPr="001C670B">
        <w:rPr>
          <w:rFonts w:ascii="Arial" w:hAnsi="Arial" w:cs="Arial"/>
          <w:szCs w:val="24"/>
        </w:rPr>
        <w:t xml:space="preserve">. </w:t>
      </w:r>
      <w:r w:rsidR="00704339" w:rsidRPr="001C670B">
        <w:rPr>
          <w:rFonts w:ascii="Arial" w:hAnsi="Arial" w:cs="Arial"/>
          <w:szCs w:val="24"/>
        </w:rPr>
        <w:t xml:space="preserve">Likewise, </w:t>
      </w:r>
      <w:r w:rsidRPr="001C670B">
        <w:rPr>
          <w:rFonts w:ascii="Arial" w:hAnsi="Arial" w:cs="Arial"/>
          <w:szCs w:val="24"/>
        </w:rPr>
        <w:t>Patagonia donates 1% of sales to environmental NGOs and actively engages in climate activism</w:t>
      </w:r>
      <w:r w:rsidR="00D90D2C" w:rsidRPr="001C670B">
        <w:rPr>
          <w:rFonts w:ascii="Arial" w:hAnsi="Arial" w:cs="Arial"/>
          <w:szCs w:val="24"/>
        </w:rPr>
        <w:t xml:space="preserve"> (Proietti, 2022)</w:t>
      </w:r>
      <w:r w:rsidRPr="001C670B">
        <w:rPr>
          <w:rFonts w:ascii="Arial" w:hAnsi="Arial" w:cs="Arial"/>
          <w:szCs w:val="24"/>
        </w:rPr>
        <w:t xml:space="preserve">. Major hotel chains like Hilton and Marriott have </w:t>
      </w:r>
      <w:r w:rsidR="000B3E12" w:rsidRPr="001C670B">
        <w:rPr>
          <w:rFonts w:ascii="Arial" w:hAnsi="Arial" w:cs="Arial"/>
          <w:szCs w:val="24"/>
        </w:rPr>
        <w:t>applied different</w:t>
      </w:r>
      <w:r w:rsidRPr="001C670B">
        <w:rPr>
          <w:rFonts w:ascii="Arial" w:hAnsi="Arial" w:cs="Arial"/>
          <w:szCs w:val="24"/>
        </w:rPr>
        <w:t xml:space="preserve"> programs to </w:t>
      </w:r>
      <w:r w:rsidR="00967A2E" w:rsidRPr="001C670B">
        <w:rPr>
          <w:rFonts w:ascii="Arial" w:hAnsi="Arial" w:cs="Arial"/>
          <w:szCs w:val="24"/>
        </w:rPr>
        <w:t>limit</w:t>
      </w:r>
      <w:r w:rsidRPr="001C670B">
        <w:rPr>
          <w:rFonts w:ascii="Arial" w:hAnsi="Arial" w:cs="Arial"/>
          <w:szCs w:val="24"/>
        </w:rPr>
        <w:t xml:space="preserve"> energy, waste, and water use</w:t>
      </w:r>
      <w:r w:rsidR="00D90D2C" w:rsidRPr="001C670B">
        <w:rPr>
          <w:rFonts w:ascii="Arial" w:hAnsi="Arial" w:cs="Arial"/>
          <w:szCs w:val="24"/>
        </w:rPr>
        <w:t xml:space="preserve"> (Singal and Rhou, 2017)</w:t>
      </w:r>
      <w:r w:rsidRPr="001C670B">
        <w:rPr>
          <w:rFonts w:ascii="Arial" w:hAnsi="Arial" w:cs="Arial"/>
          <w:szCs w:val="24"/>
        </w:rPr>
        <w:t>.</w:t>
      </w:r>
    </w:p>
    <w:p w14:paraId="1FA1A207" w14:textId="50980727" w:rsidR="006E5F0D" w:rsidRPr="001C670B" w:rsidRDefault="00953953" w:rsidP="001C670B">
      <w:pPr>
        <w:rPr>
          <w:rFonts w:ascii="Arial" w:hAnsi="Arial" w:cs="Arial"/>
          <w:szCs w:val="24"/>
        </w:rPr>
      </w:pPr>
      <w:r w:rsidRPr="001C670B">
        <w:rPr>
          <w:rFonts w:ascii="Arial" w:hAnsi="Arial" w:cs="Arial"/>
          <w:szCs w:val="24"/>
        </w:rPr>
        <w:t xml:space="preserve">While these actions often require significant investment, businesses are </w:t>
      </w:r>
      <w:r w:rsidR="00FC41A2" w:rsidRPr="001C670B">
        <w:rPr>
          <w:rFonts w:ascii="Arial" w:hAnsi="Arial" w:cs="Arial"/>
          <w:szCs w:val="24"/>
        </w:rPr>
        <w:t>identifying</w:t>
      </w:r>
      <w:r w:rsidRPr="001C670B">
        <w:rPr>
          <w:rFonts w:ascii="Arial" w:hAnsi="Arial" w:cs="Arial"/>
          <w:szCs w:val="24"/>
        </w:rPr>
        <w:t xml:space="preserve"> their value. Sustainability boosts recruitment, </w:t>
      </w:r>
      <w:r w:rsidR="00BF5CE3" w:rsidRPr="001C670B">
        <w:rPr>
          <w:rFonts w:ascii="Arial" w:hAnsi="Arial" w:cs="Arial"/>
          <w:szCs w:val="24"/>
        </w:rPr>
        <w:t>improves</w:t>
      </w:r>
      <w:r w:rsidRPr="001C670B">
        <w:rPr>
          <w:rFonts w:ascii="Arial" w:hAnsi="Arial" w:cs="Arial"/>
          <w:szCs w:val="24"/>
        </w:rPr>
        <w:t xml:space="preserve"> brands, and satisfies conscientious consumers. Firms contributing </w:t>
      </w:r>
      <w:r w:rsidR="0043486E" w:rsidRPr="001C670B">
        <w:rPr>
          <w:rFonts w:ascii="Arial" w:hAnsi="Arial" w:cs="Arial"/>
          <w:szCs w:val="24"/>
        </w:rPr>
        <w:t>significantly</w:t>
      </w:r>
      <w:r w:rsidRPr="001C670B">
        <w:rPr>
          <w:rFonts w:ascii="Arial" w:hAnsi="Arial" w:cs="Arial"/>
          <w:szCs w:val="24"/>
        </w:rPr>
        <w:t xml:space="preserve"> to communities and the planet build trust and loyalty. </w:t>
      </w:r>
      <w:r w:rsidR="006F6D2E" w:rsidRPr="001C670B">
        <w:rPr>
          <w:rFonts w:ascii="Arial" w:hAnsi="Arial" w:cs="Arial"/>
          <w:szCs w:val="24"/>
        </w:rPr>
        <w:t>Likewise, p</w:t>
      </w:r>
      <w:r w:rsidRPr="001C670B">
        <w:rPr>
          <w:rFonts w:ascii="Arial" w:hAnsi="Arial" w:cs="Arial"/>
          <w:szCs w:val="24"/>
        </w:rPr>
        <w:t>rofitability remains vital, but it is no longer acceptable as the sole corporate objective</w:t>
      </w:r>
      <w:r w:rsidR="00A8602A" w:rsidRPr="001C670B">
        <w:rPr>
          <w:rFonts w:ascii="Arial" w:hAnsi="Arial" w:cs="Arial"/>
          <w:szCs w:val="24"/>
        </w:rPr>
        <w:t xml:space="preserve"> (Shabbir et al. 2020)</w:t>
      </w:r>
      <w:r w:rsidRPr="001C670B">
        <w:rPr>
          <w:rFonts w:ascii="Arial" w:hAnsi="Arial" w:cs="Arial"/>
          <w:szCs w:val="24"/>
        </w:rPr>
        <w:t xml:space="preserve">. In today's </w:t>
      </w:r>
      <w:r w:rsidR="00745F62">
        <w:rPr>
          <w:rFonts w:ascii="Arial" w:hAnsi="Arial" w:cs="Arial"/>
          <w:szCs w:val="24"/>
        </w:rPr>
        <w:t>interconnected</w:t>
      </w:r>
      <w:r w:rsidRPr="001C670B">
        <w:rPr>
          <w:rFonts w:ascii="Arial" w:hAnsi="Arial" w:cs="Arial"/>
          <w:szCs w:val="24"/>
        </w:rPr>
        <w:t xml:space="preserve">, eco-conscious age, strategic benefits accrue to companies embracing CSR. Milton Friedman's profit-at-all-costs model no longer resonates. </w:t>
      </w:r>
      <w:r w:rsidR="00F372E8" w:rsidRPr="001C670B">
        <w:rPr>
          <w:rFonts w:ascii="Arial" w:hAnsi="Arial" w:cs="Arial"/>
          <w:szCs w:val="24"/>
        </w:rPr>
        <w:t>Therefore, it can be summarised that b</w:t>
      </w:r>
      <w:r w:rsidRPr="001C670B">
        <w:rPr>
          <w:rFonts w:ascii="Arial" w:hAnsi="Arial" w:cs="Arial"/>
          <w:szCs w:val="24"/>
        </w:rPr>
        <w:t>usinesses</w:t>
      </w:r>
      <w:r w:rsidR="00F372E8" w:rsidRPr="001C670B">
        <w:rPr>
          <w:rFonts w:ascii="Arial" w:hAnsi="Arial" w:cs="Arial"/>
          <w:szCs w:val="24"/>
        </w:rPr>
        <w:t xml:space="preserve">, specifically the hospitality sector </w:t>
      </w:r>
      <w:r w:rsidR="00745F62">
        <w:rPr>
          <w:rFonts w:ascii="Arial" w:hAnsi="Arial" w:cs="Arial"/>
          <w:szCs w:val="24"/>
        </w:rPr>
        <w:t>are</w:t>
      </w:r>
      <w:r w:rsidR="00F372E8" w:rsidRPr="001C670B">
        <w:rPr>
          <w:rFonts w:ascii="Arial" w:hAnsi="Arial" w:cs="Arial"/>
          <w:szCs w:val="24"/>
        </w:rPr>
        <w:t xml:space="preserve"> pus</w:t>
      </w:r>
      <w:r w:rsidR="00735884" w:rsidRPr="001C670B">
        <w:rPr>
          <w:rFonts w:ascii="Arial" w:hAnsi="Arial" w:cs="Arial"/>
          <w:szCs w:val="24"/>
        </w:rPr>
        <w:t>h</w:t>
      </w:r>
      <w:r w:rsidR="00F372E8" w:rsidRPr="001C670B">
        <w:rPr>
          <w:rFonts w:ascii="Arial" w:hAnsi="Arial" w:cs="Arial"/>
          <w:szCs w:val="24"/>
        </w:rPr>
        <w:t>e</w:t>
      </w:r>
      <w:r w:rsidR="009353C0" w:rsidRPr="001C670B">
        <w:rPr>
          <w:rFonts w:ascii="Arial" w:hAnsi="Arial" w:cs="Arial"/>
          <w:szCs w:val="24"/>
        </w:rPr>
        <w:t>d</w:t>
      </w:r>
      <w:r w:rsidR="00F372E8" w:rsidRPr="001C670B">
        <w:rPr>
          <w:rFonts w:ascii="Arial" w:hAnsi="Arial" w:cs="Arial"/>
          <w:szCs w:val="24"/>
        </w:rPr>
        <w:t xml:space="preserve"> to </w:t>
      </w:r>
      <w:r w:rsidRPr="001C670B">
        <w:rPr>
          <w:rFonts w:ascii="Arial" w:hAnsi="Arial" w:cs="Arial"/>
          <w:szCs w:val="24"/>
        </w:rPr>
        <w:t xml:space="preserve">consider their broad impacts. </w:t>
      </w:r>
      <w:r w:rsidR="009353C0" w:rsidRPr="001C670B">
        <w:rPr>
          <w:rFonts w:ascii="Arial" w:hAnsi="Arial" w:cs="Arial"/>
          <w:szCs w:val="24"/>
        </w:rPr>
        <w:t xml:space="preserve">As echoed </w:t>
      </w:r>
      <w:r w:rsidR="00745F62">
        <w:rPr>
          <w:rFonts w:ascii="Arial" w:hAnsi="Arial" w:cs="Arial"/>
          <w:szCs w:val="24"/>
        </w:rPr>
        <w:t>by</w:t>
      </w:r>
      <w:r w:rsidR="00CF2469" w:rsidRPr="001C670B">
        <w:rPr>
          <w:rFonts w:ascii="Arial" w:hAnsi="Arial" w:cs="Arial"/>
          <w:szCs w:val="24"/>
        </w:rPr>
        <w:t xml:space="preserve"> Sekhon et al. (2020)</w:t>
      </w:r>
      <w:r w:rsidR="009353C0" w:rsidRPr="001C670B">
        <w:rPr>
          <w:rFonts w:ascii="Arial" w:hAnsi="Arial" w:cs="Arial"/>
          <w:szCs w:val="24"/>
        </w:rPr>
        <w:t>, e</w:t>
      </w:r>
      <w:r w:rsidRPr="001C670B">
        <w:rPr>
          <w:rFonts w:ascii="Arial" w:hAnsi="Arial" w:cs="Arial"/>
          <w:szCs w:val="24"/>
        </w:rPr>
        <w:t xml:space="preserve">nlightened self-interest now </w:t>
      </w:r>
      <w:r w:rsidR="00090039" w:rsidRPr="001C670B">
        <w:rPr>
          <w:rFonts w:ascii="Arial" w:hAnsi="Arial" w:cs="Arial"/>
          <w:szCs w:val="24"/>
        </w:rPr>
        <w:t>understands</w:t>
      </w:r>
      <w:r w:rsidRPr="001C670B">
        <w:rPr>
          <w:rFonts w:ascii="Arial" w:hAnsi="Arial" w:cs="Arial"/>
          <w:szCs w:val="24"/>
        </w:rPr>
        <w:t xml:space="preserve"> that serving society ultimately serves the bottom line.</w:t>
      </w:r>
    </w:p>
    <w:p w14:paraId="38695B37" w14:textId="2A4F6108" w:rsidR="009D0F6E" w:rsidRPr="000F506A" w:rsidRDefault="009D0F6E" w:rsidP="000F506A">
      <w:pPr>
        <w:spacing w:after="160"/>
        <w:ind w:firstLine="0"/>
        <w:jc w:val="left"/>
        <w:rPr>
          <w:rFonts w:ascii="Arial" w:eastAsiaTheme="majorEastAsia" w:hAnsi="Arial" w:cs="Arial"/>
          <w:i/>
          <w:szCs w:val="24"/>
        </w:rPr>
      </w:pPr>
      <w:bookmarkStart w:id="6" w:name="_Toc150728161"/>
      <w:r w:rsidRPr="000F506A">
        <w:rPr>
          <w:rFonts w:ascii="Arial" w:hAnsi="Arial" w:cs="Arial"/>
          <w:b/>
          <w:bCs/>
          <w:szCs w:val="24"/>
        </w:rPr>
        <w:t>Does Finance Come First?</w:t>
      </w:r>
      <w:bookmarkEnd w:id="6"/>
    </w:p>
    <w:p w14:paraId="3C378B34" w14:textId="0238A414" w:rsidR="000F0580" w:rsidRPr="001C670B" w:rsidRDefault="00502BC0" w:rsidP="001C670B">
      <w:pPr>
        <w:rPr>
          <w:rFonts w:ascii="Arial" w:hAnsi="Arial" w:cs="Arial"/>
          <w:szCs w:val="24"/>
        </w:rPr>
      </w:pPr>
      <w:r w:rsidRPr="001C670B">
        <w:rPr>
          <w:rFonts w:ascii="Arial" w:hAnsi="Arial" w:cs="Arial"/>
          <w:szCs w:val="24"/>
        </w:rPr>
        <w:t xml:space="preserve">Traditionally, businesses just like Milton </w:t>
      </w:r>
      <w:r w:rsidR="00DF3471">
        <w:rPr>
          <w:rFonts w:ascii="Arial" w:hAnsi="Arial" w:cs="Arial"/>
          <w:szCs w:val="24"/>
        </w:rPr>
        <w:t>Friedman's</w:t>
      </w:r>
      <w:r w:rsidRPr="001C670B">
        <w:rPr>
          <w:rFonts w:ascii="Arial" w:hAnsi="Arial" w:cs="Arial"/>
          <w:szCs w:val="24"/>
        </w:rPr>
        <w:t xml:space="preserve"> view have listed financial goals above all else. Milton Friedman </w:t>
      </w:r>
      <w:r w:rsidR="00DF3471">
        <w:rPr>
          <w:rFonts w:ascii="Arial" w:hAnsi="Arial" w:cs="Arial"/>
          <w:szCs w:val="24"/>
        </w:rPr>
        <w:t>characterized</w:t>
      </w:r>
      <w:r w:rsidRPr="001C670B">
        <w:rPr>
          <w:rFonts w:ascii="Arial" w:hAnsi="Arial" w:cs="Arial"/>
          <w:szCs w:val="24"/>
        </w:rPr>
        <w:t xml:space="preserve"> this profit-centric </w:t>
      </w:r>
      <w:r w:rsidR="00B852B2" w:rsidRPr="001C670B">
        <w:rPr>
          <w:rFonts w:ascii="Arial" w:hAnsi="Arial" w:cs="Arial"/>
          <w:szCs w:val="24"/>
        </w:rPr>
        <w:t>idea</w:t>
      </w:r>
      <w:r w:rsidRPr="001C670B">
        <w:rPr>
          <w:rFonts w:ascii="Arial" w:hAnsi="Arial" w:cs="Arial"/>
          <w:szCs w:val="24"/>
        </w:rPr>
        <w:t xml:space="preserve">, </w:t>
      </w:r>
      <w:r w:rsidR="00B852B2" w:rsidRPr="001C670B">
        <w:rPr>
          <w:rFonts w:ascii="Arial" w:hAnsi="Arial" w:cs="Arial"/>
          <w:szCs w:val="24"/>
        </w:rPr>
        <w:t>disagreeing</w:t>
      </w:r>
      <w:r w:rsidRPr="001C670B">
        <w:rPr>
          <w:rFonts w:ascii="Arial" w:hAnsi="Arial" w:cs="Arial"/>
          <w:szCs w:val="24"/>
        </w:rPr>
        <w:t xml:space="preserve"> that generating returns for shareholders outweighed all other objectives. This ideology justified business decisions that disregarded environmental and social impacts to cut costs and boost the bottom line.</w:t>
      </w:r>
    </w:p>
    <w:p w14:paraId="3D7ACB88" w14:textId="4CAF8DDB" w:rsidR="00502BC0" w:rsidRPr="001C670B" w:rsidRDefault="002A763F" w:rsidP="001C670B">
      <w:pPr>
        <w:rPr>
          <w:rFonts w:ascii="Arial" w:hAnsi="Arial" w:cs="Arial"/>
          <w:szCs w:val="24"/>
        </w:rPr>
      </w:pPr>
      <w:r w:rsidRPr="001C670B">
        <w:rPr>
          <w:rFonts w:ascii="Arial" w:hAnsi="Arial" w:cs="Arial"/>
          <w:szCs w:val="24"/>
        </w:rPr>
        <w:t xml:space="preserve">Similarly, when it comes to the </w:t>
      </w:r>
      <w:r w:rsidR="00502BC0" w:rsidRPr="001C670B">
        <w:rPr>
          <w:rFonts w:ascii="Arial" w:hAnsi="Arial" w:cs="Arial"/>
          <w:szCs w:val="24"/>
        </w:rPr>
        <w:t>hospitality</w:t>
      </w:r>
      <w:r w:rsidRPr="001C670B">
        <w:rPr>
          <w:rFonts w:ascii="Arial" w:hAnsi="Arial" w:cs="Arial"/>
          <w:szCs w:val="24"/>
        </w:rPr>
        <w:t xml:space="preserve"> sector</w:t>
      </w:r>
      <w:r w:rsidR="00502BC0" w:rsidRPr="001C670B">
        <w:rPr>
          <w:rFonts w:ascii="Arial" w:hAnsi="Arial" w:cs="Arial"/>
          <w:szCs w:val="24"/>
        </w:rPr>
        <w:t xml:space="preserve">, short-term savings often </w:t>
      </w:r>
      <w:r w:rsidR="00DF3471">
        <w:rPr>
          <w:rFonts w:ascii="Arial" w:hAnsi="Arial" w:cs="Arial"/>
          <w:szCs w:val="24"/>
        </w:rPr>
        <w:t>take</w:t>
      </w:r>
      <w:r w:rsidR="00502BC0" w:rsidRPr="001C670B">
        <w:rPr>
          <w:rFonts w:ascii="Arial" w:hAnsi="Arial" w:cs="Arial"/>
          <w:szCs w:val="24"/>
        </w:rPr>
        <w:t xml:space="preserve"> precedence over sustainability. Energy efficiency investments were avoided despite long-term payoffs. </w:t>
      </w:r>
      <w:r w:rsidR="00506BF2" w:rsidRPr="001C670B">
        <w:rPr>
          <w:rFonts w:ascii="Arial" w:hAnsi="Arial" w:cs="Arial"/>
          <w:szCs w:val="24"/>
        </w:rPr>
        <w:t>In addition, d</w:t>
      </w:r>
      <w:r w:rsidR="00502BC0" w:rsidRPr="001C670B">
        <w:rPr>
          <w:rFonts w:ascii="Arial" w:hAnsi="Arial" w:cs="Arial"/>
          <w:szCs w:val="24"/>
        </w:rPr>
        <w:t xml:space="preserve">isposable dishware was used instead of washable to reduce </w:t>
      </w:r>
      <w:r w:rsidR="00DF3471">
        <w:rPr>
          <w:rFonts w:ascii="Arial" w:hAnsi="Arial" w:cs="Arial"/>
          <w:szCs w:val="24"/>
        </w:rPr>
        <w:t>labor</w:t>
      </w:r>
      <w:r w:rsidR="00502BC0" w:rsidRPr="001C670B">
        <w:rPr>
          <w:rFonts w:ascii="Arial" w:hAnsi="Arial" w:cs="Arial"/>
          <w:szCs w:val="24"/>
        </w:rPr>
        <w:t xml:space="preserve"> costs. </w:t>
      </w:r>
      <w:r w:rsidR="00705B97" w:rsidRPr="001C670B">
        <w:rPr>
          <w:rFonts w:ascii="Arial" w:hAnsi="Arial" w:cs="Arial"/>
          <w:szCs w:val="24"/>
        </w:rPr>
        <w:t>Moreover, r</w:t>
      </w:r>
      <w:r w:rsidR="00502BC0" w:rsidRPr="001C670B">
        <w:rPr>
          <w:rFonts w:ascii="Arial" w:hAnsi="Arial" w:cs="Arial"/>
          <w:szCs w:val="24"/>
        </w:rPr>
        <w:t xml:space="preserve">efillable toiletries were nixed to lower purchase expenses, ignoring plastic waste. </w:t>
      </w:r>
      <w:r w:rsidR="004E0BBC" w:rsidRPr="001C670B">
        <w:rPr>
          <w:rFonts w:ascii="Arial" w:hAnsi="Arial" w:cs="Arial"/>
          <w:szCs w:val="24"/>
        </w:rPr>
        <w:t>Further, p</w:t>
      </w:r>
      <w:r w:rsidR="00502BC0" w:rsidRPr="001C670B">
        <w:rPr>
          <w:rFonts w:ascii="Arial" w:hAnsi="Arial" w:cs="Arial"/>
          <w:szCs w:val="24"/>
        </w:rPr>
        <w:t xml:space="preserve">roperties </w:t>
      </w:r>
      <w:r w:rsidR="00DF3471">
        <w:rPr>
          <w:rFonts w:ascii="Arial" w:hAnsi="Arial" w:cs="Arial"/>
          <w:szCs w:val="24"/>
        </w:rPr>
        <w:t>dump</w:t>
      </w:r>
      <w:r w:rsidR="00502BC0" w:rsidRPr="001C670B">
        <w:rPr>
          <w:rFonts w:ascii="Arial" w:hAnsi="Arial" w:cs="Arial"/>
          <w:szCs w:val="24"/>
        </w:rPr>
        <w:t xml:space="preserve"> waste irresponsibly to skip fees</w:t>
      </w:r>
      <w:r w:rsidR="00F956D0" w:rsidRPr="001C670B">
        <w:rPr>
          <w:rFonts w:ascii="Arial" w:hAnsi="Arial" w:cs="Arial"/>
          <w:szCs w:val="24"/>
        </w:rPr>
        <w:t xml:space="preserve"> (Rhou et al. 2020)</w:t>
      </w:r>
      <w:r w:rsidR="00502BC0" w:rsidRPr="001C670B">
        <w:rPr>
          <w:rFonts w:ascii="Arial" w:hAnsi="Arial" w:cs="Arial"/>
          <w:szCs w:val="24"/>
        </w:rPr>
        <w:t>. Lighting, HVAC, and appliances were rarely updated to eco-friendly versions when functioning ones existed.</w:t>
      </w:r>
      <w:r w:rsidR="007C038C" w:rsidRPr="001C670B">
        <w:rPr>
          <w:rFonts w:ascii="Arial" w:hAnsi="Arial" w:cs="Arial"/>
          <w:szCs w:val="24"/>
        </w:rPr>
        <w:t xml:space="preserve"> </w:t>
      </w:r>
      <w:r w:rsidR="00502BC0" w:rsidRPr="001C670B">
        <w:rPr>
          <w:rFonts w:ascii="Arial" w:hAnsi="Arial" w:cs="Arial"/>
          <w:szCs w:val="24"/>
        </w:rPr>
        <w:t xml:space="preserve">These practices, while immediately money-saving, </w:t>
      </w:r>
      <w:r w:rsidR="00DF3471">
        <w:rPr>
          <w:rFonts w:ascii="Arial" w:hAnsi="Arial" w:cs="Arial"/>
          <w:szCs w:val="24"/>
        </w:rPr>
        <w:t>externalized</w:t>
      </w:r>
      <w:r w:rsidR="00502BC0" w:rsidRPr="001C670B">
        <w:rPr>
          <w:rFonts w:ascii="Arial" w:hAnsi="Arial" w:cs="Arial"/>
          <w:szCs w:val="24"/>
        </w:rPr>
        <w:t xml:space="preserve"> environmental damage. Hospitality firms took advantage of </w:t>
      </w:r>
      <w:r w:rsidR="00F506D9" w:rsidRPr="001C670B">
        <w:rPr>
          <w:rFonts w:ascii="Arial" w:hAnsi="Arial" w:cs="Arial"/>
          <w:szCs w:val="24"/>
        </w:rPr>
        <w:t>given</w:t>
      </w:r>
      <w:r w:rsidR="00502BC0" w:rsidRPr="001C670B">
        <w:rPr>
          <w:rFonts w:ascii="Arial" w:hAnsi="Arial" w:cs="Arial"/>
          <w:szCs w:val="24"/>
        </w:rPr>
        <w:t xml:space="preserve"> regulation</w:t>
      </w:r>
      <w:r w:rsidR="00F506D9" w:rsidRPr="001C670B">
        <w:rPr>
          <w:rFonts w:ascii="Arial" w:hAnsi="Arial" w:cs="Arial"/>
          <w:szCs w:val="24"/>
        </w:rPr>
        <w:t>s</w:t>
      </w:r>
      <w:r w:rsidR="00502BC0" w:rsidRPr="001C670B">
        <w:rPr>
          <w:rFonts w:ascii="Arial" w:hAnsi="Arial" w:cs="Arial"/>
          <w:szCs w:val="24"/>
        </w:rPr>
        <w:t xml:space="preserve"> and enforcement to offload expenses onto society. Their pollution, waste, and emissions degraded public resources without consequence. Some hotels went beyond mere cost </w:t>
      </w:r>
      <w:r w:rsidR="00502BC0" w:rsidRPr="001C670B">
        <w:rPr>
          <w:rFonts w:ascii="Arial" w:hAnsi="Arial" w:cs="Arial"/>
          <w:szCs w:val="24"/>
        </w:rPr>
        <w:lastRenderedPageBreak/>
        <w:t>avoidance to actively extract and exploit</w:t>
      </w:r>
      <w:r w:rsidR="00CD355D" w:rsidRPr="001C670B">
        <w:rPr>
          <w:rFonts w:ascii="Arial" w:hAnsi="Arial" w:cs="Arial"/>
          <w:szCs w:val="24"/>
        </w:rPr>
        <w:t xml:space="preserve"> (Xu et al. 2022)</w:t>
      </w:r>
      <w:r w:rsidR="00502BC0" w:rsidRPr="001C670B">
        <w:rPr>
          <w:rFonts w:ascii="Arial" w:hAnsi="Arial" w:cs="Arial"/>
          <w:szCs w:val="24"/>
        </w:rPr>
        <w:t xml:space="preserve">. </w:t>
      </w:r>
      <w:r w:rsidR="00416DC3" w:rsidRPr="001C670B">
        <w:rPr>
          <w:rFonts w:ascii="Arial" w:hAnsi="Arial" w:cs="Arial"/>
          <w:szCs w:val="24"/>
        </w:rPr>
        <w:t xml:space="preserve">Moreover, </w:t>
      </w:r>
      <w:r w:rsidR="00DF3471">
        <w:rPr>
          <w:rFonts w:ascii="Arial" w:hAnsi="Arial" w:cs="Arial"/>
          <w:szCs w:val="24"/>
        </w:rPr>
        <w:t xml:space="preserve">the </w:t>
      </w:r>
      <w:r w:rsidR="00416DC3" w:rsidRPr="001C670B">
        <w:rPr>
          <w:rFonts w:ascii="Arial" w:hAnsi="Arial" w:cs="Arial"/>
          <w:szCs w:val="24"/>
        </w:rPr>
        <w:t>o</w:t>
      </w:r>
      <w:r w:rsidR="00502BC0" w:rsidRPr="001C670B">
        <w:rPr>
          <w:rFonts w:ascii="Arial" w:hAnsi="Arial" w:cs="Arial"/>
          <w:szCs w:val="24"/>
        </w:rPr>
        <w:t>verdevelopment of picturesque destinations damaged ecosystems, consistent with capitalism's tendency toward unbounded growth. Firms felt minimal impetus to curb their ecological impacts</w:t>
      </w:r>
      <w:r w:rsidR="00CD355D" w:rsidRPr="001C670B">
        <w:rPr>
          <w:rFonts w:ascii="Arial" w:hAnsi="Arial" w:cs="Arial"/>
          <w:szCs w:val="24"/>
        </w:rPr>
        <w:t xml:space="preserve"> (Rhou et al. 2020)</w:t>
      </w:r>
      <w:r w:rsidR="00502BC0" w:rsidRPr="001C670B">
        <w:rPr>
          <w:rFonts w:ascii="Arial" w:hAnsi="Arial" w:cs="Arial"/>
          <w:szCs w:val="24"/>
        </w:rPr>
        <w:t>.</w:t>
      </w:r>
    </w:p>
    <w:p w14:paraId="79BEF0A4" w14:textId="5D4E1314" w:rsidR="003700CF" w:rsidRPr="001C670B" w:rsidRDefault="00747EC2" w:rsidP="00D60F40">
      <w:pPr>
        <w:rPr>
          <w:rFonts w:ascii="Arial" w:hAnsi="Arial" w:cs="Arial"/>
          <w:szCs w:val="24"/>
        </w:rPr>
      </w:pPr>
      <w:r w:rsidRPr="001C670B">
        <w:rPr>
          <w:rFonts w:ascii="Arial" w:hAnsi="Arial" w:cs="Arial"/>
          <w:szCs w:val="24"/>
        </w:rPr>
        <w:t xml:space="preserve">Milton Friedman's </w:t>
      </w:r>
      <w:r w:rsidR="00DF3471">
        <w:rPr>
          <w:rFonts w:ascii="Arial" w:hAnsi="Arial" w:cs="Arial"/>
          <w:szCs w:val="24"/>
        </w:rPr>
        <w:t>profit-maximization</w:t>
      </w:r>
      <w:r w:rsidRPr="001C670B">
        <w:rPr>
          <w:rFonts w:ascii="Arial" w:hAnsi="Arial" w:cs="Arial"/>
          <w:szCs w:val="24"/>
        </w:rPr>
        <w:t xml:space="preserve"> ideology fails to account for the evolution of tourism destinations through Butler's Tourism Area Life Cycle model. According to Butler, destinations pass through sequential stages of exploration, involvement, development, consolidation, stagnation, and potential decline or rejuvenation. In the early exploratory stages, sustainability </w:t>
      </w:r>
      <w:r w:rsidR="00D8092A" w:rsidRPr="001C670B">
        <w:rPr>
          <w:rFonts w:ascii="Arial" w:hAnsi="Arial" w:cs="Arial"/>
          <w:szCs w:val="24"/>
        </w:rPr>
        <w:t>will</w:t>
      </w:r>
      <w:r w:rsidR="00E2420E" w:rsidRPr="001C670B">
        <w:rPr>
          <w:rFonts w:ascii="Arial" w:hAnsi="Arial" w:cs="Arial"/>
          <w:szCs w:val="24"/>
        </w:rPr>
        <w:t xml:space="preserve"> </w:t>
      </w:r>
      <w:r w:rsidRPr="001C670B">
        <w:rPr>
          <w:rFonts w:ascii="Arial" w:hAnsi="Arial" w:cs="Arial"/>
          <w:szCs w:val="24"/>
        </w:rPr>
        <w:t>be of little concern compared to attracting investment and visitors</w:t>
      </w:r>
      <w:r w:rsidR="002E7E32" w:rsidRPr="001C670B">
        <w:rPr>
          <w:rFonts w:ascii="Arial" w:hAnsi="Arial" w:cs="Arial"/>
          <w:szCs w:val="24"/>
        </w:rPr>
        <w:t xml:space="preserve"> (Yang et al. 2014)</w:t>
      </w:r>
      <w:r w:rsidRPr="001C670B">
        <w:rPr>
          <w:rFonts w:ascii="Arial" w:hAnsi="Arial" w:cs="Arial"/>
          <w:szCs w:val="24"/>
        </w:rPr>
        <w:t>. However, as destinations mature into later stages, pressures mount to mitigate unsustainable practices.</w:t>
      </w:r>
      <w:r w:rsidR="00446A56" w:rsidRPr="001C670B">
        <w:rPr>
          <w:rFonts w:ascii="Arial" w:hAnsi="Arial" w:cs="Arial"/>
          <w:szCs w:val="24"/>
        </w:rPr>
        <w:t xml:space="preserve"> </w:t>
      </w:r>
      <w:r w:rsidRPr="001C670B">
        <w:rPr>
          <w:rFonts w:ascii="Arial" w:hAnsi="Arial" w:cs="Arial"/>
          <w:szCs w:val="24"/>
        </w:rPr>
        <w:t xml:space="preserve">Many iconic hospitality markets like Cancun, Honolulu, Las Vegas, and others have progressed well into </w:t>
      </w:r>
      <w:r w:rsidR="00205665" w:rsidRPr="001C670B">
        <w:rPr>
          <w:rFonts w:ascii="Arial" w:hAnsi="Arial" w:cs="Arial"/>
          <w:szCs w:val="24"/>
        </w:rPr>
        <w:t>Butler's Tourism Area Life Cycle model</w:t>
      </w:r>
      <w:r w:rsidRPr="001C670B">
        <w:rPr>
          <w:rFonts w:ascii="Arial" w:hAnsi="Arial" w:cs="Arial"/>
          <w:szCs w:val="24"/>
        </w:rPr>
        <w:t xml:space="preserve">. </w:t>
      </w:r>
      <w:r w:rsidR="002117D0" w:rsidRPr="001C670B">
        <w:rPr>
          <w:rFonts w:ascii="Arial" w:hAnsi="Arial" w:cs="Arial"/>
          <w:szCs w:val="24"/>
        </w:rPr>
        <w:t>In addition, i</w:t>
      </w:r>
      <w:r w:rsidRPr="001C670B">
        <w:rPr>
          <w:rFonts w:ascii="Arial" w:hAnsi="Arial" w:cs="Arial"/>
          <w:szCs w:val="24"/>
        </w:rPr>
        <w:t>ncreased visitation strains infrastructure and ecosystems, while residents tire of tourism saturation</w:t>
      </w:r>
      <w:r w:rsidR="002E7E32" w:rsidRPr="001C670B">
        <w:rPr>
          <w:rFonts w:ascii="Arial" w:hAnsi="Arial" w:cs="Arial"/>
          <w:szCs w:val="24"/>
        </w:rPr>
        <w:t xml:space="preserve"> (Wood, 2017)</w:t>
      </w:r>
      <w:r w:rsidRPr="001C670B">
        <w:rPr>
          <w:rFonts w:ascii="Arial" w:hAnsi="Arial" w:cs="Arial"/>
          <w:szCs w:val="24"/>
        </w:rPr>
        <w:t>. These maturing destinations enter a phase demanding sustainability to retain attractiveness and quality of life.</w:t>
      </w:r>
    </w:p>
    <w:p w14:paraId="182365DD" w14:textId="466DB073" w:rsidR="003F5CF5" w:rsidRPr="001C670B" w:rsidRDefault="00747EC2" w:rsidP="001C670B">
      <w:pPr>
        <w:rPr>
          <w:rFonts w:ascii="Arial" w:hAnsi="Arial" w:cs="Arial"/>
          <w:szCs w:val="24"/>
        </w:rPr>
      </w:pPr>
      <w:r w:rsidRPr="001C670B">
        <w:rPr>
          <w:rFonts w:ascii="Arial" w:hAnsi="Arial" w:cs="Arial"/>
          <w:szCs w:val="24"/>
        </w:rPr>
        <w:t>Hospitality firms operating in consolidated or stagnant stage destinations face rising stakeholder pressures</w:t>
      </w:r>
      <w:r w:rsidR="003700CF" w:rsidRPr="001C670B">
        <w:rPr>
          <w:rFonts w:ascii="Arial" w:hAnsi="Arial" w:cs="Arial"/>
          <w:szCs w:val="24"/>
        </w:rPr>
        <w:t>,</w:t>
      </w:r>
      <w:r w:rsidRPr="001C670B">
        <w:rPr>
          <w:rFonts w:ascii="Arial" w:hAnsi="Arial" w:cs="Arial"/>
          <w:szCs w:val="24"/>
        </w:rPr>
        <w:t xml:space="preserve"> regulations, local pushback, </w:t>
      </w:r>
      <w:r w:rsidR="00837F0A">
        <w:rPr>
          <w:rFonts w:ascii="Arial" w:hAnsi="Arial" w:cs="Arial"/>
          <w:szCs w:val="24"/>
        </w:rPr>
        <w:t xml:space="preserve">and </w:t>
      </w:r>
      <w:r w:rsidRPr="001C670B">
        <w:rPr>
          <w:rFonts w:ascii="Arial" w:hAnsi="Arial" w:cs="Arial"/>
          <w:szCs w:val="24"/>
        </w:rPr>
        <w:t xml:space="preserve">consumer expectations to limit environmental and social impacts. According to Elkington's "triple bottom line," firms must balance financial goals with environmental and social responsibility. Crossing later life cycle thresholds requires </w:t>
      </w:r>
      <w:r w:rsidR="00837F0A">
        <w:rPr>
          <w:rFonts w:ascii="Arial" w:hAnsi="Arial" w:cs="Arial"/>
          <w:szCs w:val="24"/>
        </w:rPr>
        <w:t xml:space="preserve">a </w:t>
      </w:r>
      <w:r w:rsidRPr="001C670B">
        <w:rPr>
          <w:rFonts w:ascii="Arial" w:hAnsi="Arial" w:cs="Arial"/>
          <w:szCs w:val="24"/>
        </w:rPr>
        <w:t>heightened commitment to sustainability</w:t>
      </w:r>
      <w:r w:rsidR="002E7E32" w:rsidRPr="001C670B">
        <w:rPr>
          <w:rFonts w:ascii="Arial" w:hAnsi="Arial" w:cs="Arial"/>
          <w:szCs w:val="24"/>
        </w:rPr>
        <w:t xml:space="preserve"> (Bujan et al. 2019)</w:t>
      </w:r>
      <w:r w:rsidRPr="001C670B">
        <w:rPr>
          <w:rFonts w:ascii="Arial" w:hAnsi="Arial" w:cs="Arial"/>
          <w:szCs w:val="24"/>
        </w:rPr>
        <w:t>.</w:t>
      </w:r>
      <w:r w:rsidR="002E7E32" w:rsidRPr="001C670B">
        <w:rPr>
          <w:rFonts w:ascii="Arial" w:hAnsi="Arial" w:cs="Arial"/>
          <w:szCs w:val="24"/>
        </w:rPr>
        <w:t xml:space="preserve"> </w:t>
      </w:r>
      <w:r w:rsidRPr="001C670B">
        <w:rPr>
          <w:rFonts w:ascii="Arial" w:hAnsi="Arial" w:cs="Arial"/>
          <w:szCs w:val="24"/>
        </w:rPr>
        <w:t xml:space="preserve">This explains </w:t>
      </w:r>
      <w:r w:rsidR="00837F0A">
        <w:rPr>
          <w:rFonts w:ascii="Arial" w:hAnsi="Arial" w:cs="Arial"/>
          <w:szCs w:val="24"/>
        </w:rPr>
        <w:t xml:space="preserve">the </w:t>
      </w:r>
      <w:r w:rsidRPr="001C670B">
        <w:rPr>
          <w:rFonts w:ascii="Arial" w:hAnsi="Arial" w:cs="Arial"/>
          <w:szCs w:val="24"/>
        </w:rPr>
        <w:t>incremental adoption of eco-friendly practices by chains situated in mature locations. While they may resist systemic overhaul, competitive and regulatory forces compel gradual concessions like low-flow fixtures, EV charging, reduced plastic waste, and energy conservation</w:t>
      </w:r>
      <w:r w:rsidR="004D00D4" w:rsidRPr="001C670B">
        <w:rPr>
          <w:rFonts w:ascii="Arial" w:hAnsi="Arial" w:cs="Arial"/>
          <w:szCs w:val="24"/>
        </w:rPr>
        <w:t xml:space="preserve"> (Csikósová et al. 2020)</w:t>
      </w:r>
      <w:r w:rsidRPr="001C670B">
        <w:rPr>
          <w:rFonts w:ascii="Arial" w:hAnsi="Arial" w:cs="Arial"/>
          <w:szCs w:val="24"/>
        </w:rPr>
        <w:t>. For example, Hawaii has mandated hotels recycle food waste and transition toward renewable energy. Vegas hotels facing water scarcity have removed lawns and ornamental fountains</w:t>
      </w:r>
      <w:r w:rsidR="000A40D8" w:rsidRPr="001C670B">
        <w:rPr>
          <w:rFonts w:ascii="Arial" w:hAnsi="Arial" w:cs="Arial"/>
          <w:szCs w:val="24"/>
        </w:rPr>
        <w:t xml:space="preserve"> (Linnes et al. 2022)</w:t>
      </w:r>
      <w:r w:rsidRPr="001C670B">
        <w:rPr>
          <w:rFonts w:ascii="Arial" w:hAnsi="Arial" w:cs="Arial"/>
          <w:szCs w:val="24"/>
        </w:rPr>
        <w:t>.</w:t>
      </w:r>
    </w:p>
    <w:p w14:paraId="32BF660A" w14:textId="7A225958" w:rsidR="006E5F0D" w:rsidRPr="001C670B" w:rsidRDefault="002057F8" w:rsidP="001C670B">
      <w:pPr>
        <w:rPr>
          <w:rFonts w:ascii="Arial" w:hAnsi="Arial" w:cs="Arial"/>
          <w:szCs w:val="24"/>
        </w:rPr>
      </w:pPr>
      <w:r w:rsidRPr="001C670B">
        <w:rPr>
          <w:rFonts w:ascii="Arial" w:hAnsi="Arial" w:cs="Arial"/>
          <w:szCs w:val="24"/>
        </w:rPr>
        <w:t xml:space="preserve">With growing consumer and investor demand for sustainability, hospitality firms </w:t>
      </w:r>
      <w:r w:rsidR="00837F0A">
        <w:rPr>
          <w:rFonts w:ascii="Arial" w:hAnsi="Arial" w:cs="Arial"/>
          <w:szCs w:val="24"/>
        </w:rPr>
        <w:t>recognize</w:t>
      </w:r>
      <w:r w:rsidRPr="001C670B">
        <w:rPr>
          <w:rFonts w:ascii="Arial" w:hAnsi="Arial" w:cs="Arial"/>
          <w:szCs w:val="24"/>
        </w:rPr>
        <w:t xml:space="preserve"> the need to </w:t>
      </w:r>
      <w:r w:rsidR="00837F0A">
        <w:rPr>
          <w:rFonts w:ascii="Arial" w:hAnsi="Arial" w:cs="Arial"/>
          <w:szCs w:val="24"/>
        </w:rPr>
        <w:t>minimize</w:t>
      </w:r>
      <w:r w:rsidRPr="001C670B">
        <w:rPr>
          <w:rFonts w:ascii="Arial" w:hAnsi="Arial" w:cs="Arial"/>
          <w:szCs w:val="24"/>
        </w:rPr>
        <w:t xml:space="preserve"> ecological harm from their operations. While profit motives still dominate, Milton Friedman's narrow focus on the bottom line to the exclusion of all else no longer reflects </w:t>
      </w:r>
      <w:r w:rsidR="00837F0A">
        <w:rPr>
          <w:rFonts w:ascii="Arial" w:hAnsi="Arial" w:cs="Arial"/>
          <w:szCs w:val="24"/>
        </w:rPr>
        <w:t xml:space="preserve">the </w:t>
      </w:r>
      <w:r w:rsidRPr="001C670B">
        <w:rPr>
          <w:rFonts w:ascii="Arial" w:hAnsi="Arial" w:cs="Arial"/>
          <w:szCs w:val="24"/>
        </w:rPr>
        <w:t>prevailing corporate philosophy</w:t>
      </w:r>
      <w:r w:rsidR="007E7F45" w:rsidRPr="001C670B">
        <w:rPr>
          <w:rFonts w:ascii="Arial" w:hAnsi="Arial" w:cs="Arial"/>
          <w:szCs w:val="24"/>
        </w:rPr>
        <w:t xml:space="preserve"> (Madanaguli et al. 2023)</w:t>
      </w:r>
      <w:r w:rsidRPr="001C670B">
        <w:rPr>
          <w:rFonts w:ascii="Arial" w:hAnsi="Arial" w:cs="Arial"/>
          <w:szCs w:val="24"/>
        </w:rPr>
        <w:t xml:space="preserve">. </w:t>
      </w:r>
      <w:r w:rsidRPr="001C670B">
        <w:rPr>
          <w:rFonts w:ascii="Arial" w:hAnsi="Arial" w:cs="Arial"/>
          <w:szCs w:val="24"/>
        </w:rPr>
        <w:lastRenderedPageBreak/>
        <w:t>Lasting change remains a work in progress, but environmental stewardship has entered the hospitality industry’s consciousness.</w:t>
      </w:r>
      <w:r w:rsidR="00577A31" w:rsidRPr="001C670B">
        <w:rPr>
          <w:rFonts w:ascii="Arial" w:hAnsi="Arial" w:cs="Arial"/>
          <w:szCs w:val="24"/>
        </w:rPr>
        <w:t xml:space="preserve"> </w:t>
      </w:r>
      <w:r w:rsidR="00502BC0" w:rsidRPr="001C670B">
        <w:rPr>
          <w:rFonts w:ascii="Arial" w:hAnsi="Arial" w:cs="Arial"/>
          <w:szCs w:val="24"/>
        </w:rPr>
        <w:t>Moreover, evidence shows sustainability boosts hotels' bottom line through higher guest loyalty, positive branding, and increased operational efficiency over time</w:t>
      </w:r>
      <w:r w:rsidR="007E7F45" w:rsidRPr="001C670B">
        <w:rPr>
          <w:rFonts w:ascii="Arial" w:hAnsi="Arial" w:cs="Arial"/>
          <w:szCs w:val="24"/>
        </w:rPr>
        <w:t xml:space="preserve"> (Linnes et al. 2022)</w:t>
      </w:r>
      <w:r w:rsidR="00502BC0" w:rsidRPr="001C670B">
        <w:rPr>
          <w:rFonts w:ascii="Arial" w:hAnsi="Arial" w:cs="Arial"/>
          <w:szCs w:val="24"/>
        </w:rPr>
        <w:t xml:space="preserve">. Hospitality's reliance on high consumption makes </w:t>
      </w:r>
      <w:r w:rsidR="00837F0A">
        <w:rPr>
          <w:rFonts w:ascii="Arial" w:hAnsi="Arial" w:cs="Arial"/>
          <w:szCs w:val="24"/>
        </w:rPr>
        <w:t xml:space="preserve">the </w:t>
      </w:r>
      <w:r w:rsidR="00502BC0" w:rsidRPr="001C670B">
        <w:rPr>
          <w:rFonts w:ascii="Arial" w:hAnsi="Arial" w:cs="Arial"/>
          <w:szCs w:val="24"/>
        </w:rPr>
        <w:t xml:space="preserve">green transition inherently difficult. </w:t>
      </w:r>
    </w:p>
    <w:p w14:paraId="7ADA5820" w14:textId="77777777" w:rsidR="000F506A" w:rsidRDefault="009D0F6E" w:rsidP="000F506A">
      <w:pPr>
        <w:spacing w:after="160"/>
        <w:ind w:firstLine="0"/>
        <w:jc w:val="left"/>
        <w:rPr>
          <w:rFonts w:ascii="Arial" w:eastAsiaTheme="majorEastAsia" w:hAnsi="Arial" w:cs="Arial"/>
          <w:szCs w:val="24"/>
        </w:rPr>
      </w:pPr>
      <w:bookmarkStart w:id="7" w:name="_Toc150728162"/>
      <w:r w:rsidRPr="00405868">
        <w:rPr>
          <w:rFonts w:ascii="Arial" w:hAnsi="Arial" w:cs="Arial"/>
          <w:b/>
          <w:bCs/>
          <w:szCs w:val="24"/>
        </w:rPr>
        <w:t>Businesses vs Consumers in Driving Sustainability</w:t>
      </w:r>
      <w:bookmarkEnd w:id="7"/>
    </w:p>
    <w:p w14:paraId="01ED17B5" w14:textId="35FB0ACE" w:rsidR="008C2A61" w:rsidRPr="000F506A" w:rsidRDefault="00D53805" w:rsidP="000F506A">
      <w:pPr>
        <w:spacing w:after="160"/>
        <w:ind w:firstLine="0"/>
        <w:jc w:val="left"/>
        <w:rPr>
          <w:rFonts w:ascii="Arial" w:eastAsiaTheme="majorEastAsia" w:hAnsi="Arial" w:cs="Arial"/>
          <w:szCs w:val="24"/>
        </w:rPr>
      </w:pPr>
      <w:r w:rsidRPr="001C670B">
        <w:rPr>
          <w:rFonts w:ascii="Arial" w:hAnsi="Arial" w:cs="Arial"/>
          <w:szCs w:val="24"/>
        </w:rPr>
        <w:t>An ongoing debate exists over whether companies or consumers hold the greatest power to steer the hospitality industry toward environmental sustainability. On one side, examples abound of consumer demand pressuring businesses to adopt eco-friendly practices. Customer backlash forced Starbucks to abandon disposable plastic straws</w:t>
      </w:r>
      <w:r w:rsidR="005A6DB8" w:rsidRPr="001C670B">
        <w:rPr>
          <w:rFonts w:ascii="Arial" w:hAnsi="Arial" w:cs="Arial"/>
          <w:szCs w:val="24"/>
        </w:rPr>
        <w:t xml:space="preserve"> (Uyar et al. 2020)</w:t>
      </w:r>
      <w:r w:rsidRPr="001C670B">
        <w:rPr>
          <w:rFonts w:ascii="Arial" w:hAnsi="Arial" w:cs="Arial"/>
          <w:szCs w:val="24"/>
        </w:rPr>
        <w:t>. Marriott faced objections over tiny toiletry bottles and pledged to install dispensers. Social media shaming pushes hotels to eschew single-use plastics</w:t>
      </w:r>
      <w:r w:rsidR="00251699" w:rsidRPr="001C670B">
        <w:rPr>
          <w:rFonts w:ascii="Arial" w:hAnsi="Arial" w:cs="Arial"/>
          <w:szCs w:val="24"/>
        </w:rPr>
        <w:t xml:space="preserve"> (Sanvitale, 2020)</w:t>
      </w:r>
      <w:r w:rsidRPr="001C670B">
        <w:rPr>
          <w:rFonts w:ascii="Arial" w:hAnsi="Arial" w:cs="Arial"/>
          <w:szCs w:val="24"/>
        </w:rPr>
        <w:t xml:space="preserve">. The recent rise of flight shaming led airlines to invest in carbon offsets. Overall, </w:t>
      </w:r>
      <w:r w:rsidR="004822A7">
        <w:rPr>
          <w:rFonts w:ascii="Arial" w:hAnsi="Arial" w:cs="Arial"/>
          <w:szCs w:val="24"/>
        </w:rPr>
        <w:t>travelers</w:t>
      </w:r>
      <w:r w:rsidRPr="001C670B">
        <w:rPr>
          <w:rFonts w:ascii="Arial" w:hAnsi="Arial" w:cs="Arial"/>
          <w:szCs w:val="24"/>
        </w:rPr>
        <w:t xml:space="preserve"> increasingly factor sustainability into purchase decisions. </w:t>
      </w:r>
      <w:r w:rsidR="003E1E64" w:rsidRPr="001C670B">
        <w:rPr>
          <w:rFonts w:ascii="Arial" w:hAnsi="Arial" w:cs="Arial"/>
          <w:szCs w:val="24"/>
        </w:rPr>
        <w:t xml:space="preserve">Likewise, </w:t>
      </w:r>
      <w:r w:rsidR="005A5C8B" w:rsidRPr="001C670B">
        <w:rPr>
          <w:rFonts w:ascii="Arial" w:hAnsi="Arial" w:cs="Arial"/>
          <w:szCs w:val="24"/>
        </w:rPr>
        <w:t>majority of the travellers prefer</w:t>
      </w:r>
      <w:r w:rsidRPr="001C670B">
        <w:rPr>
          <w:rFonts w:ascii="Arial" w:hAnsi="Arial" w:cs="Arial"/>
          <w:szCs w:val="24"/>
        </w:rPr>
        <w:t xml:space="preserve"> </w:t>
      </w:r>
      <w:r w:rsidR="005A5C8B" w:rsidRPr="001C670B">
        <w:rPr>
          <w:rFonts w:ascii="Arial" w:hAnsi="Arial" w:cs="Arial"/>
          <w:szCs w:val="24"/>
        </w:rPr>
        <w:t xml:space="preserve">or </w:t>
      </w:r>
      <w:r w:rsidRPr="001C670B">
        <w:rPr>
          <w:rFonts w:ascii="Arial" w:hAnsi="Arial" w:cs="Arial"/>
          <w:szCs w:val="24"/>
        </w:rPr>
        <w:t>specifically select travel brands based on social and environmental commitments</w:t>
      </w:r>
      <w:r w:rsidR="00251699" w:rsidRPr="001C670B">
        <w:rPr>
          <w:rFonts w:ascii="Arial" w:hAnsi="Arial" w:cs="Arial"/>
          <w:szCs w:val="24"/>
        </w:rPr>
        <w:t xml:space="preserve"> (Uyar et al. 2020)</w:t>
      </w:r>
      <w:r w:rsidRPr="001C670B">
        <w:rPr>
          <w:rFonts w:ascii="Arial" w:hAnsi="Arial" w:cs="Arial"/>
          <w:szCs w:val="24"/>
        </w:rPr>
        <w:t>. Widespread concern over tourism's climate impacts motivates demand for greener options.</w:t>
      </w:r>
      <w:r w:rsidR="00273F59">
        <w:rPr>
          <w:rFonts w:ascii="Arial" w:hAnsi="Arial" w:cs="Arial"/>
          <w:szCs w:val="24"/>
        </w:rPr>
        <w:t xml:space="preserve"> </w:t>
      </w:r>
    </w:p>
    <w:p w14:paraId="6CE39270" w14:textId="567847D4" w:rsidR="00577A31" w:rsidRPr="001C670B" w:rsidRDefault="00D53805" w:rsidP="001C670B">
      <w:pPr>
        <w:rPr>
          <w:rFonts w:ascii="Arial" w:hAnsi="Arial" w:cs="Arial"/>
          <w:szCs w:val="24"/>
        </w:rPr>
      </w:pPr>
      <w:r w:rsidRPr="001C670B">
        <w:rPr>
          <w:rFonts w:ascii="Arial" w:hAnsi="Arial" w:cs="Arial"/>
          <w:szCs w:val="24"/>
        </w:rPr>
        <w:t xml:space="preserve">However, </w:t>
      </w:r>
      <w:r w:rsidR="0040300E" w:rsidRPr="001C670B">
        <w:rPr>
          <w:rFonts w:ascii="Arial" w:hAnsi="Arial" w:cs="Arial"/>
          <w:szCs w:val="24"/>
        </w:rPr>
        <w:t>depending</w:t>
      </w:r>
      <w:r w:rsidRPr="001C670B">
        <w:rPr>
          <w:rFonts w:ascii="Arial" w:hAnsi="Arial" w:cs="Arial"/>
          <w:szCs w:val="24"/>
        </w:rPr>
        <w:t xml:space="preserve"> on customer pressure alone drives incremental change at best. </w:t>
      </w:r>
      <w:r w:rsidR="008342ED" w:rsidRPr="001C670B">
        <w:rPr>
          <w:rFonts w:ascii="Arial" w:hAnsi="Arial" w:cs="Arial"/>
          <w:szCs w:val="24"/>
        </w:rPr>
        <w:t>Therefore, i</w:t>
      </w:r>
      <w:r w:rsidRPr="001C670B">
        <w:rPr>
          <w:rFonts w:ascii="Arial" w:hAnsi="Arial" w:cs="Arial"/>
          <w:szCs w:val="24"/>
        </w:rPr>
        <w:t>ndividual firms resist investments that competitors are not compelled to match. Industry-wide transformation requires hospitality companies to show proactive leadership in adopting sustainable policies and practices</w:t>
      </w:r>
      <w:r w:rsidR="003F6704" w:rsidRPr="001C670B">
        <w:rPr>
          <w:rFonts w:ascii="Arial" w:hAnsi="Arial" w:cs="Arial"/>
          <w:szCs w:val="24"/>
        </w:rPr>
        <w:t xml:space="preserve"> (Xie, 2022)</w:t>
      </w:r>
      <w:r w:rsidRPr="001C670B">
        <w:rPr>
          <w:rFonts w:ascii="Arial" w:hAnsi="Arial" w:cs="Arial"/>
          <w:szCs w:val="24"/>
        </w:rPr>
        <w:t>. Some chains have spearheaded progressive programs without customer prodding. IHG Green Engage sets targets for waste, water, carbon, and renewable energy usage for each property</w:t>
      </w:r>
      <w:r w:rsidR="003F6704" w:rsidRPr="001C670B">
        <w:rPr>
          <w:rFonts w:ascii="Arial" w:hAnsi="Arial" w:cs="Arial"/>
          <w:szCs w:val="24"/>
        </w:rPr>
        <w:t xml:space="preserve"> (Gulyaeva, 2019)</w:t>
      </w:r>
      <w:r w:rsidRPr="001C670B">
        <w:rPr>
          <w:rFonts w:ascii="Arial" w:hAnsi="Arial" w:cs="Arial"/>
          <w:szCs w:val="24"/>
        </w:rPr>
        <w:t>. Accor's Planet 21 campaign aimed to double the size of protected natural areas under its stewardship. These corporate initiatives boost brand image and appeal to eco-minded patrons</w:t>
      </w:r>
      <w:r w:rsidR="003F6704" w:rsidRPr="001C670B">
        <w:rPr>
          <w:rFonts w:ascii="Arial" w:hAnsi="Arial" w:cs="Arial"/>
          <w:szCs w:val="24"/>
        </w:rPr>
        <w:t xml:space="preserve"> (Nga, 2020)</w:t>
      </w:r>
      <w:r w:rsidRPr="001C670B">
        <w:rPr>
          <w:rFonts w:ascii="Arial" w:hAnsi="Arial" w:cs="Arial"/>
          <w:szCs w:val="24"/>
        </w:rPr>
        <w:t>.</w:t>
      </w:r>
    </w:p>
    <w:p w14:paraId="3C2B1A65" w14:textId="67337D78" w:rsidR="00E07452" w:rsidRDefault="002C38B1" w:rsidP="001C670B">
      <w:pPr>
        <w:rPr>
          <w:rFonts w:ascii="Arial" w:hAnsi="Arial" w:cs="Arial"/>
          <w:szCs w:val="24"/>
        </w:rPr>
      </w:pPr>
      <w:r w:rsidRPr="001C670B">
        <w:rPr>
          <w:rFonts w:ascii="Arial" w:hAnsi="Arial" w:cs="Arial"/>
          <w:szCs w:val="24"/>
        </w:rPr>
        <w:t>However, as mentioned earlier,</w:t>
      </w:r>
      <w:r w:rsidR="00D53805" w:rsidRPr="001C670B">
        <w:rPr>
          <w:rFonts w:ascii="Arial" w:hAnsi="Arial" w:cs="Arial"/>
          <w:szCs w:val="24"/>
        </w:rPr>
        <w:t xml:space="preserve"> voluntary action is likely insufficient. Government intervention through carbon pricing, emissions limits, efficiency mandates, and waste reduction laws provide powerful levers to motivate comprehensive industry change. </w:t>
      </w:r>
      <w:r w:rsidR="00606285" w:rsidRPr="001C670B">
        <w:rPr>
          <w:rFonts w:ascii="Arial" w:hAnsi="Arial" w:cs="Arial"/>
          <w:szCs w:val="24"/>
        </w:rPr>
        <w:t>Moreover, l</w:t>
      </w:r>
      <w:r w:rsidR="00D53805" w:rsidRPr="001C670B">
        <w:rPr>
          <w:rFonts w:ascii="Arial" w:hAnsi="Arial" w:cs="Arial"/>
          <w:szCs w:val="24"/>
        </w:rPr>
        <w:t xml:space="preserve">egislation transcends the piecemeal impact of consumer pressure on </w:t>
      </w:r>
      <w:r w:rsidR="00D53805" w:rsidRPr="001C670B">
        <w:rPr>
          <w:rFonts w:ascii="Arial" w:hAnsi="Arial" w:cs="Arial"/>
          <w:szCs w:val="24"/>
        </w:rPr>
        <w:lastRenderedPageBreak/>
        <w:t xml:space="preserve">individual firms. </w:t>
      </w:r>
      <w:r w:rsidR="00B16713" w:rsidRPr="001C670B">
        <w:rPr>
          <w:rFonts w:ascii="Arial" w:hAnsi="Arial" w:cs="Arial"/>
          <w:szCs w:val="24"/>
        </w:rPr>
        <w:t xml:space="preserve">Similarly, </w:t>
      </w:r>
      <w:r w:rsidR="00D53805" w:rsidRPr="001C670B">
        <w:rPr>
          <w:rFonts w:ascii="Arial" w:hAnsi="Arial" w:cs="Arial"/>
          <w:szCs w:val="24"/>
        </w:rPr>
        <w:t xml:space="preserve">studies of sustainability policies </w:t>
      </w:r>
      <w:r w:rsidR="00B16713" w:rsidRPr="001C670B">
        <w:rPr>
          <w:rFonts w:ascii="Arial" w:hAnsi="Arial" w:cs="Arial"/>
          <w:szCs w:val="24"/>
        </w:rPr>
        <w:t>like</w:t>
      </w:r>
      <w:r w:rsidR="00796877" w:rsidRPr="001C670B">
        <w:rPr>
          <w:rFonts w:ascii="Arial" w:hAnsi="Arial" w:cs="Arial"/>
          <w:szCs w:val="24"/>
        </w:rPr>
        <w:t xml:space="preserve"> Úbeda-García et al. (2021)</w:t>
      </w:r>
      <w:r w:rsidR="00D53805" w:rsidRPr="001C670B">
        <w:rPr>
          <w:rFonts w:ascii="Arial" w:hAnsi="Arial" w:cs="Arial"/>
          <w:szCs w:val="24"/>
        </w:rPr>
        <w:t xml:space="preserve"> </w:t>
      </w:r>
      <w:r w:rsidR="00796877" w:rsidRPr="001C670B">
        <w:rPr>
          <w:rFonts w:ascii="Arial" w:hAnsi="Arial" w:cs="Arial"/>
          <w:szCs w:val="24"/>
        </w:rPr>
        <w:t xml:space="preserve">and Appiah, (2019) </w:t>
      </w:r>
      <w:r w:rsidR="00D53805" w:rsidRPr="001C670B">
        <w:rPr>
          <w:rFonts w:ascii="Arial" w:hAnsi="Arial" w:cs="Arial"/>
          <w:szCs w:val="24"/>
        </w:rPr>
        <w:t xml:space="preserve">show that regulatory measures consistently drive </w:t>
      </w:r>
      <w:r w:rsidR="00A16DED">
        <w:rPr>
          <w:rFonts w:ascii="Arial" w:hAnsi="Arial" w:cs="Arial"/>
          <w:szCs w:val="24"/>
        </w:rPr>
        <w:t xml:space="preserve">the </w:t>
      </w:r>
      <w:r w:rsidR="00D53805" w:rsidRPr="001C670B">
        <w:rPr>
          <w:rFonts w:ascii="Arial" w:hAnsi="Arial" w:cs="Arial"/>
          <w:szCs w:val="24"/>
        </w:rPr>
        <w:t xml:space="preserve">adoption of environmental best practices. For example, Barcelona's ban on new hotels in the city </w:t>
      </w:r>
      <w:r w:rsidR="00A16DED">
        <w:rPr>
          <w:rFonts w:ascii="Arial" w:hAnsi="Arial" w:cs="Arial"/>
          <w:szCs w:val="24"/>
        </w:rPr>
        <w:t>center</w:t>
      </w:r>
      <w:r w:rsidR="00D53805" w:rsidRPr="001C670B">
        <w:rPr>
          <w:rFonts w:ascii="Arial" w:hAnsi="Arial" w:cs="Arial"/>
          <w:szCs w:val="24"/>
        </w:rPr>
        <w:t xml:space="preserve"> blocks </w:t>
      </w:r>
      <w:r w:rsidR="00C367BA" w:rsidRPr="001C670B">
        <w:rPr>
          <w:rFonts w:ascii="Arial" w:hAnsi="Arial" w:cs="Arial"/>
          <w:szCs w:val="24"/>
        </w:rPr>
        <w:t>over tourism</w:t>
      </w:r>
      <w:r w:rsidR="00D53805" w:rsidRPr="001C670B">
        <w:rPr>
          <w:rFonts w:ascii="Arial" w:hAnsi="Arial" w:cs="Arial"/>
          <w:szCs w:val="24"/>
        </w:rPr>
        <w:t xml:space="preserve"> and its ecological harms</w:t>
      </w:r>
      <w:r w:rsidR="00297DA3" w:rsidRPr="001C670B">
        <w:rPr>
          <w:rFonts w:ascii="Arial" w:hAnsi="Arial" w:cs="Arial"/>
          <w:szCs w:val="24"/>
        </w:rPr>
        <w:t xml:space="preserve"> (Nepal et al. 2021)</w:t>
      </w:r>
      <w:r w:rsidR="00D53805" w:rsidRPr="001C670B">
        <w:rPr>
          <w:rFonts w:ascii="Arial" w:hAnsi="Arial" w:cs="Arial"/>
          <w:szCs w:val="24"/>
        </w:rPr>
        <w:t xml:space="preserve">. </w:t>
      </w:r>
      <w:r w:rsidR="00C367BA" w:rsidRPr="001C670B">
        <w:rPr>
          <w:rFonts w:ascii="Arial" w:hAnsi="Arial" w:cs="Arial"/>
          <w:szCs w:val="24"/>
        </w:rPr>
        <w:t>Hence, r</w:t>
      </w:r>
      <w:r w:rsidR="00D53805" w:rsidRPr="001C670B">
        <w:rPr>
          <w:rFonts w:ascii="Arial" w:hAnsi="Arial" w:cs="Arial"/>
          <w:szCs w:val="24"/>
        </w:rPr>
        <w:t xml:space="preserve">egulation </w:t>
      </w:r>
      <w:r w:rsidR="00C367BA" w:rsidRPr="001C670B">
        <w:rPr>
          <w:rFonts w:ascii="Arial" w:hAnsi="Arial" w:cs="Arial"/>
          <w:szCs w:val="24"/>
        </w:rPr>
        <w:t>guarantees</w:t>
      </w:r>
      <w:r w:rsidR="00D53805" w:rsidRPr="001C670B">
        <w:rPr>
          <w:rFonts w:ascii="Arial" w:hAnsi="Arial" w:cs="Arial"/>
          <w:szCs w:val="24"/>
        </w:rPr>
        <w:t xml:space="preserve"> that all players uplift standards, overcoming competitive disincentives.</w:t>
      </w:r>
      <w:r w:rsidR="000F2BE4" w:rsidRPr="001C670B">
        <w:rPr>
          <w:rFonts w:ascii="Arial" w:hAnsi="Arial" w:cs="Arial"/>
          <w:szCs w:val="24"/>
        </w:rPr>
        <w:t xml:space="preserve"> </w:t>
      </w:r>
    </w:p>
    <w:p w14:paraId="120DA576" w14:textId="77777777" w:rsidR="00E07452" w:rsidRDefault="00E07452" w:rsidP="001C670B">
      <w:pPr>
        <w:rPr>
          <w:rFonts w:ascii="Arial" w:hAnsi="Arial" w:cs="Arial"/>
          <w:szCs w:val="24"/>
        </w:rPr>
      </w:pPr>
    </w:p>
    <w:p w14:paraId="6B467823" w14:textId="01AE5ABF" w:rsidR="00E07452" w:rsidRDefault="00E07452" w:rsidP="00F73FDB">
      <w:pPr>
        <w:rPr>
          <w:rFonts w:ascii="Arial" w:hAnsi="Arial" w:cs="Arial"/>
          <w:szCs w:val="24"/>
        </w:rPr>
      </w:pPr>
      <w:r w:rsidRPr="00E07452">
        <w:rPr>
          <w:rFonts w:ascii="Arial" w:hAnsi="Arial" w:cs="Arial"/>
          <w:szCs w:val="24"/>
        </w:rPr>
        <w:t xml:space="preserve">These arguments have also been supported by the model of Doxey’s Irridex, which has articulated how residents' attitudes toward tourism evolve from initial enthusiasm to eventual annoyance and hostility as tourism develops unchecked. Initially, locals welcome tourism income and interaction with outsiders. </w:t>
      </w:r>
      <w:r w:rsidR="00683D8C">
        <w:rPr>
          <w:rFonts w:ascii="Arial" w:hAnsi="Arial" w:cs="Arial"/>
          <w:szCs w:val="24"/>
        </w:rPr>
        <w:t>However,</w:t>
      </w:r>
      <w:r w:rsidRPr="00E07452">
        <w:rPr>
          <w:rFonts w:ascii="Arial" w:hAnsi="Arial" w:cs="Arial"/>
          <w:szCs w:val="24"/>
        </w:rPr>
        <w:t xml:space="preserve"> </w:t>
      </w:r>
      <w:r w:rsidR="00683D8C">
        <w:rPr>
          <w:rFonts w:ascii="Arial" w:hAnsi="Arial" w:cs="Arial"/>
          <w:szCs w:val="24"/>
        </w:rPr>
        <w:t>when</w:t>
      </w:r>
      <w:r w:rsidRPr="00E07452">
        <w:rPr>
          <w:rFonts w:ascii="Arial" w:hAnsi="Arial" w:cs="Arial"/>
          <w:szCs w:val="24"/>
        </w:rPr>
        <w:t xml:space="preserve"> tourism scales up, overcrowding, congestion, and environmental damage make residents resent the industry</w:t>
      </w:r>
      <w:r w:rsidR="00530AED">
        <w:rPr>
          <w:rFonts w:ascii="Arial" w:hAnsi="Arial" w:cs="Arial"/>
          <w:szCs w:val="24"/>
        </w:rPr>
        <w:t xml:space="preserve"> </w:t>
      </w:r>
      <w:r w:rsidR="00530AED" w:rsidRPr="00530AED">
        <w:rPr>
          <w:rFonts w:ascii="Arial" w:hAnsi="Arial" w:cs="Arial"/>
          <w:szCs w:val="24"/>
        </w:rPr>
        <w:t>(Wang et al. 2022)</w:t>
      </w:r>
      <w:r w:rsidRPr="00E07452">
        <w:rPr>
          <w:rFonts w:ascii="Arial" w:hAnsi="Arial" w:cs="Arial"/>
          <w:szCs w:val="24"/>
        </w:rPr>
        <w:t xml:space="preserve">. They pressure tourism operators to adopt sustainable practices that respect local resources and culture. The rise of flight shaming and preference for eco-conscious travel brands shows that tourists also progress along the Irridex model, demanding sustainability to alleviate tourism's impacts. This growing environmental awareness among visitors and host communities compels the travel industry to </w:t>
      </w:r>
      <w:r w:rsidR="001D0C0D">
        <w:rPr>
          <w:rFonts w:ascii="Arial" w:hAnsi="Arial" w:cs="Arial"/>
          <w:szCs w:val="24"/>
        </w:rPr>
        <w:t>emphasize</w:t>
      </w:r>
      <w:r w:rsidRPr="00E07452">
        <w:rPr>
          <w:rFonts w:ascii="Arial" w:hAnsi="Arial" w:cs="Arial"/>
          <w:szCs w:val="24"/>
        </w:rPr>
        <w:t xml:space="preserve"> conservation and community engagement.</w:t>
      </w:r>
    </w:p>
    <w:p w14:paraId="19B8712B" w14:textId="10D9BBA8" w:rsidR="00F563AD" w:rsidRDefault="00D53805" w:rsidP="006218D9">
      <w:pPr>
        <w:rPr>
          <w:rFonts w:ascii="Arial" w:hAnsi="Arial" w:cs="Arial"/>
          <w:b/>
          <w:bCs/>
          <w:szCs w:val="24"/>
        </w:rPr>
      </w:pPr>
      <w:r w:rsidRPr="001C670B">
        <w:rPr>
          <w:rFonts w:ascii="Arial" w:hAnsi="Arial" w:cs="Arial"/>
          <w:szCs w:val="24"/>
        </w:rPr>
        <w:t xml:space="preserve">Likewise, trusting companies themselves to voluntarily transform their environmental practices has failed to spur widescale industry reform. </w:t>
      </w:r>
      <w:r w:rsidR="00911534" w:rsidRPr="001C670B">
        <w:rPr>
          <w:rFonts w:ascii="Arial" w:hAnsi="Arial" w:cs="Arial"/>
          <w:szCs w:val="24"/>
        </w:rPr>
        <w:t>In response,</w:t>
      </w:r>
      <w:r w:rsidRPr="001C670B">
        <w:rPr>
          <w:rFonts w:ascii="Arial" w:hAnsi="Arial" w:cs="Arial"/>
          <w:szCs w:val="24"/>
        </w:rPr>
        <w:t xml:space="preserve"> </w:t>
      </w:r>
      <w:r w:rsidR="00FA34AC" w:rsidRPr="001C670B">
        <w:rPr>
          <w:rFonts w:ascii="Arial" w:hAnsi="Arial" w:cs="Arial"/>
          <w:szCs w:val="24"/>
        </w:rPr>
        <w:t xml:space="preserve">Sanchez Aran, (2022) </w:t>
      </w:r>
      <w:r w:rsidRPr="001C670B">
        <w:rPr>
          <w:rFonts w:ascii="Arial" w:hAnsi="Arial" w:cs="Arial"/>
          <w:szCs w:val="24"/>
        </w:rPr>
        <w:t>found the hospitality sector lagging in sustainability efforts compared to other industries like tech and healthcare. Chains profess commitment but shy away from substantial investments needed to upgrade properties, often citing cost concerns. Brands hype marginal efficiency gains instead of wholesale operational transformation</w:t>
      </w:r>
      <w:r w:rsidR="008F6998">
        <w:rPr>
          <w:rFonts w:ascii="Arial" w:hAnsi="Arial" w:cs="Arial"/>
          <w:szCs w:val="24"/>
        </w:rPr>
        <w:t xml:space="preserve"> </w:t>
      </w:r>
      <w:r w:rsidR="008F6998" w:rsidRPr="001C670B">
        <w:rPr>
          <w:rFonts w:ascii="Arial" w:hAnsi="Arial" w:cs="Arial"/>
          <w:szCs w:val="24"/>
        </w:rPr>
        <w:t>(Tiwari et al. 2021)</w:t>
      </w:r>
      <w:r w:rsidRPr="001C670B">
        <w:rPr>
          <w:rFonts w:ascii="Arial" w:hAnsi="Arial" w:cs="Arial"/>
          <w:szCs w:val="24"/>
        </w:rPr>
        <w:t>.</w:t>
      </w:r>
      <w:r w:rsidR="008E7877" w:rsidRPr="001C670B">
        <w:rPr>
          <w:rFonts w:ascii="Arial" w:hAnsi="Arial" w:cs="Arial"/>
          <w:szCs w:val="24"/>
        </w:rPr>
        <w:t xml:space="preserve"> As a result,</w:t>
      </w:r>
      <w:r w:rsidR="001D0C0D" w:rsidRPr="001C670B">
        <w:rPr>
          <w:rFonts w:ascii="Arial" w:hAnsi="Arial" w:cs="Arial"/>
          <w:szCs w:val="24"/>
        </w:rPr>
        <w:t xml:space="preserve"> </w:t>
      </w:r>
      <w:r w:rsidR="008E7877" w:rsidRPr="001C670B">
        <w:rPr>
          <w:rFonts w:ascii="Arial" w:hAnsi="Arial" w:cs="Arial"/>
          <w:szCs w:val="24"/>
        </w:rPr>
        <w:t>it can be signified that g</w:t>
      </w:r>
      <w:r w:rsidRPr="001C670B">
        <w:rPr>
          <w:rFonts w:ascii="Arial" w:hAnsi="Arial" w:cs="Arial"/>
          <w:szCs w:val="24"/>
        </w:rPr>
        <w:t xml:space="preserve">overnment intervention is </w:t>
      </w:r>
      <w:r w:rsidR="00246800" w:rsidRPr="001C670B">
        <w:rPr>
          <w:rFonts w:ascii="Arial" w:hAnsi="Arial" w:cs="Arial"/>
          <w:szCs w:val="24"/>
        </w:rPr>
        <w:t>mandatory</w:t>
      </w:r>
      <w:r w:rsidRPr="001C670B">
        <w:rPr>
          <w:rFonts w:ascii="Arial" w:hAnsi="Arial" w:cs="Arial"/>
          <w:szCs w:val="24"/>
        </w:rPr>
        <w:t xml:space="preserve"> to mandate real change by hospitality players and create a level playing field</w:t>
      </w:r>
      <w:r w:rsidR="004B1AE1" w:rsidRPr="001C670B">
        <w:rPr>
          <w:rFonts w:ascii="Arial" w:hAnsi="Arial" w:cs="Arial"/>
          <w:szCs w:val="24"/>
        </w:rPr>
        <w:t xml:space="preserve"> (Sanvitale, 2020)</w:t>
      </w:r>
      <w:r w:rsidRPr="001C670B">
        <w:rPr>
          <w:rFonts w:ascii="Arial" w:hAnsi="Arial" w:cs="Arial"/>
          <w:szCs w:val="24"/>
        </w:rPr>
        <w:t xml:space="preserve">. </w:t>
      </w:r>
    </w:p>
    <w:p w14:paraId="161440AD" w14:textId="77777777" w:rsidR="00B929B4" w:rsidRDefault="00B929B4" w:rsidP="00F563AD">
      <w:pPr>
        <w:ind w:firstLine="0"/>
        <w:rPr>
          <w:rFonts w:ascii="Arial" w:hAnsi="Arial" w:cs="Arial"/>
          <w:b/>
          <w:bCs/>
          <w:szCs w:val="24"/>
        </w:rPr>
      </w:pPr>
    </w:p>
    <w:p w14:paraId="743B8292" w14:textId="0C00CF10" w:rsidR="00F563AD" w:rsidRDefault="00F563AD" w:rsidP="00F563AD">
      <w:pPr>
        <w:ind w:firstLine="0"/>
        <w:rPr>
          <w:rFonts w:ascii="Arial" w:hAnsi="Arial" w:cs="Arial"/>
          <w:b/>
          <w:bCs/>
          <w:szCs w:val="24"/>
        </w:rPr>
      </w:pPr>
      <w:r w:rsidRPr="00F563AD">
        <w:rPr>
          <w:rFonts w:ascii="Arial" w:hAnsi="Arial" w:cs="Arial"/>
          <w:b/>
          <w:bCs/>
          <w:szCs w:val="24"/>
        </w:rPr>
        <w:t>Can the hospitality industry ever be truly green?</w:t>
      </w:r>
    </w:p>
    <w:p w14:paraId="73EC0452" w14:textId="643D4F36" w:rsidR="00F563AD" w:rsidRDefault="001068D4" w:rsidP="00F563AD">
      <w:pPr>
        <w:ind w:firstLine="0"/>
        <w:rPr>
          <w:rFonts w:ascii="Arial" w:hAnsi="Arial" w:cs="Arial"/>
          <w:szCs w:val="24"/>
        </w:rPr>
      </w:pPr>
      <w:r>
        <w:rPr>
          <w:rFonts w:ascii="Arial" w:hAnsi="Arial" w:cs="Arial"/>
          <w:szCs w:val="24"/>
        </w:rPr>
        <w:t>A portion</w:t>
      </w:r>
      <w:r w:rsidR="00175D14" w:rsidRPr="00175D14">
        <w:rPr>
          <w:rFonts w:ascii="Arial" w:hAnsi="Arial" w:cs="Arial"/>
          <w:szCs w:val="24"/>
        </w:rPr>
        <w:t xml:space="preserve"> of the greening </w:t>
      </w:r>
      <w:r w:rsidRPr="00175D14">
        <w:rPr>
          <w:rFonts w:ascii="Arial" w:hAnsi="Arial" w:cs="Arial"/>
          <w:szCs w:val="24"/>
        </w:rPr>
        <w:t>procedure</w:t>
      </w:r>
      <w:r w:rsidR="00175D14" w:rsidRPr="00175D14">
        <w:rPr>
          <w:rFonts w:ascii="Arial" w:hAnsi="Arial" w:cs="Arial"/>
          <w:szCs w:val="24"/>
        </w:rPr>
        <w:t xml:space="preserve"> is </w:t>
      </w:r>
      <w:r w:rsidRPr="00175D14">
        <w:rPr>
          <w:rFonts w:ascii="Arial" w:hAnsi="Arial" w:cs="Arial"/>
          <w:szCs w:val="24"/>
        </w:rPr>
        <w:t>monetary</w:t>
      </w:r>
      <w:r w:rsidR="00175D14" w:rsidRPr="00175D14">
        <w:rPr>
          <w:rFonts w:ascii="Arial" w:hAnsi="Arial" w:cs="Arial"/>
          <w:szCs w:val="24"/>
        </w:rPr>
        <w:t xml:space="preserve">. </w:t>
      </w:r>
      <w:r w:rsidRPr="00175D14">
        <w:rPr>
          <w:rFonts w:ascii="Arial" w:hAnsi="Arial" w:cs="Arial"/>
          <w:szCs w:val="24"/>
        </w:rPr>
        <w:t>Minor</w:t>
      </w:r>
      <w:r w:rsidR="00175D14" w:rsidRPr="00175D14">
        <w:rPr>
          <w:rFonts w:ascii="Arial" w:hAnsi="Arial" w:cs="Arial"/>
          <w:szCs w:val="24"/>
        </w:rPr>
        <w:t xml:space="preserve">, </w:t>
      </w:r>
      <w:r w:rsidRPr="00175D14">
        <w:rPr>
          <w:rFonts w:ascii="Arial" w:hAnsi="Arial" w:cs="Arial"/>
          <w:szCs w:val="24"/>
        </w:rPr>
        <w:t>freelance</w:t>
      </w:r>
      <w:r w:rsidR="00175D14" w:rsidRPr="00175D14">
        <w:rPr>
          <w:rFonts w:ascii="Arial" w:hAnsi="Arial" w:cs="Arial"/>
          <w:szCs w:val="24"/>
        </w:rPr>
        <w:t xml:space="preserve"> hotels </w:t>
      </w:r>
      <w:r w:rsidR="004F1198">
        <w:rPr>
          <w:rFonts w:ascii="Arial" w:hAnsi="Arial" w:cs="Arial"/>
          <w:szCs w:val="24"/>
        </w:rPr>
        <w:t xml:space="preserve">cannot </w:t>
      </w:r>
      <w:r w:rsidR="00175D14" w:rsidRPr="00175D14">
        <w:rPr>
          <w:rFonts w:ascii="Arial" w:hAnsi="Arial" w:cs="Arial"/>
          <w:szCs w:val="24"/>
        </w:rPr>
        <w:t xml:space="preserve">afford the </w:t>
      </w:r>
      <w:r w:rsidR="004F1198">
        <w:rPr>
          <w:rFonts w:ascii="Arial" w:hAnsi="Arial" w:cs="Arial"/>
          <w:szCs w:val="24"/>
        </w:rPr>
        <w:t>charges</w:t>
      </w:r>
      <w:r w:rsidR="00175D14" w:rsidRPr="00175D14">
        <w:rPr>
          <w:rFonts w:ascii="Arial" w:hAnsi="Arial" w:cs="Arial"/>
          <w:szCs w:val="24"/>
        </w:rPr>
        <w:t xml:space="preserve"> for </w:t>
      </w:r>
      <w:r w:rsidR="007543E5">
        <w:rPr>
          <w:rFonts w:ascii="Arial" w:hAnsi="Arial" w:cs="Arial"/>
          <w:szCs w:val="24"/>
        </w:rPr>
        <w:t xml:space="preserve">the </w:t>
      </w:r>
      <w:r w:rsidR="00175D14" w:rsidRPr="00175D14">
        <w:rPr>
          <w:rFonts w:ascii="Arial" w:hAnsi="Arial" w:cs="Arial"/>
          <w:szCs w:val="24"/>
        </w:rPr>
        <w:t>green</w:t>
      </w:r>
      <w:r w:rsidR="004F1198">
        <w:rPr>
          <w:rFonts w:ascii="Arial" w:hAnsi="Arial" w:cs="Arial"/>
          <w:szCs w:val="24"/>
        </w:rPr>
        <w:t>ing</w:t>
      </w:r>
      <w:r w:rsidR="00175D14" w:rsidRPr="00175D14">
        <w:rPr>
          <w:rFonts w:ascii="Arial" w:hAnsi="Arial" w:cs="Arial"/>
          <w:szCs w:val="24"/>
        </w:rPr>
        <w:t xml:space="preserve"> </w:t>
      </w:r>
      <w:r w:rsidR="007543E5">
        <w:rPr>
          <w:rFonts w:ascii="Arial" w:hAnsi="Arial" w:cs="Arial"/>
          <w:szCs w:val="24"/>
        </w:rPr>
        <w:t>process</w:t>
      </w:r>
      <w:r w:rsidR="00175D14" w:rsidRPr="00175D14">
        <w:rPr>
          <w:rFonts w:ascii="Arial" w:hAnsi="Arial" w:cs="Arial"/>
          <w:szCs w:val="24"/>
        </w:rPr>
        <w:t xml:space="preserve">. </w:t>
      </w:r>
      <w:r w:rsidR="00897605" w:rsidRPr="00175D14">
        <w:rPr>
          <w:rFonts w:ascii="Arial" w:hAnsi="Arial" w:cs="Arial"/>
          <w:szCs w:val="24"/>
        </w:rPr>
        <w:t xml:space="preserve">Even if they are </w:t>
      </w:r>
      <w:r w:rsidR="00897605">
        <w:rPr>
          <w:rFonts w:ascii="Arial" w:hAnsi="Arial" w:cs="Arial"/>
          <w:szCs w:val="24"/>
        </w:rPr>
        <w:t>authorized</w:t>
      </w:r>
      <w:r w:rsidR="00897605" w:rsidRPr="00175D14">
        <w:rPr>
          <w:rFonts w:ascii="Arial" w:hAnsi="Arial" w:cs="Arial"/>
          <w:szCs w:val="24"/>
        </w:rPr>
        <w:t xml:space="preserve">, they may not be able or willing to </w:t>
      </w:r>
      <w:r w:rsidR="00967E1F" w:rsidRPr="00175D14">
        <w:rPr>
          <w:rFonts w:ascii="Arial" w:hAnsi="Arial" w:cs="Arial"/>
          <w:szCs w:val="24"/>
        </w:rPr>
        <w:t>use</w:t>
      </w:r>
      <w:r w:rsidR="00897605" w:rsidRPr="00175D14">
        <w:rPr>
          <w:rFonts w:ascii="Arial" w:hAnsi="Arial" w:cs="Arial"/>
          <w:szCs w:val="24"/>
        </w:rPr>
        <w:t xml:space="preserve"> money </w:t>
      </w:r>
      <w:r w:rsidR="00967E1F" w:rsidRPr="00175D14">
        <w:rPr>
          <w:rFonts w:ascii="Arial" w:hAnsi="Arial" w:cs="Arial"/>
          <w:szCs w:val="24"/>
        </w:rPr>
        <w:t>advertising</w:t>
      </w:r>
      <w:r w:rsidR="00897605" w:rsidRPr="00175D14">
        <w:rPr>
          <w:rFonts w:ascii="Arial" w:hAnsi="Arial" w:cs="Arial"/>
          <w:szCs w:val="24"/>
        </w:rPr>
        <w:t xml:space="preserve"> that on their </w:t>
      </w:r>
      <w:r w:rsidR="00967E1F" w:rsidRPr="00175D14">
        <w:rPr>
          <w:rFonts w:ascii="Arial" w:hAnsi="Arial" w:cs="Arial"/>
          <w:szCs w:val="24"/>
        </w:rPr>
        <w:t>internet site</w:t>
      </w:r>
      <w:r w:rsidR="00897605" w:rsidRPr="00175D14">
        <w:rPr>
          <w:rFonts w:ascii="Arial" w:hAnsi="Arial" w:cs="Arial"/>
          <w:szCs w:val="24"/>
        </w:rPr>
        <w:t xml:space="preserve"> or by </w:t>
      </w:r>
      <w:r w:rsidR="00967E1F" w:rsidRPr="00175D14">
        <w:rPr>
          <w:rFonts w:ascii="Arial" w:hAnsi="Arial" w:cs="Arial"/>
          <w:szCs w:val="24"/>
        </w:rPr>
        <w:t>employing</w:t>
      </w:r>
      <w:r w:rsidR="00897605" w:rsidRPr="00175D14">
        <w:rPr>
          <w:rFonts w:ascii="Arial" w:hAnsi="Arial" w:cs="Arial"/>
          <w:szCs w:val="24"/>
        </w:rPr>
        <w:t xml:space="preserve"> </w:t>
      </w:r>
      <w:r w:rsidR="00A76CDF">
        <w:rPr>
          <w:rFonts w:ascii="Arial" w:hAnsi="Arial" w:cs="Arial"/>
          <w:szCs w:val="24"/>
        </w:rPr>
        <w:t>an</w:t>
      </w:r>
      <w:r w:rsidR="00897605" w:rsidRPr="00175D14">
        <w:rPr>
          <w:rFonts w:ascii="Arial" w:hAnsi="Arial" w:cs="Arial"/>
          <w:szCs w:val="24"/>
        </w:rPr>
        <w:t xml:space="preserve"> </w:t>
      </w:r>
      <w:r w:rsidR="00967E1F" w:rsidRPr="00175D14">
        <w:rPr>
          <w:rFonts w:ascii="Arial" w:hAnsi="Arial" w:cs="Arial"/>
          <w:szCs w:val="24"/>
        </w:rPr>
        <w:t>adviser</w:t>
      </w:r>
      <w:r w:rsidR="00897605" w:rsidRPr="00175D14">
        <w:rPr>
          <w:rFonts w:ascii="Arial" w:hAnsi="Arial" w:cs="Arial"/>
          <w:szCs w:val="24"/>
        </w:rPr>
        <w:t xml:space="preserve"> to </w:t>
      </w:r>
      <w:r w:rsidR="00897605" w:rsidRPr="00175D14">
        <w:rPr>
          <w:rFonts w:ascii="Arial" w:hAnsi="Arial" w:cs="Arial"/>
          <w:szCs w:val="24"/>
        </w:rPr>
        <w:lastRenderedPageBreak/>
        <w:t>make the announcement.</w:t>
      </w:r>
      <w:r w:rsidR="00967E1F">
        <w:rPr>
          <w:rFonts w:ascii="Arial" w:hAnsi="Arial" w:cs="Arial"/>
          <w:szCs w:val="24"/>
        </w:rPr>
        <w:t xml:space="preserve"> People</w:t>
      </w:r>
      <w:r w:rsidR="00091B30" w:rsidRPr="00091B30">
        <w:rPr>
          <w:rFonts w:ascii="Arial" w:hAnsi="Arial" w:cs="Arial"/>
          <w:szCs w:val="24"/>
        </w:rPr>
        <w:t xml:space="preserve"> compare green and non-green hotels and there is not a </w:t>
      </w:r>
      <w:r w:rsidR="00967E1F" w:rsidRPr="00091B30">
        <w:rPr>
          <w:rFonts w:ascii="Arial" w:hAnsi="Arial" w:cs="Arial"/>
          <w:szCs w:val="24"/>
        </w:rPr>
        <w:t>considerable</w:t>
      </w:r>
      <w:r w:rsidR="00091B30" w:rsidRPr="00091B30">
        <w:rPr>
          <w:rFonts w:ascii="Arial" w:hAnsi="Arial" w:cs="Arial"/>
          <w:szCs w:val="24"/>
        </w:rPr>
        <w:t xml:space="preserve"> </w:t>
      </w:r>
      <w:r w:rsidR="00967E1F" w:rsidRPr="00091B30">
        <w:rPr>
          <w:rFonts w:ascii="Arial" w:hAnsi="Arial" w:cs="Arial"/>
          <w:szCs w:val="24"/>
        </w:rPr>
        <w:t>differentiation</w:t>
      </w:r>
      <w:r w:rsidR="00091B30" w:rsidRPr="00091B30">
        <w:rPr>
          <w:rFonts w:ascii="Arial" w:hAnsi="Arial" w:cs="Arial"/>
          <w:szCs w:val="24"/>
        </w:rPr>
        <w:t xml:space="preserve"> in </w:t>
      </w:r>
      <w:r w:rsidR="00A76CDF" w:rsidRPr="00091B30">
        <w:rPr>
          <w:rFonts w:ascii="Arial" w:hAnsi="Arial" w:cs="Arial"/>
          <w:szCs w:val="24"/>
        </w:rPr>
        <w:t>use</w:t>
      </w:r>
      <w:r w:rsidR="00091B30" w:rsidRPr="00091B30">
        <w:rPr>
          <w:rFonts w:ascii="Arial" w:hAnsi="Arial" w:cs="Arial"/>
          <w:szCs w:val="24"/>
        </w:rPr>
        <w:t xml:space="preserve"> or </w:t>
      </w:r>
      <w:r w:rsidR="00A76CDF" w:rsidRPr="00091B30">
        <w:rPr>
          <w:rFonts w:ascii="Arial" w:hAnsi="Arial" w:cs="Arial"/>
          <w:szCs w:val="24"/>
        </w:rPr>
        <w:t>returns</w:t>
      </w:r>
      <w:r w:rsidR="00091B30">
        <w:rPr>
          <w:rFonts w:ascii="Arial" w:hAnsi="Arial" w:cs="Arial"/>
          <w:szCs w:val="24"/>
        </w:rPr>
        <w:t>.</w:t>
      </w:r>
      <w:r w:rsidR="00632F3D" w:rsidRPr="00632F3D">
        <w:t xml:space="preserve"> </w:t>
      </w:r>
      <w:r w:rsidR="00632F3D" w:rsidRPr="00632F3D">
        <w:rPr>
          <w:rFonts w:ascii="Arial" w:hAnsi="Arial" w:cs="Arial"/>
          <w:szCs w:val="24"/>
        </w:rPr>
        <w:t xml:space="preserve">Even </w:t>
      </w:r>
      <w:r w:rsidR="00A76CDF" w:rsidRPr="00632F3D">
        <w:rPr>
          <w:rFonts w:ascii="Arial" w:hAnsi="Arial" w:cs="Arial"/>
          <w:szCs w:val="24"/>
        </w:rPr>
        <w:t>resorts</w:t>
      </w:r>
      <w:r w:rsidR="00632F3D" w:rsidRPr="00632F3D">
        <w:rPr>
          <w:rFonts w:ascii="Arial" w:hAnsi="Arial" w:cs="Arial"/>
          <w:szCs w:val="24"/>
        </w:rPr>
        <w:t xml:space="preserve"> that do have </w:t>
      </w:r>
      <w:r w:rsidR="00A76CDF">
        <w:rPr>
          <w:rFonts w:ascii="Arial" w:hAnsi="Arial" w:cs="Arial"/>
          <w:szCs w:val="24"/>
        </w:rPr>
        <w:t>certifications</w:t>
      </w:r>
      <w:r w:rsidR="00632F3D" w:rsidRPr="00632F3D">
        <w:rPr>
          <w:rFonts w:ascii="Arial" w:hAnsi="Arial" w:cs="Arial"/>
          <w:szCs w:val="24"/>
        </w:rPr>
        <w:t xml:space="preserve"> or </w:t>
      </w:r>
      <w:r w:rsidR="00A76CDF" w:rsidRPr="00632F3D">
        <w:rPr>
          <w:rFonts w:ascii="Arial" w:hAnsi="Arial" w:cs="Arial"/>
          <w:szCs w:val="24"/>
        </w:rPr>
        <w:t>rewards</w:t>
      </w:r>
      <w:r w:rsidR="00632F3D" w:rsidRPr="00632F3D">
        <w:rPr>
          <w:rFonts w:ascii="Arial" w:hAnsi="Arial" w:cs="Arial"/>
          <w:szCs w:val="24"/>
        </w:rPr>
        <w:t xml:space="preserve"> don’t </w:t>
      </w:r>
      <w:r w:rsidR="00A76CDF" w:rsidRPr="00632F3D">
        <w:rPr>
          <w:rFonts w:ascii="Arial" w:hAnsi="Arial" w:cs="Arial"/>
          <w:szCs w:val="24"/>
        </w:rPr>
        <w:t>certainly</w:t>
      </w:r>
      <w:r w:rsidR="00632F3D" w:rsidRPr="00632F3D">
        <w:rPr>
          <w:rFonts w:ascii="Arial" w:hAnsi="Arial" w:cs="Arial"/>
          <w:szCs w:val="24"/>
        </w:rPr>
        <w:t xml:space="preserve"> list </w:t>
      </w:r>
      <w:r w:rsidR="00A76CDF" w:rsidRPr="00632F3D">
        <w:rPr>
          <w:rFonts w:ascii="Arial" w:hAnsi="Arial" w:cs="Arial"/>
          <w:szCs w:val="24"/>
        </w:rPr>
        <w:t>persons</w:t>
      </w:r>
      <w:r w:rsidR="00632F3D" w:rsidRPr="00632F3D">
        <w:rPr>
          <w:rFonts w:ascii="Arial" w:hAnsi="Arial" w:cs="Arial"/>
          <w:szCs w:val="24"/>
        </w:rPr>
        <w:t xml:space="preserve"> on their </w:t>
      </w:r>
      <w:r w:rsidR="00A76CDF" w:rsidRPr="00632F3D">
        <w:rPr>
          <w:rFonts w:ascii="Arial" w:hAnsi="Arial" w:cs="Arial"/>
          <w:szCs w:val="24"/>
        </w:rPr>
        <w:t>site</w:t>
      </w:r>
      <w:r w:rsidR="00632F3D" w:rsidRPr="00632F3D">
        <w:rPr>
          <w:rFonts w:ascii="Arial" w:hAnsi="Arial" w:cs="Arial"/>
          <w:szCs w:val="24"/>
        </w:rPr>
        <w:t xml:space="preserve"> or </w:t>
      </w:r>
      <w:r w:rsidR="00A76CDF">
        <w:rPr>
          <w:rFonts w:ascii="Arial" w:hAnsi="Arial" w:cs="Arial"/>
          <w:szCs w:val="24"/>
        </w:rPr>
        <w:t>make</w:t>
      </w:r>
      <w:r w:rsidR="00632F3D" w:rsidRPr="00632F3D">
        <w:rPr>
          <w:rFonts w:ascii="Arial" w:hAnsi="Arial" w:cs="Arial"/>
          <w:szCs w:val="24"/>
        </w:rPr>
        <w:t xml:space="preserve"> it </w:t>
      </w:r>
      <w:r w:rsidR="00A76CDF" w:rsidRPr="00632F3D">
        <w:rPr>
          <w:rFonts w:ascii="Arial" w:hAnsi="Arial" w:cs="Arial"/>
          <w:szCs w:val="24"/>
        </w:rPr>
        <w:t>comfortable</w:t>
      </w:r>
      <w:r w:rsidR="00632F3D" w:rsidRPr="00632F3D">
        <w:rPr>
          <w:rFonts w:ascii="Arial" w:hAnsi="Arial" w:cs="Arial"/>
          <w:szCs w:val="24"/>
        </w:rPr>
        <w:t xml:space="preserve"> for </w:t>
      </w:r>
      <w:r w:rsidR="00A76CDF" w:rsidRPr="00632F3D">
        <w:rPr>
          <w:rFonts w:ascii="Arial" w:hAnsi="Arial" w:cs="Arial"/>
          <w:szCs w:val="24"/>
        </w:rPr>
        <w:t>prospective</w:t>
      </w:r>
      <w:r w:rsidR="00632F3D" w:rsidRPr="00632F3D">
        <w:rPr>
          <w:rFonts w:ascii="Arial" w:hAnsi="Arial" w:cs="Arial"/>
          <w:szCs w:val="24"/>
        </w:rPr>
        <w:t xml:space="preserve"> </w:t>
      </w:r>
      <w:r w:rsidR="00A76CDF" w:rsidRPr="00632F3D">
        <w:rPr>
          <w:rFonts w:ascii="Arial" w:hAnsi="Arial" w:cs="Arial"/>
          <w:szCs w:val="24"/>
        </w:rPr>
        <w:t>visitors</w:t>
      </w:r>
      <w:r w:rsidR="00632F3D" w:rsidRPr="00632F3D">
        <w:rPr>
          <w:rFonts w:ascii="Arial" w:hAnsi="Arial" w:cs="Arial"/>
          <w:szCs w:val="24"/>
        </w:rPr>
        <w:t xml:space="preserve"> to </w:t>
      </w:r>
      <w:r w:rsidR="002014D6">
        <w:rPr>
          <w:rFonts w:ascii="Arial" w:hAnsi="Arial" w:cs="Arial"/>
          <w:szCs w:val="24"/>
        </w:rPr>
        <w:t>discover</w:t>
      </w:r>
      <w:r w:rsidR="00BA519F">
        <w:rPr>
          <w:rFonts w:ascii="Arial" w:hAnsi="Arial" w:cs="Arial"/>
          <w:szCs w:val="24"/>
        </w:rPr>
        <w:t xml:space="preserve"> </w:t>
      </w:r>
      <w:r w:rsidR="00BA519F" w:rsidRPr="00BA519F">
        <w:rPr>
          <w:rFonts w:ascii="Arial" w:hAnsi="Arial" w:cs="Arial"/>
          <w:szCs w:val="24"/>
        </w:rPr>
        <w:t>(Marcus, 2021)</w:t>
      </w:r>
      <w:r w:rsidR="00F4748F">
        <w:rPr>
          <w:rFonts w:ascii="Arial" w:hAnsi="Arial" w:cs="Arial"/>
          <w:szCs w:val="24"/>
        </w:rPr>
        <w:t>.</w:t>
      </w:r>
    </w:p>
    <w:p w14:paraId="512595B8" w14:textId="28FBD461" w:rsidR="00857CC9" w:rsidRDefault="00857CC9" w:rsidP="00F563AD">
      <w:pPr>
        <w:ind w:firstLine="0"/>
        <w:rPr>
          <w:rFonts w:ascii="Arial" w:hAnsi="Arial" w:cs="Arial"/>
          <w:b/>
          <w:bCs/>
          <w:szCs w:val="24"/>
        </w:rPr>
      </w:pPr>
      <w:r w:rsidRPr="00857CC9">
        <w:rPr>
          <w:rFonts w:ascii="Arial" w:hAnsi="Arial" w:cs="Arial"/>
          <w:b/>
          <w:bCs/>
          <w:szCs w:val="24"/>
        </w:rPr>
        <w:t>Is financial resiliency key to sustainability</w:t>
      </w:r>
    </w:p>
    <w:p w14:paraId="49C15E23" w14:textId="03098C3D" w:rsidR="00857CC9" w:rsidRPr="00C70D58" w:rsidRDefault="00C70D58" w:rsidP="00F563AD">
      <w:pPr>
        <w:ind w:firstLine="0"/>
        <w:rPr>
          <w:rFonts w:ascii="Arial" w:hAnsi="Arial" w:cs="Arial"/>
          <w:szCs w:val="24"/>
        </w:rPr>
      </w:pPr>
      <w:r w:rsidRPr="00C70D58">
        <w:rPr>
          <w:rFonts w:ascii="Arial" w:hAnsi="Arial" w:cs="Arial"/>
          <w:szCs w:val="24"/>
        </w:rPr>
        <w:t xml:space="preserve">Resilience is </w:t>
      </w:r>
      <w:r w:rsidR="00432047">
        <w:rPr>
          <w:rFonts w:ascii="Arial" w:hAnsi="Arial" w:cs="Arial"/>
          <w:szCs w:val="24"/>
        </w:rPr>
        <w:t>a</w:t>
      </w:r>
      <w:r w:rsidRPr="00C70D58">
        <w:rPr>
          <w:rFonts w:ascii="Arial" w:hAnsi="Arial" w:cs="Arial"/>
          <w:szCs w:val="24"/>
        </w:rPr>
        <w:t xml:space="preserve"> </w:t>
      </w:r>
      <w:r w:rsidR="00432047" w:rsidRPr="00C70D58">
        <w:rPr>
          <w:rFonts w:ascii="Arial" w:hAnsi="Arial" w:cs="Arial"/>
          <w:szCs w:val="24"/>
        </w:rPr>
        <w:t>progressively</w:t>
      </w:r>
      <w:r w:rsidRPr="00C70D58">
        <w:rPr>
          <w:rFonts w:ascii="Arial" w:hAnsi="Arial" w:cs="Arial"/>
          <w:szCs w:val="24"/>
        </w:rPr>
        <w:t xml:space="preserve"> </w:t>
      </w:r>
      <w:r w:rsidR="00432047" w:rsidRPr="00C70D58">
        <w:rPr>
          <w:rFonts w:ascii="Arial" w:hAnsi="Arial" w:cs="Arial"/>
          <w:szCs w:val="24"/>
        </w:rPr>
        <w:t>significant</w:t>
      </w:r>
      <w:r w:rsidRPr="00C70D58">
        <w:rPr>
          <w:rFonts w:ascii="Arial" w:hAnsi="Arial" w:cs="Arial"/>
          <w:szCs w:val="24"/>
        </w:rPr>
        <w:t xml:space="preserve"> </w:t>
      </w:r>
      <w:r w:rsidR="00432047" w:rsidRPr="00C70D58">
        <w:rPr>
          <w:rFonts w:ascii="Arial" w:hAnsi="Arial" w:cs="Arial"/>
          <w:szCs w:val="24"/>
        </w:rPr>
        <w:t>measurement</w:t>
      </w:r>
      <w:r w:rsidRPr="00C70D58">
        <w:rPr>
          <w:rFonts w:ascii="Arial" w:hAnsi="Arial" w:cs="Arial"/>
          <w:szCs w:val="24"/>
        </w:rPr>
        <w:t xml:space="preserve"> of </w:t>
      </w:r>
      <w:r w:rsidR="00432047" w:rsidRPr="00C70D58">
        <w:rPr>
          <w:rFonts w:ascii="Arial" w:hAnsi="Arial" w:cs="Arial"/>
          <w:szCs w:val="24"/>
        </w:rPr>
        <w:t>liable</w:t>
      </w:r>
      <w:r w:rsidRPr="00C70D58">
        <w:rPr>
          <w:rFonts w:ascii="Arial" w:hAnsi="Arial" w:cs="Arial"/>
          <w:szCs w:val="24"/>
        </w:rPr>
        <w:t xml:space="preserve"> finance as </w:t>
      </w:r>
      <w:r w:rsidR="00432047" w:rsidRPr="00C70D58">
        <w:rPr>
          <w:rFonts w:ascii="Arial" w:hAnsi="Arial" w:cs="Arial"/>
          <w:szCs w:val="24"/>
        </w:rPr>
        <w:t>thrilling</w:t>
      </w:r>
      <w:r w:rsidRPr="00C70D58">
        <w:rPr>
          <w:rFonts w:ascii="Arial" w:hAnsi="Arial" w:cs="Arial"/>
          <w:szCs w:val="24"/>
        </w:rPr>
        <w:t xml:space="preserve"> </w:t>
      </w:r>
      <w:r w:rsidR="00432047" w:rsidRPr="00C70D58">
        <w:rPr>
          <w:rFonts w:ascii="Arial" w:hAnsi="Arial" w:cs="Arial"/>
          <w:szCs w:val="24"/>
        </w:rPr>
        <w:t>accepted</w:t>
      </w:r>
      <w:r w:rsidRPr="00C70D58">
        <w:rPr>
          <w:rFonts w:ascii="Arial" w:hAnsi="Arial" w:cs="Arial"/>
          <w:szCs w:val="24"/>
        </w:rPr>
        <w:t xml:space="preserve"> </w:t>
      </w:r>
      <w:r w:rsidR="00432047" w:rsidRPr="00C70D58">
        <w:rPr>
          <w:rFonts w:ascii="Arial" w:hAnsi="Arial" w:cs="Arial"/>
          <w:szCs w:val="24"/>
        </w:rPr>
        <w:t>tragedies</w:t>
      </w:r>
      <w:r w:rsidRPr="00C70D58">
        <w:rPr>
          <w:rFonts w:ascii="Arial" w:hAnsi="Arial" w:cs="Arial"/>
          <w:szCs w:val="24"/>
        </w:rPr>
        <w:t xml:space="preserve"> are </w:t>
      </w:r>
      <w:r w:rsidR="00432047" w:rsidRPr="00C70D58">
        <w:rPr>
          <w:rFonts w:ascii="Arial" w:hAnsi="Arial" w:cs="Arial"/>
          <w:szCs w:val="24"/>
        </w:rPr>
        <w:t>projected</w:t>
      </w:r>
      <w:r w:rsidRPr="00C70D58">
        <w:rPr>
          <w:rFonts w:ascii="Arial" w:hAnsi="Arial" w:cs="Arial"/>
          <w:szCs w:val="24"/>
        </w:rPr>
        <w:t xml:space="preserve"> to </w:t>
      </w:r>
      <w:r w:rsidR="00432047" w:rsidRPr="00C70D58">
        <w:rPr>
          <w:rFonts w:ascii="Arial" w:hAnsi="Arial" w:cs="Arial"/>
          <w:szCs w:val="24"/>
        </w:rPr>
        <w:t>drive</w:t>
      </w:r>
      <w:r w:rsidRPr="00C70D58">
        <w:rPr>
          <w:rFonts w:ascii="Arial" w:hAnsi="Arial" w:cs="Arial"/>
          <w:szCs w:val="24"/>
        </w:rPr>
        <w:t xml:space="preserve"> million</w:t>
      </w:r>
      <w:r w:rsidR="0082549B">
        <w:rPr>
          <w:rFonts w:ascii="Arial" w:hAnsi="Arial" w:cs="Arial"/>
          <w:szCs w:val="24"/>
        </w:rPr>
        <w:t>s of</w:t>
      </w:r>
      <w:r w:rsidRPr="00C70D58">
        <w:rPr>
          <w:rFonts w:ascii="Arial" w:hAnsi="Arial" w:cs="Arial"/>
          <w:szCs w:val="24"/>
        </w:rPr>
        <w:t xml:space="preserve"> </w:t>
      </w:r>
      <w:r w:rsidR="00432047" w:rsidRPr="00C70D58">
        <w:rPr>
          <w:rFonts w:ascii="Arial" w:hAnsi="Arial" w:cs="Arial"/>
          <w:szCs w:val="24"/>
        </w:rPr>
        <w:t>public</w:t>
      </w:r>
      <w:r w:rsidRPr="00C70D58">
        <w:rPr>
          <w:rFonts w:ascii="Arial" w:hAnsi="Arial" w:cs="Arial"/>
          <w:szCs w:val="24"/>
        </w:rPr>
        <w:t xml:space="preserve"> into poverty e</w:t>
      </w:r>
      <w:r w:rsidR="00432047">
        <w:rPr>
          <w:rFonts w:ascii="Arial" w:hAnsi="Arial" w:cs="Arial"/>
          <w:szCs w:val="24"/>
        </w:rPr>
        <w:t>very</w:t>
      </w:r>
      <w:r w:rsidRPr="00C70D58">
        <w:rPr>
          <w:rFonts w:ascii="Arial" w:hAnsi="Arial" w:cs="Arial"/>
          <w:szCs w:val="24"/>
        </w:rPr>
        <w:t xml:space="preserve"> year, and the </w:t>
      </w:r>
      <w:r w:rsidR="0053603D" w:rsidRPr="00C70D58">
        <w:rPr>
          <w:rFonts w:ascii="Arial" w:hAnsi="Arial" w:cs="Arial"/>
          <w:szCs w:val="24"/>
        </w:rPr>
        <w:t>economic</w:t>
      </w:r>
      <w:r w:rsidRPr="00C70D58">
        <w:rPr>
          <w:rFonts w:ascii="Arial" w:hAnsi="Arial" w:cs="Arial"/>
          <w:szCs w:val="24"/>
        </w:rPr>
        <w:t xml:space="preserve"> </w:t>
      </w:r>
      <w:r w:rsidR="0053603D" w:rsidRPr="00C70D58">
        <w:rPr>
          <w:rFonts w:ascii="Arial" w:hAnsi="Arial" w:cs="Arial"/>
          <w:szCs w:val="24"/>
        </w:rPr>
        <w:t>segment</w:t>
      </w:r>
      <w:r w:rsidR="0053603D">
        <w:rPr>
          <w:rFonts w:ascii="Arial" w:hAnsi="Arial" w:cs="Arial"/>
          <w:szCs w:val="24"/>
        </w:rPr>
        <w:t>,</w:t>
      </w:r>
      <w:r w:rsidRPr="00C70D58">
        <w:rPr>
          <w:rFonts w:ascii="Arial" w:hAnsi="Arial" w:cs="Arial"/>
          <w:szCs w:val="24"/>
        </w:rPr>
        <w:t xml:space="preserve"> </w:t>
      </w:r>
      <w:r w:rsidR="0053603D">
        <w:rPr>
          <w:rFonts w:ascii="Arial" w:hAnsi="Arial" w:cs="Arial"/>
          <w:szCs w:val="24"/>
        </w:rPr>
        <w:t xml:space="preserve">the </w:t>
      </w:r>
      <w:r w:rsidRPr="00C70D58">
        <w:rPr>
          <w:rFonts w:ascii="Arial" w:hAnsi="Arial" w:cs="Arial"/>
          <w:szCs w:val="24"/>
        </w:rPr>
        <w:t xml:space="preserve">industry has a </w:t>
      </w:r>
      <w:r w:rsidR="0053603D" w:rsidRPr="00C70D58">
        <w:rPr>
          <w:rFonts w:ascii="Arial" w:hAnsi="Arial" w:cs="Arial"/>
          <w:szCs w:val="24"/>
        </w:rPr>
        <w:t>part</w:t>
      </w:r>
      <w:r w:rsidRPr="00C70D58">
        <w:rPr>
          <w:rFonts w:ascii="Arial" w:hAnsi="Arial" w:cs="Arial"/>
          <w:szCs w:val="24"/>
        </w:rPr>
        <w:t xml:space="preserve"> to </w:t>
      </w:r>
      <w:r w:rsidR="0053603D" w:rsidRPr="00C70D58">
        <w:rPr>
          <w:rFonts w:ascii="Arial" w:hAnsi="Arial" w:cs="Arial"/>
          <w:szCs w:val="24"/>
        </w:rPr>
        <w:t>show</w:t>
      </w:r>
      <w:r w:rsidRPr="00C70D58">
        <w:rPr>
          <w:rFonts w:ascii="Arial" w:hAnsi="Arial" w:cs="Arial"/>
          <w:szCs w:val="24"/>
        </w:rPr>
        <w:t xml:space="preserve"> in </w:t>
      </w:r>
      <w:r w:rsidR="0053603D" w:rsidRPr="00C70D58">
        <w:rPr>
          <w:rFonts w:ascii="Arial" w:hAnsi="Arial" w:cs="Arial"/>
          <w:szCs w:val="24"/>
        </w:rPr>
        <w:t>indorsing</w:t>
      </w:r>
      <w:r w:rsidRPr="00C70D58">
        <w:rPr>
          <w:rFonts w:ascii="Arial" w:hAnsi="Arial" w:cs="Arial"/>
          <w:szCs w:val="24"/>
        </w:rPr>
        <w:t xml:space="preserve"> </w:t>
      </w:r>
      <w:r w:rsidR="0053603D" w:rsidRPr="00C70D58">
        <w:rPr>
          <w:rFonts w:ascii="Arial" w:hAnsi="Arial" w:cs="Arial"/>
          <w:szCs w:val="24"/>
        </w:rPr>
        <w:t>variation</w:t>
      </w:r>
      <w:r w:rsidRPr="00C70D58">
        <w:rPr>
          <w:rFonts w:ascii="Arial" w:hAnsi="Arial" w:cs="Arial"/>
          <w:szCs w:val="24"/>
        </w:rPr>
        <w:t xml:space="preserve">, </w:t>
      </w:r>
      <w:r w:rsidR="0053603D" w:rsidRPr="00C70D58">
        <w:rPr>
          <w:rFonts w:ascii="Arial" w:hAnsi="Arial" w:cs="Arial"/>
          <w:szCs w:val="24"/>
        </w:rPr>
        <w:t>flexibility</w:t>
      </w:r>
      <w:r w:rsidRPr="00C70D58">
        <w:rPr>
          <w:rFonts w:ascii="Arial" w:hAnsi="Arial" w:cs="Arial"/>
          <w:szCs w:val="24"/>
        </w:rPr>
        <w:t xml:space="preserve">,  </w:t>
      </w:r>
      <w:r w:rsidR="0053603D" w:rsidRPr="00C70D58">
        <w:rPr>
          <w:rFonts w:ascii="Arial" w:hAnsi="Arial" w:cs="Arial"/>
          <w:szCs w:val="24"/>
        </w:rPr>
        <w:t>moderation</w:t>
      </w:r>
      <w:r w:rsidRPr="00C70D58">
        <w:rPr>
          <w:rFonts w:ascii="Arial" w:hAnsi="Arial" w:cs="Arial"/>
          <w:szCs w:val="24"/>
        </w:rPr>
        <w:t xml:space="preserve">, and </w:t>
      </w:r>
      <w:r w:rsidR="0053603D" w:rsidRPr="00C70D58">
        <w:rPr>
          <w:rFonts w:ascii="Arial" w:hAnsi="Arial" w:cs="Arial"/>
          <w:szCs w:val="24"/>
        </w:rPr>
        <w:t>evolution</w:t>
      </w:r>
      <w:r w:rsidRPr="00C70D58">
        <w:rPr>
          <w:rFonts w:ascii="Arial" w:hAnsi="Arial" w:cs="Arial"/>
          <w:szCs w:val="24"/>
        </w:rPr>
        <w:t xml:space="preserve"> of </w:t>
      </w:r>
      <w:r w:rsidR="0053603D">
        <w:rPr>
          <w:rFonts w:ascii="Arial" w:hAnsi="Arial" w:cs="Arial"/>
          <w:szCs w:val="24"/>
        </w:rPr>
        <w:t>maintenance</w:t>
      </w:r>
      <w:r w:rsidRPr="00C70D58">
        <w:rPr>
          <w:rFonts w:ascii="Arial" w:hAnsi="Arial" w:cs="Arial"/>
          <w:szCs w:val="24"/>
        </w:rPr>
        <w:t xml:space="preserve"> </w:t>
      </w:r>
      <w:r w:rsidR="0053603D" w:rsidRPr="00C70D58">
        <w:rPr>
          <w:rFonts w:ascii="Arial" w:hAnsi="Arial" w:cs="Arial"/>
          <w:szCs w:val="24"/>
        </w:rPr>
        <w:t>exaggerated</w:t>
      </w:r>
      <w:r w:rsidRPr="00C70D58">
        <w:rPr>
          <w:rFonts w:ascii="Arial" w:hAnsi="Arial" w:cs="Arial"/>
          <w:szCs w:val="24"/>
        </w:rPr>
        <w:t xml:space="preserve"> by </w:t>
      </w:r>
      <w:r w:rsidR="0053603D" w:rsidRPr="00C70D58">
        <w:rPr>
          <w:rFonts w:ascii="Arial" w:hAnsi="Arial" w:cs="Arial"/>
          <w:szCs w:val="24"/>
        </w:rPr>
        <w:t>weather</w:t>
      </w:r>
      <w:r w:rsidRPr="00C70D58">
        <w:rPr>
          <w:rFonts w:ascii="Arial" w:hAnsi="Arial" w:cs="Arial"/>
          <w:szCs w:val="24"/>
        </w:rPr>
        <w:t xml:space="preserve"> </w:t>
      </w:r>
      <w:r w:rsidR="0053603D" w:rsidRPr="00C70D58">
        <w:rPr>
          <w:rFonts w:ascii="Arial" w:hAnsi="Arial" w:cs="Arial"/>
          <w:szCs w:val="24"/>
        </w:rPr>
        <w:t>alteration</w:t>
      </w:r>
      <w:r w:rsidR="002E2309">
        <w:rPr>
          <w:rFonts w:ascii="Arial" w:hAnsi="Arial" w:cs="Arial"/>
          <w:szCs w:val="24"/>
        </w:rPr>
        <w:t xml:space="preserve"> </w:t>
      </w:r>
      <w:r w:rsidR="002E2309" w:rsidRPr="002E2309">
        <w:rPr>
          <w:rFonts w:ascii="Arial" w:hAnsi="Arial" w:cs="Arial"/>
          <w:szCs w:val="24"/>
        </w:rPr>
        <w:t>(Klapper &amp; Tayag, 2022)</w:t>
      </w:r>
      <w:r w:rsidR="002E2309">
        <w:rPr>
          <w:rFonts w:ascii="Arial" w:hAnsi="Arial" w:cs="Arial"/>
          <w:szCs w:val="24"/>
        </w:rPr>
        <w:t>.</w:t>
      </w:r>
      <w:r w:rsidR="00E41D93" w:rsidRPr="00E41D93">
        <w:t xml:space="preserve"> </w:t>
      </w:r>
      <w:r w:rsidR="00E41D93" w:rsidRPr="00E41D93">
        <w:rPr>
          <w:rFonts w:ascii="Arial" w:hAnsi="Arial" w:cs="Arial"/>
          <w:szCs w:val="24"/>
        </w:rPr>
        <w:t xml:space="preserve">Resilience </w:t>
      </w:r>
      <w:r w:rsidR="0053603D" w:rsidRPr="00E41D93">
        <w:rPr>
          <w:rFonts w:ascii="Arial" w:hAnsi="Arial" w:cs="Arial"/>
          <w:szCs w:val="24"/>
        </w:rPr>
        <w:t>concerns</w:t>
      </w:r>
      <w:r w:rsidR="00E41D93" w:rsidRPr="00E41D93">
        <w:rPr>
          <w:rFonts w:ascii="Arial" w:hAnsi="Arial" w:cs="Arial"/>
          <w:szCs w:val="24"/>
        </w:rPr>
        <w:t xml:space="preserve"> to </w:t>
      </w:r>
      <w:r w:rsidR="0053603D" w:rsidRPr="00E41D93">
        <w:rPr>
          <w:rFonts w:ascii="Arial" w:hAnsi="Arial" w:cs="Arial"/>
          <w:szCs w:val="24"/>
        </w:rPr>
        <w:t>community</w:t>
      </w:r>
      <w:r w:rsidR="00E41D93" w:rsidRPr="00E41D93">
        <w:rPr>
          <w:rFonts w:ascii="Arial" w:hAnsi="Arial" w:cs="Arial"/>
          <w:szCs w:val="24"/>
        </w:rPr>
        <w:t>- and private-</w:t>
      </w:r>
      <w:r w:rsidR="0053603D" w:rsidRPr="00E41D93">
        <w:rPr>
          <w:rFonts w:ascii="Arial" w:hAnsi="Arial" w:cs="Arial"/>
          <w:szCs w:val="24"/>
        </w:rPr>
        <w:t>area</w:t>
      </w:r>
      <w:r w:rsidR="00E41D93" w:rsidRPr="00E41D93">
        <w:rPr>
          <w:rFonts w:ascii="Arial" w:hAnsi="Arial" w:cs="Arial"/>
          <w:szCs w:val="24"/>
        </w:rPr>
        <w:t xml:space="preserve"> </w:t>
      </w:r>
      <w:r w:rsidR="0053603D" w:rsidRPr="00E41D93">
        <w:rPr>
          <w:rFonts w:ascii="Arial" w:hAnsi="Arial" w:cs="Arial"/>
          <w:szCs w:val="24"/>
        </w:rPr>
        <w:t>associations</w:t>
      </w:r>
      <w:r w:rsidR="00E41D93" w:rsidRPr="00E41D93">
        <w:rPr>
          <w:rFonts w:ascii="Arial" w:hAnsi="Arial" w:cs="Arial"/>
          <w:szCs w:val="24"/>
        </w:rPr>
        <w:t xml:space="preserve">, as well as to whole </w:t>
      </w:r>
      <w:r w:rsidR="0053603D">
        <w:rPr>
          <w:rFonts w:ascii="Arial" w:hAnsi="Arial" w:cs="Arial"/>
          <w:szCs w:val="24"/>
        </w:rPr>
        <w:t>finance</w:t>
      </w:r>
      <w:r w:rsidR="00E41D93" w:rsidRPr="00E41D93">
        <w:rPr>
          <w:rFonts w:ascii="Arial" w:hAnsi="Arial" w:cs="Arial"/>
          <w:szCs w:val="24"/>
        </w:rPr>
        <w:t xml:space="preserve"> and </w:t>
      </w:r>
      <w:r w:rsidR="0053603D" w:rsidRPr="00E41D93">
        <w:rPr>
          <w:rFonts w:ascii="Arial" w:hAnsi="Arial" w:cs="Arial"/>
          <w:szCs w:val="24"/>
        </w:rPr>
        <w:t>civilizations</w:t>
      </w:r>
      <w:r w:rsidR="00E41D93" w:rsidRPr="00E41D93">
        <w:rPr>
          <w:rFonts w:ascii="Arial" w:hAnsi="Arial" w:cs="Arial"/>
          <w:szCs w:val="24"/>
        </w:rPr>
        <w:t xml:space="preserve">. The </w:t>
      </w:r>
      <w:r w:rsidR="0053603D" w:rsidRPr="00E41D93">
        <w:rPr>
          <w:rFonts w:ascii="Arial" w:hAnsi="Arial" w:cs="Arial"/>
          <w:szCs w:val="24"/>
        </w:rPr>
        <w:t>resistant</w:t>
      </w:r>
      <w:r w:rsidR="00E41D93" w:rsidRPr="00E41D93">
        <w:rPr>
          <w:rFonts w:ascii="Arial" w:hAnsi="Arial" w:cs="Arial"/>
          <w:szCs w:val="24"/>
        </w:rPr>
        <w:t xml:space="preserve"> </w:t>
      </w:r>
      <w:r w:rsidR="0053603D" w:rsidRPr="00E41D93">
        <w:rPr>
          <w:rFonts w:ascii="Arial" w:hAnsi="Arial" w:cs="Arial"/>
          <w:szCs w:val="24"/>
        </w:rPr>
        <w:t>viewpoint</w:t>
      </w:r>
      <w:r w:rsidR="00E41D93" w:rsidRPr="00E41D93">
        <w:rPr>
          <w:rFonts w:ascii="Arial" w:hAnsi="Arial" w:cs="Arial"/>
          <w:szCs w:val="24"/>
        </w:rPr>
        <w:t xml:space="preserve"> for </w:t>
      </w:r>
      <w:r w:rsidR="0053603D" w:rsidRPr="00E41D93">
        <w:rPr>
          <w:rFonts w:ascii="Arial" w:hAnsi="Arial" w:cs="Arial"/>
          <w:szCs w:val="24"/>
        </w:rPr>
        <w:t>companies</w:t>
      </w:r>
      <w:r w:rsidR="00E41D93" w:rsidRPr="00E41D93">
        <w:rPr>
          <w:rFonts w:ascii="Arial" w:hAnsi="Arial" w:cs="Arial"/>
          <w:szCs w:val="24"/>
        </w:rPr>
        <w:t xml:space="preserve"> must be </w:t>
      </w:r>
      <w:r w:rsidR="00D42EAA" w:rsidRPr="00E41D93">
        <w:rPr>
          <w:rFonts w:ascii="Arial" w:hAnsi="Arial" w:cs="Arial"/>
          <w:szCs w:val="24"/>
        </w:rPr>
        <w:t>progressive</w:t>
      </w:r>
      <w:r w:rsidR="00D42EAA">
        <w:rPr>
          <w:rFonts w:ascii="Arial" w:hAnsi="Arial" w:cs="Arial"/>
          <w:szCs w:val="24"/>
        </w:rPr>
        <w:t xml:space="preserve"> </w:t>
      </w:r>
      <w:r w:rsidR="00D42EAA" w:rsidRPr="00E41D93">
        <w:rPr>
          <w:rFonts w:ascii="Arial" w:hAnsi="Arial" w:cs="Arial"/>
          <w:szCs w:val="24"/>
        </w:rPr>
        <w:t>exploring</w:t>
      </w:r>
      <w:r w:rsidR="00E41D93" w:rsidRPr="00E41D93">
        <w:rPr>
          <w:rFonts w:ascii="Arial" w:hAnsi="Arial" w:cs="Arial"/>
          <w:szCs w:val="24"/>
        </w:rPr>
        <w:t xml:space="preserve">, </w:t>
      </w:r>
      <w:r w:rsidR="00D42EAA">
        <w:rPr>
          <w:rFonts w:ascii="Arial" w:hAnsi="Arial" w:cs="Arial"/>
          <w:szCs w:val="24"/>
        </w:rPr>
        <w:t xml:space="preserve">and </w:t>
      </w:r>
      <w:r w:rsidR="00D42EAA" w:rsidRPr="00E41D93">
        <w:rPr>
          <w:rFonts w:ascii="Arial" w:hAnsi="Arial" w:cs="Arial"/>
          <w:szCs w:val="24"/>
        </w:rPr>
        <w:t>predicting</w:t>
      </w:r>
      <w:r w:rsidR="00E41D93" w:rsidRPr="00E41D93">
        <w:rPr>
          <w:rFonts w:ascii="Arial" w:hAnsi="Arial" w:cs="Arial"/>
          <w:szCs w:val="24"/>
        </w:rPr>
        <w:t xml:space="preserve"> </w:t>
      </w:r>
      <w:r w:rsidR="00D42EAA" w:rsidRPr="00E41D93">
        <w:rPr>
          <w:rFonts w:ascii="Arial" w:hAnsi="Arial" w:cs="Arial"/>
          <w:szCs w:val="24"/>
        </w:rPr>
        <w:t>interference</w:t>
      </w:r>
      <w:r w:rsidR="00E41D93" w:rsidRPr="00E41D93">
        <w:rPr>
          <w:rFonts w:ascii="Arial" w:hAnsi="Arial" w:cs="Arial"/>
          <w:szCs w:val="24"/>
        </w:rPr>
        <w:t xml:space="preserve"> </w:t>
      </w:r>
      <w:r w:rsidR="00D42EAA" w:rsidRPr="00E41D93">
        <w:rPr>
          <w:rFonts w:ascii="Arial" w:hAnsi="Arial" w:cs="Arial"/>
          <w:szCs w:val="24"/>
        </w:rPr>
        <w:t>relatively</w:t>
      </w:r>
      <w:r w:rsidR="00E41D93" w:rsidRPr="00E41D93">
        <w:rPr>
          <w:rFonts w:ascii="Arial" w:hAnsi="Arial" w:cs="Arial"/>
          <w:szCs w:val="24"/>
        </w:rPr>
        <w:t xml:space="preserve"> than </w:t>
      </w:r>
      <w:r w:rsidR="00D42EAA" w:rsidRPr="00E41D93">
        <w:rPr>
          <w:rFonts w:ascii="Arial" w:hAnsi="Arial" w:cs="Arial"/>
          <w:szCs w:val="24"/>
        </w:rPr>
        <w:t>obviously</w:t>
      </w:r>
      <w:r w:rsidR="00E41D93" w:rsidRPr="00E41D93">
        <w:rPr>
          <w:rFonts w:ascii="Arial" w:hAnsi="Arial" w:cs="Arial"/>
          <w:szCs w:val="24"/>
        </w:rPr>
        <w:t xml:space="preserve"> </w:t>
      </w:r>
      <w:r w:rsidR="00D42EAA" w:rsidRPr="00E41D93">
        <w:rPr>
          <w:rFonts w:ascii="Arial" w:hAnsi="Arial" w:cs="Arial"/>
          <w:szCs w:val="24"/>
        </w:rPr>
        <w:t>changing</w:t>
      </w:r>
      <w:r w:rsidR="00E41D93" w:rsidRPr="00E41D93">
        <w:rPr>
          <w:rFonts w:ascii="Arial" w:hAnsi="Arial" w:cs="Arial"/>
          <w:szCs w:val="24"/>
        </w:rPr>
        <w:t xml:space="preserve">, but </w:t>
      </w:r>
      <w:r w:rsidR="00D42EAA" w:rsidRPr="00E41D93">
        <w:rPr>
          <w:rFonts w:ascii="Arial" w:hAnsi="Arial" w:cs="Arial"/>
          <w:szCs w:val="24"/>
        </w:rPr>
        <w:t>constantly</w:t>
      </w:r>
      <w:r w:rsidR="00E41D93" w:rsidRPr="00E41D93">
        <w:rPr>
          <w:rFonts w:ascii="Arial" w:hAnsi="Arial" w:cs="Arial"/>
          <w:szCs w:val="24"/>
        </w:rPr>
        <w:t xml:space="preserve"> </w:t>
      </w:r>
      <w:r w:rsidR="00D42EAA" w:rsidRPr="00E41D93">
        <w:rPr>
          <w:rFonts w:ascii="Arial" w:hAnsi="Arial" w:cs="Arial"/>
          <w:szCs w:val="24"/>
        </w:rPr>
        <w:t>studying</w:t>
      </w:r>
      <w:r w:rsidR="00E41D93" w:rsidRPr="00E41D93">
        <w:rPr>
          <w:rFonts w:ascii="Arial" w:hAnsi="Arial" w:cs="Arial"/>
          <w:szCs w:val="24"/>
        </w:rPr>
        <w:t xml:space="preserve"> and </w:t>
      </w:r>
      <w:r w:rsidR="00D42EAA" w:rsidRPr="00E41D93">
        <w:rPr>
          <w:rFonts w:ascii="Arial" w:hAnsi="Arial" w:cs="Arial"/>
          <w:szCs w:val="24"/>
        </w:rPr>
        <w:t>altering</w:t>
      </w:r>
      <w:r w:rsidR="00E41D93" w:rsidRPr="00E41D93">
        <w:rPr>
          <w:rFonts w:ascii="Arial" w:hAnsi="Arial" w:cs="Arial"/>
          <w:szCs w:val="24"/>
        </w:rPr>
        <w:t xml:space="preserve"> </w:t>
      </w:r>
      <w:r w:rsidR="00D42EAA" w:rsidRPr="00E41D93">
        <w:rPr>
          <w:rFonts w:ascii="Arial" w:hAnsi="Arial" w:cs="Arial"/>
          <w:szCs w:val="24"/>
        </w:rPr>
        <w:t>founded</w:t>
      </w:r>
      <w:r w:rsidR="00E41D93" w:rsidRPr="00E41D93">
        <w:rPr>
          <w:rFonts w:ascii="Arial" w:hAnsi="Arial" w:cs="Arial"/>
          <w:szCs w:val="24"/>
        </w:rPr>
        <w:t xml:space="preserve"> on </w:t>
      </w:r>
      <w:r w:rsidR="00D42EAA" w:rsidRPr="00E41D93">
        <w:rPr>
          <w:rFonts w:ascii="Arial" w:hAnsi="Arial" w:cs="Arial"/>
          <w:szCs w:val="24"/>
        </w:rPr>
        <w:t>practice</w:t>
      </w:r>
      <w:r w:rsidR="00E103C9" w:rsidRPr="00E103C9">
        <w:t xml:space="preserve"> </w:t>
      </w:r>
      <w:r w:rsidR="00E103C9" w:rsidRPr="00E103C9">
        <w:rPr>
          <w:rFonts w:ascii="Arial" w:hAnsi="Arial" w:cs="Arial"/>
          <w:szCs w:val="24"/>
        </w:rPr>
        <w:t>(Sternfels, 2022)</w:t>
      </w:r>
      <w:r w:rsidR="00E103C9">
        <w:rPr>
          <w:rFonts w:ascii="Arial" w:hAnsi="Arial" w:cs="Arial"/>
          <w:szCs w:val="24"/>
        </w:rPr>
        <w:t>.</w:t>
      </w:r>
    </w:p>
    <w:p w14:paraId="3C321048" w14:textId="77777777" w:rsidR="00E75478" w:rsidRDefault="00E75478" w:rsidP="001C670B">
      <w:pPr>
        <w:pStyle w:val="Heading2"/>
        <w:spacing w:line="360" w:lineRule="auto"/>
        <w:rPr>
          <w:rFonts w:ascii="Arial" w:hAnsi="Arial" w:cs="Arial"/>
          <w:b/>
          <w:bCs/>
          <w:i w:val="0"/>
          <w:iCs/>
          <w:szCs w:val="24"/>
        </w:rPr>
      </w:pPr>
      <w:bookmarkStart w:id="8" w:name="_Toc150728163"/>
    </w:p>
    <w:p w14:paraId="7C581F12" w14:textId="1293690F" w:rsidR="00FD4C08" w:rsidRPr="00CF12DD" w:rsidRDefault="009D0F6E" w:rsidP="001C670B">
      <w:pPr>
        <w:pStyle w:val="Heading2"/>
        <w:spacing w:line="360" w:lineRule="auto"/>
        <w:rPr>
          <w:rFonts w:ascii="Arial" w:hAnsi="Arial" w:cs="Arial"/>
          <w:b/>
          <w:bCs/>
          <w:i w:val="0"/>
          <w:iCs/>
          <w:szCs w:val="24"/>
        </w:rPr>
      </w:pPr>
      <w:r w:rsidRPr="00CF12DD">
        <w:rPr>
          <w:rFonts w:ascii="Arial" w:hAnsi="Arial" w:cs="Arial"/>
          <w:b/>
          <w:bCs/>
          <w:i w:val="0"/>
          <w:iCs/>
          <w:szCs w:val="24"/>
        </w:rPr>
        <w:t>Future Recommendations</w:t>
      </w:r>
      <w:bookmarkEnd w:id="8"/>
      <w:r w:rsidRPr="00CF12DD">
        <w:rPr>
          <w:rFonts w:ascii="Arial" w:hAnsi="Arial" w:cs="Arial"/>
          <w:b/>
          <w:bCs/>
          <w:i w:val="0"/>
          <w:iCs/>
          <w:szCs w:val="24"/>
        </w:rPr>
        <w:t xml:space="preserve"> </w:t>
      </w:r>
    </w:p>
    <w:p w14:paraId="18577BEB" w14:textId="77777777" w:rsidR="001E3F0A" w:rsidRPr="001C670B" w:rsidRDefault="00FE250B" w:rsidP="001C670B">
      <w:pPr>
        <w:rPr>
          <w:rFonts w:ascii="Arial" w:hAnsi="Arial" w:cs="Arial"/>
          <w:szCs w:val="24"/>
        </w:rPr>
      </w:pPr>
      <w:r w:rsidRPr="001C670B">
        <w:rPr>
          <w:rFonts w:ascii="Arial" w:hAnsi="Arial" w:cs="Arial"/>
          <w:szCs w:val="24"/>
        </w:rPr>
        <w:t xml:space="preserve">To transition toward </w:t>
      </w:r>
      <w:r w:rsidR="002441F0" w:rsidRPr="001C670B">
        <w:rPr>
          <w:rFonts w:ascii="Arial" w:hAnsi="Arial" w:cs="Arial"/>
          <w:szCs w:val="24"/>
        </w:rPr>
        <w:t xml:space="preserve">detailed and </w:t>
      </w:r>
      <w:r w:rsidRPr="001C670B">
        <w:rPr>
          <w:rFonts w:ascii="Arial" w:hAnsi="Arial" w:cs="Arial"/>
          <w:szCs w:val="24"/>
        </w:rPr>
        <w:t xml:space="preserve">comprehensive environmental sustainability, the hospitality industry must take more ambitious, wide-scale action. </w:t>
      </w:r>
    </w:p>
    <w:p w14:paraId="0BD0EF09" w14:textId="0781E8C6" w:rsidR="00FE250B" w:rsidRPr="001C670B" w:rsidRDefault="001E3F0A" w:rsidP="001C670B">
      <w:pPr>
        <w:rPr>
          <w:rFonts w:ascii="Arial" w:hAnsi="Arial" w:cs="Arial"/>
          <w:szCs w:val="24"/>
        </w:rPr>
      </w:pPr>
      <w:r w:rsidRPr="001C670B">
        <w:rPr>
          <w:rFonts w:ascii="Arial" w:hAnsi="Arial" w:cs="Arial"/>
          <w:szCs w:val="24"/>
        </w:rPr>
        <w:t xml:space="preserve">For instance, first and very important, </w:t>
      </w:r>
      <w:r w:rsidR="00FE250B" w:rsidRPr="001C670B">
        <w:rPr>
          <w:rFonts w:ascii="Arial" w:hAnsi="Arial" w:cs="Arial"/>
          <w:szCs w:val="24"/>
        </w:rPr>
        <w:t xml:space="preserve">chains should adopt company-wide environmental management programs that set stringent targets around waste, water, energy, and emissions. These programs </w:t>
      </w:r>
      <w:r w:rsidR="00902649" w:rsidRPr="001C670B">
        <w:rPr>
          <w:rFonts w:ascii="Arial" w:hAnsi="Arial" w:cs="Arial"/>
          <w:szCs w:val="24"/>
        </w:rPr>
        <w:t>will provide</w:t>
      </w:r>
      <w:r w:rsidR="00FE250B" w:rsidRPr="001C670B">
        <w:rPr>
          <w:rFonts w:ascii="Arial" w:hAnsi="Arial" w:cs="Arial"/>
          <w:szCs w:val="24"/>
        </w:rPr>
        <w:t xml:space="preserve"> the architecture to drive systematic change among properties</w:t>
      </w:r>
      <w:r w:rsidR="00F66045" w:rsidRPr="001C670B">
        <w:rPr>
          <w:rFonts w:ascii="Arial" w:hAnsi="Arial" w:cs="Arial"/>
          <w:szCs w:val="24"/>
        </w:rPr>
        <w:t xml:space="preserve"> (Islam et al. 2023)</w:t>
      </w:r>
      <w:r w:rsidR="00FE250B" w:rsidRPr="001C670B">
        <w:rPr>
          <w:rFonts w:ascii="Arial" w:hAnsi="Arial" w:cs="Arial"/>
          <w:szCs w:val="24"/>
        </w:rPr>
        <w:t xml:space="preserve">. </w:t>
      </w:r>
      <w:r w:rsidR="00BB1D59" w:rsidRPr="001C670B">
        <w:rPr>
          <w:rFonts w:ascii="Arial" w:hAnsi="Arial" w:cs="Arial"/>
          <w:szCs w:val="24"/>
        </w:rPr>
        <w:t>In response, m</w:t>
      </w:r>
      <w:r w:rsidR="00FE250B" w:rsidRPr="001C670B">
        <w:rPr>
          <w:rFonts w:ascii="Arial" w:hAnsi="Arial" w:cs="Arial"/>
          <w:szCs w:val="24"/>
        </w:rPr>
        <w:t xml:space="preserve">andating participation across all locations </w:t>
      </w:r>
      <w:r w:rsidR="00692B15" w:rsidRPr="001C670B">
        <w:rPr>
          <w:rFonts w:ascii="Arial" w:hAnsi="Arial" w:cs="Arial"/>
          <w:szCs w:val="24"/>
        </w:rPr>
        <w:t>will build</w:t>
      </w:r>
      <w:r w:rsidR="00FE250B" w:rsidRPr="001C670B">
        <w:rPr>
          <w:rFonts w:ascii="Arial" w:hAnsi="Arial" w:cs="Arial"/>
          <w:szCs w:val="24"/>
        </w:rPr>
        <w:t xml:space="preserve"> accountability and overcome the spotty impact of voluntary participation.</w:t>
      </w:r>
    </w:p>
    <w:p w14:paraId="654CBDCB" w14:textId="7E56846B" w:rsidR="0093328B" w:rsidRPr="001C670B" w:rsidRDefault="00FE250B" w:rsidP="00D60F40">
      <w:pPr>
        <w:rPr>
          <w:rFonts w:ascii="Arial" w:hAnsi="Arial" w:cs="Arial"/>
          <w:szCs w:val="24"/>
        </w:rPr>
      </w:pPr>
      <w:r w:rsidRPr="001C670B">
        <w:rPr>
          <w:rFonts w:ascii="Arial" w:hAnsi="Arial" w:cs="Arial"/>
          <w:szCs w:val="24"/>
        </w:rPr>
        <w:t xml:space="preserve">In addition to management systems, </w:t>
      </w:r>
      <w:r w:rsidR="0086185B" w:rsidRPr="001C670B">
        <w:rPr>
          <w:rFonts w:ascii="Arial" w:hAnsi="Arial" w:cs="Arial"/>
          <w:szCs w:val="24"/>
        </w:rPr>
        <w:t>the hospitality industry will</w:t>
      </w:r>
      <w:r w:rsidRPr="001C670B">
        <w:rPr>
          <w:rFonts w:ascii="Arial" w:hAnsi="Arial" w:cs="Arial"/>
          <w:szCs w:val="24"/>
        </w:rPr>
        <w:t xml:space="preserve"> need to </w:t>
      </w:r>
      <w:r w:rsidR="00B90B96" w:rsidRPr="001C670B">
        <w:rPr>
          <w:rFonts w:ascii="Arial" w:hAnsi="Arial" w:cs="Arial"/>
          <w:szCs w:val="24"/>
        </w:rPr>
        <w:t>craft</w:t>
      </w:r>
      <w:r w:rsidRPr="001C670B">
        <w:rPr>
          <w:rFonts w:ascii="Arial" w:hAnsi="Arial" w:cs="Arial"/>
          <w:szCs w:val="24"/>
        </w:rPr>
        <w:t xml:space="preserve"> clear, measurable sustainability goals that extend beyond incremental improvements. </w:t>
      </w:r>
      <w:r w:rsidR="002B0B0C" w:rsidRPr="001C670B">
        <w:rPr>
          <w:rFonts w:ascii="Arial" w:hAnsi="Arial" w:cs="Arial"/>
          <w:szCs w:val="24"/>
        </w:rPr>
        <w:t>In response, limiting</w:t>
      </w:r>
      <w:r w:rsidRPr="001C670B">
        <w:rPr>
          <w:rFonts w:ascii="Arial" w:hAnsi="Arial" w:cs="Arial"/>
          <w:szCs w:val="24"/>
        </w:rPr>
        <w:t xml:space="preserve"> net carbon emissions to zero by 2050, cutting water usage 30% by 2030, and phasing out single-use plastics by 2025 exemplify the types of robust targets required</w:t>
      </w:r>
      <w:r w:rsidR="0093328B" w:rsidRPr="001C670B">
        <w:rPr>
          <w:rFonts w:ascii="Arial" w:hAnsi="Arial" w:cs="Arial"/>
          <w:szCs w:val="24"/>
        </w:rPr>
        <w:t xml:space="preserve"> (Shao et al. 2022)</w:t>
      </w:r>
      <w:r w:rsidRPr="001C670B">
        <w:rPr>
          <w:rFonts w:ascii="Arial" w:hAnsi="Arial" w:cs="Arial"/>
          <w:szCs w:val="24"/>
        </w:rPr>
        <w:t xml:space="preserve">. </w:t>
      </w:r>
    </w:p>
    <w:p w14:paraId="2B62DA92" w14:textId="31D8C9DD" w:rsidR="000F0580" w:rsidRPr="001C670B" w:rsidRDefault="00FE250B" w:rsidP="001C670B">
      <w:pPr>
        <w:rPr>
          <w:rFonts w:ascii="Arial" w:hAnsi="Arial" w:cs="Arial"/>
          <w:szCs w:val="24"/>
        </w:rPr>
      </w:pPr>
      <w:r w:rsidRPr="001C670B">
        <w:rPr>
          <w:rFonts w:ascii="Arial" w:hAnsi="Arial" w:cs="Arial"/>
          <w:szCs w:val="24"/>
        </w:rPr>
        <w:t xml:space="preserve">Moreover, properties urgently need substantial investments in energy-efficient upgrades and renewable power sources. Transitioning to LED lighting, high-efficiency HVAC equipment, improved building envelopes, solar panels, and other steps </w:t>
      </w:r>
      <w:r w:rsidR="00250423" w:rsidRPr="001C670B">
        <w:rPr>
          <w:rFonts w:ascii="Arial" w:hAnsi="Arial" w:cs="Arial"/>
          <w:szCs w:val="24"/>
        </w:rPr>
        <w:t>will</w:t>
      </w:r>
      <w:r w:rsidRPr="001C670B">
        <w:rPr>
          <w:rFonts w:ascii="Arial" w:hAnsi="Arial" w:cs="Arial"/>
          <w:szCs w:val="24"/>
        </w:rPr>
        <w:t xml:space="preserve"> </w:t>
      </w:r>
      <w:r w:rsidRPr="001C670B">
        <w:rPr>
          <w:rFonts w:ascii="Arial" w:hAnsi="Arial" w:cs="Arial"/>
          <w:szCs w:val="24"/>
        </w:rPr>
        <w:lastRenderedPageBreak/>
        <w:t>significantly curb emissions while generating long-term operational savings</w:t>
      </w:r>
      <w:r w:rsidR="001433EE" w:rsidRPr="001C670B">
        <w:rPr>
          <w:rFonts w:ascii="Arial" w:hAnsi="Arial" w:cs="Arial"/>
          <w:szCs w:val="24"/>
        </w:rPr>
        <w:t xml:space="preserve"> (Azimi et al. 2023)</w:t>
      </w:r>
      <w:r w:rsidRPr="001C670B">
        <w:rPr>
          <w:rFonts w:ascii="Arial" w:hAnsi="Arial" w:cs="Arial"/>
          <w:szCs w:val="24"/>
        </w:rPr>
        <w:t>.</w:t>
      </w:r>
      <w:r w:rsidR="005C7049" w:rsidRPr="001C670B">
        <w:rPr>
          <w:rFonts w:ascii="Arial" w:hAnsi="Arial" w:cs="Arial"/>
          <w:szCs w:val="24"/>
        </w:rPr>
        <w:t xml:space="preserve"> </w:t>
      </w:r>
      <w:r w:rsidR="001D1B64" w:rsidRPr="001C670B">
        <w:rPr>
          <w:rFonts w:ascii="Arial" w:hAnsi="Arial" w:cs="Arial"/>
          <w:szCs w:val="24"/>
        </w:rPr>
        <w:t>In addition, e</w:t>
      </w:r>
      <w:r w:rsidRPr="001C670B">
        <w:rPr>
          <w:rFonts w:ascii="Arial" w:hAnsi="Arial" w:cs="Arial"/>
          <w:szCs w:val="24"/>
        </w:rPr>
        <w:t>liminating unnecessary plastics, switching to reusable dishware and refillable dispensers, on-site compositing, and partnering with food banks to donate excess edible items represent impactful measures.</w:t>
      </w:r>
    </w:p>
    <w:p w14:paraId="58529B83" w14:textId="0BE6AC0B" w:rsidR="009D0F6E" w:rsidRPr="004F09FC" w:rsidRDefault="009D0F6E" w:rsidP="001C670B">
      <w:pPr>
        <w:pStyle w:val="Heading1"/>
        <w:spacing w:line="360" w:lineRule="auto"/>
        <w:rPr>
          <w:rFonts w:ascii="Arial" w:hAnsi="Arial" w:cs="Arial"/>
          <w:i w:val="0"/>
          <w:iCs/>
          <w:szCs w:val="24"/>
        </w:rPr>
      </w:pPr>
      <w:bookmarkStart w:id="9" w:name="_Toc150728164"/>
      <w:r w:rsidRPr="004F09FC">
        <w:rPr>
          <w:rFonts w:ascii="Arial" w:hAnsi="Arial" w:cs="Arial"/>
          <w:i w:val="0"/>
          <w:iCs/>
          <w:szCs w:val="24"/>
        </w:rPr>
        <w:t>Conclusion</w:t>
      </w:r>
      <w:bookmarkEnd w:id="9"/>
    </w:p>
    <w:p w14:paraId="562031FF" w14:textId="4B039E71" w:rsidR="00FD669D" w:rsidRPr="001C670B" w:rsidRDefault="003B0594" w:rsidP="001C670B">
      <w:pPr>
        <w:rPr>
          <w:rFonts w:ascii="Arial" w:hAnsi="Arial" w:cs="Arial"/>
          <w:szCs w:val="24"/>
        </w:rPr>
      </w:pPr>
      <w:r w:rsidRPr="001C670B">
        <w:rPr>
          <w:rFonts w:ascii="Arial" w:hAnsi="Arial" w:cs="Arial"/>
          <w:szCs w:val="24"/>
        </w:rPr>
        <w:t xml:space="preserve">The following section has shown that although hospitality has traditionally </w:t>
      </w:r>
      <w:r w:rsidR="00AA59FD" w:rsidRPr="001C670B">
        <w:rPr>
          <w:rFonts w:ascii="Arial" w:hAnsi="Arial" w:cs="Arial"/>
          <w:szCs w:val="24"/>
        </w:rPr>
        <w:t>listed</w:t>
      </w:r>
      <w:r w:rsidRPr="001C670B">
        <w:rPr>
          <w:rFonts w:ascii="Arial" w:hAnsi="Arial" w:cs="Arial"/>
          <w:szCs w:val="24"/>
        </w:rPr>
        <w:t xml:space="preserve"> profits over sustainability, perspectives and practices are evolving. While financial objectives remain important, the industry is facing increasing consumer, investor, and regulatory pressures to lessen its environmental footprint. The concept of sustainability as a strategic opportunity rather than just a cost is gaining traction.</w:t>
      </w:r>
    </w:p>
    <w:p w14:paraId="1784972B" w14:textId="73BF6B56" w:rsidR="00E20570" w:rsidRDefault="00FD669D" w:rsidP="001C670B">
      <w:pPr>
        <w:rPr>
          <w:rFonts w:ascii="Arial" w:hAnsi="Arial" w:cs="Arial"/>
          <w:szCs w:val="24"/>
        </w:rPr>
      </w:pPr>
      <w:r w:rsidRPr="001C670B">
        <w:rPr>
          <w:rFonts w:ascii="Arial" w:hAnsi="Arial" w:cs="Arial"/>
          <w:szCs w:val="24"/>
        </w:rPr>
        <w:t>From the arguments made, it has been</w:t>
      </w:r>
      <w:r w:rsidR="003B0594" w:rsidRPr="001C670B">
        <w:rPr>
          <w:rFonts w:ascii="Arial" w:hAnsi="Arial" w:cs="Arial"/>
          <w:szCs w:val="24"/>
        </w:rPr>
        <w:t xml:space="preserve"> </w:t>
      </w:r>
      <w:r w:rsidRPr="001C670B">
        <w:rPr>
          <w:rFonts w:ascii="Arial" w:hAnsi="Arial" w:cs="Arial"/>
          <w:szCs w:val="24"/>
        </w:rPr>
        <w:t>found</w:t>
      </w:r>
      <w:r w:rsidR="003B0594" w:rsidRPr="001C670B">
        <w:rPr>
          <w:rFonts w:ascii="Arial" w:hAnsi="Arial" w:cs="Arial"/>
          <w:szCs w:val="24"/>
        </w:rPr>
        <w:t xml:space="preserve"> that hotels with strong green programs enjoy higher guest loyalty, positive branding, improved efficiency, and better risk management. When executed thoughtfully, going green can align with business goals and provide </w:t>
      </w:r>
      <w:r w:rsidR="002575CE">
        <w:rPr>
          <w:rFonts w:ascii="Arial" w:hAnsi="Arial" w:cs="Arial"/>
          <w:szCs w:val="24"/>
        </w:rPr>
        <w:t xml:space="preserve">a </w:t>
      </w:r>
      <w:r w:rsidR="003B0594" w:rsidRPr="001C670B">
        <w:rPr>
          <w:rFonts w:ascii="Arial" w:hAnsi="Arial" w:cs="Arial"/>
          <w:szCs w:val="24"/>
        </w:rPr>
        <w:t xml:space="preserve">competitive advantage. </w:t>
      </w:r>
      <w:r w:rsidR="002575CE">
        <w:rPr>
          <w:rFonts w:ascii="Arial" w:hAnsi="Arial" w:cs="Arial"/>
          <w:szCs w:val="24"/>
        </w:rPr>
        <w:t>The transition</w:t>
      </w:r>
      <w:r w:rsidR="003B0594" w:rsidRPr="001C670B">
        <w:rPr>
          <w:rFonts w:ascii="Arial" w:hAnsi="Arial" w:cs="Arial"/>
          <w:szCs w:val="24"/>
        </w:rPr>
        <w:t xml:space="preserve"> will not be easy or inexpensive, but leaders </w:t>
      </w:r>
      <w:r w:rsidR="0007641E">
        <w:rPr>
          <w:rFonts w:ascii="Arial" w:hAnsi="Arial" w:cs="Arial"/>
          <w:szCs w:val="24"/>
        </w:rPr>
        <w:t>recognize</w:t>
      </w:r>
      <w:r w:rsidR="003B0594" w:rsidRPr="001C670B">
        <w:rPr>
          <w:rFonts w:ascii="Arial" w:hAnsi="Arial" w:cs="Arial"/>
          <w:szCs w:val="24"/>
        </w:rPr>
        <w:t xml:space="preserve"> sustainability as vital for the industry’s long-term viability.</w:t>
      </w:r>
      <w:r w:rsidR="003F5CF5" w:rsidRPr="001C670B">
        <w:rPr>
          <w:rFonts w:ascii="Arial" w:hAnsi="Arial" w:cs="Arial"/>
          <w:szCs w:val="24"/>
        </w:rPr>
        <w:t xml:space="preserve"> </w:t>
      </w:r>
      <w:r w:rsidR="003B0594" w:rsidRPr="001C670B">
        <w:rPr>
          <w:rFonts w:ascii="Arial" w:hAnsi="Arial" w:cs="Arial"/>
          <w:szCs w:val="24"/>
        </w:rPr>
        <w:t>With more ambitious target-setting, investments, and innovation, hotels, restaurants</w:t>
      </w:r>
      <w:r w:rsidR="002575CE">
        <w:rPr>
          <w:rFonts w:ascii="Arial" w:hAnsi="Arial" w:cs="Arial"/>
          <w:szCs w:val="24"/>
        </w:rPr>
        <w:t>,</w:t>
      </w:r>
      <w:r w:rsidR="003B0594" w:rsidRPr="001C670B">
        <w:rPr>
          <w:rFonts w:ascii="Arial" w:hAnsi="Arial" w:cs="Arial"/>
          <w:szCs w:val="24"/>
        </w:rPr>
        <w:t xml:space="preserve"> and other hospitality firms can reimagine operations to conserve resources, restore ecosystems, and build community goodwill. </w:t>
      </w:r>
    </w:p>
    <w:p w14:paraId="78B2A764" w14:textId="51391FC5" w:rsidR="005C4FEB" w:rsidRPr="001C670B" w:rsidRDefault="003B0594" w:rsidP="001C670B">
      <w:pPr>
        <w:rPr>
          <w:rFonts w:ascii="Arial" w:hAnsi="Arial" w:cs="Arial"/>
          <w:szCs w:val="24"/>
        </w:rPr>
      </w:pPr>
      <w:r w:rsidRPr="001C670B">
        <w:rPr>
          <w:rFonts w:ascii="Arial" w:hAnsi="Arial" w:cs="Arial"/>
          <w:szCs w:val="24"/>
        </w:rPr>
        <w:t>Consumers are ready to support businesses contributing solutions to global environmental challenges. The outlook is optimistic that the industry can adopt sustainable practices while still satisfying shareholder priorities. With coordination and commitment, hospitality can lead the way toward a green economy that enables both human flourishing and ecological integrity over the long haul.</w:t>
      </w:r>
    </w:p>
    <w:p w14:paraId="1A32ED01" w14:textId="77777777" w:rsidR="005C4FEB" w:rsidRPr="001C670B" w:rsidRDefault="005C4FEB" w:rsidP="001C670B">
      <w:pPr>
        <w:spacing w:after="160"/>
        <w:ind w:firstLine="0"/>
        <w:jc w:val="left"/>
        <w:rPr>
          <w:rFonts w:ascii="Arial" w:hAnsi="Arial" w:cs="Arial"/>
          <w:szCs w:val="24"/>
        </w:rPr>
      </w:pPr>
      <w:r w:rsidRPr="001C670B">
        <w:rPr>
          <w:rFonts w:ascii="Arial" w:hAnsi="Arial" w:cs="Arial"/>
          <w:szCs w:val="24"/>
        </w:rPr>
        <w:br w:type="page"/>
      </w:r>
    </w:p>
    <w:p w14:paraId="2230ADF1" w14:textId="2284C425" w:rsidR="007700B6" w:rsidRPr="001C670B" w:rsidRDefault="005C4FEB" w:rsidP="001C670B">
      <w:pPr>
        <w:jc w:val="center"/>
        <w:rPr>
          <w:rFonts w:ascii="Arial" w:hAnsi="Arial" w:cs="Arial"/>
          <w:b/>
          <w:bCs/>
          <w:szCs w:val="24"/>
        </w:rPr>
      </w:pPr>
      <w:r w:rsidRPr="001C670B">
        <w:rPr>
          <w:rFonts w:ascii="Arial" w:hAnsi="Arial" w:cs="Arial"/>
          <w:b/>
          <w:bCs/>
          <w:szCs w:val="24"/>
        </w:rPr>
        <w:lastRenderedPageBreak/>
        <w:t>References</w:t>
      </w:r>
    </w:p>
    <w:p w14:paraId="7487A0FD" w14:textId="77777777" w:rsidR="00337088" w:rsidRPr="001C670B" w:rsidRDefault="00337088" w:rsidP="001C670B">
      <w:pPr>
        <w:ind w:left="720" w:hanging="720"/>
        <w:rPr>
          <w:rFonts w:ascii="Arial" w:hAnsi="Arial" w:cs="Arial"/>
          <w:szCs w:val="24"/>
          <w:shd w:val="clear" w:color="auto" w:fill="FFFFFF"/>
        </w:rPr>
      </w:pPr>
      <w:r w:rsidRPr="001C670B">
        <w:rPr>
          <w:rFonts w:ascii="Arial" w:hAnsi="Arial" w:cs="Arial"/>
          <w:szCs w:val="24"/>
          <w:shd w:val="clear" w:color="auto" w:fill="FFFFFF"/>
        </w:rPr>
        <w:t>Appiah, J. K. (2019). Community-based corporate social responsibility activities and employee job satisfaction in the US hotel industry: An explanatory study. </w:t>
      </w:r>
      <w:r w:rsidRPr="001C670B">
        <w:rPr>
          <w:rFonts w:ascii="Arial" w:hAnsi="Arial" w:cs="Arial"/>
          <w:i/>
          <w:iCs/>
          <w:szCs w:val="24"/>
          <w:shd w:val="clear" w:color="auto" w:fill="FFFFFF"/>
        </w:rPr>
        <w:t>Journal of hospitality and tourism management</w:t>
      </w:r>
      <w:r w:rsidRPr="001C670B">
        <w:rPr>
          <w:rFonts w:ascii="Arial" w:hAnsi="Arial" w:cs="Arial"/>
          <w:szCs w:val="24"/>
          <w:shd w:val="clear" w:color="auto" w:fill="FFFFFF"/>
        </w:rPr>
        <w:t>, </w:t>
      </w:r>
      <w:r w:rsidRPr="001C670B">
        <w:rPr>
          <w:rFonts w:ascii="Arial" w:hAnsi="Arial" w:cs="Arial"/>
          <w:i/>
          <w:iCs/>
          <w:szCs w:val="24"/>
          <w:shd w:val="clear" w:color="auto" w:fill="FFFFFF"/>
        </w:rPr>
        <w:t>38</w:t>
      </w:r>
      <w:r w:rsidRPr="001C670B">
        <w:rPr>
          <w:rFonts w:ascii="Arial" w:hAnsi="Arial" w:cs="Arial"/>
          <w:szCs w:val="24"/>
          <w:shd w:val="clear" w:color="auto" w:fill="FFFFFF"/>
        </w:rPr>
        <w:t>, 140-148.</w:t>
      </w:r>
    </w:p>
    <w:p w14:paraId="123805EB" w14:textId="77777777" w:rsidR="00337088" w:rsidRPr="001C670B" w:rsidRDefault="00337088" w:rsidP="001C670B">
      <w:pPr>
        <w:ind w:left="720" w:hanging="720"/>
        <w:rPr>
          <w:rFonts w:ascii="Arial" w:hAnsi="Arial" w:cs="Arial"/>
          <w:szCs w:val="24"/>
          <w:shd w:val="clear" w:color="auto" w:fill="FFFFFF"/>
        </w:rPr>
      </w:pPr>
      <w:r w:rsidRPr="001C670B">
        <w:rPr>
          <w:rFonts w:ascii="Arial" w:hAnsi="Arial" w:cs="Arial"/>
          <w:szCs w:val="24"/>
          <w:shd w:val="clear" w:color="auto" w:fill="FFFFFF"/>
        </w:rPr>
        <w:t>Azimi, M., Sadeghvaziri, F., Ghaderi, Z., &amp; Michael Hall, C. (2023). Corporate social responsibility and employer brand personality appeal: approaches for human resources challenges in the hospitality sector. </w:t>
      </w:r>
      <w:r w:rsidRPr="001C670B">
        <w:rPr>
          <w:rFonts w:ascii="Arial" w:hAnsi="Arial" w:cs="Arial"/>
          <w:i/>
          <w:iCs/>
          <w:szCs w:val="24"/>
          <w:shd w:val="clear" w:color="auto" w:fill="FFFFFF"/>
        </w:rPr>
        <w:t>Journal of Hospitality Marketing &amp; Management</w:t>
      </w:r>
      <w:r w:rsidRPr="001C670B">
        <w:rPr>
          <w:rFonts w:ascii="Arial" w:hAnsi="Arial" w:cs="Arial"/>
          <w:szCs w:val="24"/>
          <w:shd w:val="clear" w:color="auto" w:fill="FFFFFF"/>
        </w:rPr>
        <w:t>, 1-27.</w:t>
      </w:r>
    </w:p>
    <w:p w14:paraId="0A47D387" w14:textId="77777777" w:rsidR="00337088" w:rsidRPr="001C670B" w:rsidRDefault="00337088" w:rsidP="001C670B">
      <w:pPr>
        <w:ind w:left="720" w:hanging="720"/>
        <w:rPr>
          <w:rFonts w:ascii="Arial" w:hAnsi="Arial" w:cs="Arial"/>
          <w:szCs w:val="24"/>
          <w:shd w:val="clear" w:color="auto" w:fill="FFFFFF"/>
        </w:rPr>
      </w:pPr>
      <w:r w:rsidRPr="001C670B">
        <w:rPr>
          <w:rFonts w:ascii="Arial" w:hAnsi="Arial" w:cs="Arial"/>
          <w:szCs w:val="24"/>
          <w:shd w:val="clear" w:color="auto" w:fill="FFFFFF"/>
        </w:rPr>
        <w:t>Bujan, I., &amp; Kecek, D. (2019). The application of Triple Bottom Line concept in tourism with the emphasis on the hotel industry. </w:t>
      </w:r>
      <w:r w:rsidRPr="001C670B">
        <w:rPr>
          <w:rFonts w:ascii="Arial" w:hAnsi="Arial" w:cs="Arial"/>
          <w:i/>
          <w:iCs/>
          <w:szCs w:val="24"/>
          <w:shd w:val="clear" w:color="auto" w:fill="FFFFFF"/>
        </w:rPr>
        <w:t>Economic and Social Development: Book of Proceedings</w:t>
      </w:r>
      <w:r w:rsidRPr="001C670B">
        <w:rPr>
          <w:rFonts w:ascii="Arial" w:hAnsi="Arial" w:cs="Arial"/>
          <w:szCs w:val="24"/>
          <w:shd w:val="clear" w:color="auto" w:fill="FFFFFF"/>
        </w:rPr>
        <w:t>, 322-329.</w:t>
      </w:r>
    </w:p>
    <w:p w14:paraId="008A9CA4" w14:textId="77777777" w:rsidR="00337088" w:rsidRPr="001C670B" w:rsidRDefault="00337088" w:rsidP="001C670B">
      <w:pPr>
        <w:ind w:left="720" w:hanging="720"/>
        <w:rPr>
          <w:rFonts w:ascii="Arial" w:hAnsi="Arial" w:cs="Arial"/>
          <w:szCs w:val="24"/>
          <w:shd w:val="clear" w:color="auto" w:fill="FFFFFF"/>
        </w:rPr>
      </w:pPr>
      <w:r w:rsidRPr="001C670B">
        <w:rPr>
          <w:rFonts w:ascii="Arial" w:hAnsi="Arial" w:cs="Arial"/>
          <w:szCs w:val="24"/>
          <w:shd w:val="clear" w:color="auto" w:fill="FFFFFF"/>
        </w:rPr>
        <w:t xml:space="preserve">Chandra, R., &amp; Jatmika, S. (2022, March). Unilever Unilever Surabaya Corporate Social Responsibility (Csr) Policy in Maintaining Environmental Sustainability in Surabaya in 2014-2020. </w:t>
      </w:r>
      <w:r w:rsidRPr="007E01C2">
        <w:rPr>
          <w:rFonts w:ascii="Arial" w:hAnsi="Arial" w:cs="Arial"/>
          <w:i/>
          <w:iCs/>
          <w:szCs w:val="24"/>
          <w:shd w:val="clear" w:color="auto" w:fill="FFFFFF"/>
        </w:rPr>
        <w:t>In</w:t>
      </w:r>
      <w:r w:rsidRPr="001C670B">
        <w:rPr>
          <w:rFonts w:ascii="Arial" w:hAnsi="Arial" w:cs="Arial"/>
          <w:szCs w:val="24"/>
          <w:shd w:val="clear" w:color="auto" w:fill="FFFFFF"/>
        </w:rPr>
        <w:t> </w:t>
      </w:r>
      <w:r w:rsidRPr="001C670B">
        <w:rPr>
          <w:rFonts w:ascii="Arial" w:hAnsi="Arial" w:cs="Arial"/>
          <w:i/>
          <w:iCs/>
          <w:szCs w:val="24"/>
          <w:shd w:val="clear" w:color="auto" w:fill="FFFFFF"/>
        </w:rPr>
        <w:t>International Conference on Public Organization (ICONPO 2021)</w:t>
      </w:r>
      <w:r w:rsidRPr="001C670B">
        <w:rPr>
          <w:rFonts w:ascii="Arial" w:hAnsi="Arial" w:cs="Arial"/>
          <w:szCs w:val="24"/>
          <w:shd w:val="clear" w:color="auto" w:fill="FFFFFF"/>
        </w:rPr>
        <w:t> (pp. 444-452). Atlantis Press.</w:t>
      </w:r>
    </w:p>
    <w:p w14:paraId="60A7F4B3" w14:textId="77777777" w:rsidR="00337088" w:rsidRPr="001C670B" w:rsidRDefault="00337088" w:rsidP="001C670B">
      <w:pPr>
        <w:ind w:left="720" w:hanging="720"/>
        <w:rPr>
          <w:rFonts w:ascii="Arial" w:hAnsi="Arial" w:cs="Arial"/>
          <w:szCs w:val="24"/>
          <w:shd w:val="clear" w:color="auto" w:fill="FFFFFF"/>
        </w:rPr>
      </w:pPr>
      <w:r w:rsidRPr="001C670B">
        <w:rPr>
          <w:rFonts w:ascii="Arial" w:hAnsi="Arial" w:cs="Arial"/>
          <w:szCs w:val="24"/>
          <w:shd w:val="clear" w:color="auto" w:fill="FFFFFF"/>
        </w:rPr>
        <w:t>Cheffins, B. R. (2020). Stop Blaming Milton Friedman!. </w:t>
      </w:r>
      <w:r w:rsidRPr="001C670B">
        <w:rPr>
          <w:rFonts w:ascii="Arial" w:hAnsi="Arial" w:cs="Arial"/>
          <w:i/>
          <w:iCs/>
          <w:szCs w:val="24"/>
          <w:shd w:val="clear" w:color="auto" w:fill="FFFFFF"/>
        </w:rPr>
        <w:t>Wash. UL Rev.</w:t>
      </w:r>
      <w:r w:rsidRPr="001C670B">
        <w:rPr>
          <w:rFonts w:ascii="Arial" w:hAnsi="Arial" w:cs="Arial"/>
          <w:szCs w:val="24"/>
          <w:shd w:val="clear" w:color="auto" w:fill="FFFFFF"/>
        </w:rPr>
        <w:t>, </w:t>
      </w:r>
      <w:r w:rsidRPr="001C670B">
        <w:rPr>
          <w:rFonts w:ascii="Arial" w:hAnsi="Arial" w:cs="Arial"/>
          <w:i/>
          <w:iCs/>
          <w:szCs w:val="24"/>
          <w:shd w:val="clear" w:color="auto" w:fill="FFFFFF"/>
        </w:rPr>
        <w:t>98</w:t>
      </w:r>
      <w:r w:rsidRPr="001C670B">
        <w:rPr>
          <w:rFonts w:ascii="Arial" w:hAnsi="Arial" w:cs="Arial"/>
          <w:szCs w:val="24"/>
          <w:shd w:val="clear" w:color="auto" w:fill="FFFFFF"/>
        </w:rPr>
        <w:t>, 1607.</w:t>
      </w:r>
    </w:p>
    <w:p w14:paraId="26636EEA" w14:textId="77777777" w:rsidR="00337088" w:rsidRPr="001C670B" w:rsidRDefault="00337088" w:rsidP="001C670B">
      <w:pPr>
        <w:ind w:left="720" w:hanging="720"/>
        <w:rPr>
          <w:rFonts w:ascii="Arial" w:hAnsi="Arial" w:cs="Arial"/>
          <w:szCs w:val="24"/>
          <w:shd w:val="clear" w:color="auto" w:fill="FFFFFF"/>
        </w:rPr>
      </w:pPr>
      <w:r w:rsidRPr="001C670B">
        <w:rPr>
          <w:rFonts w:ascii="Arial" w:hAnsi="Arial" w:cs="Arial"/>
          <w:szCs w:val="24"/>
          <w:shd w:val="clear" w:color="auto" w:fill="FFFFFF"/>
        </w:rPr>
        <w:t>Csikósová, A., Janošková, M., &amp; Čulková, K. (2020). Providing of tourism organizations sustainability through Tripple Bottom Line approach. </w:t>
      </w:r>
      <w:r w:rsidRPr="001C670B">
        <w:rPr>
          <w:rFonts w:ascii="Arial" w:hAnsi="Arial" w:cs="Arial"/>
          <w:i/>
          <w:iCs/>
          <w:szCs w:val="24"/>
          <w:shd w:val="clear" w:color="auto" w:fill="FFFFFF"/>
        </w:rPr>
        <w:t>Entrepreneurship and Sustainability Issues</w:t>
      </w:r>
      <w:r w:rsidRPr="001C670B">
        <w:rPr>
          <w:rFonts w:ascii="Arial" w:hAnsi="Arial" w:cs="Arial"/>
          <w:szCs w:val="24"/>
          <w:shd w:val="clear" w:color="auto" w:fill="FFFFFF"/>
        </w:rPr>
        <w:t>, </w:t>
      </w:r>
      <w:r w:rsidRPr="001C670B">
        <w:rPr>
          <w:rFonts w:ascii="Arial" w:hAnsi="Arial" w:cs="Arial"/>
          <w:i/>
          <w:iCs/>
          <w:szCs w:val="24"/>
          <w:shd w:val="clear" w:color="auto" w:fill="FFFFFF"/>
        </w:rPr>
        <w:t>8</w:t>
      </w:r>
      <w:r w:rsidRPr="001C670B">
        <w:rPr>
          <w:rFonts w:ascii="Arial" w:hAnsi="Arial" w:cs="Arial"/>
          <w:szCs w:val="24"/>
          <w:shd w:val="clear" w:color="auto" w:fill="FFFFFF"/>
        </w:rPr>
        <w:t>(2), 764.</w:t>
      </w:r>
    </w:p>
    <w:p w14:paraId="4FA2DDED" w14:textId="77777777" w:rsidR="00337088" w:rsidRPr="001C670B" w:rsidRDefault="00337088" w:rsidP="001C670B">
      <w:pPr>
        <w:ind w:left="720" w:hanging="720"/>
        <w:rPr>
          <w:rFonts w:ascii="Arial" w:hAnsi="Arial" w:cs="Arial"/>
          <w:szCs w:val="24"/>
          <w:shd w:val="clear" w:color="auto" w:fill="FFFFFF"/>
        </w:rPr>
      </w:pPr>
      <w:r w:rsidRPr="001C670B">
        <w:rPr>
          <w:rFonts w:ascii="Arial" w:hAnsi="Arial" w:cs="Arial"/>
          <w:szCs w:val="24"/>
          <w:shd w:val="clear" w:color="auto" w:fill="FFFFFF"/>
        </w:rPr>
        <w:t>Freeman, R. E., &amp; Liedtka, J. M. (2023). Corporate social responsibility: A critical approach. In </w:t>
      </w:r>
      <w:r w:rsidRPr="001C670B">
        <w:rPr>
          <w:rFonts w:ascii="Arial" w:hAnsi="Arial" w:cs="Arial"/>
          <w:i/>
          <w:iCs/>
          <w:szCs w:val="24"/>
          <w:shd w:val="clear" w:color="auto" w:fill="FFFFFF"/>
        </w:rPr>
        <w:t>R. Edward Freeman’s Selected Works on Stakeholder Theory and Business Ethics</w:t>
      </w:r>
      <w:r w:rsidRPr="001C670B">
        <w:rPr>
          <w:rFonts w:ascii="Arial" w:hAnsi="Arial" w:cs="Arial"/>
          <w:szCs w:val="24"/>
          <w:shd w:val="clear" w:color="auto" w:fill="FFFFFF"/>
        </w:rPr>
        <w:t> (pp. 239-249). Cham: Springer International Publishing.</w:t>
      </w:r>
    </w:p>
    <w:p w14:paraId="36289B8C" w14:textId="77777777" w:rsidR="00337088" w:rsidRPr="001C670B" w:rsidRDefault="00337088" w:rsidP="001C670B">
      <w:pPr>
        <w:ind w:left="720" w:hanging="720"/>
        <w:rPr>
          <w:rFonts w:ascii="Arial" w:hAnsi="Arial" w:cs="Arial"/>
          <w:szCs w:val="24"/>
          <w:shd w:val="clear" w:color="auto" w:fill="FFFFFF"/>
        </w:rPr>
      </w:pPr>
      <w:r w:rsidRPr="001C670B">
        <w:rPr>
          <w:rFonts w:ascii="Arial" w:hAnsi="Arial" w:cs="Arial"/>
          <w:szCs w:val="24"/>
          <w:shd w:val="clear" w:color="auto" w:fill="FFFFFF"/>
        </w:rPr>
        <w:t>Gulyaeva, Y. (2019). Employee engagement factors in Corporate Social Responsibility.</w:t>
      </w:r>
    </w:p>
    <w:p w14:paraId="4EE42A84" w14:textId="77777777" w:rsidR="00337088" w:rsidRDefault="00337088" w:rsidP="001C670B">
      <w:pPr>
        <w:ind w:left="720" w:hanging="720"/>
        <w:rPr>
          <w:rFonts w:ascii="Arial" w:hAnsi="Arial" w:cs="Arial"/>
          <w:szCs w:val="24"/>
          <w:shd w:val="clear" w:color="auto" w:fill="FFFFFF"/>
        </w:rPr>
      </w:pPr>
      <w:r w:rsidRPr="001C670B">
        <w:rPr>
          <w:rFonts w:ascii="Arial" w:hAnsi="Arial" w:cs="Arial"/>
          <w:szCs w:val="24"/>
          <w:shd w:val="clear" w:color="auto" w:fill="FFFFFF"/>
        </w:rPr>
        <w:t>Islam, T., Khan, M., Ghaffar, A., Wang, Y., Mubarik, M. S., Ali, I. H., ... &amp; Sharma, A. (2023). Does CSR influence sustained competitive advantage and behavioral outcomes? An empirical study in the hospitality sector. </w:t>
      </w:r>
      <w:r w:rsidRPr="001C670B">
        <w:rPr>
          <w:rFonts w:ascii="Arial" w:hAnsi="Arial" w:cs="Arial"/>
          <w:i/>
          <w:iCs/>
          <w:szCs w:val="24"/>
          <w:shd w:val="clear" w:color="auto" w:fill="FFFFFF"/>
        </w:rPr>
        <w:t>Journal of Global Scholars of Marketing Science</w:t>
      </w:r>
      <w:r w:rsidRPr="001C670B">
        <w:rPr>
          <w:rFonts w:ascii="Arial" w:hAnsi="Arial" w:cs="Arial"/>
          <w:szCs w:val="24"/>
          <w:shd w:val="clear" w:color="auto" w:fill="FFFFFF"/>
        </w:rPr>
        <w:t>, </w:t>
      </w:r>
      <w:r w:rsidRPr="001C670B">
        <w:rPr>
          <w:rFonts w:ascii="Arial" w:hAnsi="Arial" w:cs="Arial"/>
          <w:i/>
          <w:iCs/>
          <w:szCs w:val="24"/>
          <w:shd w:val="clear" w:color="auto" w:fill="FFFFFF"/>
        </w:rPr>
        <w:t>33</w:t>
      </w:r>
      <w:r w:rsidRPr="001C670B">
        <w:rPr>
          <w:rFonts w:ascii="Arial" w:hAnsi="Arial" w:cs="Arial"/>
          <w:szCs w:val="24"/>
          <w:shd w:val="clear" w:color="auto" w:fill="FFFFFF"/>
        </w:rPr>
        <w:t>(1), 107-132.</w:t>
      </w:r>
    </w:p>
    <w:p w14:paraId="23395C78" w14:textId="13A0AFAF" w:rsidR="00AE34AE" w:rsidRPr="00AE34AE" w:rsidRDefault="00AE34AE" w:rsidP="00AE34AE">
      <w:pPr>
        <w:ind w:left="720" w:hanging="720"/>
        <w:rPr>
          <w:rFonts w:ascii="Arial" w:hAnsi="Arial" w:cs="Arial"/>
          <w:szCs w:val="24"/>
          <w:shd w:val="clear" w:color="auto" w:fill="FFFFFF"/>
        </w:rPr>
      </w:pPr>
      <w:r w:rsidRPr="00AE34AE">
        <w:rPr>
          <w:rFonts w:ascii="Arial" w:hAnsi="Arial" w:cs="Arial"/>
          <w:szCs w:val="24"/>
          <w:shd w:val="clear" w:color="auto" w:fill="FFFFFF"/>
        </w:rPr>
        <w:t xml:space="preserve">Klapper, L. and Tayag, P.R. (2022) Responsible finance and its role in improving financial resilience and well-being, </w:t>
      </w:r>
      <w:r w:rsidRPr="00AE34AE">
        <w:rPr>
          <w:rFonts w:ascii="Arial" w:hAnsi="Arial" w:cs="Arial"/>
          <w:i/>
          <w:iCs/>
          <w:szCs w:val="24"/>
          <w:shd w:val="clear" w:color="auto" w:fill="FFFFFF"/>
        </w:rPr>
        <w:t>World Bank Blogs</w:t>
      </w:r>
      <w:r w:rsidRPr="00AE34AE">
        <w:rPr>
          <w:rFonts w:ascii="Arial" w:hAnsi="Arial" w:cs="Arial"/>
          <w:szCs w:val="24"/>
          <w:shd w:val="clear" w:color="auto" w:fill="FFFFFF"/>
        </w:rPr>
        <w:t>. Available at: https://blogs.worldbank.org/developmenttalk/responsible-finance-and-its-role-improving-financial-resilience-and-well-</w:t>
      </w:r>
      <w:r w:rsidRPr="00AE34AE">
        <w:rPr>
          <w:rFonts w:ascii="Arial" w:hAnsi="Arial" w:cs="Arial"/>
          <w:szCs w:val="24"/>
          <w:shd w:val="clear" w:color="auto" w:fill="FFFFFF"/>
        </w:rPr>
        <w:lastRenderedPageBreak/>
        <w:t xml:space="preserve">being#:~:text=Resilience%20is%20an%20increasingly%20important%20dimension%20of%20responsible,and%20transition%20of%20livelihoods%20affected%20by%20climate%20change. (Accessed: </w:t>
      </w:r>
      <w:r w:rsidR="000F6287">
        <w:rPr>
          <w:rFonts w:ascii="Arial" w:hAnsi="Arial" w:cs="Arial"/>
          <w:szCs w:val="24"/>
          <w:shd w:val="clear" w:color="auto" w:fill="FFFFFF"/>
        </w:rPr>
        <w:t>05</w:t>
      </w:r>
      <w:r w:rsidRPr="00AE34AE">
        <w:rPr>
          <w:rFonts w:ascii="Arial" w:hAnsi="Arial" w:cs="Arial"/>
          <w:szCs w:val="24"/>
          <w:shd w:val="clear" w:color="auto" w:fill="FFFFFF"/>
        </w:rPr>
        <w:t xml:space="preserve"> November 2023). </w:t>
      </w:r>
    </w:p>
    <w:p w14:paraId="7B01BE8A" w14:textId="77777777" w:rsidR="00AE34AE" w:rsidRPr="001C670B" w:rsidRDefault="00AE34AE" w:rsidP="001C670B">
      <w:pPr>
        <w:ind w:left="720" w:hanging="720"/>
        <w:rPr>
          <w:rFonts w:ascii="Arial" w:hAnsi="Arial" w:cs="Arial"/>
          <w:szCs w:val="24"/>
          <w:shd w:val="clear" w:color="auto" w:fill="FFFFFF"/>
        </w:rPr>
      </w:pPr>
    </w:p>
    <w:p w14:paraId="223FEFEF" w14:textId="77777777" w:rsidR="00337088" w:rsidRPr="001C670B" w:rsidRDefault="00337088" w:rsidP="001C670B">
      <w:pPr>
        <w:ind w:left="720" w:hanging="720"/>
        <w:rPr>
          <w:rFonts w:ascii="Arial" w:hAnsi="Arial" w:cs="Arial"/>
          <w:szCs w:val="24"/>
          <w:shd w:val="clear" w:color="auto" w:fill="FFFFFF"/>
        </w:rPr>
      </w:pPr>
      <w:r w:rsidRPr="001C670B">
        <w:rPr>
          <w:rFonts w:ascii="Arial" w:hAnsi="Arial" w:cs="Arial"/>
          <w:szCs w:val="24"/>
          <w:shd w:val="clear" w:color="auto" w:fill="FFFFFF"/>
        </w:rPr>
        <w:t>Linnes, C., Agrusa, J., Ronzoni, G., &amp; Lema, J. (2022). What tourists want, a sustainable paradise. </w:t>
      </w:r>
      <w:r w:rsidRPr="001C670B">
        <w:rPr>
          <w:rFonts w:ascii="Arial" w:hAnsi="Arial" w:cs="Arial"/>
          <w:i/>
          <w:iCs/>
          <w:szCs w:val="24"/>
          <w:shd w:val="clear" w:color="auto" w:fill="FFFFFF"/>
        </w:rPr>
        <w:t>Tourism and Hospitality</w:t>
      </w:r>
      <w:r w:rsidRPr="001C670B">
        <w:rPr>
          <w:rFonts w:ascii="Arial" w:hAnsi="Arial" w:cs="Arial"/>
          <w:szCs w:val="24"/>
          <w:shd w:val="clear" w:color="auto" w:fill="FFFFFF"/>
        </w:rPr>
        <w:t>, </w:t>
      </w:r>
      <w:r w:rsidRPr="001C670B">
        <w:rPr>
          <w:rFonts w:ascii="Arial" w:hAnsi="Arial" w:cs="Arial"/>
          <w:i/>
          <w:iCs/>
          <w:szCs w:val="24"/>
          <w:shd w:val="clear" w:color="auto" w:fill="FFFFFF"/>
        </w:rPr>
        <w:t>3</w:t>
      </w:r>
      <w:r w:rsidRPr="001C670B">
        <w:rPr>
          <w:rFonts w:ascii="Arial" w:hAnsi="Arial" w:cs="Arial"/>
          <w:szCs w:val="24"/>
          <w:shd w:val="clear" w:color="auto" w:fill="FFFFFF"/>
        </w:rPr>
        <w:t>(1), 164-183.</w:t>
      </w:r>
    </w:p>
    <w:p w14:paraId="09E45F79" w14:textId="77777777" w:rsidR="00337088" w:rsidRDefault="00337088" w:rsidP="001C670B">
      <w:pPr>
        <w:ind w:left="720" w:hanging="720"/>
        <w:rPr>
          <w:rFonts w:ascii="Arial" w:hAnsi="Arial" w:cs="Arial"/>
          <w:szCs w:val="24"/>
          <w:shd w:val="clear" w:color="auto" w:fill="FFFFFF"/>
        </w:rPr>
      </w:pPr>
      <w:r w:rsidRPr="001C670B">
        <w:rPr>
          <w:rFonts w:ascii="Arial" w:hAnsi="Arial" w:cs="Arial"/>
          <w:szCs w:val="24"/>
          <w:shd w:val="clear" w:color="auto" w:fill="FFFFFF"/>
        </w:rPr>
        <w:t>Madanaguli, A. T., Dhir, A., Kaur, P., Mishra, S., &amp; Srivastava, S. (2023). A systematic literature review on corporate social responsibility (CSR) and hotels: past achievements and future promises in the hospitality sector. </w:t>
      </w:r>
      <w:r w:rsidRPr="001C670B">
        <w:rPr>
          <w:rFonts w:ascii="Arial" w:hAnsi="Arial" w:cs="Arial"/>
          <w:i/>
          <w:iCs/>
          <w:szCs w:val="24"/>
          <w:shd w:val="clear" w:color="auto" w:fill="FFFFFF"/>
        </w:rPr>
        <w:t>Scandinavian Journal of Hospitality and Tourism</w:t>
      </w:r>
      <w:r w:rsidRPr="001C670B">
        <w:rPr>
          <w:rFonts w:ascii="Arial" w:hAnsi="Arial" w:cs="Arial"/>
          <w:szCs w:val="24"/>
          <w:shd w:val="clear" w:color="auto" w:fill="FFFFFF"/>
        </w:rPr>
        <w:t>, 1-35.</w:t>
      </w:r>
    </w:p>
    <w:p w14:paraId="7B3731A6" w14:textId="45A4F5EF" w:rsidR="00F4748F" w:rsidRPr="001C670B" w:rsidRDefault="00F4748F" w:rsidP="001C670B">
      <w:pPr>
        <w:ind w:left="720" w:hanging="720"/>
        <w:rPr>
          <w:rFonts w:ascii="Arial" w:hAnsi="Arial" w:cs="Arial"/>
          <w:szCs w:val="24"/>
          <w:shd w:val="clear" w:color="auto" w:fill="FFFFFF"/>
        </w:rPr>
      </w:pPr>
      <w:r w:rsidRPr="00F4748F">
        <w:rPr>
          <w:rFonts w:ascii="Arial" w:hAnsi="Arial" w:cs="Arial"/>
          <w:szCs w:val="24"/>
          <w:shd w:val="clear" w:color="auto" w:fill="FFFFFF"/>
        </w:rPr>
        <w:t xml:space="preserve">Marcus, L. (2021) </w:t>
      </w:r>
      <w:r w:rsidRPr="00F4748F">
        <w:rPr>
          <w:rFonts w:ascii="Arial" w:hAnsi="Arial" w:cs="Arial"/>
          <w:i/>
          <w:iCs/>
          <w:szCs w:val="24"/>
          <w:shd w:val="clear" w:color="auto" w:fill="FFFFFF"/>
        </w:rPr>
        <w:t>Your eco-friendly hotel might not be so green after all, CNN.</w:t>
      </w:r>
      <w:r w:rsidRPr="00F4748F">
        <w:rPr>
          <w:rFonts w:ascii="Arial" w:hAnsi="Arial" w:cs="Arial"/>
          <w:szCs w:val="24"/>
          <w:shd w:val="clear" w:color="auto" w:fill="FFFFFF"/>
        </w:rPr>
        <w:t xml:space="preserve"> Available at:https://edition.cnn.com/travel/article/eco-friendly-hotels-greenwashing-cmd/index.html (Accessed: </w:t>
      </w:r>
      <w:r w:rsidR="00E92485">
        <w:rPr>
          <w:rFonts w:ascii="Arial" w:hAnsi="Arial" w:cs="Arial"/>
          <w:szCs w:val="24"/>
          <w:shd w:val="clear" w:color="auto" w:fill="FFFFFF"/>
        </w:rPr>
        <w:t>09</w:t>
      </w:r>
      <w:r w:rsidRPr="00F4748F">
        <w:rPr>
          <w:rFonts w:ascii="Arial" w:hAnsi="Arial" w:cs="Arial"/>
          <w:szCs w:val="24"/>
          <w:shd w:val="clear" w:color="auto" w:fill="FFFFFF"/>
        </w:rPr>
        <w:t xml:space="preserve"> November 2023).</w:t>
      </w:r>
      <w:r>
        <w:rPr>
          <w:rFonts w:ascii="Arial" w:hAnsi="Arial" w:cs="Arial"/>
          <w:szCs w:val="24"/>
          <w:shd w:val="clear" w:color="auto" w:fill="FFFFFF"/>
        </w:rPr>
        <w:t xml:space="preserve"> </w:t>
      </w:r>
    </w:p>
    <w:p w14:paraId="192F488D" w14:textId="77777777" w:rsidR="00337088" w:rsidRPr="001C670B" w:rsidRDefault="00337088" w:rsidP="001C670B">
      <w:pPr>
        <w:ind w:left="720" w:hanging="720"/>
        <w:rPr>
          <w:rFonts w:ascii="Arial" w:hAnsi="Arial" w:cs="Arial"/>
          <w:szCs w:val="24"/>
          <w:shd w:val="clear" w:color="auto" w:fill="FFFFFF"/>
        </w:rPr>
      </w:pPr>
      <w:r w:rsidRPr="001C670B">
        <w:rPr>
          <w:rFonts w:ascii="Arial" w:hAnsi="Arial" w:cs="Arial"/>
          <w:szCs w:val="24"/>
          <w:shd w:val="clear" w:color="auto" w:fill="FFFFFF"/>
        </w:rPr>
        <w:t>Muldoon, J., Gould, A. M., &amp; Yonai, D. K. (2023). Conjuring-up a bad guy: The academy’s straw-manning of Milton Friedman’s perspective of corporate social responsibility and its consequences. </w:t>
      </w:r>
      <w:r w:rsidRPr="001C670B">
        <w:rPr>
          <w:rFonts w:ascii="Arial" w:hAnsi="Arial" w:cs="Arial"/>
          <w:i/>
          <w:iCs/>
          <w:szCs w:val="24"/>
          <w:shd w:val="clear" w:color="auto" w:fill="FFFFFF"/>
        </w:rPr>
        <w:t>The American Economist</w:t>
      </w:r>
      <w:r w:rsidRPr="001C670B">
        <w:rPr>
          <w:rFonts w:ascii="Arial" w:hAnsi="Arial" w:cs="Arial"/>
          <w:szCs w:val="24"/>
          <w:shd w:val="clear" w:color="auto" w:fill="FFFFFF"/>
        </w:rPr>
        <w:t>, </w:t>
      </w:r>
      <w:r w:rsidRPr="001C670B">
        <w:rPr>
          <w:rFonts w:ascii="Arial" w:hAnsi="Arial" w:cs="Arial"/>
          <w:i/>
          <w:iCs/>
          <w:szCs w:val="24"/>
          <w:shd w:val="clear" w:color="auto" w:fill="FFFFFF"/>
        </w:rPr>
        <w:t>68</w:t>
      </w:r>
      <w:r w:rsidRPr="001C670B">
        <w:rPr>
          <w:rFonts w:ascii="Arial" w:hAnsi="Arial" w:cs="Arial"/>
          <w:szCs w:val="24"/>
          <w:shd w:val="clear" w:color="auto" w:fill="FFFFFF"/>
        </w:rPr>
        <w:t>(2), 171-188.</w:t>
      </w:r>
    </w:p>
    <w:p w14:paraId="45FF076A" w14:textId="77777777" w:rsidR="00337088" w:rsidRPr="001C670B" w:rsidRDefault="00337088" w:rsidP="001C670B">
      <w:pPr>
        <w:ind w:left="720" w:hanging="720"/>
        <w:rPr>
          <w:rFonts w:ascii="Arial" w:hAnsi="Arial" w:cs="Arial"/>
          <w:szCs w:val="24"/>
          <w:shd w:val="clear" w:color="auto" w:fill="FFFFFF"/>
        </w:rPr>
      </w:pPr>
      <w:r w:rsidRPr="001C670B">
        <w:rPr>
          <w:rFonts w:ascii="Arial" w:hAnsi="Arial" w:cs="Arial"/>
          <w:szCs w:val="24"/>
          <w:shd w:val="clear" w:color="auto" w:fill="FFFFFF"/>
        </w:rPr>
        <w:t>Nepal, R., &amp; Nepal, S. K. (2021). Managing overtourism through economic taxation: Policy lessons from five countries. </w:t>
      </w:r>
      <w:r w:rsidRPr="001C670B">
        <w:rPr>
          <w:rFonts w:ascii="Arial" w:hAnsi="Arial" w:cs="Arial"/>
          <w:i/>
          <w:iCs/>
          <w:szCs w:val="24"/>
          <w:shd w:val="clear" w:color="auto" w:fill="FFFFFF"/>
        </w:rPr>
        <w:t>Tourism Geographies</w:t>
      </w:r>
      <w:r w:rsidRPr="001C670B">
        <w:rPr>
          <w:rFonts w:ascii="Arial" w:hAnsi="Arial" w:cs="Arial"/>
          <w:szCs w:val="24"/>
          <w:shd w:val="clear" w:color="auto" w:fill="FFFFFF"/>
        </w:rPr>
        <w:t>, </w:t>
      </w:r>
      <w:r w:rsidRPr="001C670B">
        <w:rPr>
          <w:rFonts w:ascii="Arial" w:hAnsi="Arial" w:cs="Arial"/>
          <w:i/>
          <w:iCs/>
          <w:szCs w:val="24"/>
          <w:shd w:val="clear" w:color="auto" w:fill="FFFFFF"/>
        </w:rPr>
        <w:t>23</w:t>
      </w:r>
      <w:r w:rsidRPr="001C670B">
        <w:rPr>
          <w:rFonts w:ascii="Arial" w:hAnsi="Arial" w:cs="Arial"/>
          <w:szCs w:val="24"/>
          <w:shd w:val="clear" w:color="auto" w:fill="FFFFFF"/>
        </w:rPr>
        <w:t>(5-6), 1094-1115.</w:t>
      </w:r>
    </w:p>
    <w:p w14:paraId="63CC3E34" w14:textId="5857456A" w:rsidR="00337088" w:rsidRPr="001C670B" w:rsidRDefault="00337088" w:rsidP="001C670B">
      <w:pPr>
        <w:ind w:left="720" w:hanging="720"/>
        <w:rPr>
          <w:rFonts w:ascii="Arial" w:hAnsi="Arial" w:cs="Arial"/>
          <w:szCs w:val="24"/>
          <w:shd w:val="clear" w:color="auto" w:fill="FFFFFF"/>
        </w:rPr>
      </w:pPr>
      <w:r w:rsidRPr="001C670B">
        <w:rPr>
          <w:rFonts w:ascii="Arial" w:hAnsi="Arial" w:cs="Arial"/>
          <w:szCs w:val="24"/>
          <w:shd w:val="clear" w:color="auto" w:fill="FFFFFF"/>
        </w:rPr>
        <w:t xml:space="preserve">Nga, M. N. T. T. (2020). Corporate social responsibility: a case study of </w:t>
      </w:r>
      <w:r w:rsidR="007F45DC">
        <w:rPr>
          <w:rFonts w:ascii="Arial" w:hAnsi="Arial" w:cs="Arial"/>
          <w:szCs w:val="24"/>
          <w:shd w:val="clear" w:color="auto" w:fill="FFFFFF"/>
        </w:rPr>
        <w:t>Accor</w:t>
      </w:r>
      <w:r w:rsidRPr="001C670B">
        <w:rPr>
          <w:rFonts w:ascii="Arial" w:hAnsi="Arial" w:cs="Arial"/>
          <w:szCs w:val="24"/>
          <w:shd w:val="clear" w:color="auto" w:fill="FFFFFF"/>
        </w:rPr>
        <w:t xml:space="preserve"> hotels group. </w:t>
      </w:r>
      <w:r w:rsidRPr="001C670B">
        <w:rPr>
          <w:rFonts w:ascii="Arial" w:hAnsi="Arial" w:cs="Arial"/>
          <w:i/>
          <w:iCs/>
          <w:szCs w:val="24"/>
          <w:shd w:val="clear" w:color="auto" w:fill="FFFFFF"/>
        </w:rPr>
        <w:t>Sustainable tourism: Shaping a Better Future</w:t>
      </w:r>
      <w:r w:rsidRPr="001C670B">
        <w:rPr>
          <w:rFonts w:ascii="Arial" w:hAnsi="Arial" w:cs="Arial"/>
          <w:szCs w:val="24"/>
          <w:shd w:val="clear" w:color="auto" w:fill="FFFFFF"/>
        </w:rPr>
        <w:t>, </w:t>
      </w:r>
      <w:r w:rsidRPr="001C670B">
        <w:rPr>
          <w:rFonts w:ascii="Arial" w:hAnsi="Arial" w:cs="Arial"/>
          <w:i/>
          <w:iCs/>
          <w:szCs w:val="24"/>
          <w:shd w:val="clear" w:color="auto" w:fill="FFFFFF"/>
        </w:rPr>
        <w:t>203</w:t>
      </w:r>
      <w:r w:rsidRPr="001C670B">
        <w:rPr>
          <w:rFonts w:ascii="Arial" w:hAnsi="Arial" w:cs="Arial"/>
          <w:szCs w:val="24"/>
          <w:shd w:val="clear" w:color="auto" w:fill="FFFFFF"/>
        </w:rPr>
        <w:t>.</w:t>
      </w:r>
    </w:p>
    <w:p w14:paraId="2D7B42C8" w14:textId="77777777" w:rsidR="00337088" w:rsidRPr="001C670B" w:rsidRDefault="00337088" w:rsidP="001C670B">
      <w:pPr>
        <w:ind w:left="720" w:hanging="720"/>
        <w:rPr>
          <w:rFonts w:ascii="Arial" w:hAnsi="Arial" w:cs="Arial"/>
          <w:szCs w:val="24"/>
          <w:shd w:val="clear" w:color="auto" w:fill="FFFFFF"/>
        </w:rPr>
      </w:pPr>
      <w:r w:rsidRPr="001C670B">
        <w:rPr>
          <w:rFonts w:ascii="Arial" w:hAnsi="Arial" w:cs="Arial"/>
          <w:szCs w:val="24"/>
          <w:shd w:val="clear" w:color="auto" w:fill="FFFFFF"/>
        </w:rPr>
        <w:t>Proietti, A. (2022). Corporate social responsibility and Patagonia, Inc.: a long lasting bond.</w:t>
      </w:r>
    </w:p>
    <w:p w14:paraId="6CBDD017" w14:textId="77777777" w:rsidR="00337088" w:rsidRPr="001C670B" w:rsidRDefault="00337088" w:rsidP="001C670B">
      <w:pPr>
        <w:ind w:left="720" w:hanging="720"/>
        <w:rPr>
          <w:rFonts w:ascii="Arial" w:hAnsi="Arial" w:cs="Arial"/>
          <w:szCs w:val="24"/>
          <w:shd w:val="clear" w:color="auto" w:fill="FFFFFF"/>
        </w:rPr>
      </w:pPr>
      <w:r w:rsidRPr="001C670B">
        <w:rPr>
          <w:rFonts w:ascii="Arial" w:hAnsi="Arial" w:cs="Arial"/>
          <w:szCs w:val="24"/>
          <w:shd w:val="clear" w:color="auto" w:fill="FFFFFF"/>
        </w:rPr>
        <w:t>Rhou, Y., &amp; Singal, M. (2020). A review of the business case for CSR in the hospitality industry. </w:t>
      </w:r>
      <w:r w:rsidRPr="001C670B">
        <w:rPr>
          <w:rFonts w:ascii="Arial" w:hAnsi="Arial" w:cs="Arial"/>
          <w:i/>
          <w:iCs/>
          <w:szCs w:val="24"/>
          <w:shd w:val="clear" w:color="auto" w:fill="FFFFFF"/>
        </w:rPr>
        <w:t>International Journal of Hospitality Management</w:t>
      </w:r>
      <w:r w:rsidRPr="001C670B">
        <w:rPr>
          <w:rFonts w:ascii="Arial" w:hAnsi="Arial" w:cs="Arial"/>
          <w:szCs w:val="24"/>
          <w:shd w:val="clear" w:color="auto" w:fill="FFFFFF"/>
        </w:rPr>
        <w:t>, </w:t>
      </w:r>
      <w:r w:rsidRPr="001C670B">
        <w:rPr>
          <w:rFonts w:ascii="Arial" w:hAnsi="Arial" w:cs="Arial"/>
          <w:i/>
          <w:iCs/>
          <w:szCs w:val="24"/>
          <w:shd w:val="clear" w:color="auto" w:fill="FFFFFF"/>
        </w:rPr>
        <w:t>84</w:t>
      </w:r>
      <w:r w:rsidRPr="001C670B">
        <w:rPr>
          <w:rFonts w:ascii="Arial" w:hAnsi="Arial" w:cs="Arial"/>
          <w:szCs w:val="24"/>
          <w:shd w:val="clear" w:color="auto" w:fill="FFFFFF"/>
        </w:rPr>
        <w:t>, 102330.</w:t>
      </w:r>
    </w:p>
    <w:p w14:paraId="48E4EF9A" w14:textId="77777777" w:rsidR="00337088" w:rsidRPr="001C670B" w:rsidRDefault="00337088" w:rsidP="001C670B">
      <w:pPr>
        <w:ind w:left="720" w:hanging="720"/>
        <w:rPr>
          <w:rFonts w:ascii="Arial" w:hAnsi="Arial" w:cs="Arial"/>
          <w:szCs w:val="24"/>
          <w:shd w:val="clear" w:color="auto" w:fill="FFFFFF"/>
        </w:rPr>
      </w:pPr>
      <w:r w:rsidRPr="001C670B">
        <w:rPr>
          <w:rFonts w:ascii="Arial" w:hAnsi="Arial" w:cs="Arial"/>
          <w:szCs w:val="24"/>
          <w:shd w:val="clear" w:color="auto" w:fill="FFFFFF"/>
        </w:rPr>
        <w:t xml:space="preserve">Sanchez Aran, A. (2022). </w:t>
      </w:r>
      <w:r w:rsidRPr="007F45DC">
        <w:rPr>
          <w:rFonts w:ascii="Arial" w:hAnsi="Arial" w:cs="Arial"/>
          <w:i/>
          <w:iCs/>
          <w:szCs w:val="24"/>
          <w:shd w:val="clear" w:color="auto" w:fill="FFFFFF"/>
        </w:rPr>
        <w:t>FRAMING OVERTOURISM-A qualitative media analysis of the case of Barcelona between 2016 and 2020.</w:t>
      </w:r>
    </w:p>
    <w:p w14:paraId="11C8BA7E" w14:textId="77777777" w:rsidR="00337088" w:rsidRPr="007F45DC" w:rsidRDefault="00337088" w:rsidP="001C670B">
      <w:pPr>
        <w:ind w:left="720" w:hanging="720"/>
        <w:rPr>
          <w:rFonts w:ascii="Arial" w:hAnsi="Arial" w:cs="Arial"/>
          <w:i/>
          <w:iCs/>
          <w:szCs w:val="24"/>
          <w:shd w:val="clear" w:color="auto" w:fill="FFFFFF"/>
        </w:rPr>
      </w:pPr>
      <w:r w:rsidRPr="001C670B">
        <w:rPr>
          <w:rFonts w:ascii="Arial" w:hAnsi="Arial" w:cs="Arial"/>
          <w:szCs w:val="24"/>
          <w:shd w:val="clear" w:color="auto" w:fill="FFFFFF"/>
        </w:rPr>
        <w:t>Sanvitale, A. L. (2020). Corporate Social Responsibility in the Hotel Industry</w:t>
      </w:r>
      <w:r w:rsidRPr="007F45DC">
        <w:rPr>
          <w:rFonts w:ascii="Arial" w:hAnsi="Arial" w:cs="Arial"/>
          <w:i/>
          <w:iCs/>
          <w:szCs w:val="24"/>
          <w:shd w:val="clear" w:color="auto" w:fill="FFFFFF"/>
        </w:rPr>
        <w:t>: A Study of Marriott International and Odyssey Hotel Group.</w:t>
      </w:r>
    </w:p>
    <w:p w14:paraId="5CA73B8E" w14:textId="77777777" w:rsidR="00337088" w:rsidRPr="001C670B" w:rsidRDefault="00337088" w:rsidP="001C670B">
      <w:pPr>
        <w:ind w:left="720" w:hanging="720"/>
        <w:rPr>
          <w:rFonts w:ascii="Arial" w:hAnsi="Arial" w:cs="Arial"/>
          <w:szCs w:val="24"/>
          <w:shd w:val="clear" w:color="auto" w:fill="FFFFFF"/>
        </w:rPr>
      </w:pPr>
      <w:r w:rsidRPr="00A16DED">
        <w:rPr>
          <w:rFonts w:ascii="Arial" w:hAnsi="Arial" w:cs="Arial"/>
          <w:szCs w:val="24"/>
          <w:shd w:val="clear" w:color="auto" w:fill="FFFFFF"/>
          <w:lang w:val="de-DE"/>
        </w:rPr>
        <w:t xml:space="preserve">Sekhon, A. K., &amp; Kathuria, L. M. (2020). </w:t>
      </w:r>
      <w:r w:rsidRPr="001C670B">
        <w:rPr>
          <w:rFonts w:ascii="Arial" w:hAnsi="Arial" w:cs="Arial"/>
          <w:szCs w:val="24"/>
          <w:shd w:val="clear" w:color="auto" w:fill="FFFFFF"/>
        </w:rPr>
        <w:t>Analyzing the impact of corporate social responsibility on corporate financial performance: evidence from top Indian firms. </w:t>
      </w:r>
      <w:r w:rsidRPr="001C670B">
        <w:rPr>
          <w:rFonts w:ascii="Arial" w:hAnsi="Arial" w:cs="Arial"/>
          <w:i/>
          <w:iCs/>
          <w:szCs w:val="24"/>
          <w:shd w:val="clear" w:color="auto" w:fill="FFFFFF"/>
        </w:rPr>
        <w:t>Corporate Governance: The International Journal of Business in Society</w:t>
      </w:r>
      <w:r w:rsidRPr="001C670B">
        <w:rPr>
          <w:rFonts w:ascii="Arial" w:hAnsi="Arial" w:cs="Arial"/>
          <w:szCs w:val="24"/>
          <w:shd w:val="clear" w:color="auto" w:fill="FFFFFF"/>
        </w:rPr>
        <w:t>, </w:t>
      </w:r>
      <w:r w:rsidRPr="001C670B">
        <w:rPr>
          <w:rFonts w:ascii="Arial" w:hAnsi="Arial" w:cs="Arial"/>
          <w:i/>
          <w:iCs/>
          <w:szCs w:val="24"/>
          <w:shd w:val="clear" w:color="auto" w:fill="FFFFFF"/>
        </w:rPr>
        <w:t>20</w:t>
      </w:r>
      <w:r w:rsidRPr="001C670B">
        <w:rPr>
          <w:rFonts w:ascii="Arial" w:hAnsi="Arial" w:cs="Arial"/>
          <w:szCs w:val="24"/>
          <w:shd w:val="clear" w:color="auto" w:fill="FFFFFF"/>
        </w:rPr>
        <w:t>(1), 143-157.</w:t>
      </w:r>
    </w:p>
    <w:p w14:paraId="16A490E1" w14:textId="77777777" w:rsidR="00337088" w:rsidRPr="001C670B" w:rsidRDefault="00337088" w:rsidP="001C670B">
      <w:pPr>
        <w:ind w:left="720" w:hanging="720"/>
        <w:rPr>
          <w:rFonts w:ascii="Arial" w:hAnsi="Arial" w:cs="Arial"/>
          <w:szCs w:val="24"/>
          <w:shd w:val="clear" w:color="auto" w:fill="FFFFFF"/>
        </w:rPr>
      </w:pPr>
      <w:r w:rsidRPr="001C670B">
        <w:rPr>
          <w:rFonts w:ascii="Arial" w:hAnsi="Arial" w:cs="Arial"/>
          <w:szCs w:val="24"/>
          <w:shd w:val="clear" w:color="auto" w:fill="FFFFFF"/>
        </w:rPr>
        <w:lastRenderedPageBreak/>
        <w:t>Shabbir, M. S., &amp; Wisdom, O. (2020). The relationship between corporate social responsibility, environmental investments and financial performance: evidence from manufacturing companies. </w:t>
      </w:r>
      <w:r w:rsidRPr="001C670B">
        <w:rPr>
          <w:rFonts w:ascii="Arial" w:hAnsi="Arial" w:cs="Arial"/>
          <w:i/>
          <w:iCs/>
          <w:szCs w:val="24"/>
          <w:shd w:val="clear" w:color="auto" w:fill="FFFFFF"/>
        </w:rPr>
        <w:t>Environmental Science and Pollution Research</w:t>
      </w:r>
      <w:r w:rsidRPr="001C670B">
        <w:rPr>
          <w:rFonts w:ascii="Arial" w:hAnsi="Arial" w:cs="Arial"/>
          <w:szCs w:val="24"/>
          <w:shd w:val="clear" w:color="auto" w:fill="FFFFFF"/>
        </w:rPr>
        <w:t>, </w:t>
      </w:r>
      <w:r w:rsidRPr="001C670B">
        <w:rPr>
          <w:rFonts w:ascii="Arial" w:hAnsi="Arial" w:cs="Arial"/>
          <w:i/>
          <w:iCs/>
          <w:szCs w:val="24"/>
          <w:shd w:val="clear" w:color="auto" w:fill="FFFFFF"/>
        </w:rPr>
        <w:t>27</w:t>
      </w:r>
      <w:r w:rsidRPr="001C670B">
        <w:rPr>
          <w:rFonts w:ascii="Arial" w:hAnsi="Arial" w:cs="Arial"/>
          <w:szCs w:val="24"/>
          <w:shd w:val="clear" w:color="auto" w:fill="FFFFFF"/>
        </w:rPr>
        <w:t>, 39946-39957.</w:t>
      </w:r>
    </w:p>
    <w:p w14:paraId="4256B67E" w14:textId="77777777" w:rsidR="00337088" w:rsidRPr="001C670B" w:rsidRDefault="00337088" w:rsidP="001C670B">
      <w:pPr>
        <w:ind w:left="720" w:hanging="720"/>
        <w:rPr>
          <w:rFonts w:ascii="Arial" w:hAnsi="Arial" w:cs="Arial"/>
          <w:szCs w:val="24"/>
          <w:shd w:val="clear" w:color="auto" w:fill="FFFFFF"/>
        </w:rPr>
      </w:pPr>
      <w:r w:rsidRPr="001C670B">
        <w:rPr>
          <w:rFonts w:ascii="Arial" w:hAnsi="Arial" w:cs="Arial"/>
          <w:szCs w:val="24"/>
          <w:shd w:val="clear" w:color="auto" w:fill="FFFFFF"/>
        </w:rPr>
        <w:t>Shao, J., Cherian, J., Xu, L., Zaheer, M., Samad, S., Comite, U., ... &amp; Badulescu, D. (2022). A CSR perspective to drive employee creativity in the hospitality sector: a moderated mediation mechanism of inclusive leadership and polychronicity. </w:t>
      </w:r>
      <w:r w:rsidRPr="001C670B">
        <w:rPr>
          <w:rFonts w:ascii="Arial" w:hAnsi="Arial" w:cs="Arial"/>
          <w:i/>
          <w:iCs/>
          <w:szCs w:val="24"/>
          <w:shd w:val="clear" w:color="auto" w:fill="FFFFFF"/>
        </w:rPr>
        <w:t>Sustainability</w:t>
      </w:r>
      <w:r w:rsidRPr="001C670B">
        <w:rPr>
          <w:rFonts w:ascii="Arial" w:hAnsi="Arial" w:cs="Arial"/>
          <w:szCs w:val="24"/>
          <w:shd w:val="clear" w:color="auto" w:fill="FFFFFF"/>
        </w:rPr>
        <w:t>, </w:t>
      </w:r>
      <w:r w:rsidRPr="001C670B">
        <w:rPr>
          <w:rFonts w:ascii="Arial" w:hAnsi="Arial" w:cs="Arial"/>
          <w:i/>
          <w:iCs/>
          <w:szCs w:val="24"/>
          <w:shd w:val="clear" w:color="auto" w:fill="FFFFFF"/>
        </w:rPr>
        <w:t>14</w:t>
      </w:r>
      <w:r w:rsidRPr="001C670B">
        <w:rPr>
          <w:rFonts w:ascii="Arial" w:hAnsi="Arial" w:cs="Arial"/>
          <w:szCs w:val="24"/>
          <w:shd w:val="clear" w:color="auto" w:fill="FFFFFF"/>
        </w:rPr>
        <w:t>(10), 6273.</w:t>
      </w:r>
    </w:p>
    <w:p w14:paraId="13A3E6CE" w14:textId="77777777" w:rsidR="00337088" w:rsidRDefault="00337088" w:rsidP="001C670B">
      <w:pPr>
        <w:ind w:left="720" w:hanging="720"/>
        <w:rPr>
          <w:rFonts w:ascii="Arial" w:hAnsi="Arial" w:cs="Arial"/>
          <w:szCs w:val="24"/>
          <w:shd w:val="clear" w:color="auto" w:fill="FFFFFF"/>
        </w:rPr>
      </w:pPr>
      <w:r w:rsidRPr="001C670B">
        <w:rPr>
          <w:rFonts w:ascii="Arial" w:hAnsi="Arial" w:cs="Arial"/>
          <w:szCs w:val="24"/>
          <w:shd w:val="clear" w:color="auto" w:fill="FFFFFF"/>
        </w:rPr>
        <w:t>Singal, M., &amp; Rhou, Y. (2017). Corporate social responsibility in the hospitality sector. </w:t>
      </w:r>
      <w:r w:rsidRPr="001C670B">
        <w:rPr>
          <w:rFonts w:ascii="Arial" w:hAnsi="Arial" w:cs="Arial"/>
          <w:i/>
          <w:iCs/>
          <w:szCs w:val="24"/>
          <w:shd w:val="clear" w:color="auto" w:fill="FFFFFF"/>
        </w:rPr>
        <w:t>Boston hospitality review</w:t>
      </w:r>
      <w:r w:rsidRPr="001C670B">
        <w:rPr>
          <w:rFonts w:ascii="Arial" w:hAnsi="Arial" w:cs="Arial"/>
          <w:szCs w:val="24"/>
          <w:shd w:val="clear" w:color="auto" w:fill="FFFFFF"/>
        </w:rPr>
        <w:t>, </w:t>
      </w:r>
      <w:r w:rsidRPr="001C670B">
        <w:rPr>
          <w:rFonts w:ascii="Arial" w:hAnsi="Arial" w:cs="Arial"/>
          <w:i/>
          <w:iCs/>
          <w:szCs w:val="24"/>
          <w:shd w:val="clear" w:color="auto" w:fill="FFFFFF"/>
        </w:rPr>
        <w:t>5</w:t>
      </w:r>
      <w:r w:rsidRPr="001C670B">
        <w:rPr>
          <w:rFonts w:ascii="Arial" w:hAnsi="Arial" w:cs="Arial"/>
          <w:szCs w:val="24"/>
          <w:shd w:val="clear" w:color="auto" w:fill="FFFFFF"/>
        </w:rPr>
        <w:t>(1), 1-16.</w:t>
      </w:r>
    </w:p>
    <w:p w14:paraId="759C36DD" w14:textId="7106ED56" w:rsidR="008D1C19" w:rsidRPr="001C670B" w:rsidRDefault="008D1C19" w:rsidP="001C670B">
      <w:pPr>
        <w:ind w:left="720" w:hanging="720"/>
        <w:rPr>
          <w:rFonts w:ascii="Arial" w:hAnsi="Arial" w:cs="Arial"/>
          <w:szCs w:val="24"/>
          <w:shd w:val="clear" w:color="auto" w:fill="FFFFFF"/>
        </w:rPr>
      </w:pPr>
      <w:r w:rsidRPr="008D1C19">
        <w:rPr>
          <w:rFonts w:ascii="Arial" w:hAnsi="Arial" w:cs="Arial"/>
          <w:szCs w:val="24"/>
          <w:shd w:val="clear" w:color="auto" w:fill="FFFFFF"/>
        </w:rPr>
        <w:t xml:space="preserve">Sternfels, B. (2022) Resilience for sustainable, inclusive growth, </w:t>
      </w:r>
      <w:r w:rsidRPr="008D1C19">
        <w:rPr>
          <w:rFonts w:ascii="Arial" w:hAnsi="Arial" w:cs="Arial"/>
          <w:i/>
          <w:iCs/>
          <w:szCs w:val="24"/>
          <w:shd w:val="clear" w:color="auto" w:fill="FFFFFF"/>
        </w:rPr>
        <w:t>McKinsey &amp;amp; Company</w:t>
      </w:r>
      <w:r w:rsidRPr="008D1C19">
        <w:rPr>
          <w:rFonts w:ascii="Arial" w:hAnsi="Arial" w:cs="Arial"/>
          <w:szCs w:val="24"/>
          <w:shd w:val="clear" w:color="auto" w:fill="FFFFFF"/>
        </w:rPr>
        <w:t xml:space="preserve">. Available at: https://www.mckinsey.com/capabilities/risk-and-resilience/our-insights/resilience-for-sustainable-inclusive-growth (Accessed: </w:t>
      </w:r>
      <w:r>
        <w:rPr>
          <w:rFonts w:ascii="Arial" w:hAnsi="Arial" w:cs="Arial"/>
          <w:szCs w:val="24"/>
          <w:shd w:val="clear" w:color="auto" w:fill="FFFFFF"/>
        </w:rPr>
        <w:t xml:space="preserve">05 </w:t>
      </w:r>
      <w:r w:rsidRPr="008D1C19">
        <w:rPr>
          <w:rFonts w:ascii="Arial" w:hAnsi="Arial" w:cs="Arial"/>
          <w:szCs w:val="24"/>
          <w:shd w:val="clear" w:color="auto" w:fill="FFFFFF"/>
        </w:rPr>
        <w:t>November 2023).</w:t>
      </w:r>
    </w:p>
    <w:p w14:paraId="11DA16F3" w14:textId="77777777" w:rsidR="00337088" w:rsidRPr="001C670B" w:rsidRDefault="00337088" w:rsidP="001C670B">
      <w:pPr>
        <w:ind w:left="720" w:hanging="720"/>
        <w:rPr>
          <w:rFonts w:ascii="Arial" w:hAnsi="Arial" w:cs="Arial"/>
          <w:szCs w:val="24"/>
          <w:shd w:val="clear" w:color="auto" w:fill="FFFFFF"/>
        </w:rPr>
      </w:pPr>
      <w:r w:rsidRPr="001C670B">
        <w:rPr>
          <w:rFonts w:ascii="Arial" w:hAnsi="Arial" w:cs="Arial"/>
          <w:szCs w:val="24"/>
          <w:shd w:val="clear" w:color="auto" w:fill="FFFFFF"/>
        </w:rPr>
        <w:t xml:space="preserve">Tiwari, P., Kainthola, S., &amp; Chowdhary, N. R. (2021). Overtourism conflicts and their resolution. </w:t>
      </w:r>
      <w:r w:rsidRPr="004B10B6">
        <w:rPr>
          <w:rFonts w:ascii="Arial" w:hAnsi="Arial" w:cs="Arial"/>
          <w:i/>
          <w:iCs/>
          <w:szCs w:val="24"/>
          <w:shd w:val="clear" w:color="auto" w:fill="FFFFFF"/>
        </w:rPr>
        <w:t>In</w:t>
      </w:r>
      <w:r w:rsidRPr="001C670B">
        <w:rPr>
          <w:rFonts w:ascii="Arial" w:hAnsi="Arial" w:cs="Arial"/>
          <w:szCs w:val="24"/>
          <w:shd w:val="clear" w:color="auto" w:fill="FFFFFF"/>
        </w:rPr>
        <w:t> </w:t>
      </w:r>
      <w:r w:rsidRPr="001C670B">
        <w:rPr>
          <w:rFonts w:ascii="Arial" w:hAnsi="Arial" w:cs="Arial"/>
          <w:i/>
          <w:iCs/>
          <w:szCs w:val="24"/>
          <w:shd w:val="clear" w:color="auto" w:fill="FFFFFF"/>
        </w:rPr>
        <w:t>Overtourism as Destination Risk</w:t>
      </w:r>
      <w:r w:rsidRPr="001C670B">
        <w:rPr>
          <w:rFonts w:ascii="Arial" w:hAnsi="Arial" w:cs="Arial"/>
          <w:szCs w:val="24"/>
          <w:shd w:val="clear" w:color="auto" w:fill="FFFFFF"/>
        </w:rPr>
        <w:t> (pp. 151-165). Emerald Publishing Limited.</w:t>
      </w:r>
    </w:p>
    <w:p w14:paraId="76AF1EE6" w14:textId="77777777" w:rsidR="00337088" w:rsidRPr="001C670B" w:rsidRDefault="00337088" w:rsidP="001C670B">
      <w:pPr>
        <w:ind w:left="720" w:hanging="720"/>
        <w:rPr>
          <w:rFonts w:ascii="Arial" w:hAnsi="Arial" w:cs="Arial"/>
          <w:szCs w:val="24"/>
          <w:shd w:val="clear" w:color="auto" w:fill="FFFFFF"/>
        </w:rPr>
      </w:pPr>
      <w:r w:rsidRPr="001C670B">
        <w:rPr>
          <w:rFonts w:ascii="Arial" w:hAnsi="Arial" w:cs="Arial"/>
          <w:szCs w:val="24"/>
          <w:shd w:val="clear" w:color="auto" w:fill="FFFFFF"/>
        </w:rPr>
        <w:t>Úbeda-García, M., Claver-Cortés, E., Marco-Lajara, B., &amp; Zaragoza-Sáez, P. (2021). Corporate social responsibility and firm performance in the hotel industry. The mediating role of green human resource management and environmental outcomes. </w:t>
      </w:r>
      <w:r w:rsidRPr="001C670B">
        <w:rPr>
          <w:rFonts w:ascii="Arial" w:hAnsi="Arial" w:cs="Arial"/>
          <w:i/>
          <w:iCs/>
          <w:szCs w:val="24"/>
          <w:shd w:val="clear" w:color="auto" w:fill="FFFFFF"/>
        </w:rPr>
        <w:t>Journal of Business Research</w:t>
      </w:r>
      <w:r w:rsidRPr="001C670B">
        <w:rPr>
          <w:rFonts w:ascii="Arial" w:hAnsi="Arial" w:cs="Arial"/>
          <w:szCs w:val="24"/>
          <w:shd w:val="clear" w:color="auto" w:fill="FFFFFF"/>
        </w:rPr>
        <w:t>, </w:t>
      </w:r>
      <w:r w:rsidRPr="001C670B">
        <w:rPr>
          <w:rFonts w:ascii="Arial" w:hAnsi="Arial" w:cs="Arial"/>
          <w:i/>
          <w:iCs/>
          <w:szCs w:val="24"/>
          <w:shd w:val="clear" w:color="auto" w:fill="FFFFFF"/>
        </w:rPr>
        <w:t>123</w:t>
      </w:r>
      <w:r w:rsidRPr="001C670B">
        <w:rPr>
          <w:rFonts w:ascii="Arial" w:hAnsi="Arial" w:cs="Arial"/>
          <w:szCs w:val="24"/>
          <w:shd w:val="clear" w:color="auto" w:fill="FFFFFF"/>
        </w:rPr>
        <w:t>, 57-69.</w:t>
      </w:r>
    </w:p>
    <w:p w14:paraId="3741475B" w14:textId="77777777" w:rsidR="00337088" w:rsidRPr="001C670B" w:rsidRDefault="00337088" w:rsidP="001C670B">
      <w:pPr>
        <w:ind w:left="720" w:hanging="720"/>
        <w:rPr>
          <w:rFonts w:ascii="Arial" w:hAnsi="Arial" w:cs="Arial"/>
          <w:szCs w:val="24"/>
          <w:shd w:val="clear" w:color="auto" w:fill="FFFFFF"/>
        </w:rPr>
      </w:pPr>
      <w:r w:rsidRPr="001C670B">
        <w:rPr>
          <w:rFonts w:ascii="Arial" w:hAnsi="Arial" w:cs="Arial"/>
          <w:szCs w:val="24"/>
          <w:shd w:val="clear" w:color="auto" w:fill="FFFFFF"/>
        </w:rPr>
        <w:t>Uyar, A., Kilic, M., Koseoglu, M. A., Kuzey, C., &amp; Karaman, A. S. (2020). The link among board characteristics, corporate social responsibility performance, and financial performance: Evidence from the hospitality and tourism industry. </w:t>
      </w:r>
      <w:r w:rsidRPr="001C670B">
        <w:rPr>
          <w:rFonts w:ascii="Arial" w:hAnsi="Arial" w:cs="Arial"/>
          <w:i/>
          <w:iCs/>
          <w:szCs w:val="24"/>
          <w:shd w:val="clear" w:color="auto" w:fill="FFFFFF"/>
        </w:rPr>
        <w:t>Tourism Management Perspectives</w:t>
      </w:r>
      <w:r w:rsidRPr="001C670B">
        <w:rPr>
          <w:rFonts w:ascii="Arial" w:hAnsi="Arial" w:cs="Arial"/>
          <w:szCs w:val="24"/>
          <w:shd w:val="clear" w:color="auto" w:fill="FFFFFF"/>
        </w:rPr>
        <w:t>, </w:t>
      </w:r>
      <w:r w:rsidRPr="001C670B">
        <w:rPr>
          <w:rFonts w:ascii="Arial" w:hAnsi="Arial" w:cs="Arial"/>
          <w:i/>
          <w:iCs/>
          <w:szCs w:val="24"/>
          <w:shd w:val="clear" w:color="auto" w:fill="FFFFFF"/>
        </w:rPr>
        <w:t>35</w:t>
      </w:r>
      <w:r w:rsidRPr="001C670B">
        <w:rPr>
          <w:rFonts w:ascii="Arial" w:hAnsi="Arial" w:cs="Arial"/>
          <w:szCs w:val="24"/>
          <w:shd w:val="clear" w:color="auto" w:fill="FFFFFF"/>
        </w:rPr>
        <w:t>, 100714.</w:t>
      </w:r>
    </w:p>
    <w:p w14:paraId="5E5B33D1" w14:textId="54A814DA" w:rsidR="00337088" w:rsidRDefault="00337088" w:rsidP="001C670B">
      <w:pPr>
        <w:ind w:left="720" w:hanging="720"/>
        <w:rPr>
          <w:rFonts w:ascii="Arial" w:hAnsi="Arial" w:cs="Arial"/>
          <w:szCs w:val="24"/>
          <w:shd w:val="clear" w:color="auto" w:fill="FFFFFF"/>
        </w:rPr>
      </w:pPr>
      <w:r w:rsidRPr="001C670B">
        <w:rPr>
          <w:rFonts w:ascii="Arial" w:hAnsi="Arial" w:cs="Arial"/>
          <w:szCs w:val="24"/>
          <w:shd w:val="clear" w:color="auto" w:fill="FFFFFF"/>
        </w:rPr>
        <w:t>Vicente, L. (2021). Corporate Social Responsibility in Developing and Emerging Markets: Institutions, Actors and Sustainable Development By Onyeka K. Osuji, Franklin N. Ngwu and Dima Jamali (eds), Cambridge and New York: Cambridge University Press, 2020. 447 pp. ISBN: 978-1-10847-211-1 99.00. </w:t>
      </w:r>
      <w:r w:rsidRPr="001C670B">
        <w:rPr>
          <w:rFonts w:ascii="Arial" w:hAnsi="Arial" w:cs="Arial"/>
          <w:i/>
          <w:iCs/>
          <w:szCs w:val="24"/>
          <w:shd w:val="clear" w:color="auto" w:fill="FFFFFF"/>
        </w:rPr>
        <w:t>International Journal of Law in Context</w:t>
      </w:r>
      <w:r w:rsidRPr="001C670B">
        <w:rPr>
          <w:rFonts w:ascii="Arial" w:hAnsi="Arial" w:cs="Arial"/>
          <w:szCs w:val="24"/>
          <w:shd w:val="clear" w:color="auto" w:fill="FFFFFF"/>
        </w:rPr>
        <w:t>, </w:t>
      </w:r>
      <w:r w:rsidRPr="001C670B">
        <w:rPr>
          <w:rFonts w:ascii="Arial" w:hAnsi="Arial" w:cs="Arial"/>
          <w:i/>
          <w:iCs/>
          <w:szCs w:val="24"/>
          <w:shd w:val="clear" w:color="auto" w:fill="FFFFFF"/>
        </w:rPr>
        <w:t>17</w:t>
      </w:r>
      <w:r w:rsidRPr="001C670B">
        <w:rPr>
          <w:rFonts w:ascii="Arial" w:hAnsi="Arial" w:cs="Arial"/>
          <w:szCs w:val="24"/>
          <w:shd w:val="clear" w:color="auto" w:fill="FFFFFF"/>
        </w:rPr>
        <w:t>(4), 569-573.</w:t>
      </w:r>
    </w:p>
    <w:p w14:paraId="4F34CCEE" w14:textId="016275C9" w:rsidR="00E20570" w:rsidRPr="001C670B" w:rsidRDefault="00E20570" w:rsidP="00E20570">
      <w:pPr>
        <w:ind w:left="720" w:hanging="720"/>
        <w:rPr>
          <w:rFonts w:ascii="Arial" w:hAnsi="Arial" w:cs="Arial"/>
          <w:szCs w:val="24"/>
          <w:shd w:val="clear" w:color="auto" w:fill="FFFFFF"/>
        </w:rPr>
      </w:pPr>
      <w:r w:rsidRPr="00E20570">
        <w:rPr>
          <w:rFonts w:ascii="Arial" w:hAnsi="Arial" w:cs="Arial"/>
          <w:szCs w:val="24"/>
          <w:shd w:val="clear" w:color="auto" w:fill="FFFFFF"/>
        </w:rPr>
        <w:lastRenderedPageBreak/>
        <w:t>Wang, S., &amp; Mirehie, M. (2022). Community perceptions of tourism impacts. </w:t>
      </w:r>
      <w:r w:rsidRPr="00AA55DB">
        <w:rPr>
          <w:rFonts w:ascii="Arial" w:hAnsi="Arial" w:cs="Arial"/>
          <w:i/>
          <w:iCs/>
          <w:szCs w:val="24"/>
          <w:shd w:val="clear" w:color="auto" w:fill="FFFFFF"/>
        </w:rPr>
        <w:t>Handbook of Tourism Impacts, 60-74.</w:t>
      </w:r>
    </w:p>
    <w:p w14:paraId="6BDFB6E2" w14:textId="77777777" w:rsidR="00337088" w:rsidRPr="001C670B" w:rsidRDefault="00337088" w:rsidP="001C670B">
      <w:pPr>
        <w:ind w:left="720" w:hanging="720"/>
        <w:rPr>
          <w:rFonts w:ascii="Arial" w:hAnsi="Arial" w:cs="Arial"/>
          <w:szCs w:val="24"/>
          <w:shd w:val="clear" w:color="auto" w:fill="FFFFFF"/>
        </w:rPr>
      </w:pPr>
      <w:r w:rsidRPr="001C670B">
        <w:rPr>
          <w:rFonts w:ascii="Arial" w:hAnsi="Arial" w:cs="Arial"/>
          <w:szCs w:val="24"/>
          <w:shd w:val="clear" w:color="auto" w:fill="FFFFFF"/>
        </w:rPr>
        <w:t>Wood, M. E. (2017). </w:t>
      </w:r>
      <w:r w:rsidRPr="001C670B">
        <w:rPr>
          <w:rFonts w:ascii="Arial" w:hAnsi="Arial" w:cs="Arial"/>
          <w:i/>
          <w:iCs/>
          <w:szCs w:val="24"/>
          <w:shd w:val="clear" w:color="auto" w:fill="FFFFFF"/>
        </w:rPr>
        <w:t>Sustainable tourism on a finite planet: Environmental, business and policy solutions</w:t>
      </w:r>
      <w:r w:rsidRPr="001C670B">
        <w:rPr>
          <w:rFonts w:ascii="Arial" w:hAnsi="Arial" w:cs="Arial"/>
          <w:szCs w:val="24"/>
          <w:shd w:val="clear" w:color="auto" w:fill="FFFFFF"/>
        </w:rPr>
        <w:t>. Taylor &amp; Francis.</w:t>
      </w:r>
    </w:p>
    <w:p w14:paraId="0077F3C4" w14:textId="77777777" w:rsidR="00337088" w:rsidRPr="001C670B" w:rsidRDefault="00337088" w:rsidP="001C670B">
      <w:pPr>
        <w:ind w:left="720" w:hanging="720"/>
        <w:rPr>
          <w:rFonts w:ascii="Arial" w:hAnsi="Arial" w:cs="Arial"/>
          <w:szCs w:val="24"/>
          <w:shd w:val="clear" w:color="auto" w:fill="FFFFFF"/>
        </w:rPr>
      </w:pPr>
      <w:r w:rsidRPr="001C670B">
        <w:rPr>
          <w:rFonts w:ascii="Arial" w:hAnsi="Arial" w:cs="Arial"/>
          <w:szCs w:val="24"/>
          <w:shd w:val="clear" w:color="auto" w:fill="FFFFFF"/>
        </w:rPr>
        <w:t>Xie, Y. (2022, April). Corporate Social Responsibility: Concept and Cases. In </w:t>
      </w:r>
      <w:r w:rsidRPr="001C670B">
        <w:rPr>
          <w:rFonts w:ascii="Arial" w:hAnsi="Arial" w:cs="Arial"/>
          <w:i/>
          <w:iCs/>
          <w:szCs w:val="24"/>
          <w:shd w:val="clear" w:color="auto" w:fill="FFFFFF"/>
        </w:rPr>
        <w:t>2022 7th International Conference on Social Sciences and Economic Development (ICSSED 2022)</w:t>
      </w:r>
      <w:r w:rsidRPr="001C670B">
        <w:rPr>
          <w:rFonts w:ascii="Arial" w:hAnsi="Arial" w:cs="Arial"/>
          <w:szCs w:val="24"/>
          <w:shd w:val="clear" w:color="auto" w:fill="FFFFFF"/>
        </w:rPr>
        <w:t> (pp. 1394-1399). Atlantis Press.</w:t>
      </w:r>
    </w:p>
    <w:p w14:paraId="14CF5CD4" w14:textId="77777777" w:rsidR="00337088" w:rsidRPr="001C670B" w:rsidRDefault="00337088" w:rsidP="001C670B">
      <w:pPr>
        <w:ind w:left="720" w:hanging="720"/>
        <w:rPr>
          <w:rFonts w:ascii="Arial" w:hAnsi="Arial" w:cs="Arial"/>
          <w:szCs w:val="24"/>
          <w:shd w:val="clear" w:color="auto" w:fill="FFFFFF"/>
        </w:rPr>
      </w:pPr>
      <w:r w:rsidRPr="001C670B">
        <w:rPr>
          <w:rFonts w:ascii="Arial" w:hAnsi="Arial" w:cs="Arial"/>
          <w:szCs w:val="24"/>
          <w:shd w:val="clear" w:color="auto" w:fill="FFFFFF"/>
        </w:rPr>
        <w:t>Xu, L., Mohammad, S. J., Nawaz, N., Samad, S., Ahmad, N., &amp; Comite, U. (2022). The role of CSR for de-carbonization of hospitality sector through employees: A leadership perspective. </w:t>
      </w:r>
      <w:r w:rsidRPr="001C670B">
        <w:rPr>
          <w:rFonts w:ascii="Arial" w:hAnsi="Arial" w:cs="Arial"/>
          <w:i/>
          <w:iCs/>
          <w:szCs w:val="24"/>
          <w:shd w:val="clear" w:color="auto" w:fill="FFFFFF"/>
        </w:rPr>
        <w:t>Sustainability</w:t>
      </w:r>
      <w:r w:rsidRPr="001C670B">
        <w:rPr>
          <w:rFonts w:ascii="Arial" w:hAnsi="Arial" w:cs="Arial"/>
          <w:szCs w:val="24"/>
          <w:shd w:val="clear" w:color="auto" w:fill="FFFFFF"/>
        </w:rPr>
        <w:t>, </w:t>
      </w:r>
      <w:r w:rsidRPr="001C670B">
        <w:rPr>
          <w:rFonts w:ascii="Arial" w:hAnsi="Arial" w:cs="Arial"/>
          <w:i/>
          <w:iCs/>
          <w:szCs w:val="24"/>
          <w:shd w:val="clear" w:color="auto" w:fill="FFFFFF"/>
        </w:rPr>
        <w:t>14</w:t>
      </w:r>
      <w:r w:rsidRPr="001C670B">
        <w:rPr>
          <w:rFonts w:ascii="Arial" w:hAnsi="Arial" w:cs="Arial"/>
          <w:szCs w:val="24"/>
          <w:shd w:val="clear" w:color="auto" w:fill="FFFFFF"/>
        </w:rPr>
        <w:t>(9), 5365.</w:t>
      </w:r>
    </w:p>
    <w:p w14:paraId="5A657E4E" w14:textId="77777777" w:rsidR="005C4FEB" w:rsidRPr="001C670B" w:rsidRDefault="005C4FEB" w:rsidP="001C670B">
      <w:pPr>
        <w:ind w:firstLine="0"/>
        <w:rPr>
          <w:rFonts w:ascii="Arial" w:hAnsi="Arial" w:cs="Arial"/>
          <w:b/>
          <w:bCs/>
          <w:szCs w:val="24"/>
        </w:rPr>
      </w:pPr>
    </w:p>
    <w:p w14:paraId="3C2ED509" w14:textId="77777777" w:rsidR="006D352B" w:rsidRPr="001C670B" w:rsidRDefault="006D352B" w:rsidP="001C670B">
      <w:pPr>
        <w:rPr>
          <w:rFonts w:ascii="Arial" w:hAnsi="Arial" w:cs="Arial"/>
          <w:szCs w:val="24"/>
        </w:rPr>
      </w:pPr>
    </w:p>
    <w:sectPr w:rsidR="006D352B" w:rsidRPr="001C670B">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748C26" w14:textId="77777777" w:rsidR="00CD1A1F" w:rsidRDefault="00CD1A1F" w:rsidP="0064188C">
      <w:pPr>
        <w:spacing w:line="240" w:lineRule="auto"/>
      </w:pPr>
      <w:r>
        <w:separator/>
      </w:r>
    </w:p>
  </w:endnote>
  <w:endnote w:type="continuationSeparator" w:id="0">
    <w:p w14:paraId="101CA2C6" w14:textId="77777777" w:rsidR="00CD1A1F" w:rsidRDefault="00CD1A1F" w:rsidP="006418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masis MT Pro Black">
    <w:charset w:val="00"/>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ADLaM Display">
    <w:charset w:val="00"/>
    <w:family w:val="auto"/>
    <w:pitch w:val="variable"/>
    <w:sig w:usb0="8000206F" w:usb1="4200004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A1569C" w14:textId="77777777" w:rsidR="00CD1A1F" w:rsidRDefault="00CD1A1F" w:rsidP="0064188C">
      <w:pPr>
        <w:spacing w:line="240" w:lineRule="auto"/>
      </w:pPr>
      <w:r>
        <w:separator/>
      </w:r>
    </w:p>
  </w:footnote>
  <w:footnote w:type="continuationSeparator" w:id="0">
    <w:p w14:paraId="35D66257" w14:textId="77777777" w:rsidR="00CD1A1F" w:rsidRDefault="00CD1A1F" w:rsidP="0064188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1239471031"/>
      <w:docPartObj>
        <w:docPartGallery w:val="Page Numbers (Top of Page)"/>
        <w:docPartUnique/>
      </w:docPartObj>
    </w:sdtPr>
    <w:sdtEndPr>
      <w:rPr>
        <w:noProof/>
      </w:rPr>
    </w:sdtEndPr>
    <w:sdtContent>
      <w:p w14:paraId="052C0981" w14:textId="7FDCF782" w:rsidR="001C670B" w:rsidRPr="001C670B" w:rsidRDefault="001C670B">
        <w:pPr>
          <w:pStyle w:val="Header"/>
          <w:jc w:val="right"/>
          <w:rPr>
            <w:rFonts w:ascii="Arial" w:hAnsi="Arial" w:cs="Arial"/>
          </w:rPr>
        </w:pPr>
        <w:r w:rsidRPr="001C670B">
          <w:rPr>
            <w:rFonts w:ascii="Arial" w:hAnsi="Arial" w:cs="Arial"/>
          </w:rPr>
          <w:fldChar w:fldCharType="begin"/>
        </w:r>
        <w:r w:rsidRPr="001C670B">
          <w:rPr>
            <w:rFonts w:ascii="Arial" w:hAnsi="Arial" w:cs="Arial"/>
          </w:rPr>
          <w:instrText xml:space="preserve"> PAGE   \* MERGEFORMAT </w:instrText>
        </w:r>
        <w:r w:rsidRPr="001C670B">
          <w:rPr>
            <w:rFonts w:ascii="Arial" w:hAnsi="Arial" w:cs="Arial"/>
          </w:rPr>
          <w:fldChar w:fldCharType="separate"/>
        </w:r>
        <w:r w:rsidRPr="001C670B">
          <w:rPr>
            <w:rFonts w:ascii="Arial" w:hAnsi="Arial" w:cs="Arial"/>
            <w:noProof/>
          </w:rPr>
          <w:t>2</w:t>
        </w:r>
        <w:r w:rsidRPr="001C670B">
          <w:rPr>
            <w:rFonts w:ascii="Arial" w:hAnsi="Arial" w:cs="Arial"/>
            <w:noProof/>
          </w:rPr>
          <w:fldChar w:fldCharType="end"/>
        </w:r>
      </w:p>
    </w:sdtContent>
  </w:sdt>
  <w:p w14:paraId="777A726A" w14:textId="77777777" w:rsidR="001C670B" w:rsidRPr="001C670B" w:rsidRDefault="001C670B">
    <w:pPr>
      <w:pStyle w:val="Header"/>
      <w:rPr>
        <w:rFonts w:ascii="Arial" w:hAnsi="Arial" w:cs="Aria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C49"/>
    <w:rsid w:val="00004A95"/>
    <w:rsid w:val="000414E2"/>
    <w:rsid w:val="000509BF"/>
    <w:rsid w:val="0007641E"/>
    <w:rsid w:val="0008214E"/>
    <w:rsid w:val="00086AF7"/>
    <w:rsid w:val="00086B3D"/>
    <w:rsid w:val="00090039"/>
    <w:rsid w:val="00091B30"/>
    <w:rsid w:val="00094699"/>
    <w:rsid w:val="000A0F41"/>
    <w:rsid w:val="000A40D8"/>
    <w:rsid w:val="000B3E12"/>
    <w:rsid w:val="000C0FF4"/>
    <w:rsid w:val="000E3E31"/>
    <w:rsid w:val="000F0580"/>
    <w:rsid w:val="000F1902"/>
    <w:rsid w:val="000F2BE4"/>
    <w:rsid w:val="000F506A"/>
    <w:rsid w:val="000F6287"/>
    <w:rsid w:val="001068D4"/>
    <w:rsid w:val="00107FF1"/>
    <w:rsid w:val="001433EE"/>
    <w:rsid w:val="00144011"/>
    <w:rsid w:val="0017435F"/>
    <w:rsid w:val="00175D14"/>
    <w:rsid w:val="00185F71"/>
    <w:rsid w:val="001B77DD"/>
    <w:rsid w:val="001C670B"/>
    <w:rsid w:val="001D0C0D"/>
    <w:rsid w:val="001D1B64"/>
    <w:rsid w:val="001E3F0A"/>
    <w:rsid w:val="001F4AB5"/>
    <w:rsid w:val="002014D6"/>
    <w:rsid w:val="00205665"/>
    <w:rsid w:val="00205726"/>
    <w:rsid w:val="002057F8"/>
    <w:rsid w:val="002117D0"/>
    <w:rsid w:val="00214540"/>
    <w:rsid w:val="002441F0"/>
    <w:rsid w:val="00246227"/>
    <w:rsid w:val="00246800"/>
    <w:rsid w:val="00250423"/>
    <w:rsid w:val="00251699"/>
    <w:rsid w:val="00254883"/>
    <w:rsid w:val="002575CE"/>
    <w:rsid w:val="00273F59"/>
    <w:rsid w:val="0029343C"/>
    <w:rsid w:val="00295A2D"/>
    <w:rsid w:val="00297DA3"/>
    <w:rsid w:val="002A763F"/>
    <w:rsid w:val="002B0B0C"/>
    <w:rsid w:val="002C052D"/>
    <w:rsid w:val="002C38B1"/>
    <w:rsid w:val="002E2309"/>
    <w:rsid w:val="002E7E32"/>
    <w:rsid w:val="00321188"/>
    <w:rsid w:val="00323EEF"/>
    <w:rsid w:val="00337088"/>
    <w:rsid w:val="00360815"/>
    <w:rsid w:val="003700CF"/>
    <w:rsid w:val="003B0594"/>
    <w:rsid w:val="003B2F6A"/>
    <w:rsid w:val="003E1E64"/>
    <w:rsid w:val="003F5CF5"/>
    <w:rsid w:val="003F638F"/>
    <w:rsid w:val="003F6704"/>
    <w:rsid w:val="0040300E"/>
    <w:rsid w:val="00405868"/>
    <w:rsid w:val="004142CB"/>
    <w:rsid w:val="00416DC3"/>
    <w:rsid w:val="00430DD5"/>
    <w:rsid w:val="00432047"/>
    <w:rsid w:val="00433507"/>
    <w:rsid w:val="0043486E"/>
    <w:rsid w:val="00446A56"/>
    <w:rsid w:val="004822A7"/>
    <w:rsid w:val="00484EFC"/>
    <w:rsid w:val="00485550"/>
    <w:rsid w:val="004B10B6"/>
    <w:rsid w:val="004B1AE1"/>
    <w:rsid w:val="004C64FC"/>
    <w:rsid w:val="004D00D4"/>
    <w:rsid w:val="004D68EE"/>
    <w:rsid w:val="004E0BBC"/>
    <w:rsid w:val="004F09FC"/>
    <w:rsid w:val="004F1198"/>
    <w:rsid w:val="00502BC0"/>
    <w:rsid w:val="00506BF2"/>
    <w:rsid w:val="00507D69"/>
    <w:rsid w:val="005166D3"/>
    <w:rsid w:val="00530AED"/>
    <w:rsid w:val="0053603D"/>
    <w:rsid w:val="0057119A"/>
    <w:rsid w:val="00576C8D"/>
    <w:rsid w:val="00577A31"/>
    <w:rsid w:val="00590A28"/>
    <w:rsid w:val="00594430"/>
    <w:rsid w:val="005A5C8B"/>
    <w:rsid w:val="005A6DB8"/>
    <w:rsid w:val="005C4FEB"/>
    <w:rsid w:val="005C7049"/>
    <w:rsid w:val="005D1B7A"/>
    <w:rsid w:val="00606285"/>
    <w:rsid w:val="006218D9"/>
    <w:rsid w:val="006225D2"/>
    <w:rsid w:val="00632F3D"/>
    <w:rsid w:val="0064188C"/>
    <w:rsid w:val="0064374D"/>
    <w:rsid w:val="0064587F"/>
    <w:rsid w:val="00647425"/>
    <w:rsid w:val="00647D33"/>
    <w:rsid w:val="006767D0"/>
    <w:rsid w:val="00683D8C"/>
    <w:rsid w:val="00692B15"/>
    <w:rsid w:val="006975A7"/>
    <w:rsid w:val="006D352B"/>
    <w:rsid w:val="006E5F0D"/>
    <w:rsid w:val="006F6D2E"/>
    <w:rsid w:val="00704339"/>
    <w:rsid w:val="00705B97"/>
    <w:rsid w:val="00735884"/>
    <w:rsid w:val="00745D5D"/>
    <w:rsid w:val="00745F62"/>
    <w:rsid w:val="00747EC2"/>
    <w:rsid w:val="007543E5"/>
    <w:rsid w:val="007700B6"/>
    <w:rsid w:val="00796877"/>
    <w:rsid w:val="007C038C"/>
    <w:rsid w:val="007C1072"/>
    <w:rsid w:val="007E01C2"/>
    <w:rsid w:val="007E1F8E"/>
    <w:rsid w:val="007E7F45"/>
    <w:rsid w:val="007F45DC"/>
    <w:rsid w:val="007F4ABD"/>
    <w:rsid w:val="008141AE"/>
    <w:rsid w:val="00822AEC"/>
    <w:rsid w:val="00823599"/>
    <w:rsid w:val="0082549B"/>
    <w:rsid w:val="008255E5"/>
    <w:rsid w:val="008342ED"/>
    <w:rsid w:val="00837F0A"/>
    <w:rsid w:val="00857CC9"/>
    <w:rsid w:val="0086185B"/>
    <w:rsid w:val="00897605"/>
    <w:rsid w:val="008A780A"/>
    <w:rsid w:val="008B6C49"/>
    <w:rsid w:val="008C2A61"/>
    <w:rsid w:val="008D1C19"/>
    <w:rsid w:val="008E7877"/>
    <w:rsid w:val="008F4C90"/>
    <w:rsid w:val="008F6998"/>
    <w:rsid w:val="00902649"/>
    <w:rsid w:val="00911534"/>
    <w:rsid w:val="00912C5E"/>
    <w:rsid w:val="0093328B"/>
    <w:rsid w:val="009353C0"/>
    <w:rsid w:val="00941639"/>
    <w:rsid w:val="00953953"/>
    <w:rsid w:val="0096293C"/>
    <w:rsid w:val="00967A2E"/>
    <w:rsid w:val="00967E1F"/>
    <w:rsid w:val="0098237A"/>
    <w:rsid w:val="00993A26"/>
    <w:rsid w:val="009C2AE0"/>
    <w:rsid w:val="009C3B84"/>
    <w:rsid w:val="009C3E7A"/>
    <w:rsid w:val="009C5D14"/>
    <w:rsid w:val="009D0F6E"/>
    <w:rsid w:val="00A1144F"/>
    <w:rsid w:val="00A16DED"/>
    <w:rsid w:val="00A25F19"/>
    <w:rsid w:val="00A26639"/>
    <w:rsid w:val="00A505F7"/>
    <w:rsid w:val="00A738CE"/>
    <w:rsid w:val="00A76CDF"/>
    <w:rsid w:val="00A8602A"/>
    <w:rsid w:val="00AA461B"/>
    <w:rsid w:val="00AA55DB"/>
    <w:rsid w:val="00AA59FD"/>
    <w:rsid w:val="00AD4FCD"/>
    <w:rsid w:val="00AE34AE"/>
    <w:rsid w:val="00B16713"/>
    <w:rsid w:val="00B52DD1"/>
    <w:rsid w:val="00B617A8"/>
    <w:rsid w:val="00B725CE"/>
    <w:rsid w:val="00B77B8C"/>
    <w:rsid w:val="00B852B2"/>
    <w:rsid w:val="00B8694E"/>
    <w:rsid w:val="00B90B96"/>
    <w:rsid w:val="00B929B4"/>
    <w:rsid w:val="00BA519F"/>
    <w:rsid w:val="00BB1D59"/>
    <w:rsid w:val="00BB4909"/>
    <w:rsid w:val="00BF5CE3"/>
    <w:rsid w:val="00C074DC"/>
    <w:rsid w:val="00C21ADA"/>
    <w:rsid w:val="00C330AD"/>
    <w:rsid w:val="00C33CEC"/>
    <w:rsid w:val="00C367BA"/>
    <w:rsid w:val="00C408A5"/>
    <w:rsid w:val="00C456A5"/>
    <w:rsid w:val="00C61230"/>
    <w:rsid w:val="00C70D58"/>
    <w:rsid w:val="00CB4FCD"/>
    <w:rsid w:val="00CD136A"/>
    <w:rsid w:val="00CD1A1F"/>
    <w:rsid w:val="00CD355D"/>
    <w:rsid w:val="00CF12DD"/>
    <w:rsid w:val="00CF2469"/>
    <w:rsid w:val="00D0038A"/>
    <w:rsid w:val="00D2627E"/>
    <w:rsid w:val="00D42EAA"/>
    <w:rsid w:val="00D46CA0"/>
    <w:rsid w:val="00D4778D"/>
    <w:rsid w:val="00D53805"/>
    <w:rsid w:val="00D57D3F"/>
    <w:rsid w:val="00D60F40"/>
    <w:rsid w:val="00D72ED9"/>
    <w:rsid w:val="00D748BC"/>
    <w:rsid w:val="00D8092A"/>
    <w:rsid w:val="00D90D2C"/>
    <w:rsid w:val="00D9513E"/>
    <w:rsid w:val="00DA0D6C"/>
    <w:rsid w:val="00DB233C"/>
    <w:rsid w:val="00DD37A3"/>
    <w:rsid w:val="00DF086C"/>
    <w:rsid w:val="00DF3471"/>
    <w:rsid w:val="00E03E8C"/>
    <w:rsid w:val="00E07452"/>
    <w:rsid w:val="00E103C9"/>
    <w:rsid w:val="00E20570"/>
    <w:rsid w:val="00E2420E"/>
    <w:rsid w:val="00E41D93"/>
    <w:rsid w:val="00E43098"/>
    <w:rsid w:val="00E4481A"/>
    <w:rsid w:val="00E74215"/>
    <w:rsid w:val="00E75478"/>
    <w:rsid w:val="00E92485"/>
    <w:rsid w:val="00E9545C"/>
    <w:rsid w:val="00EB2010"/>
    <w:rsid w:val="00ED7BF3"/>
    <w:rsid w:val="00F372E8"/>
    <w:rsid w:val="00F4748F"/>
    <w:rsid w:val="00F506D9"/>
    <w:rsid w:val="00F563AD"/>
    <w:rsid w:val="00F61881"/>
    <w:rsid w:val="00F66045"/>
    <w:rsid w:val="00F73FDB"/>
    <w:rsid w:val="00F86E62"/>
    <w:rsid w:val="00F956D0"/>
    <w:rsid w:val="00FA34AC"/>
    <w:rsid w:val="00FB3A33"/>
    <w:rsid w:val="00FC41A2"/>
    <w:rsid w:val="00FD4C08"/>
    <w:rsid w:val="00FD669D"/>
    <w:rsid w:val="00FE250B"/>
    <w:rsid w:val="00FF2B84"/>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61859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13E"/>
    <w:pPr>
      <w:spacing w:after="0" w:line="360" w:lineRule="auto"/>
      <w:ind w:firstLine="720"/>
      <w:jc w:val="both"/>
    </w:pPr>
    <w:rPr>
      <w:rFonts w:ascii="Times New Roman" w:hAnsi="Times New Roman"/>
      <w:color w:val="000000" w:themeColor="text1"/>
      <w:kern w:val="2"/>
      <w:sz w:val="24"/>
      <w:lang w:val="en-GB"/>
      <w14:ligatures w14:val="standardContextual"/>
    </w:rPr>
  </w:style>
  <w:style w:type="paragraph" w:styleId="Heading1">
    <w:name w:val="heading 1"/>
    <w:basedOn w:val="Normal"/>
    <w:next w:val="Normal"/>
    <w:link w:val="Heading1Char"/>
    <w:uiPriority w:val="9"/>
    <w:qFormat/>
    <w:rsid w:val="00D0038A"/>
    <w:pPr>
      <w:keepNext/>
      <w:keepLines/>
      <w:spacing w:line="480" w:lineRule="auto"/>
      <w:ind w:left="720" w:hanging="72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B77B8C"/>
    <w:pPr>
      <w:keepNext/>
      <w:keepLines/>
      <w:spacing w:line="480" w:lineRule="auto"/>
      <w:ind w:firstLine="0"/>
      <w:outlineLvl w:val="1"/>
    </w:pPr>
    <w:rPr>
      <w:rFonts w:eastAsiaTheme="majorEastAsia" w:cstheme="majorBidi"/>
      <w:i/>
      <w:szCs w:val="26"/>
    </w:rPr>
  </w:style>
  <w:style w:type="paragraph" w:styleId="Heading3">
    <w:name w:val="heading 3"/>
    <w:basedOn w:val="Normal"/>
    <w:next w:val="Normal"/>
    <w:link w:val="Heading3Char"/>
    <w:autoRedefine/>
    <w:uiPriority w:val="9"/>
    <w:unhideWhenUsed/>
    <w:qFormat/>
    <w:rsid w:val="009C3E7A"/>
    <w:pPr>
      <w:keepNext/>
      <w:keepLines/>
      <w:spacing w:before="40"/>
      <w:jc w:val="center"/>
      <w:outlineLvl w:val="2"/>
    </w:pPr>
    <w:rPr>
      <w:rFonts w:eastAsiaTheme="majorEastAsia" w:cstheme="majorBidi"/>
      <w:color w:val="44546A" w:themeColor="text2"/>
      <w:szCs w:val="24"/>
    </w:rPr>
  </w:style>
  <w:style w:type="paragraph" w:styleId="Heading4">
    <w:name w:val="heading 4"/>
    <w:basedOn w:val="Normal"/>
    <w:next w:val="Normal"/>
    <w:link w:val="Heading4Char"/>
    <w:autoRedefine/>
    <w:uiPriority w:val="9"/>
    <w:unhideWhenUsed/>
    <w:qFormat/>
    <w:rsid w:val="009C3B84"/>
    <w:pPr>
      <w:keepNext/>
      <w:keepLines/>
      <w:outlineLvl w:val="3"/>
    </w:pPr>
    <w:rPr>
      <w:rFonts w:eastAsiaTheme="majorEastAsia" w:cstheme="majorBidi"/>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38A"/>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B77B8C"/>
    <w:rPr>
      <w:rFonts w:ascii="Times New Roman" w:eastAsiaTheme="majorEastAsia" w:hAnsi="Times New Roman" w:cstheme="majorBidi"/>
      <w:i/>
      <w:sz w:val="24"/>
      <w:szCs w:val="26"/>
      <w:lang w:val="en-GB"/>
    </w:rPr>
  </w:style>
  <w:style w:type="character" w:customStyle="1" w:styleId="Heading3Char">
    <w:name w:val="Heading 3 Char"/>
    <w:basedOn w:val="DefaultParagraphFont"/>
    <w:link w:val="Heading3"/>
    <w:uiPriority w:val="9"/>
    <w:rsid w:val="009C3E7A"/>
    <w:rPr>
      <w:rFonts w:ascii="Times New Roman" w:eastAsiaTheme="majorEastAsia" w:hAnsi="Times New Roman" w:cstheme="majorBidi"/>
      <w:color w:val="44546A" w:themeColor="text2"/>
      <w:sz w:val="24"/>
      <w:szCs w:val="24"/>
    </w:rPr>
  </w:style>
  <w:style w:type="character" w:customStyle="1" w:styleId="Heading4Char">
    <w:name w:val="Heading 4 Char"/>
    <w:basedOn w:val="DefaultParagraphFont"/>
    <w:link w:val="Heading4"/>
    <w:uiPriority w:val="9"/>
    <w:rsid w:val="009C3B84"/>
    <w:rPr>
      <w:rFonts w:ascii="Times New Roman" w:eastAsiaTheme="majorEastAsia" w:hAnsi="Times New Roman" w:cstheme="majorBidi"/>
      <w:i/>
      <w:iCs/>
      <w:color w:val="000000" w:themeColor="text1"/>
      <w:kern w:val="2"/>
      <w:sz w:val="24"/>
      <w:lang w:val="en-GB"/>
      <w14:ligatures w14:val="standardContextual"/>
    </w:rPr>
  </w:style>
  <w:style w:type="paragraph" w:styleId="Header">
    <w:name w:val="header"/>
    <w:basedOn w:val="Normal"/>
    <w:link w:val="HeaderChar"/>
    <w:uiPriority w:val="99"/>
    <w:unhideWhenUsed/>
    <w:rsid w:val="0064188C"/>
    <w:pPr>
      <w:tabs>
        <w:tab w:val="center" w:pos="4680"/>
        <w:tab w:val="right" w:pos="9360"/>
      </w:tabs>
      <w:spacing w:line="240" w:lineRule="auto"/>
    </w:pPr>
  </w:style>
  <w:style w:type="character" w:customStyle="1" w:styleId="HeaderChar">
    <w:name w:val="Header Char"/>
    <w:basedOn w:val="DefaultParagraphFont"/>
    <w:link w:val="Header"/>
    <w:uiPriority w:val="99"/>
    <w:rsid w:val="0064188C"/>
    <w:rPr>
      <w:rFonts w:ascii="Times New Roman" w:hAnsi="Times New Roman"/>
      <w:color w:val="000000" w:themeColor="text1"/>
      <w:kern w:val="2"/>
      <w:sz w:val="24"/>
      <w:lang w:val="en-GB"/>
      <w14:ligatures w14:val="standardContextual"/>
    </w:rPr>
  </w:style>
  <w:style w:type="paragraph" w:styleId="Footer">
    <w:name w:val="footer"/>
    <w:basedOn w:val="Normal"/>
    <w:link w:val="FooterChar"/>
    <w:uiPriority w:val="99"/>
    <w:unhideWhenUsed/>
    <w:rsid w:val="0064188C"/>
    <w:pPr>
      <w:tabs>
        <w:tab w:val="center" w:pos="4680"/>
        <w:tab w:val="right" w:pos="9360"/>
      </w:tabs>
      <w:spacing w:line="240" w:lineRule="auto"/>
    </w:pPr>
  </w:style>
  <w:style w:type="character" w:customStyle="1" w:styleId="FooterChar">
    <w:name w:val="Footer Char"/>
    <w:basedOn w:val="DefaultParagraphFont"/>
    <w:link w:val="Footer"/>
    <w:uiPriority w:val="99"/>
    <w:rsid w:val="0064188C"/>
    <w:rPr>
      <w:rFonts w:ascii="Times New Roman" w:hAnsi="Times New Roman"/>
      <w:color w:val="000000" w:themeColor="text1"/>
      <w:kern w:val="2"/>
      <w:sz w:val="24"/>
      <w:lang w:val="en-GB"/>
      <w14:ligatures w14:val="standardContextual"/>
    </w:rPr>
  </w:style>
  <w:style w:type="paragraph" w:styleId="TOCHeading">
    <w:name w:val="TOC Heading"/>
    <w:basedOn w:val="Heading1"/>
    <w:next w:val="Normal"/>
    <w:uiPriority w:val="39"/>
    <w:unhideWhenUsed/>
    <w:qFormat/>
    <w:rsid w:val="003700CF"/>
    <w:pPr>
      <w:spacing w:before="240" w:line="259" w:lineRule="auto"/>
      <w:ind w:left="0" w:firstLine="0"/>
      <w:jc w:val="left"/>
      <w:outlineLvl w:val="9"/>
    </w:pPr>
    <w:rPr>
      <w:rFonts w:asciiTheme="majorHAnsi" w:hAnsiTheme="majorHAnsi"/>
      <w:b w:val="0"/>
      <w:i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3700CF"/>
    <w:pPr>
      <w:spacing w:after="100"/>
    </w:pPr>
  </w:style>
  <w:style w:type="paragraph" w:styleId="TOC2">
    <w:name w:val="toc 2"/>
    <w:basedOn w:val="Normal"/>
    <w:next w:val="Normal"/>
    <w:autoRedefine/>
    <w:uiPriority w:val="39"/>
    <w:unhideWhenUsed/>
    <w:rsid w:val="003700CF"/>
    <w:pPr>
      <w:spacing w:after="100"/>
      <w:ind w:left="240"/>
    </w:pPr>
  </w:style>
  <w:style w:type="character" w:styleId="Hyperlink">
    <w:name w:val="Hyperlink"/>
    <w:basedOn w:val="DefaultParagraphFont"/>
    <w:uiPriority w:val="99"/>
    <w:unhideWhenUsed/>
    <w:rsid w:val="003700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837779">
      <w:bodyDiv w:val="1"/>
      <w:marLeft w:val="0"/>
      <w:marRight w:val="0"/>
      <w:marTop w:val="0"/>
      <w:marBottom w:val="0"/>
      <w:divBdr>
        <w:top w:val="none" w:sz="0" w:space="0" w:color="auto"/>
        <w:left w:val="none" w:sz="0" w:space="0" w:color="auto"/>
        <w:bottom w:val="none" w:sz="0" w:space="0" w:color="auto"/>
        <w:right w:val="none" w:sz="0" w:space="0" w:color="auto"/>
      </w:divBdr>
    </w:div>
    <w:div w:id="1167400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3E1D8-1A6E-4BC7-8DE0-EADACB71E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3158</Words>
  <Characters>20472</Characters>
  <Application>Microsoft Office Word</Application>
  <DocSecurity>0</DocSecurity>
  <Lines>345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2023-11-12T20:17:00Z</dcterms:created>
  <dcterms:modified xsi:type="dcterms:W3CDTF">2023-11-12T23:40:00Z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c154554b26793b14963c8573ac9952c33aeb1e1f1d368353beda05084edb84a6</vt:lpwstr>
  </property>
</Properties>
</file>