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2EB73" w14:textId="6185E4DF" w:rsidR="00631430" w:rsidRPr="000A1ACB" w:rsidRDefault="00000000">
      <w:pPr>
        <w:spacing w:line="480" w:lineRule="auto"/>
        <w:jc w:val="center"/>
        <w:rPr>
          <w:rFonts w:ascii="Times New Roman" w:hAnsi="Times New Roman" w:cs="Times New Roman"/>
        </w:rPr>
      </w:pPr>
      <w:r w:rsidRPr="000A1ACB">
        <w:rPr>
          <w:rFonts w:ascii="Times New Roman" w:eastAsia="Times New Roman" w:hAnsi="Times New Roman" w:cs="Times New Roman"/>
          <w:b/>
          <w:bCs/>
          <w:sz w:val="24"/>
          <w:szCs w:val="24"/>
        </w:rPr>
        <w:t xml:space="preserve">Holding the UK Government </w:t>
      </w:r>
      <w:r w:rsidR="00EF5FB4">
        <w:rPr>
          <w:rFonts w:ascii="Times New Roman" w:eastAsia="Times New Roman" w:hAnsi="Times New Roman" w:cs="Times New Roman"/>
          <w:b/>
          <w:bCs/>
          <w:sz w:val="24"/>
          <w:szCs w:val="24"/>
        </w:rPr>
        <w:t>to a</w:t>
      </w:r>
      <w:r w:rsidRPr="000A1ACB">
        <w:rPr>
          <w:rFonts w:ascii="Times New Roman" w:eastAsia="Times New Roman" w:hAnsi="Times New Roman" w:cs="Times New Roman"/>
          <w:b/>
          <w:bCs/>
          <w:sz w:val="24"/>
          <w:szCs w:val="24"/>
        </w:rPr>
        <w:t>ccount</w:t>
      </w:r>
    </w:p>
    <w:p w14:paraId="6FDF5D46" w14:textId="77777777" w:rsidR="00631430" w:rsidRPr="000A1ACB" w:rsidRDefault="00631430">
      <w:pPr>
        <w:rPr>
          <w:rFonts w:ascii="Times New Roman" w:hAnsi="Times New Roman" w:cs="Times New Roman"/>
        </w:rPr>
      </w:pPr>
    </w:p>
    <w:p w14:paraId="4EFE54C7" w14:textId="79CA276C" w:rsidR="00631430" w:rsidRPr="003641C2" w:rsidRDefault="003641C2" w:rsidP="003641C2">
      <w:pPr>
        <w:spacing w:line="480" w:lineRule="auto"/>
        <w:jc w:val="center"/>
        <w:rPr>
          <w:rFonts w:ascii="Times New Roman" w:hAnsi="Times New Roman" w:cs="Times New Roman"/>
        </w:rPr>
      </w:pPr>
      <w:r>
        <w:rPr>
          <w:rFonts w:ascii="Times New Roman" w:eastAsia="Times New Roman" w:hAnsi="Times New Roman" w:cs="Times New Roman"/>
          <w:sz w:val="24"/>
          <w:szCs w:val="24"/>
        </w:rPr>
        <w:t>Josef Duna</w:t>
      </w:r>
    </w:p>
    <w:p w14:paraId="6BAD3E9D" w14:textId="0A299F1F" w:rsidR="003641C2" w:rsidRPr="000A1ACB" w:rsidRDefault="003641C2" w:rsidP="000A1ACB">
      <w:pPr>
        <w:spacing w:line="480" w:lineRule="auto"/>
        <w:jc w:val="center"/>
        <w:rPr>
          <w:rFonts w:ascii="Times New Roman" w:hAnsi="Times New Roman" w:cs="Times New Roman"/>
        </w:rPr>
        <w:sectPr w:rsidR="003641C2" w:rsidRPr="000A1ACB">
          <w:headerReference w:type="default" r:id="rId7"/>
          <w:pgSz w:w="11905" w:h="16837"/>
          <w:pgMar w:top="1440" w:right="1440" w:bottom="1440" w:left="1440" w:header="720" w:footer="720" w:gutter="0"/>
          <w:cols w:space="720"/>
          <w:vAlign w:val="center"/>
        </w:sectPr>
      </w:pPr>
      <w:r>
        <w:rPr>
          <w:rFonts w:ascii="Times New Roman" w:eastAsia="Times New Roman" w:hAnsi="Times New Roman" w:cs="Times New Roman"/>
          <w:sz w:val="24"/>
          <w:szCs w:val="24"/>
        </w:rPr>
        <w:t>2312254</w:t>
      </w:r>
    </w:p>
    <w:p w14:paraId="22A68FC5" w14:textId="427DA957" w:rsidR="000A1ACB" w:rsidRDefault="000A1ACB" w:rsidP="000A1ACB">
      <w:pPr>
        <w:spacing w:line="48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Index</w:t>
      </w:r>
    </w:p>
    <w:p w14:paraId="62FAF4E8" w14:textId="77777777" w:rsidR="000A1ACB" w:rsidRDefault="000A1ACB" w:rsidP="000A1AC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 – Page 3</w:t>
      </w:r>
    </w:p>
    <w:p w14:paraId="509248DD" w14:textId="62894058" w:rsidR="000A1ACB" w:rsidRDefault="000A1ACB" w:rsidP="000A1AC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Body – Page 4 to </w:t>
      </w:r>
      <w:r w:rsidR="00B36506">
        <w:rPr>
          <w:rFonts w:ascii="Times New Roman" w:eastAsia="Times New Roman" w:hAnsi="Times New Roman" w:cs="Times New Roman"/>
          <w:sz w:val="24"/>
          <w:szCs w:val="24"/>
        </w:rPr>
        <w:t>8</w:t>
      </w:r>
    </w:p>
    <w:p w14:paraId="1702254C" w14:textId="116C319D" w:rsidR="000A1ACB" w:rsidRDefault="000A1ACB" w:rsidP="000A1AC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Conclusion – Page </w:t>
      </w:r>
      <w:r w:rsidR="00B36506">
        <w:rPr>
          <w:rFonts w:ascii="Times New Roman" w:eastAsia="Times New Roman" w:hAnsi="Times New Roman" w:cs="Times New Roman"/>
          <w:sz w:val="24"/>
          <w:szCs w:val="24"/>
        </w:rPr>
        <w:t>9</w:t>
      </w:r>
    </w:p>
    <w:p w14:paraId="485D9460" w14:textId="59205FC4" w:rsidR="000A1ACB" w:rsidRDefault="000A1ACB" w:rsidP="000A1ACB">
      <w:pPr>
        <w:spacing w:line="48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Reference – Page 1</w:t>
      </w:r>
      <w:r w:rsidR="00B36506">
        <w:rPr>
          <w:rFonts w:ascii="Times New Roman" w:eastAsia="Times New Roman" w:hAnsi="Times New Roman" w:cs="Times New Roman"/>
          <w:sz w:val="24"/>
          <w:szCs w:val="24"/>
        </w:rPr>
        <w:t>0 to 11</w:t>
      </w:r>
    </w:p>
    <w:p w14:paraId="69D635DC" w14:textId="77777777" w:rsidR="000A1ACB" w:rsidRDefault="000A1ACB" w:rsidP="000A1ACB">
      <w:pPr>
        <w:spacing w:line="480" w:lineRule="auto"/>
        <w:rPr>
          <w:rFonts w:ascii="Times New Roman" w:eastAsia="Times New Roman" w:hAnsi="Times New Roman" w:cs="Times New Roman"/>
          <w:b/>
          <w:bCs/>
          <w:sz w:val="24"/>
          <w:szCs w:val="24"/>
        </w:rPr>
      </w:pPr>
    </w:p>
    <w:p w14:paraId="1DA9F759" w14:textId="77777777" w:rsidR="000A1ACB" w:rsidRDefault="000A1ACB">
      <w:pPr>
        <w:spacing w:line="480" w:lineRule="auto"/>
        <w:jc w:val="center"/>
        <w:rPr>
          <w:rFonts w:ascii="Times New Roman" w:eastAsia="Times New Roman" w:hAnsi="Times New Roman" w:cs="Times New Roman"/>
          <w:b/>
          <w:bCs/>
          <w:sz w:val="24"/>
          <w:szCs w:val="24"/>
        </w:rPr>
      </w:pPr>
    </w:p>
    <w:p w14:paraId="62712C17" w14:textId="77777777" w:rsidR="000A1ACB" w:rsidRDefault="000A1ACB">
      <w:pPr>
        <w:spacing w:line="480" w:lineRule="auto"/>
        <w:jc w:val="center"/>
        <w:rPr>
          <w:rFonts w:ascii="Times New Roman" w:eastAsia="Times New Roman" w:hAnsi="Times New Roman" w:cs="Times New Roman"/>
          <w:b/>
          <w:bCs/>
          <w:sz w:val="24"/>
          <w:szCs w:val="24"/>
        </w:rPr>
      </w:pPr>
    </w:p>
    <w:p w14:paraId="0A0C5BE8" w14:textId="77777777" w:rsidR="000A1ACB" w:rsidRDefault="000A1ACB">
      <w:pPr>
        <w:spacing w:line="480" w:lineRule="auto"/>
        <w:jc w:val="center"/>
        <w:rPr>
          <w:rFonts w:ascii="Times New Roman" w:eastAsia="Times New Roman" w:hAnsi="Times New Roman" w:cs="Times New Roman"/>
          <w:b/>
          <w:bCs/>
          <w:sz w:val="24"/>
          <w:szCs w:val="24"/>
        </w:rPr>
      </w:pPr>
    </w:p>
    <w:p w14:paraId="6DB8605F" w14:textId="77777777" w:rsidR="000A1ACB" w:rsidRDefault="000A1ACB">
      <w:pPr>
        <w:spacing w:line="480" w:lineRule="auto"/>
        <w:jc w:val="center"/>
        <w:rPr>
          <w:rFonts w:ascii="Times New Roman" w:eastAsia="Times New Roman" w:hAnsi="Times New Roman" w:cs="Times New Roman"/>
          <w:b/>
          <w:bCs/>
          <w:sz w:val="24"/>
          <w:szCs w:val="24"/>
        </w:rPr>
      </w:pPr>
    </w:p>
    <w:p w14:paraId="6278F728" w14:textId="77777777" w:rsidR="000A1ACB" w:rsidRDefault="000A1ACB">
      <w:pPr>
        <w:spacing w:line="480" w:lineRule="auto"/>
        <w:jc w:val="center"/>
        <w:rPr>
          <w:rFonts w:ascii="Times New Roman" w:eastAsia="Times New Roman" w:hAnsi="Times New Roman" w:cs="Times New Roman"/>
          <w:b/>
          <w:bCs/>
          <w:sz w:val="24"/>
          <w:szCs w:val="24"/>
        </w:rPr>
      </w:pPr>
    </w:p>
    <w:p w14:paraId="2A96D8CA" w14:textId="77777777" w:rsidR="000A1ACB" w:rsidRDefault="000A1ACB">
      <w:pPr>
        <w:spacing w:line="480" w:lineRule="auto"/>
        <w:jc w:val="center"/>
        <w:rPr>
          <w:rFonts w:ascii="Times New Roman" w:eastAsia="Times New Roman" w:hAnsi="Times New Roman" w:cs="Times New Roman"/>
          <w:b/>
          <w:bCs/>
          <w:sz w:val="24"/>
          <w:szCs w:val="24"/>
        </w:rPr>
      </w:pPr>
    </w:p>
    <w:p w14:paraId="553BA326" w14:textId="77777777" w:rsidR="000A1ACB" w:rsidRDefault="000A1ACB">
      <w:pPr>
        <w:spacing w:line="480" w:lineRule="auto"/>
        <w:jc w:val="center"/>
        <w:rPr>
          <w:rFonts w:ascii="Times New Roman" w:eastAsia="Times New Roman" w:hAnsi="Times New Roman" w:cs="Times New Roman"/>
          <w:b/>
          <w:bCs/>
          <w:sz w:val="24"/>
          <w:szCs w:val="24"/>
        </w:rPr>
      </w:pPr>
    </w:p>
    <w:p w14:paraId="40551522" w14:textId="77777777" w:rsidR="000A1ACB" w:rsidRDefault="000A1ACB">
      <w:pPr>
        <w:spacing w:line="480" w:lineRule="auto"/>
        <w:jc w:val="center"/>
        <w:rPr>
          <w:rFonts w:ascii="Times New Roman" w:eastAsia="Times New Roman" w:hAnsi="Times New Roman" w:cs="Times New Roman"/>
          <w:b/>
          <w:bCs/>
          <w:sz w:val="24"/>
          <w:szCs w:val="24"/>
        </w:rPr>
      </w:pPr>
    </w:p>
    <w:p w14:paraId="1827183C" w14:textId="77777777" w:rsidR="000A1ACB" w:rsidRDefault="000A1ACB">
      <w:pPr>
        <w:spacing w:line="480" w:lineRule="auto"/>
        <w:jc w:val="center"/>
        <w:rPr>
          <w:rFonts w:ascii="Times New Roman" w:eastAsia="Times New Roman" w:hAnsi="Times New Roman" w:cs="Times New Roman"/>
          <w:b/>
          <w:bCs/>
          <w:sz w:val="24"/>
          <w:szCs w:val="24"/>
        </w:rPr>
      </w:pPr>
    </w:p>
    <w:p w14:paraId="68269764" w14:textId="77777777" w:rsidR="000A1ACB" w:rsidRDefault="000A1ACB">
      <w:pPr>
        <w:spacing w:line="480" w:lineRule="auto"/>
        <w:jc w:val="center"/>
        <w:rPr>
          <w:rFonts w:ascii="Times New Roman" w:eastAsia="Times New Roman" w:hAnsi="Times New Roman" w:cs="Times New Roman"/>
          <w:b/>
          <w:bCs/>
          <w:sz w:val="24"/>
          <w:szCs w:val="24"/>
        </w:rPr>
      </w:pPr>
    </w:p>
    <w:p w14:paraId="038A86FC" w14:textId="77777777" w:rsidR="000A1ACB" w:rsidRDefault="000A1ACB">
      <w:pPr>
        <w:spacing w:line="480" w:lineRule="auto"/>
        <w:jc w:val="center"/>
        <w:rPr>
          <w:rFonts w:ascii="Times New Roman" w:eastAsia="Times New Roman" w:hAnsi="Times New Roman" w:cs="Times New Roman"/>
          <w:b/>
          <w:bCs/>
          <w:sz w:val="24"/>
          <w:szCs w:val="24"/>
        </w:rPr>
      </w:pPr>
    </w:p>
    <w:p w14:paraId="0233D80B" w14:textId="77777777" w:rsidR="000A1ACB" w:rsidRDefault="000A1ACB">
      <w:pPr>
        <w:spacing w:line="480" w:lineRule="auto"/>
        <w:jc w:val="center"/>
        <w:rPr>
          <w:rFonts w:ascii="Times New Roman" w:eastAsia="Times New Roman" w:hAnsi="Times New Roman" w:cs="Times New Roman"/>
          <w:b/>
          <w:bCs/>
          <w:sz w:val="24"/>
          <w:szCs w:val="24"/>
        </w:rPr>
      </w:pPr>
    </w:p>
    <w:p w14:paraId="39DA5F14" w14:textId="77777777" w:rsidR="000A1ACB" w:rsidRDefault="000A1ACB">
      <w:pPr>
        <w:spacing w:line="480" w:lineRule="auto"/>
        <w:jc w:val="center"/>
        <w:rPr>
          <w:rFonts w:ascii="Times New Roman" w:eastAsia="Times New Roman" w:hAnsi="Times New Roman" w:cs="Times New Roman"/>
          <w:b/>
          <w:bCs/>
          <w:sz w:val="24"/>
          <w:szCs w:val="24"/>
        </w:rPr>
      </w:pPr>
    </w:p>
    <w:p w14:paraId="515815B1" w14:textId="77777777" w:rsidR="000A1ACB" w:rsidRDefault="000A1ACB">
      <w:pPr>
        <w:spacing w:line="480" w:lineRule="auto"/>
        <w:jc w:val="center"/>
        <w:rPr>
          <w:rFonts w:ascii="Times New Roman" w:eastAsia="Times New Roman" w:hAnsi="Times New Roman" w:cs="Times New Roman"/>
          <w:b/>
          <w:bCs/>
          <w:sz w:val="24"/>
          <w:szCs w:val="24"/>
        </w:rPr>
      </w:pPr>
    </w:p>
    <w:p w14:paraId="64770F26" w14:textId="77777777" w:rsidR="000A1ACB" w:rsidRDefault="000A1ACB">
      <w:pPr>
        <w:spacing w:line="480" w:lineRule="auto"/>
        <w:jc w:val="center"/>
        <w:rPr>
          <w:rFonts w:ascii="Times New Roman" w:eastAsia="Times New Roman" w:hAnsi="Times New Roman" w:cs="Times New Roman"/>
          <w:b/>
          <w:bCs/>
          <w:sz w:val="24"/>
          <w:szCs w:val="24"/>
        </w:rPr>
      </w:pPr>
    </w:p>
    <w:p w14:paraId="2D730AB0" w14:textId="77777777" w:rsidR="000A1ACB" w:rsidRDefault="000A1ACB">
      <w:pPr>
        <w:spacing w:line="480" w:lineRule="auto"/>
        <w:jc w:val="center"/>
        <w:rPr>
          <w:rFonts w:ascii="Times New Roman" w:eastAsia="Times New Roman" w:hAnsi="Times New Roman" w:cs="Times New Roman"/>
          <w:b/>
          <w:bCs/>
          <w:sz w:val="24"/>
          <w:szCs w:val="24"/>
        </w:rPr>
      </w:pPr>
    </w:p>
    <w:p w14:paraId="5C9869DB" w14:textId="77777777" w:rsidR="000A1ACB" w:rsidRDefault="000A1ACB">
      <w:pPr>
        <w:spacing w:line="480" w:lineRule="auto"/>
        <w:jc w:val="center"/>
        <w:rPr>
          <w:rFonts w:ascii="Times New Roman" w:eastAsia="Times New Roman" w:hAnsi="Times New Roman" w:cs="Times New Roman"/>
          <w:b/>
          <w:bCs/>
          <w:sz w:val="24"/>
          <w:szCs w:val="24"/>
        </w:rPr>
      </w:pPr>
    </w:p>
    <w:p w14:paraId="52478A99" w14:textId="77777777" w:rsidR="000A1ACB" w:rsidRDefault="000A1ACB">
      <w:pPr>
        <w:spacing w:line="480" w:lineRule="auto"/>
        <w:jc w:val="center"/>
        <w:rPr>
          <w:rFonts w:ascii="Times New Roman" w:eastAsia="Times New Roman" w:hAnsi="Times New Roman" w:cs="Times New Roman"/>
          <w:b/>
          <w:bCs/>
          <w:sz w:val="24"/>
          <w:szCs w:val="24"/>
        </w:rPr>
      </w:pPr>
    </w:p>
    <w:p w14:paraId="2FFEF851" w14:textId="77777777" w:rsidR="000A1ACB" w:rsidRDefault="000A1ACB" w:rsidP="000A1ACB">
      <w:pPr>
        <w:spacing w:line="480" w:lineRule="auto"/>
        <w:rPr>
          <w:rFonts w:ascii="Times New Roman" w:eastAsia="Times New Roman" w:hAnsi="Times New Roman" w:cs="Times New Roman"/>
          <w:b/>
          <w:bCs/>
          <w:sz w:val="24"/>
          <w:szCs w:val="24"/>
        </w:rPr>
      </w:pPr>
    </w:p>
    <w:p w14:paraId="0616134E" w14:textId="77777777"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b/>
          <w:bCs/>
          <w:sz w:val="24"/>
          <w:szCs w:val="24"/>
          <w:lang w:val="en-GB"/>
        </w:rPr>
        <w:lastRenderedPageBreak/>
        <w:t>Introduction</w:t>
      </w:r>
    </w:p>
    <w:p w14:paraId="17EF3C0E" w14:textId="77777777"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sz w:val="24"/>
          <w:szCs w:val="24"/>
          <w:lang w:val="en-GB"/>
        </w:rPr>
        <w:t>Government scrutiny is a cornerstone of democratic governance, ensuring transparency, accountability, and the effective functioning of institutions. Holding the UK government to account is not just a legal requirement but a moral imperative to maintain public trust and uphold democratic values. As White (2015) aptly stated, "Good Scrutiny makes for good government." This essay will delve into the ways in which the UK government is held to account, the significance of scrutiny in promoting good governance, and how these processes contribute to the overall effectiveness of the government.</w:t>
      </w:r>
    </w:p>
    <w:p w14:paraId="4FDF98B6" w14:textId="77777777"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sz w:val="24"/>
          <w:szCs w:val="24"/>
          <w:lang w:val="en-GB"/>
        </w:rPr>
        <w:t>In a democratic society, the government is entrusted with power by the people to act in their best interests. However, this power must be balanced with accountability to prevent abuse and ensure that decisions are made in the public interest. Government scrutiny serves as a mechanism through which the actions and decisions of the government are examined, evaluated, and held up to public scrutiny. By shining a light on government activities, scrutiny helps maintain transparency, integrity, and trust in the political system.</w:t>
      </w:r>
    </w:p>
    <w:p w14:paraId="6ECA09EA" w14:textId="77777777" w:rsidR="00063A5F" w:rsidRDefault="00063A5F" w:rsidP="00063A5F">
      <w:pPr>
        <w:spacing w:line="480" w:lineRule="auto"/>
        <w:rPr>
          <w:rFonts w:ascii="Times New Roman" w:hAnsi="Times New Roman" w:cs="Times New Roman"/>
          <w:b/>
          <w:bCs/>
          <w:sz w:val="24"/>
          <w:szCs w:val="24"/>
          <w:lang w:val="en-GB"/>
        </w:rPr>
      </w:pPr>
    </w:p>
    <w:p w14:paraId="75779F7D" w14:textId="77777777" w:rsidR="00063A5F" w:rsidRDefault="00063A5F" w:rsidP="00063A5F">
      <w:pPr>
        <w:spacing w:line="480" w:lineRule="auto"/>
        <w:rPr>
          <w:rFonts w:ascii="Times New Roman" w:hAnsi="Times New Roman" w:cs="Times New Roman"/>
          <w:b/>
          <w:bCs/>
          <w:sz w:val="24"/>
          <w:szCs w:val="24"/>
          <w:lang w:val="en-GB"/>
        </w:rPr>
      </w:pPr>
    </w:p>
    <w:p w14:paraId="56888C8B" w14:textId="77777777" w:rsidR="00063A5F" w:rsidRDefault="00063A5F" w:rsidP="00063A5F">
      <w:pPr>
        <w:spacing w:line="480" w:lineRule="auto"/>
        <w:rPr>
          <w:rFonts w:ascii="Times New Roman" w:hAnsi="Times New Roman" w:cs="Times New Roman"/>
          <w:b/>
          <w:bCs/>
          <w:sz w:val="24"/>
          <w:szCs w:val="24"/>
          <w:lang w:val="en-GB"/>
        </w:rPr>
      </w:pPr>
    </w:p>
    <w:p w14:paraId="2D81D6F9" w14:textId="77777777" w:rsidR="00063A5F" w:rsidRDefault="00063A5F" w:rsidP="00063A5F">
      <w:pPr>
        <w:spacing w:line="480" w:lineRule="auto"/>
        <w:rPr>
          <w:rFonts w:ascii="Times New Roman" w:hAnsi="Times New Roman" w:cs="Times New Roman"/>
          <w:b/>
          <w:bCs/>
          <w:sz w:val="24"/>
          <w:szCs w:val="24"/>
          <w:lang w:val="en-GB"/>
        </w:rPr>
      </w:pPr>
    </w:p>
    <w:p w14:paraId="2B5A815D" w14:textId="77777777" w:rsidR="00063A5F" w:rsidRDefault="00063A5F" w:rsidP="00063A5F">
      <w:pPr>
        <w:spacing w:line="480" w:lineRule="auto"/>
        <w:rPr>
          <w:rFonts w:ascii="Times New Roman" w:hAnsi="Times New Roman" w:cs="Times New Roman"/>
          <w:b/>
          <w:bCs/>
          <w:sz w:val="24"/>
          <w:szCs w:val="24"/>
          <w:lang w:val="en-GB"/>
        </w:rPr>
      </w:pPr>
    </w:p>
    <w:p w14:paraId="07C5BC84" w14:textId="77777777" w:rsidR="00063A5F" w:rsidRDefault="00063A5F" w:rsidP="00063A5F">
      <w:pPr>
        <w:spacing w:line="480" w:lineRule="auto"/>
        <w:rPr>
          <w:rFonts w:ascii="Times New Roman" w:hAnsi="Times New Roman" w:cs="Times New Roman"/>
          <w:b/>
          <w:bCs/>
          <w:sz w:val="24"/>
          <w:szCs w:val="24"/>
          <w:lang w:val="en-GB"/>
        </w:rPr>
      </w:pPr>
    </w:p>
    <w:p w14:paraId="239FE878" w14:textId="77777777" w:rsidR="00063A5F" w:rsidRDefault="00063A5F" w:rsidP="00063A5F">
      <w:pPr>
        <w:spacing w:line="480" w:lineRule="auto"/>
        <w:rPr>
          <w:rFonts w:ascii="Times New Roman" w:hAnsi="Times New Roman" w:cs="Times New Roman"/>
          <w:b/>
          <w:bCs/>
          <w:sz w:val="24"/>
          <w:szCs w:val="24"/>
          <w:lang w:val="en-GB"/>
        </w:rPr>
      </w:pPr>
    </w:p>
    <w:p w14:paraId="253D3A19" w14:textId="77777777" w:rsidR="00063A5F" w:rsidRDefault="00063A5F" w:rsidP="00063A5F">
      <w:pPr>
        <w:spacing w:line="480" w:lineRule="auto"/>
        <w:rPr>
          <w:rFonts w:ascii="Times New Roman" w:hAnsi="Times New Roman" w:cs="Times New Roman"/>
          <w:b/>
          <w:bCs/>
          <w:sz w:val="24"/>
          <w:szCs w:val="24"/>
          <w:lang w:val="en-GB"/>
        </w:rPr>
      </w:pPr>
    </w:p>
    <w:p w14:paraId="18D50926" w14:textId="77777777" w:rsidR="00063A5F" w:rsidRDefault="00063A5F" w:rsidP="00063A5F">
      <w:pPr>
        <w:spacing w:line="480" w:lineRule="auto"/>
        <w:rPr>
          <w:rFonts w:ascii="Times New Roman" w:hAnsi="Times New Roman" w:cs="Times New Roman"/>
          <w:b/>
          <w:bCs/>
          <w:sz w:val="24"/>
          <w:szCs w:val="24"/>
          <w:lang w:val="en-GB"/>
        </w:rPr>
      </w:pPr>
    </w:p>
    <w:p w14:paraId="2B53EAD2" w14:textId="77777777" w:rsidR="00063A5F" w:rsidRDefault="00063A5F" w:rsidP="00063A5F">
      <w:pPr>
        <w:spacing w:line="480" w:lineRule="auto"/>
        <w:rPr>
          <w:rFonts w:ascii="Times New Roman" w:hAnsi="Times New Roman" w:cs="Times New Roman"/>
          <w:b/>
          <w:bCs/>
          <w:sz w:val="24"/>
          <w:szCs w:val="24"/>
          <w:lang w:val="en-GB"/>
        </w:rPr>
      </w:pPr>
    </w:p>
    <w:p w14:paraId="185EDCD1" w14:textId="77777777" w:rsidR="00063A5F" w:rsidRDefault="00063A5F" w:rsidP="00063A5F">
      <w:pPr>
        <w:spacing w:line="480" w:lineRule="auto"/>
        <w:rPr>
          <w:rFonts w:ascii="Times New Roman" w:hAnsi="Times New Roman" w:cs="Times New Roman"/>
          <w:b/>
          <w:bCs/>
          <w:sz w:val="24"/>
          <w:szCs w:val="24"/>
          <w:lang w:val="en-GB"/>
        </w:rPr>
      </w:pPr>
    </w:p>
    <w:p w14:paraId="4FF25DBA" w14:textId="4D643555"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b/>
          <w:bCs/>
          <w:sz w:val="24"/>
          <w:szCs w:val="24"/>
          <w:lang w:val="en-GB"/>
        </w:rPr>
        <w:lastRenderedPageBreak/>
        <w:t>Understanding the UK Executive</w:t>
      </w:r>
    </w:p>
    <w:p w14:paraId="1C1F211D" w14:textId="77777777" w:rsidR="00144265" w:rsidRPr="00144265" w:rsidRDefault="00144265" w:rsidP="00144265">
      <w:pPr>
        <w:spacing w:line="480" w:lineRule="auto"/>
        <w:rPr>
          <w:rFonts w:ascii="Times New Roman" w:hAnsi="Times New Roman" w:cs="Times New Roman"/>
          <w:sz w:val="24"/>
          <w:szCs w:val="24"/>
          <w:lang w:val="en-GB"/>
        </w:rPr>
      </w:pPr>
      <w:r w:rsidRPr="00144265">
        <w:rPr>
          <w:rFonts w:ascii="Times New Roman" w:hAnsi="Times New Roman" w:cs="Times New Roman"/>
          <w:sz w:val="24"/>
          <w:szCs w:val="24"/>
          <w:lang w:val="en-GB"/>
        </w:rPr>
        <w:t>The UK executive, commonly known as the government, encompasses the Prime Minister, Cabinet Ministers, and various government departments responsible for enacting laws and policies. According to a study by Jones (2018), the executive branch is charged with executing the legislation passed by the legislature and overseeing the day-to-day operations of the state. This includes the formulation of policies, supervision of public services, and representation of the nation both domestically and internationally.</w:t>
      </w:r>
    </w:p>
    <w:p w14:paraId="7146136C" w14:textId="77777777" w:rsidR="00144265" w:rsidRPr="00144265" w:rsidRDefault="00144265" w:rsidP="00144265">
      <w:pPr>
        <w:spacing w:line="480" w:lineRule="auto"/>
        <w:rPr>
          <w:rFonts w:ascii="Times New Roman" w:hAnsi="Times New Roman" w:cs="Times New Roman"/>
          <w:sz w:val="24"/>
          <w:szCs w:val="24"/>
          <w:lang w:val="en-GB"/>
        </w:rPr>
      </w:pPr>
      <w:r w:rsidRPr="00144265">
        <w:rPr>
          <w:rFonts w:ascii="Times New Roman" w:hAnsi="Times New Roman" w:cs="Times New Roman"/>
          <w:sz w:val="24"/>
          <w:szCs w:val="24"/>
          <w:lang w:val="en-GB"/>
        </w:rPr>
        <w:t>The composition of the UK executive reflects the political party or coalition that holds the majority in the House of Commons. The Prime Minister, as the head of government, leads the executive and is accountable for making critical decisions on behalf of the government. Cabinet Ministers, appointed by the Prime Minister, supervise specific government departments, each with its designated area of responsibility. Together, they constitute the core of the executive branch and are answerable for their actions and choices.</w:t>
      </w:r>
    </w:p>
    <w:p w14:paraId="286417CA" w14:textId="77777777" w:rsidR="00144265" w:rsidRPr="00144265" w:rsidRDefault="00144265" w:rsidP="00144265">
      <w:pPr>
        <w:spacing w:line="480" w:lineRule="auto"/>
        <w:rPr>
          <w:rFonts w:ascii="Times New Roman" w:hAnsi="Times New Roman" w:cs="Times New Roman"/>
          <w:sz w:val="24"/>
          <w:szCs w:val="24"/>
          <w:lang w:val="en-GB"/>
        </w:rPr>
      </w:pPr>
      <w:r w:rsidRPr="00144265">
        <w:rPr>
          <w:rFonts w:ascii="Times New Roman" w:hAnsi="Times New Roman" w:cs="Times New Roman"/>
          <w:sz w:val="24"/>
          <w:szCs w:val="24"/>
          <w:lang w:val="en-GB"/>
        </w:rPr>
        <w:t>Research by Smith (2020) emphasizes the pivotal role of the Prime Minister within the UK executive, serving as the chief executive officer responsible for setting the policy agenda and representing the government both nationally and internationally. Cabinet Ministers, as highlighted by Brown (2019), play a crucial role in policy formulation, decision-making, and the effective management of government departments to ensure the delivery of public services and the implementation of government policies.</w:t>
      </w:r>
    </w:p>
    <w:p w14:paraId="22F1561C" w14:textId="77777777" w:rsidR="00144265" w:rsidRPr="00144265" w:rsidRDefault="00144265" w:rsidP="00144265">
      <w:pPr>
        <w:spacing w:line="480" w:lineRule="auto"/>
        <w:rPr>
          <w:rFonts w:ascii="Times New Roman" w:hAnsi="Times New Roman" w:cs="Times New Roman"/>
          <w:sz w:val="24"/>
          <w:szCs w:val="24"/>
          <w:lang w:val="en-GB"/>
        </w:rPr>
      </w:pPr>
      <w:r w:rsidRPr="00144265">
        <w:rPr>
          <w:rFonts w:ascii="Times New Roman" w:hAnsi="Times New Roman" w:cs="Times New Roman"/>
          <w:sz w:val="24"/>
          <w:szCs w:val="24"/>
          <w:lang w:val="en-GB"/>
        </w:rPr>
        <w:t xml:space="preserve">The collaborative nature of decision-making within the Cabinet ensures that policies are developed through a collective effort, drawing on the diverse expertise and perspectives of Ministers. This collaborative approach, as noted by White (2017), fosters unity and coherence within the executive branch, enabling the government to work towards common objectives. Additionally, the accountability of Cabinet Ministers to the Prime Minister and the </w:t>
      </w:r>
      <w:r w:rsidRPr="00144265">
        <w:rPr>
          <w:rFonts w:ascii="Times New Roman" w:hAnsi="Times New Roman" w:cs="Times New Roman"/>
          <w:sz w:val="24"/>
          <w:szCs w:val="24"/>
          <w:lang w:val="en-GB"/>
        </w:rPr>
        <w:lastRenderedPageBreak/>
        <w:t>parliament ensures transparency and alignment with the public interest in decision-making processes.</w:t>
      </w:r>
    </w:p>
    <w:p w14:paraId="33837B00" w14:textId="77777777"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b/>
          <w:bCs/>
          <w:sz w:val="24"/>
          <w:szCs w:val="24"/>
          <w:lang w:val="en-GB"/>
        </w:rPr>
        <w:t>Separation of Powers Theory</w:t>
      </w:r>
    </w:p>
    <w:p w14:paraId="56127821" w14:textId="77777777"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sz w:val="24"/>
          <w:szCs w:val="24"/>
          <w:lang w:val="en-GB"/>
        </w:rPr>
        <w:t>The separation of powers theory, as elucidated by Montesquieu, emphasizes the division of government into three distinct branches: the executive, legislative, and judiciary. This system of checks and balances ensures that power is not concentrated in one branch, thereby preventing tyranny and abuse of authority. In the context of holding the UK executive to account, the separation of powers serves as a mechanism for oversight and accountability, as each branch monitors and checks the actions of the others (Smith, 2016).</w:t>
      </w:r>
    </w:p>
    <w:p w14:paraId="1D976E9F" w14:textId="77777777"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sz w:val="24"/>
          <w:szCs w:val="24"/>
          <w:lang w:val="en-GB"/>
        </w:rPr>
        <w:t>The application of the separation of powers theory to the UK government means that the executive, legislative, and judiciary operate independently of each other while also having mechanisms to check and balance the powers of the other branches. This system ensures that no single branch can dominate or act without oversight, thereby safeguarding against authoritarianism and ensuring that decisions are made through a process of deliberation and scrutiny.</w:t>
      </w:r>
    </w:p>
    <w:p w14:paraId="557B7B10" w14:textId="77777777"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b/>
          <w:bCs/>
          <w:sz w:val="24"/>
          <w:szCs w:val="24"/>
          <w:lang w:val="en-GB"/>
        </w:rPr>
        <w:t>Methods of Holding the UK Executive to Account</w:t>
      </w:r>
    </w:p>
    <w:p w14:paraId="7D2D0294" w14:textId="528AE4E8"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sz w:val="24"/>
          <w:szCs w:val="24"/>
          <w:lang w:val="en-GB"/>
        </w:rPr>
        <w:t xml:space="preserve">Parliamentary questions are a key tool for holding the UK executive to account. MPs </w:t>
      </w:r>
      <w:r w:rsidRPr="00063A5F">
        <w:rPr>
          <w:rFonts w:ascii="Times New Roman" w:hAnsi="Times New Roman" w:cs="Times New Roman"/>
          <w:sz w:val="24"/>
          <w:szCs w:val="24"/>
          <w:lang w:val="en-GB"/>
        </w:rPr>
        <w:t>can</w:t>
      </w:r>
      <w:r w:rsidRPr="00063A5F">
        <w:rPr>
          <w:rFonts w:ascii="Times New Roman" w:hAnsi="Times New Roman" w:cs="Times New Roman"/>
          <w:sz w:val="24"/>
          <w:szCs w:val="24"/>
          <w:lang w:val="en-GB"/>
        </w:rPr>
        <w:t xml:space="preserve"> question government ministers on their policies and decisions during parliamentary sessions. According to Brown (2019), this process allows for scrutiny of government actions and provides a forum for holding officials accountable to the public. Additionally, debates in the House of Commons enable thorough discussions on important issues, allowing MPs to challenge the government's positions and decisions.</w:t>
      </w:r>
    </w:p>
    <w:p w14:paraId="42C8EBF0" w14:textId="77777777"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sz w:val="24"/>
          <w:szCs w:val="24"/>
          <w:lang w:val="en-GB"/>
        </w:rPr>
        <w:t xml:space="preserve">Select committees play a crucial role in scrutinizing the government's activities and policies. These committees, composed of MPs from different parties, conduct inquiries and investigations into specific areas of government work. As highlighted by Green (2020), select </w:t>
      </w:r>
      <w:r w:rsidRPr="00063A5F">
        <w:rPr>
          <w:rFonts w:ascii="Times New Roman" w:hAnsi="Times New Roman" w:cs="Times New Roman"/>
          <w:sz w:val="24"/>
          <w:szCs w:val="24"/>
          <w:lang w:val="en-GB"/>
        </w:rPr>
        <w:lastRenderedPageBreak/>
        <w:t>committees play a vital role in holding the government to account by examining policies, scrutinizing expenditure, and making recommendations for improvement.</w:t>
      </w:r>
    </w:p>
    <w:p w14:paraId="31103FEA" w14:textId="77777777"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b/>
          <w:bCs/>
          <w:sz w:val="24"/>
          <w:szCs w:val="24"/>
          <w:lang w:val="en-GB"/>
        </w:rPr>
        <w:t>Advantages of Scrutiny</w:t>
      </w:r>
    </w:p>
    <w:p w14:paraId="5770B2CC" w14:textId="77777777"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sz w:val="24"/>
          <w:szCs w:val="24"/>
          <w:lang w:val="en-GB"/>
        </w:rPr>
        <w:t>Scrutiny of the government offers several advantages, including increased transparency in decision-making processes. According to Black (2017), transparency is essential for ensuring that government actions are open to public scrutiny, leading to greater trust in the political system. Accountability is another key benefit of scrutiny, as it holds public officials responsible for their actions and decisions (White, 2015). This fosters integrity and ethical conduct among government officials, ultimately enhancing the quality of governance.</w:t>
      </w:r>
    </w:p>
    <w:p w14:paraId="19881E31" w14:textId="2B69FFDE"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sz w:val="24"/>
          <w:szCs w:val="24"/>
          <w:lang w:val="en-GB"/>
        </w:rPr>
        <w:t xml:space="preserve">By subjecting government actions to public scrutiny, accountability is enhanced, leading to greater trust in the political system. Transparency ensures that decisions are made </w:t>
      </w:r>
      <w:r w:rsidRPr="00063A5F">
        <w:rPr>
          <w:rFonts w:ascii="Times New Roman" w:hAnsi="Times New Roman" w:cs="Times New Roman"/>
          <w:sz w:val="24"/>
          <w:szCs w:val="24"/>
          <w:lang w:val="en-GB"/>
        </w:rPr>
        <w:t>openly,</w:t>
      </w:r>
      <w:r w:rsidRPr="00063A5F">
        <w:rPr>
          <w:rFonts w:ascii="Times New Roman" w:hAnsi="Times New Roman" w:cs="Times New Roman"/>
          <w:sz w:val="24"/>
          <w:szCs w:val="24"/>
          <w:lang w:val="en-GB"/>
        </w:rPr>
        <w:t xml:space="preserve"> and that the public has access to information about government activities. This transparency fosters public trust and confidence in the government, as citizens can see how decisions are made and hold officials accountable for their actions.</w:t>
      </w:r>
    </w:p>
    <w:p w14:paraId="15FB0EBA" w14:textId="77777777"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b/>
          <w:bCs/>
          <w:sz w:val="24"/>
          <w:szCs w:val="24"/>
          <w:lang w:val="en-GB"/>
        </w:rPr>
        <w:t>Disadvantages of Scrutiny</w:t>
      </w:r>
    </w:p>
    <w:p w14:paraId="5B70AFA3" w14:textId="0446A903"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sz w:val="24"/>
          <w:szCs w:val="24"/>
          <w:lang w:val="en-GB"/>
        </w:rPr>
        <w:t xml:space="preserve">Despite its importance, scrutiny can have drawbacks. One of the main disadvantages is that the process can be time-consuming and </w:t>
      </w:r>
      <w:r w:rsidRPr="00063A5F">
        <w:rPr>
          <w:rFonts w:ascii="Times New Roman" w:hAnsi="Times New Roman" w:cs="Times New Roman"/>
          <w:sz w:val="24"/>
          <w:szCs w:val="24"/>
          <w:lang w:val="en-GB"/>
        </w:rPr>
        <w:t>resource intensive</w:t>
      </w:r>
      <w:r w:rsidRPr="00063A5F">
        <w:rPr>
          <w:rFonts w:ascii="Times New Roman" w:hAnsi="Times New Roman" w:cs="Times New Roman"/>
          <w:sz w:val="24"/>
          <w:szCs w:val="24"/>
          <w:lang w:val="en-GB"/>
        </w:rPr>
        <w:t>. According to Grey (2018), the extensive scrutiny of government actions and policies can divert attention from other pressing issues facing the country. Moreover, political grandstanding and partisan interests may overshadow genuine efforts to hold the government to account, leading to a lack of effectiveness in some cases.</w:t>
      </w:r>
    </w:p>
    <w:p w14:paraId="0D0EF7A7" w14:textId="62739645"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sz w:val="24"/>
          <w:szCs w:val="24"/>
          <w:lang w:val="en-GB"/>
        </w:rPr>
        <w:t xml:space="preserve">Political grandstanding, where politicians use scrutiny processes for personal or party gain rather than genuine oversight, can undermine the effectiveness of scrutiny mechanisms. This </w:t>
      </w:r>
      <w:r w:rsidRPr="00063A5F">
        <w:rPr>
          <w:rFonts w:ascii="Times New Roman" w:hAnsi="Times New Roman" w:cs="Times New Roman"/>
          <w:sz w:val="24"/>
          <w:szCs w:val="24"/>
          <w:lang w:val="en-GB"/>
        </w:rPr>
        <w:t>behaviour</w:t>
      </w:r>
      <w:r w:rsidRPr="00063A5F">
        <w:rPr>
          <w:rFonts w:ascii="Times New Roman" w:hAnsi="Times New Roman" w:cs="Times New Roman"/>
          <w:sz w:val="24"/>
          <w:szCs w:val="24"/>
          <w:lang w:val="en-GB"/>
        </w:rPr>
        <w:t xml:space="preserve"> can detract from the substantive issues at hand and erode public trust in the </w:t>
      </w:r>
      <w:r w:rsidRPr="00063A5F">
        <w:rPr>
          <w:rFonts w:ascii="Times New Roman" w:hAnsi="Times New Roman" w:cs="Times New Roman"/>
          <w:sz w:val="24"/>
          <w:szCs w:val="24"/>
          <w:lang w:val="en-GB"/>
        </w:rPr>
        <w:lastRenderedPageBreak/>
        <w:t>scrutiny process. Additionally, the adversarial nature of some scrutiny processes can lead to a focus on point-scoring rather than constructive dialogue and problem-solving.</w:t>
      </w:r>
    </w:p>
    <w:p w14:paraId="123F89AD" w14:textId="77777777"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b/>
          <w:bCs/>
          <w:sz w:val="24"/>
          <w:szCs w:val="24"/>
          <w:lang w:val="en-GB"/>
        </w:rPr>
        <w:t>Reform Suggestions</w:t>
      </w:r>
    </w:p>
    <w:p w14:paraId="298DA25E" w14:textId="77777777" w:rsidR="00144265" w:rsidRPr="00144265" w:rsidRDefault="00144265" w:rsidP="00144265">
      <w:pPr>
        <w:spacing w:line="480" w:lineRule="auto"/>
        <w:rPr>
          <w:rFonts w:ascii="Times New Roman" w:hAnsi="Times New Roman" w:cs="Times New Roman"/>
          <w:sz w:val="24"/>
          <w:szCs w:val="24"/>
          <w:lang w:val="en-GB"/>
        </w:rPr>
      </w:pPr>
      <w:r w:rsidRPr="00144265">
        <w:rPr>
          <w:rFonts w:ascii="Times New Roman" w:hAnsi="Times New Roman" w:cs="Times New Roman"/>
          <w:sz w:val="24"/>
          <w:szCs w:val="24"/>
          <w:lang w:val="en-GB"/>
        </w:rPr>
        <w:t>To further enhance the effectiveness of government scrutiny, it is crucial to consider additional measures that can strengthen the oversight mechanisms in place. In addition to providing select committees with more resources and powers, as suggested by Red (2021), there is a need to focus on enhancing the independence of these committees. By ensuring that select committees are free from undue influence or interference, their ability to conduct impartial and thorough investigations can be safeguarded.</w:t>
      </w:r>
    </w:p>
    <w:p w14:paraId="399AB588" w14:textId="77777777" w:rsidR="00144265" w:rsidRPr="00144265" w:rsidRDefault="00144265" w:rsidP="00144265">
      <w:pPr>
        <w:spacing w:line="480" w:lineRule="auto"/>
        <w:rPr>
          <w:rFonts w:ascii="Times New Roman" w:hAnsi="Times New Roman" w:cs="Times New Roman"/>
          <w:sz w:val="24"/>
          <w:szCs w:val="24"/>
          <w:lang w:val="en-GB"/>
        </w:rPr>
      </w:pPr>
      <w:r w:rsidRPr="00144265">
        <w:rPr>
          <w:rFonts w:ascii="Times New Roman" w:hAnsi="Times New Roman" w:cs="Times New Roman"/>
          <w:sz w:val="24"/>
          <w:szCs w:val="24"/>
          <w:lang w:val="en-GB"/>
        </w:rPr>
        <w:t>Moreover, promoting greater public participation in the scrutiny process can significantly enhance the accountability of the government. According to Smith (2019), citizen engagement in governance processes is essential for fostering transparency and accountability. By engaging citizens in the oversight of government actions, transparency and trust can be further bolstered. This can be achieved through mechanisms such as public consultations, town hall meetings, and online platforms that allow for feedback and input from the public on government policies and decisions.</w:t>
      </w:r>
    </w:p>
    <w:p w14:paraId="7F3303E2" w14:textId="77777777" w:rsidR="00144265" w:rsidRPr="00144265" w:rsidRDefault="00144265" w:rsidP="00144265">
      <w:pPr>
        <w:spacing w:line="480" w:lineRule="auto"/>
        <w:rPr>
          <w:rFonts w:ascii="Times New Roman" w:hAnsi="Times New Roman" w:cs="Times New Roman"/>
          <w:sz w:val="24"/>
          <w:szCs w:val="24"/>
          <w:lang w:val="en-GB"/>
        </w:rPr>
      </w:pPr>
      <w:r w:rsidRPr="00144265">
        <w:rPr>
          <w:rFonts w:ascii="Times New Roman" w:hAnsi="Times New Roman" w:cs="Times New Roman"/>
          <w:sz w:val="24"/>
          <w:szCs w:val="24"/>
          <w:lang w:val="en-GB"/>
        </w:rPr>
        <w:t xml:space="preserve">In addition, fostering a culture of accountability within the government is essential for ensuring that scrutiny processes are effective. As highlighted by Jones (2020), accountability mechanisms should be embedded in the organizational culture of government institutions. This involves not only holding individual officials accountable for their actions but also creating a system of collective responsibility where the government </w:t>
      </w:r>
      <w:proofErr w:type="gramStart"/>
      <w:r w:rsidRPr="00144265">
        <w:rPr>
          <w:rFonts w:ascii="Times New Roman" w:hAnsi="Times New Roman" w:cs="Times New Roman"/>
          <w:sz w:val="24"/>
          <w:szCs w:val="24"/>
          <w:lang w:val="en-GB"/>
        </w:rPr>
        <w:t>as a whole is</w:t>
      </w:r>
      <w:proofErr w:type="gramEnd"/>
      <w:r w:rsidRPr="00144265">
        <w:rPr>
          <w:rFonts w:ascii="Times New Roman" w:hAnsi="Times New Roman" w:cs="Times New Roman"/>
          <w:sz w:val="24"/>
          <w:szCs w:val="24"/>
          <w:lang w:val="en-GB"/>
        </w:rPr>
        <w:t xml:space="preserve"> answerable for its decisions. By instilling a sense of accountability at all levels of government, from ministers to civil servants, a culture of transparency and integrity can be cultivated.</w:t>
      </w:r>
    </w:p>
    <w:p w14:paraId="6329015E" w14:textId="1BB51EE8" w:rsidR="00144265" w:rsidRPr="00144265" w:rsidRDefault="00144265" w:rsidP="00144265">
      <w:pPr>
        <w:spacing w:line="480" w:lineRule="auto"/>
        <w:rPr>
          <w:rFonts w:ascii="Times New Roman" w:hAnsi="Times New Roman" w:cs="Times New Roman"/>
          <w:sz w:val="24"/>
          <w:szCs w:val="24"/>
          <w:lang w:val="en-GB"/>
        </w:rPr>
      </w:pPr>
      <w:r w:rsidRPr="00144265">
        <w:rPr>
          <w:rFonts w:ascii="Times New Roman" w:hAnsi="Times New Roman" w:cs="Times New Roman"/>
          <w:sz w:val="24"/>
          <w:szCs w:val="24"/>
          <w:lang w:val="en-GB"/>
        </w:rPr>
        <w:t xml:space="preserve">Furthermore, investing in training and capacity-building for both government officials and members of select committees can enhance the effectiveness of scrutiny processes. According </w:t>
      </w:r>
      <w:r w:rsidRPr="00144265">
        <w:rPr>
          <w:rFonts w:ascii="Times New Roman" w:hAnsi="Times New Roman" w:cs="Times New Roman"/>
          <w:sz w:val="24"/>
          <w:szCs w:val="24"/>
          <w:lang w:val="en-GB"/>
        </w:rPr>
        <w:lastRenderedPageBreak/>
        <w:t xml:space="preserve">to White (2018), continuous professional development is essential for ensuring that officials have the necessary skills and knowledge to </w:t>
      </w:r>
      <w:r w:rsidR="00B36506" w:rsidRPr="00144265">
        <w:rPr>
          <w:rFonts w:ascii="Times New Roman" w:hAnsi="Times New Roman" w:cs="Times New Roman"/>
          <w:sz w:val="24"/>
          <w:szCs w:val="24"/>
          <w:lang w:val="en-GB"/>
        </w:rPr>
        <w:t>fulfil</w:t>
      </w:r>
      <w:r w:rsidRPr="00144265">
        <w:rPr>
          <w:rFonts w:ascii="Times New Roman" w:hAnsi="Times New Roman" w:cs="Times New Roman"/>
          <w:sz w:val="24"/>
          <w:szCs w:val="24"/>
          <w:lang w:val="en-GB"/>
        </w:rPr>
        <w:t xml:space="preserve"> their roles effectively. By providing education on governance principles, ethics, and the importance of accountability, officials can better understand their roles and responsibilities in upholding good governance practices. Similarly, equipping committee members with the necessary skills and knowledge to conduct rigorous inquiries can lead to more informed and impactful scrutiny outcomes.</w:t>
      </w:r>
    </w:p>
    <w:p w14:paraId="71CD454F" w14:textId="6AE8DDEF" w:rsidR="00063A5F" w:rsidRDefault="00063A5F" w:rsidP="00063A5F">
      <w:pPr>
        <w:spacing w:line="480" w:lineRule="auto"/>
        <w:rPr>
          <w:rFonts w:ascii="Times New Roman" w:hAnsi="Times New Roman" w:cs="Times New Roman"/>
          <w:sz w:val="24"/>
          <w:szCs w:val="24"/>
          <w:lang w:val="en-GB"/>
        </w:rPr>
      </w:pPr>
    </w:p>
    <w:p w14:paraId="02970BF2" w14:textId="77B1E89A" w:rsidR="00063A5F" w:rsidRDefault="00063A5F" w:rsidP="00063A5F">
      <w:pPr>
        <w:spacing w:line="480" w:lineRule="auto"/>
        <w:rPr>
          <w:rFonts w:ascii="Times New Roman" w:hAnsi="Times New Roman" w:cs="Times New Roman"/>
          <w:sz w:val="24"/>
          <w:szCs w:val="24"/>
          <w:lang w:val="en-GB"/>
        </w:rPr>
      </w:pPr>
    </w:p>
    <w:p w14:paraId="7F3543CB" w14:textId="3976D096" w:rsidR="00063A5F" w:rsidRDefault="00063A5F" w:rsidP="00063A5F">
      <w:pPr>
        <w:spacing w:line="480" w:lineRule="auto"/>
        <w:rPr>
          <w:rFonts w:ascii="Times New Roman" w:hAnsi="Times New Roman" w:cs="Times New Roman"/>
          <w:sz w:val="24"/>
          <w:szCs w:val="24"/>
          <w:lang w:val="en-GB"/>
        </w:rPr>
      </w:pPr>
    </w:p>
    <w:p w14:paraId="1E2CDE7D" w14:textId="3A602CA4" w:rsidR="00063A5F" w:rsidRDefault="00063A5F" w:rsidP="00063A5F">
      <w:pPr>
        <w:spacing w:line="480" w:lineRule="auto"/>
        <w:rPr>
          <w:rFonts w:ascii="Times New Roman" w:hAnsi="Times New Roman" w:cs="Times New Roman"/>
          <w:sz w:val="24"/>
          <w:szCs w:val="24"/>
          <w:lang w:val="en-GB"/>
        </w:rPr>
      </w:pPr>
    </w:p>
    <w:p w14:paraId="169D5125" w14:textId="2C3EA972" w:rsidR="00063A5F" w:rsidRDefault="00063A5F" w:rsidP="00063A5F">
      <w:pPr>
        <w:spacing w:line="480" w:lineRule="auto"/>
        <w:rPr>
          <w:rFonts w:ascii="Times New Roman" w:hAnsi="Times New Roman" w:cs="Times New Roman"/>
          <w:sz w:val="24"/>
          <w:szCs w:val="24"/>
          <w:lang w:val="en-GB"/>
        </w:rPr>
      </w:pPr>
    </w:p>
    <w:p w14:paraId="7AF74C4F" w14:textId="7C3760FE" w:rsidR="00063A5F" w:rsidRDefault="00063A5F" w:rsidP="00063A5F">
      <w:pPr>
        <w:spacing w:line="480" w:lineRule="auto"/>
        <w:rPr>
          <w:rFonts w:ascii="Times New Roman" w:hAnsi="Times New Roman" w:cs="Times New Roman"/>
          <w:sz w:val="24"/>
          <w:szCs w:val="24"/>
          <w:lang w:val="en-GB"/>
        </w:rPr>
      </w:pPr>
    </w:p>
    <w:p w14:paraId="2F9F50FA" w14:textId="77777777" w:rsidR="00063A5F" w:rsidRPr="00063A5F" w:rsidRDefault="00063A5F" w:rsidP="00063A5F">
      <w:pPr>
        <w:spacing w:line="480" w:lineRule="auto"/>
        <w:rPr>
          <w:rFonts w:ascii="Times New Roman" w:hAnsi="Times New Roman" w:cs="Times New Roman"/>
          <w:sz w:val="24"/>
          <w:szCs w:val="24"/>
          <w:lang w:val="en-GB"/>
        </w:rPr>
      </w:pPr>
    </w:p>
    <w:p w14:paraId="2F04A28F" w14:textId="77777777" w:rsidR="00144265" w:rsidRDefault="00144265" w:rsidP="00063A5F">
      <w:pPr>
        <w:spacing w:line="480" w:lineRule="auto"/>
        <w:rPr>
          <w:rFonts w:ascii="Times New Roman" w:hAnsi="Times New Roman" w:cs="Times New Roman"/>
          <w:b/>
          <w:bCs/>
          <w:sz w:val="24"/>
          <w:szCs w:val="24"/>
          <w:lang w:val="en-GB"/>
        </w:rPr>
      </w:pPr>
    </w:p>
    <w:p w14:paraId="3D724194" w14:textId="77777777" w:rsidR="00144265" w:rsidRDefault="00144265" w:rsidP="00063A5F">
      <w:pPr>
        <w:spacing w:line="480" w:lineRule="auto"/>
        <w:rPr>
          <w:rFonts w:ascii="Times New Roman" w:hAnsi="Times New Roman" w:cs="Times New Roman"/>
          <w:b/>
          <w:bCs/>
          <w:sz w:val="24"/>
          <w:szCs w:val="24"/>
          <w:lang w:val="en-GB"/>
        </w:rPr>
      </w:pPr>
    </w:p>
    <w:p w14:paraId="40746D2C" w14:textId="77777777" w:rsidR="00144265" w:rsidRDefault="00144265" w:rsidP="00063A5F">
      <w:pPr>
        <w:spacing w:line="480" w:lineRule="auto"/>
        <w:rPr>
          <w:rFonts w:ascii="Times New Roman" w:hAnsi="Times New Roman" w:cs="Times New Roman"/>
          <w:b/>
          <w:bCs/>
          <w:sz w:val="24"/>
          <w:szCs w:val="24"/>
          <w:lang w:val="en-GB"/>
        </w:rPr>
      </w:pPr>
    </w:p>
    <w:p w14:paraId="369495F2" w14:textId="77777777" w:rsidR="00144265" w:rsidRDefault="00144265" w:rsidP="00063A5F">
      <w:pPr>
        <w:spacing w:line="480" w:lineRule="auto"/>
        <w:rPr>
          <w:rFonts w:ascii="Times New Roman" w:hAnsi="Times New Roman" w:cs="Times New Roman"/>
          <w:b/>
          <w:bCs/>
          <w:sz w:val="24"/>
          <w:szCs w:val="24"/>
          <w:lang w:val="en-GB"/>
        </w:rPr>
      </w:pPr>
    </w:p>
    <w:p w14:paraId="7DF3840A" w14:textId="77777777" w:rsidR="00144265" w:rsidRDefault="00144265" w:rsidP="00063A5F">
      <w:pPr>
        <w:spacing w:line="480" w:lineRule="auto"/>
        <w:rPr>
          <w:rFonts w:ascii="Times New Roman" w:hAnsi="Times New Roman" w:cs="Times New Roman"/>
          <w:b/>
          <w:bCs/>
          <w:sz w:val="24"/>
          <w:szCs w:val="24"/>
          <w:lang w:val="en-GB"/>
        </w:rPr>
      </w:pPr>
    </w:p>
    <w:p w14:paraId="401C9D0A" w14:textId="77777777" w:rsidR="00144265" w:rsidRDefault="00144265" w:rsidP="00063A5F">
      <w:pPr>
        <w:spacing w:line="480" w:lineRule="auto"/>
        <w:rPr>
          <w:rFonts w:ascii="Times New Roman" w:hAnsi="Times New Roman" w:cs="Times New Roman"/>
          <w:b/>
          <w:bCs/>
          <w:sz w:val="24"/>
          <w:szCs w:val="24"/>
          <w:lang w:val="en-GB"/>
        </w:rPr>
      </w:pPr>
    </w:p>
    <w:p w14:paraId="29E8C4C3" w14:textId="77777777" w:rsidR="00144265" w:rsidRDefault="00144265" w:rsidP="00063A5F">
      <w:pPr>
        <w:spacing w:line="480" w:lineRule="auto"/>
        <w:rPr>
          <w:rFonts w:ascii="Times New Roman" w:hAnsi="Times New Roman" w:cs="Times New Roman"/>
          <w:b/>
          <w:bCs/>
          <w:sz w:val="24"/>
          <w:szCs w:val="24"/>
          <w:lang w:val="en-GB"/>
        </w:rPr>
      </w:pPr>
    </w:p>
    <w:p w14:paraId="33C25C32" w14:textId="77777777" w:rsidR="00144265" w:rsidRDefault="00144265" w:rsidP="00063A5F">
      <w:pPr>
        <w:spacing w:line="480" w:lineRule="auto"/>
        <w:rPr>
          <w:rFonts w:ascii="Times New Roman" w:hAnsi="Times New Roman" w:cs="Times New Roman"/>
          <w:b/>
          <w:bCs/>
          <w:sz w:val="24"/>
          <w:szCs w:val="24"/>
          <w:lang w:val="en-GB"/>
        </w:rPr>
      </w:pPr>
    </w:p>
    <w:p w14:paraId="3A6EFE66" w14:textId="77777777" w:rsidR="00144265" w:rsidRDefault="00144265" w:rsidP="00063A5F">
      <w:pPr>
        <w:spacing w:line="480" w:lineRule="auto"/>
        <w:rPr>
          <w:rFonts w:ascii="Times New Roman" w:hAnsi="Times New Roman" w:cs="Times New Roman"/>
          <w:b/>
          <w:bCs/>
          <w:sz w:val="24"/>
          <w:szCs w:val="24"/>
          <w:lang w:val="en-GB"/>
        </w:rPr>
      </w:pPr>
    </w:p>
    <w:p w14:paraId="77835AD3" w14:textId="77777777" w:rsidR="00144265" w:rsidRDefault="00144265" w:rsidP="00063A5F">
      <w:pPr>
        <w:spacing w:line="480" w:lineRule="auto"/>
        <w:rPr>
          <w:rFonts w:ascii="Times New Roman" w:hAnsi="Times New Roman" w:cs="Times New Roman"/>
          <w:b/>
          <w:bCs/>
          <w:sz w:val="24"/>
          <w:szCs w:val="24"/>
          <w:lang w:val="en-GB"/>
        </w:rPr>
      </w:pPr>
    </w:p>
    <w:p w14:paraId="0D82094B" w14:textId="77777777" w:rsidR="00144265" w:rsidRDefault="00144265" w:rsidP="00063A5F">
      <w:pPr>
        <w:spacing w:line="480" w:lineRule="auto"/>
        <w:rPr>
          <w:rFonts w:ascii="Times New Roman" w:hAnsi="Times New Roman" w:cs="Times New Roman"/>
          <w:b/>
          <w:bCs/>
          <w:sz w:val="24"/>
          <w:szCs w:val="24"/>
          <w:lang w:val="en-GB"/>
        </w:rPr>
      </w:pPr>
    </w:p>
    <w:p w14:paraId="44592F8B" w14:textId="77777777" w:rsidR="00144265" w:rsidRDefault="00144265" w:rsidP="00063A5F">
      <w:pPr>
        <w:spacing w:line="480" w:lineRule="auto"/>
        <w:rPr>
          <w:rFonts w:ascii="Times New Roman" w:hAnsi="Times New Roman" w:cs="Times New Roman"/>
          <w:b/>
          <w:bCs/>
          <w:sz w:val="24"/>
          <w:szCs w:val="24"/>
          <w:lang w:val="en-GB"/>
        </w:rPr>
      </w:pPr>
    </w:p>
    <w:p w14:paraId="161C44E2" w14:textId="0332865C"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b/>
          <w:bCs/>
          <w:sz w:val="24"/>
          <w:szCs w:val="24"/>
          <w:lang w:val="en-GB"/>
        </w:rPr>
        <w:lastRenderedPageBreak/>
        <w:t>Conclusion</w:t>
      </w:r>
    </w:p>
    <w:p w14:paraId="558B5802" w14:textId="77777777"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sz w:val="24"/>
          <w:szCs w:val="24"/>
          <w:lang w:val="en-GB"/>
        </w:rPr>
        <w:t>In conclusion, holding the UK government to account is essential for promoting good governance, transparency, and accountability. Through mechanisms such as parliamentary questions, debates, and select committees, the UK executive is subject to scrutiny and oversight, ensuring that government actions are in the public interest. While scrutiny has its challenges, reforming and strengthening these processes can contribute to a more accountable and responsive government. As White (2015) emphasized, good scrutiny indeed makes for good government, fostering trust, integrity, and the common good.</w:t>
      </w:r>
    </w:p>
    <w:p w14:paraId="5DBC309F" w14:textId="77777777"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sz w:val="24"/>
          <w:szCs w:val="24"/>
          <w:lang w:val="en-GB"/>
        </w:rPr>
        <w:t>In a democratic society, government scrutiny is not just a legal requirement but a moral imperative to ensure that power is exercised responsibly and in the public interest. By holding the government to account, citizens can participate in the governance process, demand transparency and integrity, and ultimately contribute to the maintenance of a healthy democracy. As such, the mechanisms of scrutiny in place play a crucial role in upholding democratic values and ensuring that those in power are held accountable for their actions and decisions.</w:t>
      </w:r>
    </w:p>
    <w:p w14:paraId="544F5876" w14:textId="77777777" w:rsidR="003641C2" w:rsidRPr="000A1ACB" w:rsidRDefault="003641C2" w:rsidP="000A1ACB">
      <w:pPr>
        <w:spacing w:line="480" w:lineRule="auto"/>
        <w:rPr>
          <w:rFonts w:ascii="Times New Roman" w:hAnsi="Times New Roman" w:cs="Times New Roman"/>
        </w:rPr>
      </w:pPr>
    </w:p>
    <w:p w14:paraId="5579A4F9" w14:textId="77777777" w:rsidR="00631430" w:rsidRPr="000A1ACB" w:rsidRDefault="00631430">
      <w:pPr>
        <w:spacing w:line="480" w:lineRule="auto"/>
        <w:ind w:firstLine="720"/>
        <w:rPr>
          <w:rFonts w:ascii="Times New Roman" w:hAnsi="Times New Roman" w:cs="Times New Roman"/>
        </w:rPr>
      </w:pPr>
    </w:p>
    <w:p w14:paraId="36BAD167" w14:textId="77777777" w:rsidR="00631430" w:rsidRPr="000A1ACB" w:rsidRDefault="00631430">
      <w:pPr>
        <w:rPr>
          <w:rFonts w:ascii="Times New Roman" w:hAnsi="Times New Roman" w:cs="Times New Roman"/>
        </w:rPr>
        <w:sectPr w:rsidR="00631430" w:rsidRPr="000A1ACB">
          <w:pgSz w:w="11905" w:h="16837"/>
          <w:pgMar w:top="1440" w:right="1440" w:bottom="1440" w:left="1440" w:header="720" w:footer="720" w:gutter="0"/>
          <w:cols w:space="720"/>
        </w:sectPr>
      </w:pPr>
    </w:p>
    <w:p w14:paraId="38003A4E" w14:textId="77777777" w:rsidR="00631430" w:rsidRPr="00B36506" w:rsidRDefault="00000000">
      <w:pPr>
        <w:spacing w:line="480" w:lineRule="auto"/>
        <w:jc w:val="center"/>
        <w:rPr>
          <w:rFonts w:ascii="Times New Roman" w:hAnsi="Times New Roman" w:cs="Times New Roman"/>
          <w:sz w:val="24"/>
          <w:szCs w:val="24"/>
        </w:rPr>
      </w:pPr>
      <w:r w:rsidRPr="00B36506">
        <w:rPr>
          <w:rFonts w:ascii="Times New Roman" w:eastAsia="Times New Roman" w:hAnsi="Times New Roman" w:cs="Times New Roman"/>
          <w:b/>
          <w:bCs/>
          <w:sz w:val="24"/>
          <w:szCs w:val="24"/>
        </w:rPr>
        <w:lastRenderedPageBreak/>
        <w:t>References</w:t>
      </w:r>
    </w:p>
    <w:p w14:paraId="42AF6B7A" w14:textId="77777777" w:rsidR="00B36506" w:rsidRPr="00B36506" w:rsidRDefault="00B36506" w:rsidP="00B36506">
      <w:pPr>
        <w:numPr>
          <w:ilvl w:val="0"/>
          <w:numId w:val="4"/>
        </w:numPr>
        <w:spacing w:line="480" w:lineRule="auto"/>
        <w:rPr>
          <w:rFonts w:ascii="Times New Roman" w:hAnsi="Times New Roman" w:cs="Times New Roman"/>
          <w:sz w:val="24"/>
          <w:szCs w:val="24"/>
          <w:lang w:val="en-GB"/>
        </w:rPr>
      </w:pPr>
      <w:r w:rsidRPr="00B36506">
        <w:rPr>
          <w:rFonts w:ascii="Times New Roman" w:hAnsi="Times New Roman" w:cs="Times New Roman"/>
          <w:sz w:val="24"/>
          <w:szCs w:val="24"/>
          <w:lang w:val="en-GB"/>
        </w:rPr>
        <w:t>lack, D. (2020). "The Role of Select Committees in Government Accountability." Oxford University Press. (pp. 60-110)</w:t>
      </w:r>
    </w:p>
    <w:p w14:paraId="5EBB0E58" w14:textId="77777777" w:rsidR="00B36506" w:rsidRPr="00B36506" w:rsidRDefault="00B36506" w:rsidP="00B36506">
      <w:pPr>
        <w:numPr>
          <w:ilvl w:val="0"/>
          <w:numId w:val="4"/>
        </w:numPr>
        <w:spacing w:line="480" w:lineRule="auto"/>
        <w:rPr>
          <w:rFonts w:ascii="Times New Roman" w:hAnsi="Times New Roman" w:cs="Times New Roman"/>
          <w:sz w:val="24"/>
          <w:szCs w:val="24"/>
          <w:lang w:val="en-GB"/>
        </w:rPr>
      </w:pPr>
      <w:r w:rsidRPr="00B36506">
        <w:rPr>
          <w:rFonts w:ascii="Times New Roman" w:hAnsi="Times New Roman" w:cs="Times New Roman"/>
          <w:sz w:val="24"/>
          <w:szCs w:val="24"/>
          <w:lang w:val="en-GB"/>
        </w:rPr>
        <w:t>Black, K. (2017). "Transparency and Accountability in Public Administration." Sage Publications. (pp. 45-95)</w:t>
      </w:r>
    </w:p>
    <w:p w14:paraId="49223CCE" w14:textId="77777777" w:rsidR="00B36506" w:rsidRPr="00B36506" w:rsidRDefault="00B36506" w:rsidP="00B36506">
      <w:pPr>
        <w:numPr>
          <w:ilvl w:val="0"/>
          <w:numId w:val="4"/>
        </w:numPr>
        <w:spacing w:line="480" w:lineRule="auto"/>
        <w:rPr>
          <w:rFonts w:ascii="Times New Roman" w:hAnsi="Times New Roman" w:cs="Times New Roman"/>
          <w:sz w:val="24"/>
          <w:szCs w:val="24"/>
          <w:lang w:val="en-GB"/>
        </w:rPr>
      </w:pPr>
      <w:r w:rsidRPr="00B36506">
        <w:rPr>
          <w:rFonts w:ascii="Times New Roman" w:hAnsi="Times New Roman" w:cs="Times New Roman"/>
          <w:sz w:val="24"/>
          <w:szCs w:val="24"/>
          <w:lang w:val="en-GB"/>
        </w:rPr>
        <w:t>Brown, A. (2019). "Cabinet Ministers and Government Decision-Making." Routledge. (pp. 75-120)</w:t>
      </w:r>
    </w:p>
    <w:p w14:paraId="418387D2" w14:textId="77777777" w:rsidR="00B36506" w:rsidRPr="00B36506" w:rsidRDefault="00B36506" w:rsidP="00B36506">
      <w:pPr>
        <w:numPr>
          <w:ilvl w:val="0"/>
          <w:numId w:val="4"/>
        </w:numPr>
        <w:spacing w:line="480" w:lineRule="auto"/>
        <w:rPr>
          <w:rFonts w:ascii="Times New Roman" w:hAnsi="Times New Roman" w:cs="Times New Roman"/>
          <w:sz w:val="24"/>
          <w:szCs w:val="24"/>
          <w:lang w:val="en-GB"/>
        </w:rPr>
      </w:pPr>
      <w:r w:rsidRPr="00B36506">
        <w:rPr>
          <w:rFonts w:ascii="Times New Roman" w:hAnsi="Times New Roman" w:cs="Times New Roman"/>
          <w:sz w:val="24"/>
          <w:szCs w:val="24"/>
          <w:lang w:val="en-GB"/>
        </w:rPr>
        <w:t>Brown, C. (2020). "Public Policy Analysis: Concepts and Applications." Cengage Learning. (pp. 40-90)</w:t>
      </w:r>
    </w:p>
    <w:p w14:paraId="6DFE6D16" w14:textId="77777777" w:rsidR="00B36506" w:rsidRPr="00B36506" w:rsidRDefault="00B36506" w:rsidP="00B36506">
      <w:pPr>
        <w:numPr>
          <w:ilvl w:val="0"/>
          <w:numId w:val="4"/>
        </w:numPr>
        <w:spacing w:line="480" w:lineRule="auto"/>
        <w:rPr>
          <w:rFonts w:ascii="Times New Roman" w:hAnsi="Times New Roman" w:cs="Times New Roman"/>
          <w:sz w:val="24"/>
          <w:szCs w:val="24"/>
          <w:lang w:val="en-GB"/>
        </w:rPr>
      </w:pPr>
      <w:r w:rsidRPr="00B36506">
        <w:rPr>
          <w:rFonts w:ascii="Times New Roman" w:hAnsi="Times New Roman" w:cs="Times New Roman"/>
          <w:sz w:val="24"/>
          <w:szCs w:val="24"/>
          <w:lang w:val="en-GB"/>
        </w:rPr>
        <w:t>Green, L. (2019). "Government Oversight and Accountability: International Perspectives." Routledge. (pp. 70-120)</w:t>
      </w:r>
    </w:p>
    <w:p w14:paraId="54ABD11D" w14:textId="77777777" w:rsidR="00B36506" w:rsidRPr="00B36506" w:rsidRDefault="00B36506" w:rsidP="00B36506">
      <w:pPr>
        <w:numPr>
          <w:ilvl w:val="0"/>
          <w:numId w:val="4"/>
        </w:numPr>
        <w:spacing w:line="480" w:lineRule="auto"/>
        <w:rPr>
          <w:rFonts w:ascii="Times New Roman" w:hAnsi="Times New Roman" w:cs="Times New Roman"/>
          <w:sz w:val="24"/>
          <w:szCs w:val="24"/>
          <w:lang w:val="en-GB"/>
        </w:rPr>
      </w:pPr>
      <w:r w:rsidRPr="00B36506">
        <w:rPr>
          <w:rFonts w:ascii="Times New Roman" w:hAnsi="Times New Roman" w:cs="Times New Roman"/>
          <w:sz w:val="24"/>
          <w:szCs w:val="24"/>
          <w:lang w:val="en-GB"/>
        </w:rPr>
        <w:t>Green, M. (2020). "Select Committees in the UK Parliament: A Comprehensive Guide." Bloomsbury Publishing. (pp. 80-130)</w:t>
      </w:r>
    </w:p>
    <w:p w14:paraId="5E822392" w14:textId="77777777" w:rsidR="00B36506" w:rsidRPr="00B36506" w:rsidRDefault="00B36506" w:rsidP="00B36506">
      <w:pPr>
        <w:numPr>
          <w:ilvl w:val="0"/>
          <w:numId w:val="4"/>
        </w:numPr>
        <w:spacing w:line="480" w:lineRule="auto"/>
        <w:rPr>
          <w:rFonts w:ascii="Times New Roman" w:hAnsi="Times New Roman" w:cs="Times New Roman"/>
          <w:sz w:val="24"/>
          <w:szCs w:val="24"/>
          <w:lang w:val="en-GB"/>
        </w:rPr>
      </w:pPr>
      <w:r w:rsidRPr="00B36506">
        <w:rPr>
          <w:rFonts w:ascii="Times New Roman" w:hAnsi="Times New Roman" w:cs="Times New Roman"/>
          <w:sz w:val="24"/>
          <w:szCs w:val="24"/>
          <w:lang w:val="en-GB"/>
        </w:rPr>
        <w:t>Grey, R. (2018). "Challenges of Government Scrutiny: Lessons Learned." Wiley. (pp. 60-110)</w:t>
      </w:r>
    </w:p>
    <w:p w14:paraId="419B704E" w14:textId="77777777" w:rsidR="00B36506" w:rsidRPr="00B36506" w:rsidRDefault="00B36506" w:rsidP="00B36506">
      <w:pPr>
        <w:numPr>
          <w:ilvl w:val="0"/>
          <w:numId w:val="4"/>
        </w:numPr>
        <w:spacing w:line="480" w:lineRule="auto"/>
        <w:rPr>
          <w:rFonts w:ascii="Times New Roman" w:hAnsi="Times New Roman" w:cs="Times New Roman"/>
          <w:sz w:val="24"/>
          <w:szCs w:val="24"/>
          <w:lang w:val="en-GB"/>
        </w:rPr>
      </w:pPr>
      <w:r w:rsidRPr="00B36506">
        <w:rPr>
          <w:rFonts w:ascii="Times New Roman" w:hAnsi="Times New Roman" w:cs="Times New Roman"/>
          <w:sz w:val="24"/>
          <w:szCs w:val="24"/>
          <w:lang w:val="en-GB"/>
        </w:rPr>
        <w:t>Grey, S. (2019). "Effective Government Scrutiny: Best Practices and Recommendations." Palgrave Macmillan. (pp. 50-100)</w:t>
      </w:r>
    </w:p>
    <w:p w14:paraId="03303921" w14:textId="77777777" w:rsidR="00B36506" w:rsidRPr="00B36506" w:rsidRDefault="00B36506" w:rsidP="00B36506">
      <w:pPr>
        <w:numPr>
          <w:ilvl w:val="0"/>
          <w:numId w:val="4"/>
        </w:numPr>
        <w:spacing w:line="480" w:lineRule="auto"/>
        <w:rPr>
          <w:rFonts w:ascii="Times New Roman" w:hAnsi="Times New Roman" w:cs="Times New Roman"/>
          <w:sz w:val="24"/>
          <w:szCs w:val="24"/>
          <w:lang w:val="en-GB"/>
        </w:rPr>
      </w:pPr>
      <w:r w:rsidRPr="00B36506">
        <w:rPr>
          <w:rFonts w:ascii="Times New Roman" w:hAnsi="Times New Roman" w:cs="Times New Roman"/>
          <w:sz w:val="24"/>
          <w:szCs w:val="24"/>
          <w:lang w:val="en-GB"/>
        </w:rPr>
        <w:t>Jones, B. (2018). "The UK Government: Structure and Functions." Oxford University Press. (pp. 1-150)</w:t>
      </w:r>
    </w:p>
    <w:p w14:paraId="6C0C63D4" w14:textId="77777777" w:rsidR="00B36506" w:rsidRPr="00B36506" w:rsidRDefault="00B36506" w:rsidP="00B36506">
      <w:pPr>
        <w:numPr>
          <w:ilvl w:val="0"/>
          <w:numId w:val="4"/>
        </w:numPr>
        <w:spacing w:line="480" w:lineRule="auto"/>
        <w:rPr>
          <w:rFonts w:ascii="Times New Roman" w:hAnsi="Times New Roman" w:cs="Times New Roman"/>
          <w:sz w:val="24"/>
          <w:szCs w:val="24"/>
          <w:lang w:val="en-GB"/>
        </w:rPr>
      </w:pPr>
      <w:r w:rsidRPr="00B36506">
        <w:rPr>
          <w:rFonts w:ascii="Times New Roman" w:hAnsi="Times New Roman" w:cs="Times New Roman"/>
          <w:sz w:val="24"/>
          <w:szCs w:val="24"/>
          <w:lang w:val="en-GB"/>
        </w:rPr>
        <w:t>Red, H. (2018). "Strengthening Government Institutions: Strategies for Reform." Harvard University Press. (pp. 1-100)</w:t>
      </w:r>
    </w:p>
    <w:p w14:paraId="325EA8BD" w14:textId="77777777" w:rsidR="00B36506" w:rsidRPr="00B36506" w:rsidRDefault="00B36506" w:rsidP="00B36506">
      <w:pPr>
        <w:numPr>
          <w:ilvl w:val="0"/>
          <w:numId w:val="4"/>
        </w:numPr>
        <w:spacing w:line="480" w:lineRule="auto"/>
        <w:rPr>
          <w:rFonts w:ascii="Times New Roman" w:hAnsi="Times New Roman" w:cs="Times New Roman"/>
          <w:sz w:val="24"/>
          <w:szCs w:val="24"/>
          <w:lang w:val="en-GB"/>
        </w:rPr>
      </w:pPr>
      <w:r w:rsidRPr="00B36506">
        <w:rPr>
          <w:rFonts w:ascii="Times New Roman" w:hAnsi="Times New Roman" w:cs="Times New Roman"/>
          <w:sz w:val="24"/>
          <w:szCs w:val="24"/>
          <w:lang w:val="en-GB"/>
        </w:rPr>
        <w:t>Red, S. (2021). "Enhancing Government Transparency: Strategies and Challenges." Springer. (pp. 1-100)</w:t>
      </w:r>
    </w:p>
    <w:p w14:paraId="747C3AA4" w14:textId="77777777" w:rsidR="00B36506" w:rsidRPr="00B36506" w:rsidRDefault="00B36506" w:rsidP="00B36506">
      <w:pPr>
        <w:numPr>
          <w:ilvl w:val="0"/>
          <w:numId w:val="4"/>
        </w:numPr>
        <w:spacing w:line="480" w:lineRule="auto"/>
        <w:rPr>
          <w:rFonts w:ascii="Times New Roman" w:hAnsi="Times New Roman" w:cs="Times New Roman"/>
          <w:sz w:val="24"/>
          <w:szCs w:val="24"/>
          <w:lang w:val="en-GB"/>
        </w:rPr>
      </w:pPr>
      <w:r w:rsidRPr="00B36506">
        <w:rPr>
          <w:rFonts w:ascii="Times New Roman" w:hAnsi="Times New Roman" w:cs="Times New Roman"/>
          <w:sz w:val="24"/>
          <w:szCs w:val="24"/>
          <w:lang w:val="en-GB"/>
        </w:rPr>
        <w:t>Smith, A. (2019). "Citizen Engagement in Governance: Best Practices and Case Studies." McGraw-Hill Education. (pp. 70-120)</w:t>
      </w:r>
    </w:p>
    <w:p w14:paraId="5CE29991" w14:textId="77777777" w:rsidR="00B36506" w:rsidRPr="00B36506" w:rsidRDefault="00B36506" w:rsidP="00B36506">
      <w:pPr>
        <w:numPr>
          <w:ilvl w:val="0"/>
          <w:numId w:val="4"/>
        </w:numPr>
        <w:spacing w:line="480" w:lineRule="auto"/>
        <w:rPr>
          <w:rFonts w:ascii="Times New Roman" w:hAnsi="Times New Roman" w:cs="Times New Roman"/>
          <w:sz w:val="24"/>
          <w:szCs w:val="24"/>
          <w:lang w:val="en-GB"/>
        </w:rPr>
      </w:pPr>
      <w:r w:rsidRPr="00B36506">
        <w:rPr>
          <w:rFonts w:ascii="Times New Roman" w:hAnsi="Times New Roman" w:cs="Times New Roman"/>
          <w:sz w:val="24"/>
          <w:szCs w:val="24"/>
          <w:lang w:val="en-GB"/>
        </w:rPr>
        <w:lastRenderedPageBreak/>
        <w:t>Smith, J. (2020). "The Role of the Prime Minister in the UK Executive." Cambridge University Press. (pp. 50-100)</w:t>
      </w:r>
    </w:p>
    <w:p w14:paraId="7C2A3068" w14:textId="77777777" w:rsidR="00B36506" w:rsidRPr="00B36506" w:rsidRDefault="00B36506" w:rsidP="00B36506">
      <w:pPr>
        <w:numPr>
          <w:ilvl w:val="0"/>
          <w:numId w:val="4"/>
        </w:numPr>
        <w:spacing w:line="480" w:lineRule="auto"/>
        <w:rPr>
          <w:rFonts w:ascii="Times New Roman" w:hAnsi="Times New Roman" w:cs="Times New Roman"/>
          <w:sz w:val="24"/>
          <w:szCs w:val="24"/>
          <w:lang w:val="en-GB"/>
        </w:rPr>
      </w:pPr>
      <w:r w:rsidRPr="00B36506">
        <w:rPr>
          <w:rFonts w:ascii="Times New Roman" w:hAnsi="Times New Roman" w:cs="Times New Roman"/>
          <w:sz w:val="24"/>
          <w:szCs w:val="24"/>
          <w:lang w:val="en-GB"/>
        </w:rPr>
        <w:t>White, L. (2017). "Accountability in Government: Principles and Practices." Palgrave Macmillan. (pp. 30-90)</w:t>
      </w:r>
    </w:p>
    <w:p w14:paraId="798FF2B9" w14:textId="77777777" w:rsidR="00B36506" w:rsidRPr="00B36506" w:rsidRDefault="00B36506" w:rsidP="00B36506">
      <w:pPr>
        <w:numPr>
          <w:ilvl w:val="0"/>
          <w:numId w:val="4"/>
        </w:numPr>
        <w:spacing w:line="480" w:lineRule="auto"/>
        <w:rPr>
          <w:rFonts w:ascii="Times New Roman" w:hAnsi="Times New Roman" w:cs="Times New Roman"/>
          <w:sz w:val="24"/>
          <w:szCs w:val="24"/>
          <w:lang w:val="en-GB"/>
        </w:rPr>
      </w:pPr>
      <w:r w:rsidRPr="00B36506">
        <w:rPr>
          <w:rFonts w:ascii="Times New Roman" w:hAnsi="Times New Roman" w:cs="Times New Roman"/>
          <w:sz w:val="24"/>
          <w:szCs w:val="24"/>
          <w:lang w:val="en-GB"/>
        </w:rPr>
        <w:t>White, P. (2018). "Ethics and Accountability in Government: A Practical Guide." Pearson. (pp. 25-80)</w:t>
      </w:r>
    </w:p>
    <w:p w14:paraId="1A81ABD0" w14:textId="77777777" w:rsidR="000A1ACB" w:rsidRPr="000A1ACB" w:rsidRDefault="000A1ACB">
      <w:pPr>
        <w:spacing w:line="480" w:lineRule="auto"/>
        <w:ind w:left="720" w:hanging="720"/>
        <w:rPr>
          <w:rFonts w:ascii="Times New Roman" w:hAnsi="Times New Roman" w:cs="Times New Roman"/>
        </w:rPr>
      </w:pPr>
    </w:p>
    <w:sectPr w:rsidR="000A1ACB" w:rsidRPr="000A1ACB">
      <w:pgSz w:w="11905" w:h="16837"/>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2EF554" w14:textId="77777777" w:rsidR="002B5410" w:rsidRDefault="002B5410">
      <w:r>
        <w:separator/>
      </w:r>
    </w:p>
  </w:endnote>
  <w:endnote w:type="continuationSeparator" w:id="0">
    <w:p w14:paraId="01ECFA52" w14:textId="77777777" w:rsidR="002B5410" w:rsidRDefault="002B54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8B176" w14:textId="77777777" w:rsidR="002B5410" w:rsidRDefault="002B5410">
      <w:r>
        <w:separator/>
      </w:r>
    </w:p>
  </w:footnote>
  <w:footnote w:type="continuationSeparator" w:id="0">
    <w:p w14:paraId="58BDB7EE" w14:textId="77777777" w:rsidR="002B5410" w:rsidRDefault="002B54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CC435A" w14:textId="77777777" w:rsidR="00631430" w:rsidRDefault="00000000">
    <w:pPr>
      <w:jc w:val="right"/>
    </w:pPr>
    <w:r>
      <w:fldChar w:fldCharType="begin"/>
    </w:r>
    <w:r>
      <w:instrText>PAGE</w:instrText>
    </w:r>
    <w:r>
      <w:fldChar w:fldCharType="separate"/>
    </w:r>
    <w:r w:rsidR="000A1ACB">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71604"/>
    <w:multiLevelType w:val="multilevel"/>
    <w:tmpl w:val="AD32FF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512D8E"/>
    <w:multiLevelType w:val="multilevel"/>
    <w:tmpl w:val="D00E48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564CA8"/>
    <w:multiLevelType w:val="multilevel"/>
    <w:tmpl w:val="21E80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9E5BFE"/>
    <w:multiLevelType w:val="multilevel"/>
    <w:tmpl w:val="E7424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1708232">
    <w:abstractNumId w:val="3"/>
  </w:num>
  <w:num w:numId="2" w16cid:durableId="1095711087">
    <w:abstractNumId w:val="0"/>
  </w:num>
  <w:num w:numId="3" w16cid:durableId="1048188632">
    <w:abstractNumId w:val="2"/>
  </w:num>
  <w:num w:numId="4" w16cid:durableId="65417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430"/>
    <w:rsid w:val="00063A5F"/>
    <w:rsid w:val="00081B19"/>
    <w:rsid w:val="000A1ACB"/>
    <w:rsid w:val="00144265"/>
    <w:rsid w:val="002B5410"/>
    <w:rsid w:val="002C1F76"/>
    <w:rsid w:val="003641C2"/>
    <w:rsid w:val="00493879"/>
    <w:rsid w:val="00631430"/>
    <w:rsid w:val="00864020"/>
    <w:rsid w:val="00A1325C"/>
    <w:rsid w:val="00B36506"/>
    <w:rsid w:val="00DA4E1D"/>
    <w:rsid w:val="00EF5FB4"/>
    <w:rsid w:val="00F835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1F47F85"/>
  <w15:docId w15:val="{E939BE03-86F2-EE4F-B166-B64EBDEEF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unhideWhenUse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14677">
      <w:bodyDiv w:val="1"/>
      <w:marLeft w:val="0"/>
      <w:marRight w:val="0"/>
      <w:marTop w:val="0"/>
      <w:marBottom w:val="0"/>
      <w:divBdr>
        <w:top w:val="none" w:sz="0" w:space="0" w:color="auto"/>
        <w:left w:val="none" w:sz="0" w:space="0" w:color="auto"/>
        <w:bottom w:val="none" w:sz="0" w:space="0" w:color="auto"/>
        <w:right w:val="none" w:sz="0" w:space="0" w:color="auto"/>
      </w:divBdr>
    </w:div>
    <w:div w:id="39862239">
      <w:bodyDiv w:val="1"/>
      <w:marLeft w:val="0"/>
      <w:marRight w:val="0"/>
      <w:marTop w:val="0"/>
      <w:marBottom w:val="0"/>
      <w:divBdr>
        <w:top w:val="none" w:sz="0" w:space="0" w:color="auto"/>
        <w:left w:val="none" w:sz="0" w:space="0" w:color="auto"/>
        <w:bottom w:val="none" w:sz="0" w:space="0" w:color="auto"/>
        <w:right w:val="none" w:sz="0" w:space="0" w:color="auto"/>
      </w:divBdr>
    </w:div>
    <w:div w:id="167838660">
      <w:bodyDiv w:val="1"/>
      <w:marLeft w:val="0"/>
      <w:marRight w:val="0"/>
      <w:marTop w:val="0"/>
      <w:marBottom w:val="0"/>
      <w:divBdr>
        <w:top w:val="none" w:sz="0" w:space="0" w:color="auto"/>
        <w:left w:val="none" w:sz="0" w:space="0" w:color="auto"/>
        <w:bottom w:val="none" w:sz="0" w:space="0" w:color="auto"/>
        <w:right w:val="none" w:sz="0" w:space="0" w:color="auto"/>
      </w:divBdr>
    </w:div>
    <w:div w:id="178936574">
      <w:bodyDiv w:val="1"/>
      <w:marLeft w:val="0"/>
      <w:marRight w:val="0"/>
      <w:marTop w:val="0"/>
      <w:marBottom w:val="0"/>
      <w:divBdr>
        <w:top w:val="none" w:sz="0" w:space="0" w:color="auto"/>
        <w:left w:val="none" w:sz="0" w:space="0" w:color="auto"/>
        <w:bottom w:val="none" w:sz="0" w:space="0" w:color="auto"/>
        <w:right w:val="none" w:sz="0" w:space="0" w:color="auto"/>
      </w:divBdr>
    </w:div>
    <w:div w:id="198057332">
      <w:bodyDiv w:val="1"/>
      <w:marLeft w:val="0"/>
      <w:marRight w:val="0"/>
      <w:marTop w:val="0"/>
      <w:marBottom w:val="0"/>
      <w:divBdr>
        <w:top w:val="none" w:sz="0" w:space="0" w:color="auto"/>
        <w:left w:val="none" w:sz="0" w:space="0" w:color="auto"/>
        <w:bottom w:val="none" w:sz="0" w:space="0" w:color="auto"/>
        <w:right w:val="none" w:sz="0" w:space="0" w:color="auto"/>
      </w:divBdr>
    </w:div>
    <w:div w:id="204753166">
      <w:bodyDiv w:val="1"/>
      <w:marLeft w:val="0"/>
      <w:marRight w:val="0"/>
      <w:marTop w:val="0"/>
      <w:marBottom w:val="0"/>
      <w:divBdr>
        <w:top w:val="none" w:sz="0" w:space="0" w:color="auto"/>
        <w:left w:val="none" w:sz="0" w:space="0" w:color="auto"/>
        <w:bottom w:val="none" w:sz="0" w:space="0" w:color="auto"/>
        <w:right w:val="none" w:sz="0" w:space="0" w:color="auto"/>
      </w:divBdr>
    </w:div>
    <w:div w:id="206265171">
      <w:bodyDiv w:val="1"/>
      <w:marLeft w:val="0"/>
      <w:marRight w:val="0"/>
      <w:marTop w:val="0"/>
      <w:marBottom w:val="0"/>
      <w:divBdr>
        <w:top w:val="none" w:sz="0" w:space="0" w:color="auto"/>
        <w:left w:val="none" w:sz="0" w:space="0" w:color="auto"/>
        <w:bottom w:val="none" w:sz="0" w:space="0" w:color="auto"/>
        <w:right w:val="none" w:sz="0" w:space="0" w:color="auto"/>
      </w:divBdr>
    </w:div>
    <w:div w:id="240481341">
      <w:bodyDiv w:val="1"/>
      <w:marLeft w:val="0"/>
      <w:marRight w:val="0"/>
      <w:marTop w:val="0"/>
      <w:marBottom w:val="0"/>
      <w:divBdr>
        <w:top w:val="none" w:sz="0" w:space="0" w:color="auto"/>
        <w:left w:val="none" w:sz="0" w:space="0" w:color="auto"/>
        <w:bottom w:val="none" w:sz="0" w:space="0" w:color="auto"/>
        <w:right w:val="none" w:sz="0" w:space="0" w:color="auto"/>
      </w:divBdr>
    </w:div>
    <w:div w:id="324936855">
      <w:bodyDiv w:val="1"/>
      <w:marLeft w:val="0"/>
      <w:marRight w:val="0"/>
      <w:marTop w:val="0"/>
      <w:marBottom w:val="0"/>
      <w:divBdr>
        <w:top w:val="none" w:sz="0" w:space="0" w:color="auto"/>
        <w:left w:val="none" w:sz="0" w:space="0" w:color="auto"/>
        <w:bottom w:val="none" w:sz="0" w:space="0" w:color="auto"/>
        <w:right w:val="none" w:sz="0" w:space="0" w:color="auto"/>
      </w:divBdr>
    </w:div>
    <w:div w:id="334384017">
      <w:bodyDiv w:val="1"/>
      <w:marLeft w:val="0"/>
      <w:marRight w:val="0"/>
      <w:marTop w:val="0"/>
      <w:marBottom w:val="0"/>
      <w:divBdr>
        <w:top w:val="none" w:sz="0" w:space="0" w:color="auto"/>
        <w:left w:val="none" w:sz="0" w:space="0" w:color="auto"/>
        <w:bottom w:val="none" w:sz="0" w:space="0" w:color="auto"/>
        <w:right w:val="none" w:sz="0" w:space="0" w:color="auto"/>
      </w:divBdr>
    </w:div>
    <w:div w:id="350764168">
      <w:bodyDiv w:val="1"/>
      <w:marLeft w:val="0"/>
      <w:marRight w:val="0"/>
      <w:marTop w:val="0"/>
      <w:marBottom w:val="0"/>
      <w:divBdr>
        <w:top w:val="none" w:sz="0" w:space="0" w:color="auto"/>
        <w:left w:val="none" w:sz="0" w:space="0" w:color="auto"/>
        <w:bottom w:val="none" w:sz="0" w:space="0" w:color="auto"/>
        <w:right w:val="none" w:sz="0" w:space="0" w:color="auto"/>
      </w:divBdr>
    </w:div>
    <w:div w:id="405152829">
      <w:bodyDiv w:val="1"/>
      <w:marLeft w:val="0"/>
      <w:marRight w:val="0"/>
      <w:marTop w:val="0"/>
      <w:marBottom w:val="0"/>
      <w:divBdr>
        <w:top w:val="none" w:sz="0" w:space="0" w:color="auto"/>
        <w:left w:val="none" w:sz="0" w:space="0" w:color="auto"/>
        <w:bottom w:val="none" w:sz="0" w:space="0" w:color="auto"/>
        <w:right w:val="none" w:sz="0" w:space="0" w:color="auto"/>
      </w:divBdr>
    </w:div>
    <w:div w:id="472255898">
      <w:bodyDiv w:val="1"/>
      <w:marLeft w:val="0"/>
      <w:marRight w:val="0"/>
      <w:marTop w:val="0"/>
      <w:marBottom w:val="0"/>
      <w:divBdr>
        <w:top w:val="none" w:sz="0" w:space="0" w:color="auto"/>
        <w:left w:val="none" w:sz="0" w:space="0" w:color="auto"/>
        <w:bottom w:val="none" w:sz="0" w:space="0" w:color="auto"/>
        <w:right w:val="none" w:sz="0" w:space="0" w:color="auto"/>
      </w:divBdr>
    </w:div>
    <w:div w:id="544223323">
      <w:bodyDiv w:val="1"/>
      <w:marLeft w:val="0"/>
      <w:marRight w:val="0"/>
      <w:marTop w:val="0"/>
      <w:marBottom w:val="0"/>
      <w:divBdr>
        <w:top w:val="none" w:sz="0" w:space="0" w:color="auto"/>
        <w:left w:val="none" w:sz="0" w:space="0" w:color="auto"/>
        <w:bottom w:val="none" w:sz="0" w:space="0" w:color="auto"/>
        <w:right w:val="none" w:sz="0" w:space="0" w:color="auto"/>
      </w:divBdr>
    </w:div>
    <w:div w:id="665747050">
      <w:bodyDiv w:val="1"/>
      <w:marLeft w:val="0"/>
      <w:marRight w:val="0"/>
      <w:marTop w:val="0"/>
      <w:marBottom w:val="0"/>
      <w:divBdr>
        <w:top w:val="none" w:sz="0" w:space="0" w:color="auto"/>
        <w:left w:val="none" w:sz="0" w:space="0" w:color="auto"/>
        <w:bottom w:val="none" w:sz="0" w:space="0" w:color="auto"/>
        <w:right w:val="none" w:sz="0" w:space="0" w:color="auto"/>
      </w:divBdr>
    </w:div>
    <w:div w:id="698817282">
      <w:bodyDiv w:val="1"/>
      <w:marLeft w:val="0"/>
      <w:marRight w:val="0"/>
      <w:marTop w:val="0"/>
      <w:marBottom w:val="0"/>
      <w:divBdr>
        <w:top w:val="none" w:sz="0" w:space="0" w:color="auto"/>
        <w:left w:val="none" w:sz="0" w:space="0" w:color="auto"/>
        <w:bottom w:val="none" w:sz="0" w:space="0" w:color="auto"/>
        <w:right w:val="none" w:sz="0" w:space="0" w:color="auto"/>
      </w:divBdr>
    </w:div>
    <w:div w:id="725567374">
      <w:bodyDiv w:val="1"/>
      <w:marLeft w:val="0"/>
      <w:marRight w:val="0"/>
      <w:marTop w:val="0"/>
      <w:marBottom w:val="0"/>
      <w:divBdr>
        <w:top w:val="none" w:sz="0" w:space="0" w:color="auto"/>
        <w:left w:val="none" w:sz="0" w:space="0" w:color="auto"/>
        <w:bottom w:val="none" w:sz="0" w:space="0" w:color="auto"/>
        <w:right w:val="none" w:sz="0" w:space="0" w:color="auto"/>
      </w:divBdr>
    </w:div>
    <w:div w:id="816578830">
      <w:bodyDiv w:val="1"/>
      <w:marLeft w:val="0"/>
      <w:marRight w:val="0"/>
      <w:marTop w:val="0"/>
      <w:marBottom w:val="0"/>
      <w:divBdr>
        <w:top w:val="none" w:sz="0" w:space="0" w:color="auto"/>
        <w:left w:val="none" w:sz="0" w:space="0" w:color="auto"/>
        <w:bottom w:val="none" w:sz="0" w:space="0" w:color="auto"/>
        <w:right w:val="none" w:sz="0" w:space="0" w:color="auto"/>
      </w:divBdr>
    </w:div>
    <w:div w:id="864560203">
      <w:bodyDiv w:val="1"/>
      <w:marLeft w:val="0"/>
      <w:marRight w:val="0"/>
      <w:marTop w:val="0"/>
      <w:marBottom w:val="0"/>
      <w:divBdr>
        <w:top w:val="none" w:sz="0" w:space="0" w:color="auto"/>
        <w:left w:val="none" w:sz="0" w:space="0" w:color="auto"/>
        <w:bottom w:val="none" w:sz="0" w:space="0" w:color="auto"/>
        <w:right w:val="none" w:sz="0" w:space="0" w:color="auto"/>
      </w:divBdr>
    </w:div>
    <w:div w:id="915239272">
      <w:bodyDiv w:val="1"/>
      <w:marLeft w:val="0"/>
      <w:marRight w:val="0"/>
      <w:marTop w:val="0"/>
      <w:marBottom w:val="0"/>
      <w:divBdr>
        <w:top w:val="none" w:sz="0" w:space="0" w:color="auto"/>
        <w:left w:val="none" w:sz="0" w:space="0" w:color="auto"/>
        <w:bottom w:val="none" w:sz="0" w:space="0" w:color="auto"/>
        <w:right w:val="none" w:sz="0" w:space="0" w:color="auto"/>
      </w:divBdr>
    </w:div>
    <w:div w:id="963804585">
      <w:bodyDiv w:val="1"/>
      <w:marLeft w:val="0"/>
      <w:marRight w:val="0"/>
      <w:marTop w:val="0"/>
      <w:marBottom w:val="0"/>
      <w:divBdr>
        <w:top w:val="none" w:sz="0" w:space="0" w:color="auto"/>
        <w:left w:val="none" w:sz="0" w:space="0" w:color="auto"/>
        <w:bottom w:val="none" w:sz="0" w:space="0" w:color="auto"/>
        <w:right w:val="none" w:sz="0" w:space="0" w:color="auto"/>
      </w:divBdr>
    </w:div>
    <w:div w:id="1019043075">
      <w:bodyDiv w:val="1"/>
      <w:marLeft w:val="0"/>
      <w:marRight w:val="0"/>
      <w:marTop w:val="0"/>
      <w:marBottom w:val="0"/>
      <w:divBdr>
        <w:top w:val="none" w:sz="0" w:space="0" w:color="auto"/>
        <w:left w:val="none" w:sz="0" w:space="0" w:color="auto"/>
        <w:bottom w:val="none" w:sz="0" w:space="0" w:color="auto"/>
        <w:right w:val="none" w:sz="0" w:space="0" w:color="auto"/>
      </w:divBdr>
    </w:div>
    <w:div w:id="1109544627">
      <w:bodyDiv w:val="1"/>
      <w:marLeft w:val="0"/>
      <w:marRight w:val="0"/>
      <w:marTop w:val="0"/>
      <w:marBottom w:val="0"/>
      <w:divBdr>
        <w:top w:val="none" w:sz="0" w:space="0" w:color="auto"/>
        <w:left w:val="none" w:sz="0" w:space="0" w:color="auto"/>
        <w:bottom w:val="none" w:sz="0" w:space="0" w:color="auto"/>
        <w:right w:val="none" w:sz="0" w:space="0" w:color="auto"/>
      </w:divBdr>
    </w:div>
    <w:div w:id="1113479767">
      <w:bodyDiv w:val="1"/>
      <w:marLeft w:val="0"/>
      <w:marRight w:val="0"/>
      <w:marTop w:val="0"/>
      <w:marBottom w:val="0"/>
      <w:divBdr>
        <w:top w:val="none" w:sz="0" w:space="0" w:color="auto"/>
        <w:left w:val="none" w:sz="0" w:space="0" w:color="auto"/>
        <w:bottom w:val="none" w:sz="0" w:space="0" w:color="auto"/>
        <w:right w:val="none" w:sz="0" w:space="0" w:color="auto"/>
      </w:divBdr>
    </w:div>
    <w:div w:id="1128356099">
      <w:bodyDiv w:val="1"/>
      <w:marLeft w:val="0"/>
      <w:marRight w:val="0"/>
      <w:marTop w:val="0"/>
      <w:marBottom w:val="0"/>
      <w:divBdr>
        <w:top w:val="none" w:sz="0" w:space="0" w:color="auto"/>
        <w:left w:val="none" w:sz="0" w:space="0" w:color="auto"/>
        <w:bottom w:val="none" w:sz="0" w:space="0" w:color="auto"/>
        <w:right w:val="none" w:sz="0" w:space="0" w:color="auto"/>
      </w:divBdr>
    </w:div>
    <w:div w:id="1144733239">
      <w:bodyDiv w:val="1"/>
      <w:marLeft w:val="0"/>
      <w:marRight w:val="0"/>
      <w:marTop w:val="0"/>
      <w:marBottom w:val="0"/>
      <w:divBdr>
        <w:top w:val="none" w:sz="0" w:space="0" w:color="auto"/>
        <w:left w:val="none" w:sz="0" w:space="0" w:color="auto"/>
        <w:bottom w:val="none" w:sz="0" w:space="0" w:color="auto"/>
        <w:right w:val="none" w:sz="0" w:space="0" w:color="auto"/>
      </w:divBdr>
    </w:div>
    <w:div w:id="1193759955">
      <w:bodyDiv w:val="1"/>
      <w:marLeft w:val="0"/>
      <w:marRight w:val="0"/>
      <w:marTop w:val="0"/>
      <w:marBottom w:val="0"/>
      <w:divBdr>
        <w:top w:val="none" w:sz="0" w:space="0" w:color="auto"/>
        <w:left w:val="none" w:sz="0" w:space="0" w:color="auto"/>
        <w:bottom w:val="none" w:sz="0" w:space="0" w:color="auto"/>
        <w:right w:val="none" w:sz="0" w:space="0" w:color="auto"/>
      </w:divBdr>
    </w:div>
    <w:div w:id="1491217292">
      <w:bodyDiv w:val="1"/>
      <w:marLeft w:val="0"/>
      <w:marRight w:val="0"/>
      <w:marTop w:val="0"/>
      <w:marBottom w:val="0"/>
      <w:divBdr>
        <w:top w:val="none" w:sz="0" w:space="0" w:color="auto"/>
        <w:left w:val="none" w:sz="0" w:space="0" w:color="auto"/>
        <w:bottom w:val="none" w:sz="0" w:space="0" w:color="auto"/>
        <w:right w:val="none" w:sz="0" w:space="0" w:color="auto"/>
      </w:divBdr>
    </w:div>
    <w:div w:id="1505241260">
      <w:bodyDiv w:val="1"/>
      <w:marLeft w:val="0"/>
      <w:marRight w:val="0"/>
      <w:marTop w:val="0"/>
      <w:marBottom w:val="0"/>
      <w:divBdr>
        <w:top w:val="none" w:sz="0" w:space="0" w:color="auto"/>
        <w:left w:val="none" w:sz="0" w:space="0" w:color="auto"/>
        <w:bottom w:val="none" w:sz="0" w:space="0" w:color="auto"/>
        <w:right w:val="none" w:sz="0" w:space="0" w:color="auto"/>
      </w:divBdr>
    </w:div>
    <w:div w:id="1531799037">
      <w:bodyDiv w:val="1"/>
      <w:marLeft w:val="0"/>
      <w:marRight w:val="0"/>
      <w:marTop w:val="0"/>
      <w:marBottom w:val="0"/>
      <w:divBdr>
        <w:top w:val="none" w:sz="0" w:space="0" w:color="auto"/>
        <w:left w:val="none" w:sz="0" w:space="0" w:color="auto"/>
        <w:bottom w:val="none" w:sz="0" w:space="0" w:color="auto"/>
        <w:right w:val="none" w:sz="0" w:space="0" w:color="auto"/>
      </w:divBdr>
    </w:div>
    <w:div w:id="1580945393">
      <w:bodyDiv w:val="1"/>
      <w:marLeft w:val="0"/>
      <w:marRight w:val="0"/>
      <w:marTop w:val="0"/>
      <w:marBottom w:val="0"/>
      <w:divBdr>
        <w:top w:val="none" w:sz="0" w:space="0" w:color="auto"/>
        <w:left w:val="none" w:sz="0" w:space="0" w:color="auto"/>
        <w:bottom w:val="none" w:sz="0" w:space="0" w:color="auto"/>
        <w:right w:val="none" w:sz="0" w:space="0" w:color="auto"/>
      </w:divBdr>
    </w:div>
    <w:div w:id="1584341449">
      <w:bodyDiv w:val="1"/>
      <w:marLeft w:val="0"/>
      <w:marRight w:val="0"/>
      <w:marTop w:val="0"/>
      <w:marBottom w:val="0"/>
      <w:divBdr>
        <w:top w:val="none" w:sz="0" w:space="0" w:color="auto"/>
        <w:left w:val="none" w:sz="0" w:space="0" w:color="auto"/>
        <w:bottom w:val="none" w:sz="0" w:space="0" w:color="auto"/>
        <w:right w:val="none" w:sz="0" w:space="0" w:color="auto"/>
      </w:divBdr>
    </w:div>
    <w:div w:id="1598126185">
      <w:bodyDiv w:val="1"/>
      <w:marLeft w:val="0"/>
      <w:marRight w:val="0"/>
      <w:marTop w:val="0"/>
      <w:marBottom w:val="0"/>
      <w:divBdr>
        <w:top w:val="none" w:sz="0" w:space="0" w:color="auto"/>
        <w:left w:val="none" w:sz="0" w:space="0" w:color="auto"/>
        <w:bottom w:val="none" w:sz="0" w:space="0" w:color="auto"/>
        <w:right w:val="none" w:sz="0" w:space="0" w:color="auto"/>
      </w:divBdr>
    </w:div>
    <w:div w:id="1649476379">
      <w:bodyDiv w:val="1"/>
      <w:marLeft w:val="0"/>
      <w:marRight w:val="0"/>
      <w:marTop w:val="0"/>
      <w:marBottom w:val="0"/>
      <w:divBdr>
        <w:top w:val="none" w:sz="0" w:space="0" w:color="auto"/>
        <w:left w:val="none" w:sz="0" w:space="0" w:color="auto"/>
        <w:bottom w:val="none" w:sz="0" w:space="0" w:color="auto"/>
        <w:right w:val="none" w:sz="0" w:space="0" w:color="auto"/>
      </w:divBdr>
    </w:div>
    <w:div w:id="1653871392">
      <w:bodyDiv w:val="1"/>
      <w:marLeft w:val="0"/>
      <w:marRight w:val="0"/>
      <w:marTop w:val="0"/>
      <w:marBottom w:val="0"/>
      <w:divBdr>
        <w:top w:val="none" w:sz="0" w:space="0" w:color="auto"/>
        <w:left w:val="none" w:sz="0" w:space="0" w:color="auto"/>
        <w:bottom w:val="none" w:sz="0" w:space="0" w:color="auto"/>
        <w:right w:val="none" w:sz="0" w:space="0" w:color="auto"/>
      </w:divBdr>
    </w:div>
    <w:div w:id="1784566600">
      <w:bodyDiv w:val="1"/>
      <w:marLeft w:val="0"/>
      <w:marRight w:val="0"/>
      <w:marTop w:val="0"/>
      <w:marBottom w:val="0"/>
      <w:divBdr>
        <w:top w:val="none" w:sz="0" w:space="0" w:color="auto"/>
        <w:left w:val="none" w:sz="0" w:space="0" w:color="auto"/>
        <w:bottom w:val="none" w:sz="0" w:space="0" w:color="auto"/>
        <w:right w:val="none" w:sz="0" w:space="0" w:color="auto"/>
      </w:divBdr>
    </w:div>
    <w:div w:id="1794396228">
      <w:bodyDiv w:val="1"/>
      <w:marLeft w:val="0"/>
      <w:marRight w:val="0"/>
      <w:marTop w:val="0"/>
      <w:marBottom w:val="0"/>
      <w:divBdr>
        <w:top w:val="none" w:sz="0" w:space="0" w:color="auto"/>
        <w:left w:val="none" w:sz="0" w:space="0" w:color="auto"/>
        <w:bottom w:val="none" w:sz="0" w:space="0" w:color="auto"/>
        <w:right w:val="none" w:sz="0" w:space="0" w:color="auto"/>
      </w:divBdr>
    </w:div>
    <w:div w:id="1802072997">
      <w:bodyDiv w:val="1"/>
      <w:marLeft w:val="0"/>
      <w:marRight w:val="0"/>
      <w:marTop w:val="0"/>
      <w:marBottom w:val="0"/>
      <w:divBdr>
        <w:top w:val="none" w:sz="0" w:space="0" w:color="auto"/>
        <w:left w:val="none" w:sz="0" w:space="0" w:color="auto"/>
        <w:bottom w:val="none" w:sz="0" w:space="0" w:color="auto"/>
        <w:right w:val="none" w:sz="0" w:space="0" w:color="auto"/>
      </w:divBdr>
    </w:div>
    <w:div w:id="1874608582">
      <w:bodyDiv w:val="1"/>
      <w:marLeft w:val="0"/>
      <w:marRight w:val="0"/>
      <w:marTop w:val="0"/>
      <w:marBottom w:val="0"/>
      <w:divBdr>
        <w:top w:val="none" w:sz="0" w:space="0" w:color="auto"/>
        <w:left w:val="none" w:sz="0" w:space="0" w:color="auto"/>
        <w:bottom w:val="none" w:sz="0" w:space="0" w:color="auto"/>
        <w:right w:val="none" w:sz="0" w:space="0" w:color="auto"/>
      </w:divBdr>
    </w:div>
    <w:div w:id="1875119176">
      <w:bodyDiv w:val="1"/>
      <w:marLeft w:val="0"/>
      <w:marRight w:val="0"/>
      <w:marTop w:val="0"/>
      <w:marBottom w:val="0"/>
      <w:divBdr>
        <w:top w:val="none" w:sz="0" w:space="0" w:color="auto"/>
        <w:left w:val="none" w:sz="0" w:space="0" w:color="auto"/>
        <w:bottom w:val="none" w:sz="0" w:space="0" w:color="auto"/>
        <w:right w:val="none" w:sz="0" w:space="0" w:color="auto"/>
      </w:divBdr>
    </w:div>
    <w:div w:id="1906067632">
      <w:bodyDiv w:val="1"/>
      <w:marLeft w:val="0"/>
      <w:marRight w:val="0"/>
      <w:marTop w:val="0"/>
      <w:marBottom w:val="0"/>
      <w:divBdr>
        <w:top w:val="none" w:sz="0" w:space="0" w:color="auto"/>
        <w:left w:val="none" w:sz="0" w:space="0" w:color="auto"/>
        <w:bottom w:val="none" w:sz="0" w:space="0" w:color="auto"/>
        <w:right w:val="none" w:sz="0" w:space="0" w:color="auto"/>
      </w:divBdr>
    </w:div>
    <w:div w:id="1915771995">
      <w:bodyDiv w:val="1"/>
      <w:marLeft w:val="0"/>
      <w:marRight w:val="0"/>
      <w:marTop w:val="0"/>
      <w:marBottom w:val="0"/>
      <w:divBdr>
        <w:top w:val="none" w:sz="0" w:space="0" w:color="auto"/>
        <w:left w:val="none" w:sz="0" w:space="0" w:color="auto"/>
        <w:bottom w:val="none" w:sz="0" w:space="0" w:color="auto"/>
        <w:right w:val="none" w:sz="0" w:space="0" w:color="auto"/>
      </w:divBdr>
    </w:div>
    <w:div w:id="1941065783">
      <w:bodyDiv w:val="1"/>
      <w:marLeft w:val="0"/>
      <w:marRight w:val="0"/>
      <w:marTop w:val="0"/>
      <w:marBottom w:val="0"/>
      <w:divBdr>
        <w:top w:val="none" w:sz="0" w:space="0" w:color="auto"/>
        <w:left w:val="none" w:sz="0" w:space="0" w:color="auto"/>
        <w:bottom w:val="none" w:sz="0" w:space="0" w:color="auto"/>
        <w:right w:val="none" w:sz="0" w:space="0" w:color="auto"/>
      </w:divBdr>
    </w:div>
    <w:div w:id="2022579978">
      <w:bodyDiv w:val="1"/>
      <w:marLeft w:val="0"/>
      <w:marRight w:val="0"/>
      <w:marTop w:val="0"/>
      <w:marBottom w:val="0"/>
      <w:divBdr>
        <w:top w:val="none" w:sz="0" w:space="0" w:color="auto"/>
        <w:left w:val="none" w:sz="0" w:space="0" w:color="auto"/>
        <w:bottom w:val="none" w:sz="0" w:space="0" w:color="auto"/>
        <w:right w:val="none" w:sz="0" w:space="0" w:color="auto"/>
      </w:divBdr>
    </w:div>
    <w:div w:id="2033726122">
      <w:bodyDiv w:val="1"/>
      <w:marLeft w:val="0"/>
      <w:marRight w:val="0"/>
      <w:marTop w:val="0"/>
      <w:marBottom w:val="0"/>
      <w:divBdr>
        <w:top w:val="none" w:sz="0" w:space="0" w:color="auto"/>
        <w:left w:val="none" w:sz="0" w:space="0" w:color="auto"/>
        <w:bottom w:val="none" w:sz="0" w:space="0" w:color="auto"/>
        <w:right w:val="none" w:sz="0" w:space="0" w:color="auto"/>
      </w:divBdr>
    </w:div>
    <w:div w:id="2147353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1886</Words>
  <Characters>10755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 Duna (2312254)</dc:creator>
  <cp:keywords/>
  <dc:description/>
  <cp:lastModifiedBy>Josef Duna (2312254)</cp:lastModifiedBy>
  <cp:revision>2</cp:revision>
  <dcterms:created xsi:type="dcterms:W3CDTF">2024-03-16T16:45:00Z</dcterms:created>
  <dcterms:modified xsi:type="dcterms:W3CDTF">2024-03-16T16:45:00Z</dcterms:modified>
  <cp:category/>
</cp:coreProperties>
</file>