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763962408"/>
        <w:docPartObj>
          <w:docPartGallery w:val="Cover Pages"/>
          <w:docPartUnique/>
        </w:docPartObj>
      </w:sdtPr>
      <w:sdtContent>
        <w:p w14:paraId="6C764908" w14:textId="6C7D1CBF" w:rsidR="007E097B" w:rsidRDefault="007E097B">
          <w:r>
            <w:rPr>
              <w:noProof/>
            </w:rPr>
            <mc:AlternateContent>
              <mc:Choice Requires="wpg">
                <w:drawing>
                  <wp:anchor distT="0" distB="0" distL="114300" distR="114300" simplePos="0" relativeHeight="251662336" behindDoc="0" locked="0" layoutInCell="1" allowOverlap="1" wp14:anchorId="10DCA4B5" wp14:editId="7BA75D5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4"/>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57C72CC"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ffca08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5"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EB4A52D" wp14:editId="53318FC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6574DA2" w14:textId="65C65CC6" w:rsidR="007E097B" w:rsidRDefault="007E097B">
                                    <w:pPr>
                                      <w:pStyle w:val="NoSpacing"/>
                                      <w:jc w:val="right"/>
                                      <w:rPr>
                                        <w:color w:val="595959" w:themeColor="text1" w:themeTint="A6"/>
                                        <w:sz w:val="28"/>
                                        <w:szCs w:val="28"/>
                                      </w:rPr>
                                    </w:pPr>
                                    <w:r>
                                      <w:rPr>
                                        <w:color w:val="595959" w:themeColor="text1" w:themeTint="A6"/>
                                        <w:sz w:val="28"/>
                                        <w:szCs w:val="28"/>
                                      </w:rPr>
                                      <w:t>Sarah Abraham (1707924)</w:t>
                                    </w:r>
                                  </w:p>
                                </w:sdtContent>
                              </w:sdt>
                              <w:p w14:paraId="6E4A35DC" w14:textId="3768D389" w:rsidR="007E097B" w:rsidRDefault="007E097B" w:rsidP="00C16570">
                                <w:pPr>
                                  <w:pStyle w:val="NoSpacing"/>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EB4A52D"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6574DA2" w14:textId="65C65CC6" w:rsidR="007E097B" w:rsidRDefault="007E097B">
                              <w:pPr>
                                <w:pStyle w:val="NoSpacing"/>
                                <w:jc w:val="right"/>
                                <w:rPr>
                                  <w:color w:val="595959" w:themeColor="text1" w:themeTint="A6"/>
                                  <w:sz w:val="28"/>
                                  <w:szCs w:val="28"/>
                                </w:rPr>
                              </w:pPr>
                              <w:r>
                                <w:rPr>
                                  <w:color w:val="595959" w:themeColor="text1" w:themeTint="A6"/>
                                  <w:sz w:val="28"/>
                                  <w:szCs w:val="28"/>
                                </w:rPr>
                                <w:t>Sarah Abraham (1707924)</w:t>
                              </w:r>
                            </w:p>
                          </w:sdtContent>
                        </w:sdt>
                        <w:p w14:paraId="6E4A35DC" w14:textId="3768D389" w:rsidR="007E097B" w:rsidRDefault="007E097B" w:rsidP="00C16570">
                          <w:pPr>
                            <w:pStyle w:val="NoSpacing"/>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F65BCBB" wp14:editId="6D0619F0">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A74ECE3" w14:textId="5763E928" w:rsidR="007E097B" w:rsidRDefault="007E097B">
                                <w:pPr>
                                  <w:pStyle w:val="NoSpacing"/>
                                  <w:jc w:val="right"/>
                                  <w:rPr>
                                    <w:color w:val="FFCA08"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32B0900A" w14:textId="5F243519" w:rsidR="007E097B" w:rsidRDefault="00C16570">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F65BCBB"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3A74ECE3" w14:textId="5763E928" w:rsidR="007E097B" w:rsidRDefault="007E097B">
                          <w:pPr>
                            <w:pStyle w:val="NoSpacing"/>
                            <w:jc w:val="right"/>
                            <w:rPr>
                              <w:color w:val="FFCA08"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32B0900A" w14:textId="5F243519" w:rsidR="007E097B" w:rsidRDefault="00C16570">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E1DFB62" wp14:editId="7F41A75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A04358" w14:textId="481879B7" w:rsidR="007E097B" w:rsidRDefault="007E097B">
                                <w:pPr>
                                  <w:jc w:val="right"/>
                                  <w:rPr>
                                    <w:smallCaps/>
                                    <w:color w:val="404040" w:themeColor="text1" w:themeTint="BF"/>
                                    <w:sz w:val="36"/>
                                    <w:szCs w:val="36"/>
                                  </w:rPr>
                                </w:pPr>
                                <w:r>
                                  <w:rPr>
                                    <w:caps/>
                                    <w:color w:val="FFCA08" w:themeColor="accent1"/>
                                    <w:sz w:val="64"/>
                                    <w:szCs w:val="64"/>
                                  </w:rPr>
                                  <w:t>Reflection of workplace discussion</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E1DFB62"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5EA04358" w14:textId="481879B7" w:rsidR="007E097B" w:rsidRDefault="007E097B">
                          <w:pPr>
                            <w:jc w:val="right"/>
                            <w:rPr>
                              <w:smallCaps/>
                              <w:color w:val="404040" w:themeColor="text1" w:themeTint="BF"/>
                              <w:sz w:val="36"/>
                              <w:szCs w:val="36"/>
                            </w:rPr>
                          </w:pPr>
                          <w:r>
                            <w:rPr>
                              <w:caps/>
                              <w:color w:val="FFCA08" w:themeColor="accent1"/>
                              <w:sz w:val="64"/>
                              <w:szCs w:val="64"/>
                            </w:rPr>
                            <w:t>Reflection of workplace discussion</w:t>
                          </w:r>
                        </w:p>
                      </w:txbxContent>
                    </v:textbox>
                    <w10:wrap type="square" anchorx="page" anchory="page"/>
                  </v:shape>
                </w:pict>
              </mc:Fallback>
            </mc:AlternateContent>
          </w:r>
        </w:p>
        <w:p w14:paraId="0EEB4506" w14:textId="14BE3636" w:rsidR="007E097B" w:rsidRDefault="007E097B">
          <w:r>
            <w:br w:type="page"/>
          </w:r>
        </w:p>
        <w:bookmarkStart w:id="0" w:name="_GoBack" w:displacedByCustomXml="next"/>
        <w:bookmarkEnd w:id="0" w:displacedByCustomXml="next"/>
      </w:sdtContent>
    </w:sdt>
    <w:p w14:paraId="3BBF9F97" w14:textId="404AC16D" w:rsidR="00394142" w:rsidRDefault="00394142" w:rsidP="00027B06">
      <w:pPr>
        <w:spacing w:line="480" w:lineRule="auto"/>
      </w:pPr>
      <w:r>
        <w:lastRenderedPageBreak/>
        <w:t xml:space="preserve">I am currently employed as a teaching assistant in a primary school, I have worked there for over ten years, this is also my placement as part of my foundation degree.  </w:t>
      </w:r>
      <w:r w:rsidR="00647AFB" w:rsidRPr="00647AFB">
        <w:t>Working in a primary school has allowed me to work with children of all ages, from nursery right through to Year six</w:t>
      </w:r>
      <w:r w:rsidR="0088645C">
        <w:t xml:space="preserve">. </w:t>
      </w:r>
      <w:r>
        <w:t>The skills I h</w:t>
      </w:r>
      <w:r w:rsidR="00C15A98">
        <w:t>ave utilised</w:t>
      </w:r>
      <w:r>
        <w:t xml:space="preserve"> over t</w:t>
      </w:r>
      <w:r w:rsidR="00C15A98">
        <w:t>he last t</w:t>
      </w:r>
      <w:r>
        <w:t>en years ago have developed enormously, adaptability and flexibility being most prominent, although I have developed conflict resolution skills, both these will be discussed in this paper.</w:t>
      </w:r>
    </w:p>
    <w:p w14:paraId="01DEB4B3" w14:textId="7F3B9D3C" w:rsidR="00D01EC0" w:rsidRPr="00630A83" w:rsidRDefault="00197498" w:rsidP="00027B06">
      <w:pPr>
        <w:spacing w:line="480" w:lineRule="auto"/>
      </w:pPr>
      <w:r>
        <w:t>Flexibility is the willingness to change or compromise</w:t>
      </w:r>
      <w:r w:rsidR="00F135CD">
        <w:t xml:space="preserve"> (Oliver and Pitt, 2011)</w:t>
      </w:r>
      <w:r>
        <w:t>, whilst adaptability is being able to adjust to new conditions</w:t>
      </w:r>
      <w:r w:rsidR="00F135CD">
        <w:t>,</w:t>
      </w:r>
      <w:r>
        <w:t xml:space="preserve"> both these terms are </w:t>
      </w:r>
      <w:r w:rsidR="00F135CD">
        <w:t xml:space="preserve">sometimes </w:t>
      </w:r>
      <w:r>
        <w:t xml:space="preserve">used interchangeably and have very similar meanings.  </w:t>
      </w:r>
      <w:r w:rsidR="0046695E">
        <w:t>Adaptability is considered to be a ‘personal skill’ accord</w:t>
      </w:r>
      <w:r w:rsidR="0046695E" w:rsidRPr="00630A83">
        <w:t>ing to Copeland (2019)</w:t>
      </w:r>
      <w:r w:rsidR="00643A43" w:rsidRPr="00630A83">
        <w:t xml:space="preserve">, </w:t>
      </w:r>
      <w:r w:rsidR="003962CB" w:rsidRPr="00630A83">
        <w:t>Prince (2013) notes it to be a ‘soft skill’</w:t>
      </w:r>
      <w:r w:rsidR="0088645C" w:rsidRPr="00630A83">
        <w:t>.</w:t>
      </w:r>
      <w:r w:rsidR="003962CB" w:rsidRPr="00630A83">
        <w:t xml:space="preserve"> </w:t>
      </w:r>
      <w:r w:rsidR="0088645C" w:rsidRPr="00630A83">
        <w:t xml:space="preserve"> </w:t>
      </w:r>
      <w:r w:rsidR="003962CB" w:rsidRPr="00630A83">
        <w:t>At times i</w:t>
      </w:r>
      <w:r w:rsidR="00643A43" w:rsidRPr="00630A83">
        <w:t xml:space="preserve">t </w:t>
      </w:r>
      <w:r w:rsidR="003962CB" w:rsidRPr="00630A83">
        <w:t>has been</w:t>
      </w:r>
      <w:r w:rsidR="00643A43" w:rsidRPr="00630A83">
        <w:t xml:space="preserve"> quite stressful to be moved s</w:t>
      </w:r>
      <w:r w:rsidR="00F07FE7" w:rsidRPr="00630A83">
        <w:t>o frequently</w:t>
      </w:r>
      <w:r w:rsidR="00643A43" w:rsidRPr="00630A83">
        <w:t xml:space="preserve"> </w:t>
      </w:r>
      <w:r w:rsidR="002C490E" w:rsidRPr="00630A83">
        <w:t>throughout my career</w:t>
      </w:r>
      <w:r w:rsidR="00F135CD">
        <w:t>,</w:t>
      </w:r>
      <w:r w:rsidR="008235E5" w:rsidRPr="00630A83">
        <w:t xml:space="preserve"> Pearlman and Barney (2000) acknowledges it may be stressful to work in unfamiliar settings</w:t>
      </w:r>
      <w:r w:rsidR="00643A43" w:rsidRPr="00630A83">
        <w:t>,</w:t>
      </w:r>
      <w:r w:rsidR="00F07FE7" w:rsidRPr="00630A83">
        <w:t xml:space="preserve"> however, </w:t>
      </w:r>
      <w:r w:rsidR="003962CB" w:rsidRPr="00630A83">
        <w:t xml:space="preserve">I feel </w:t>
      </w:r>
      <w:r w:rsidR="00F135CD">
        <w:t>continuous change my</w:t>
      </w:r>
      <w:r w:rsidR="00643A43" w:rsidRPr="00630A83">
        <w:t xml:space="preserve"> adaptability skills have developed </w:t>
      </w:r>
      <w:r w:rsidR="00F135CD">
        <w:t xml:space="preserve">greatly </w:t>
      </w:r>
      <w:r w:rsidR="00BF3864" w:rsidRPr="00630A83">
        <w:t>this is recognised by Carlaco and Gurvis (2006)</w:t>
      </w:r>
      <w:r w:rsidR="0055640A" w:rsidRPr="00630A83">
        <w:t xml:space="preserve">. </w:t>
      </w:r>
      <w:r w:rsidR="00843FBE" w:rsidRPr="00630A83">
        <w:t xml:space="preserve"> I would be described as ‘less flexible’ notes Ortiz (1978) if I were to stay in the same classroom or with the same teacher for too long which can be</w:t>
      </w:r>
      <w:r w:rsidR="008C5908" w:rsidRPr="00630A83">
        <w:t>come</w:t>
      </w:r>
      <w:r w:rsidR="00843FBE" w:rsidRPr="00630A83">
        <w:t xml:space="preserve"> </w:t>
      </w:r>
      <w:r w:rsidR="008235E5" w:rsidRPr="00630A83">
        <w:t>mundane</w:t>
      </w:r>
      <w:r w:rsidR="00843FBE" w:rsidRPr="00630A83">
        <w:t xml:space="preserve">. </w:t>
      </w:r>
    </w:p>
    <w:p w14:paraId="3C9D4D45" w14:textId="33759D57" w:rsidR="009F4172" w:rsidRPr="00630A83" w:rsidRDefault="00843FBE" w:rsidP="00027B06">
      <w:pPr>
        <w:spacing w:line="480" w:lineRule="auto"/>
      </w:pPr>
      <w:r w:rsidRPr="00630A83">
        <w:t xml:space="preserve"> </w:t>
      </w:r>
      <w:r w:rsidR="00643A43" w:rsidRPr="00630A83">
        <w:t xml:space="preserve">I now enjoy the challenges of </w:t>
      </w:r>
      <w:r w:rsidR="00E3522C" w:rsidRPr="00630A83">
        <w:t xml:space="preserve">working within </w:t>
      </w:r>
      <w:r w:rsidR="00643A43" w:rsidRPr="00630A83">
        <w:t>a new class</w:t>
      </w:r>
      <w:r w:rsidR="002B71BF" w:rsidRPr="00630A83">
        <w:t xml:space="preserve"> and see them as new lea</w:t>
      </w:r>
      <w:r w:rsidR="0088645C" w:rsidRPr="00630A83">
        <w:t>r</w:t>
      </w:r>
      <w:r w:rsidR="002B71BF" w:rsidRPr="00630A83">
        <w:t xml:space="preserve">ning experiences and the opportunity </w:t>
      </w:r>
      <w:r w:rsidR="0055640A" w:rsidRPr="00630A83">
        <w:t>to</w:t>
      </w:r>
      <w:r w:rsidR="002B71BF" w:rsidRPr="00630A83">
        <w:t xml:space="preserve"> develop</w:t>
      </w:r>
      <w:r w:rsidR="0055640A" w:rsidRPr="00630A83">
        <w:t xml:space="preserve"> further</w:t>
      </w:r>
      <w:r w:rsidR="004D1FE3" w:rsidRPr="00630A83">
        <w:t xml:space="preserve"> (Hall, 1986)</w:t>
      </w:r>
      <w:r w:rsidR="006328D5" w:rsidRPr="00630A83">
        <w:t xml:space="preserve">. </w:t>
      </w:r>
      <w:r w:rsidR="008235C1" w:rsidRPr="00630A83">
        <w:t xml:space="preserve"> </w:t>
      </w:r>
      <w:r w:rsidR="006328D5" w:rsidRPr="00630A83">
        <w:t>W</w:t>
      </w:r>
      <w:r w:rsidR="008235E5" w:rsidRPr="00630A83">
        <w:t>ith each new class</w:t>
      </w:r>
      <w:r w:rsidR="008E6007" w:rsidRPr="00630A83">
        <w:t xml:space="preserve"> is a different </w:t>
      </w:r>
      <w:r w:rsidR="008C5908" w:rsidRPr="00630A83">
        <w:t>curriculum</w:t>
      </w:r>
      <w:r w:rsidR="006328D5" w:rsidRPr="00630A83">
        <w:t xml:space="preserve"> – with different outcomes, levels and assessments;</w:t>
      </w:r>
      <w:r w:rsidR="008C5908" w:rsidRPr="00630A83">
        <w:t xml:space="preserve"> children</w:t>
      </w:r>
      <w:r w:rsidR="006328D5" w:rsidRPr="00630A83">
        <w:t xml:space="preserve"> – with different abilities, needs or disabilities; staff – working in teams or independently</w:t>
      </w:r>
      <w:r w:rsidR="00F135CD">
        <w:t xml:space="preserve"> and </w:t>
      </w:r>
      <w:r w:rsidR="006328D5" w:rsidRPr="00630A83">
        <w:t>different teaching styles of the teachers</w:t>
      </w:r>
      <w:r w:rsidR="0088645C" w:rsidRPr="00630A83">
        <w:t>.  A</w:t>
      </w:r>
      <w:r w:rsidR="006328D5" w:rsidRPr="00630A83">
        <w:t xml:space="preserve">ll of </w:t>
      </w:r>
      <w:r w:rsidR="0088645C" w:rsidRPr="00630A83">
        <w:t>these experiences</w:t>
      </w:r>
      <w:r w:rsidR="008235E5" w:rsidRPr="00630A83">
        <w:t xml:space="preserve"> </w:t>
      </w:r>
      <w:r w:rsidR="002C490E" w:rsidRPr="00630A83">
        <w:t>give</w:t>
      </w:r>
      <w:r w:rsidR="008235E5" w:rsidRPr="00630A83">
        <w:t xml:space="preserve"> me great confidence to </w:t>
      </w:r>
      <w:r w:rsidR="00CA1B3D">
        <w:t xml:space="preserve">embrace change, to </w:t>
      </w:r>
      <w:r w:rsidR="008235E5" w:rsidRPr="00630A83">
        <w:t xml:space="preserve">progress </w:t>
      </w:r>
      <w:r w:rsidR="00CA1B3D">
        <w:t xml:space="preserve">my skills </w:t>
      </w:r>
      <w:r w:rsidR="008235E5" w:rsidRPr="00630A83">
        <w:t>further</w:t>
      </w:r>
      <w:r w:rsidR="008C5908" w:rsidRPr="00630A83">
        <w:t xml:space="preserve"> and build upon prio</w:t>
      </w:r>
      <w:r w:rsidR="0088645C" w:rsidRPr="00630A83">
        <w:t xml:space="preserve">r </w:t>
      </w:r>
      <w:r w:rsidR="00CA1B3D">
        <w:t xml:space="preserve">experiences and </w:t>
      </w:r>
      <w:r w:rsidR="0088645C" w:rsidRPr="00630A83">
        <w:t>knowledge</w:t>
      </w:r>
      <w:r w:rsidR="00CA1B3D">
        <w:t xml:space="preserve"> gained</w:t>
      </w:r>
      <w:r w:rsidR="004F6A3E">
        <w:t>,</w:t>
      </w:r>
      <w:r w:rsidR="008235E5" w:rsidRPr="00630A83">
        <w:t xml:space="preserve"> </w:t>
      </w:r>
      <w:r w:rsidR="002B71BF" w:rsidRPr="00630A83">
        <w:t>Pulakos et al (</w:t>
      </w:r>
      <w:r w:rsidR="00FD7CB2" w:rsidRPr="00630A83">
        <w:t>2006</w:t>
      </w:r>
      <w:r w:rsidR="002B71BF" w:rsidRPr="00630A83">
        <w:t>) describe</w:t>
      </w:r>
      <w:r w:rsidR="00BB396B" w:rsidRPr="00630A83">
        <w:t>s</w:t>
      </w:r>
      <w:r w:rsidR="002B71BF" w:rsidRPr="00630A83">
        <w:t xml:space="preserve"> this as ‘cognitive flexibility’</w:t>
      </w:r>
      <w:r w:rsidR="006328D5" w:rsidRPr="00630A83">
        <w:t xml:space="preserve">. </w:t>
      </w:r>
      <w:r w:rsidR="00643A43" w:rsidRPr="00630A83">
        <w:t xml:space="preserve"> </w:t>
      </w:r>
      <w:r w:rsidR="00417BA2" w:rsidRPr="00630A83">
        <w:t>Whilst working in new class with new routines it is essential to be flexible this could be in relation to rotas; playtime</w:t>
      </w:r>
      <w:r w:rsidR="004F6A3E">
        <w:t xml:space="preserve"> or</w:t>
      </w:r>
      <w:r w:rsidR="00417BA2" w:rsidRPr="00630A83">
        <w:t xml:space="preserve"> lunchtime</w:t>
      </w:r>
      <w:r w:rsidR="004F6A3E">
        <w:t xml:space="preserve"> duties</w:t>
      </w:r>
      <w:r w:rsidR="00417BA2" w:rsidRPr="00630A83">
        <w:t xml:space="preserve">, </w:t>
      </w:r>
      <w:r w:rsidR="004F6A3E">
        <w:t xml:space="preserve">or working </w:t>
      </w:r>
      <w:r w:rsidR="00417BA2" w:rsidRPr="00630A83">
        <w:t xml:space="preserve">indoor or outdoor </w:t>
      </w:r>
      <w:r w:rsidR="004F6A3E">
        <w:t>in foundation phase,</w:t>
      </w:r>
      <w:r w:rsidR="00417BA2" w:rsidRPr="00630A83">
        <w:t xml:space="preserve"> you may need to swap days and times.  </w:t>
      </w:r>
      <w:r w:rsidR="004F6A3E">
        <w:t xml:space="preserve">Some school trips start before the school day and finish after, school concerts and discos are also after school and could not happen without </w:t>
      </w:r>
      <w:r w:rsidR="004F6A3E">
        <w:lastRenderedPageBreak/>
        <w:t>the support and flexibility of all staff.  I</w:t>
      </w:r>
      <w:r w:rsidR="00BF3864" w:rsidRPr="00630A83">
        <w:t xml:space="preserve"> </w:t>
      </w:r>
      <w:r w:rsidR="004F6A3E">
        <w:t>consider myself to now h</w:t>
      </w:r>
      <w:r w:rsidR="00EB2980">
        <w:t>ave</w:t>
      </w:r>
      <w:r w:rsidR="00BF3864" w:rsidRPr="00630A83">
        <w:t xml:space="preserve"> such</w:t>
      </w:r>
      <w:r w:rsidR="004F6A3E">
        <w:t xml:space="preserve"> a</w:t>
      </w:r>
      <w:r w:rsidR="00BF3864" w:rsidRPr="00630A83">
        <w:t xml:space="preserve"> vast </w:t>
      </w:r>
      <w:r w:rsidR="002C490E" w:rsidRPr="00630A83">
        <w:t xml:space="preserve">wealth of </w:t>
      </w:r>
      <w:r w:rsidR="00BF3864" w:rsidRPr="00630A83">
        <w:t>experience and knowledge which can be transferred between staff</w:t>
      </w:r>
      <w:r w:rsidR="006328D5" w:rsidRPr="00630A83">
        <w:t xml:space="preserve"> to support </w:t>
      </w:r>
      <w:r w:rsidR="00EB2980">
        <w:t>each other</w:t>
      </w:r>
      <w:r w:rsidR="00417BA2" w:rsidRPr="00630A83">
        <w:t xml:space="preserve"> which is considered sharing good practice</w:t>
      </w:r>
      <w:r w:rsidR="006328D5" w:rsidRPr="00630A83">
        <w:t xml:space="preserve">. </w:t>
      </w:r>
      <w:r w:rsidR="008235C1" w:rsidRPr="00630A83">
        <w:t xml:space="preserve"> </w:t>
      </w:r>
      <w:r w:rsidR="006328D5" w:rsidRPr="00630A83">
        <w:t>A</w:t>
      </w:r>
      <w:r w:rsidR="008C5908" w:rsidRPr="00630A83">
        <w:t>daptability is a key feature to a successful career and will be an asset to employers</w:t>
      </w:r>
      <w:r w:rsidR="00EB2980">
        <w:t xml:space="preserve">, </w:t>
      </w:r>
      <w:r w:rsidR="008C5908" w:rsidRPr="00630A83">
        <w:t xml:space="preserve">Dastmalchian and Blyton (2001) </w:t>
      </w:r>
      <w:r w:rsidR="00EB2980">
        <w:t xml:space="preserve">recognise </w:t>
      </w:r>
      <w:r w:rsidR="008C5908" w:rsidRPr="00630A83">
        <w:t>successful adaptability is a skill that can be developed through</w:t>
      </w:r>
      <w:r w:rsidR="00D01EC0" w:rsidRPr="00630A83">
        <w:t>out careers</w:t>
      </w:r>
      <w:r w:rsidR="008C5908" w:rsidRPr="00630A83">
        <w:t>, McKeown (2012) acknowledges it to be largely based on belief, that of one’s own capabilities</w:t>
      </w:r>
      <w:r w:rsidR="004D1FE3" w:rsidRPr="00630A83">
        <w:t>.</w:t>
      </w:r>
    </w:p>
    <w:p w14:paraId="4B043F58" w14:textId="2DDE1D64" w:rsidR="0055640A" w:rsidRPr="00630A83" w:rsidRDefault="00444FE5" w:rsidP="00027B06">
      <w:pPr>
        <w:spacing w:line="480" w:lineRule="auto"/>
      </w:pPr>
      <w:r w:rsidRPr="00630A83">
        <w:t xml:space="preserve">Conflict resolution, team work and communication are considered to be interpersonal skills (Skillsyouneed, 2019) and </w:t>
      </w:r>
      <w:r w:rsidR="001775C3">
        <w:t>conflict resolution was</w:t>
      </w:r>
      <w:r w:rsidRPr="00630A83">
        <w:t xml:space="preserve"> tested to capacity d</w:t>
      </w:r>
      <w:r w:rsidR="00A86816" w:rsidRPr="00630A83">
        <w:t>uring my time in a year three class</w:t>
      </w:r>
      <w:r w:rsidR="00770B29" w:rsidRPr="00630A83">
        <w:t xml:space="preserve">. </w:t>
      </w:r>
      <w:r w:rsidR="00EB2980">
        <w:t xml:space="preserve"> </w:t>
      </w:r>
      <w:r w:rsidR="00770B29" w:rsidRPr="00630A83">
        <w:t xml:space="preserve">To work in a school, you must familiarise yourself </w:t>
      </w:r>
      <w:r w:rsidR="00EB2980">
        <w:t>with</w:t>
      </w:r>
      <w:r w:rsidR="00770B29" w:rsidRPr="00630A83">
        <w:t xml:space="preserve"> an</w:t>
      </w:r>
      <w:r w:rsidR="00EB2980">
        <w:t>d</w:t>
      </w:r>
      <w:r w:rsidR="00770B29" w:rsidRPr="00630A83">
        <w:t xml:space="preserve"> adhere to current policies, procedures and legislations, part of our </w:t>
      </w:r>
      <w:r w:rsidR="00EB2980">
        <w:t>role</w:t>
      </w:r>
      <w:r w:rsidR="00770B29" w:rsidRPr="00630A83">
        <w:t xml:space="preserve"> is to protect children from harm and abuse. </w:t>
      </w:r>
      <w:r w:rsidR="00A86816" w:rsidRPr="00630A83">
        <w:t xml:space="preserve"> </w:t>
      </w:r>
      <w:r w:rsidR="00770B29" w:rsidRPr="00630A83">
        <w:t>T</w:t>
      </w:r>
      <w:r w:rsidR="00C15A98" w:rsidRPr="00630A83">
        <w:t>here was</w:t>
      </w:r>
      <w:r w:rsidR="00A86816" w:rsidRPr="00630A83">
        <w:t xml:space="preserve"> a child with complex needs, to support him a Teaching Assistant </w:t>
      </w:r>
      <w:r w:rsidR="00630A83">
        <w:t xml:space="preserve">(TA) </w:t>
      </w:r>
      <w:r w:rsidR="00A86816" w:rsidRPr="00630A83">
        <w:t>was hired from an agency to work alongside the child.  I welcomed the new member of staff and shared my knowledge and experiences of working with the child</w:t>
      </w:r>
      <w:r w:rsidRPr="00630A83">
        <w:t xml:space="preserve"> and how-to best deal with and support him</w:t>
      </w:r>
      <w:r w:rsidR="001775C3">
        <w:t>, this is imperative</w:t>
      </w:r>
      <w:r w:rsidR="001775C3" w:rsidRPr="001775C3">
        <w:t xml:space="preserve"> </w:t>
      </w:r>
      <w:r w:rsidR="001775C3">
        <w:t>states Knowles (2011)</w:t>
      </w:r>
      <w:r w:rsidRPr="00630A83">
        <w:t xml:space="preserve">.  To begin with everything seemed to be working out, but after only a few weeks </w:t>
      </w:r>
      <w:r w:rsidR="008235C1" w:rsidRPr="00630A83">
        <w:t xml:space="preserve">I became concerned with the way the TA was speaking </w:t>
      </w:r>
      <w:r w:rsidR="00770B29" w:rsidRPr="00630A83">
        <w:t>to</w:t>
      </w:r>
      <w:r w:rsidR="008235C1" w:rsidRPr="00630A83">
        <w:t xml:space="preserve"> the child and the way in which he restrained </w:t>
      </w:r>
      <w:r w:rsidR="00770B29" w:rsidRPr="00630A83">
        <w:t>the child</w:t>
      </w:r>
      <w:r w:rsidR="008235C1" w:rsidRPr="00630A83">
        <w:t xml:space="preserve">.  I approached the TA and raised my concerns, </w:t>
      </w:r>
      <w:r w:rsidR="00705D8D" w:rsidRPr="00630A83">
        <w:t>I spoke to him in a professional manner as suggested by</w:t>
      </w:r>
      <w:r w:rsidR="001D3141" w:rsidRPr="00630A83">
        <w:t xml:space="preserve"> </w:t>
      </w:r>
      <w:r w:rsidR="00F62858" w:rsidRPr="00630A83">
        <w:t>Hussain (2014</w:t>
      </w:r>
      <w:r w:rsidR="001D3141" w:rsidRPr="00630A83">
        <w:t>)</w:t>
      </w:r>
      <w:r w:rsidR="00770B29" w:rsidRPr="00630A83">
        <w:t xml:space="preserve"> ensuring confidentiality, however,</w:t>
      </w:r>
      <w:r w:rsidR="001D3141" w:rsidRPr="00630A83">
        <w:t xml:space="preserve"> </w:t>
      </w:r>
      <w:r w:rsidR="00770B29" w:rsidRPr="00630A83">
        <w:t>the TA</w:t>
      </w:r>
      <w:r w:rsidR="008235C1" w:rsidRPr="00630A83">
        <w:t xml:space="preserve"> was very dismissive</w:t>
      </w:r>
      <w:r w:rsidR="003217AB" w:rsidRPr="00630A83">
        <w:t xml:space="preserve"> and laughed the matter off. </w:t>
      </w:r>
      <w:r w:rsidR="00770B29" w:rsidRPr="00630A83">
        <w:t xml:space="preserve"> </w:t>
      </w:r>
    </w:p>
    <w:p w14:paraId="1E80CD12" w14:textId="0024718E" w:rsidR="001D3141" w:rsidRPr="00630A83" w:rsidRDefault="00770B29" w:rsidP="00027B06">
      <w:pPr>
        <w:spacing w:line="480" w:lineRule="auto"/>
      </w:pPr>
      <w:r w:rsidRPr="00630A83">
        <w:t>It was at this point I felt I had</w:t>
      </w:r>
      <w:r w:rsidR="00EB2980">
        <w:t xml:space="preserve"> to seek advice from</w:t>
      </w:r>
      <w:r w:rsidRPr="00630A83">
        <w:t xml:space="preserve"> the senior management team, a meeting was called and ‘restorative practice’ (</w:t>
      </w:r>
      <w:r w:rsidR="00116397">
        <w:t>Costello et al, 2009</w:t>
      </w:r>
      <w:r w:rsidRPr="00630A83">
        <w:t>) was used to try and resolve the situation</w:t>
      </w:r>
      <w:r w:rsidR="00F62858" w:rsidRPr="00630A83">
        <w:t xml:space="preserve"> as it was thought to be a disagreement arising between two people (Deutsch et al, 2011).  </w:t>
      </w:r>
      <w:r w:rsidR="00116397">
        <w:t>Restorative practice is built upon the features of respect, responsibility, repair and re-</w:t>
      </w:r>
      <w:r w:rsidR="00E0172B">
        <w:t>integration</w:t>
      </w:r>
      <w:r w:rsidR="00116397">
        <w:t xml:space="preserve">, </w:t>
      </w:r>
      <w:r w:rsidR="00E0172B">
        <w:t>unfortunately the</w:t>
      </w:r>
      <w:r w:rsidR="00F62858" w:rsidRPr="00630A83">
        <w:t xml:space="preserve"> TA took little accountability for his actions and over the next two weeks there were numerous incidents again</w:t>
      </w:r>
      <w:r w:rsidR="00116397">
        <w:t>.  He became very hostile towards me and created an uneasy atmosphere,</w:t>
      </w:r>
      <w:r w:rsidR="00F62858" w:rsidRPr="00630A83">
        <w:t xml:space="preserve"> I again spoke to the TA who got quite aggressive with me and I told him I would now be reporting him for </w:t>
      </w:r>
      <w:r w:rsidR="00F62858" w:rsidRPr="00630A83">
        <w:lastRenderedPageBreak/>
        <w:t>his behaviour towards the child</w:t>
      </w:r>
      <w:r w:rsidR="00116397">
        <w:t xml:space="preserve"> and myself</w:t>
      </w:r>
      <w:r w:rsidR="00F62858" w:rsidRPr="00630A83">
        <w:t xml:space="preserve">.  This is not something I have ever had to do in my career, and I hope I never have to do it again, however, the children in my care should feel safe and secure in school, TA’s should be supportive and not detrimental to a child’s learning.  The TA </w:t>
      </w:r>
      <w:r w:rsidR="0055640A" w:rsidRPr="00630A83">
        <w:t>was very</w:t>
      </w:r>
      <w:r w:rsidR="00F62858" w:rsidRPr="00630A83">
        <w:t xml:space="preserve"> authoritarian </w:t>
      </w:r>
      <w:r w:rsidR="00027B06" w:rsidRPr="00630A83">
        <w:t xml:space="preserve">and was largely responsible for making the child less happy, more anxious, withdrawn </w:t>
      </w:r>
      <w:r w:rsidR="001775C3">
        <w:t xml:space="preserve">at times </w:t>
      </w:r>
      <w:r w:rsidR="00027B06" w:rsidRPr="00630A83">
        <w:t>and hostile to others</w:t>
      </w:r>
      <w:r w:rsidR="001775C3">
        <w:t xml:space="preserve"> including staff</w:t>
      </w:r>
      <w:r w:rsidR="00027B06" w:rsidRPr="00630A83">
        <w:t>, these are factors Turner (2014)</w:t>
      </w:r>
      <w:r w:rsidR="00EB2980" w:rsidRPr="00EB2980">
        <w:t xml:space="preserve"> </w:t>
      </w:r>
      <w:r w:rsidR="00EB2980">
        <w:t>records</w:t>
      </w:r>
      <w:r w:rsidR="00027B06" w:rsidRPr="00630A83">
        <w:t>.</w:t>
      </w:r>
      <w:r w:rsidR="0055640A" w:rsidRPr="00630A83">
        <w:t xml:space="preserve">  Just a few weeks later the TA left the school and the child continued to receive support from myself and the class teacher and soon integrated back into the class, where he became a happier more confident little boy who was reaching his fullest potential as advocated by the United Nations Convention on the Rights of the Child (Unicef, 2018).</w:t>
      </w:r>
      <w:r w:rsidR="00EB2980">
        <w:t xml:space="preserve">  I requested further training on how to deal to situations like this, </w:t>
      </w:r>
      <w:r w:rsidR="003338C5">
        <w:t>in case</w:t>
      </w:r>
      <w:r w:rsidR="00EB2980">
        <w:t xml:space="preserve"> I found myself in a similar position.</w:t>
      </w:r>
    </w:p>
    <w:p w14:paraId="47157361" w14:textId="41569E6C" w:rsidR="00643A43" w:rsidRPr="00630A83" w:rsidRDefault="00E62CC8" w:rsidP="00027B06">
      <w:pPr>
        <w:spacing w:line="480" w:lineRule="auto"/>
      </w:pPr>
      <w:r w:rsidRPr="00630A83">
        <w:t>Performance management happens at school</w:t>
      </w:r>
      <w:r w:rsidR="006F40AE" w:rsidRPr="00630A83">
        <w:t xml:space="preserve">, it is part of continuing professional development </w:t>
      </w:r>
      <w:r w:rsidR="003338C5">
        <w:t xml:space="preserve">(CPD) </w:t>
      </w:r>
      <w:r w:rsidR="006F40AE" w:rsidRPr="00630A83">
        <w:t xml:space="preserve">which allows staff to take ownership of their </w:t>
      </w:r>
      <w:r w:rsidR="002C490E" w:rsidRPr="00630A83">
        <w:t>careers</w:t>
      </w:r>
      <w:r w:rsidR="006F40AE" w:rsidRPr="00630A83">
        <w:t xml:space="preserve"> </w:t>
      </w:r>
      <w:r w:rsidR="002C490E" w:rsidRPr="00630A83">
        <w:t>and</w:t>
      </w:r>
      <w:r w:rsidR="006F40AE" w:rsidRPr="00630A83">
        <w:t xml:space="preserve"> is seen to been empowering as </w:t>
      </w:r>
      <w:r w:rsidR="002C490E" w:rsidRPr="00630A83">
        <w:t>staff get to choose the areas they would like to develop further (Megginson and Whitaker, 2007)</w:t>
      </w:r>
      <w:r w:rsidRPr="00630A83">
        <w:t xml:space="preserve">.  </w:t>
      </w:r>
      <w:r w:rsidR="002C490E" w:rsidRPr="00630A83">
        <w:t xml:space="preserve">I have been fortunate to attend paediatric first aid, Jolly Phonics, </w:t>
      </w:r>
      <w:r w:rsidR="00417BA2" w:rsidRPr="00630A83">
        <w:t>restorative practice, c</w:t>
      </w:r>
      <w:r w:rsidR="002C490E" w:rsidRPr="00630A83">
        <w:t xml:space="preserve">omputer and dental hygiene courses </w:t>
      </w:r>
      <w:r w:rsidR="003338C5">
        <w:t>which has been requested through my CPD.  W</w:t>
      </w:r>
      <w:r w:rsidR="002C490E" w:rsidRPr="00630A83">
        <w:t xml:space="preserve">ith the support of my head teacher </w:t>
      </w:r>
      <w:r w:rsidR="00417BA2" w:rsidRPr="00630A83">
        <w:t xml:space="preserve">who is </w:t>
      </w:r>
      <w:r w:rsidR="002C490E" w:rsidRPr="00630A83">
        <w:t>allowing me to be flexible with my working days</w:t>
      </w:r>
      <w:r w:rsidR="00417BA2" w:rsidRPr="00630A83">
        <w:t xml:space="preserve"> </w:t>
      </w:r>
      <w:r w:rsidR="002C490E" w:rsidRPr="00630A83">
        <w:t xml:space="preserve">I am currently </w:t>
      </w:r>
      <w:r w:rsidR="00846717">
        <w:t xml:space="preserve">able to </w:t>
      </w:r>
      <w:r w:rsidR="002C490E" w:rsidRPr="00630A83">
        <w:t>study</w:t>
      </w:r>
      <w:r w:rsidR="00846717">
        <w:t xml:space="preserve"> for</w:t>
      </w:r>
      <w:r w:rsidR="002C490E" w:rsidRPr="00630A83">
        <w:t xml:space="preserve"> my foundation degree</w:t>
      </w:r>
      <w:r w:rsidR="00846717">
        <w:t>, noting flexibility can work both ways</w:t>
      </w:r>
      <w:r w:rsidRPr="00630A83">
        <w:t xml:space="preserve">. </w:t>
      </w:r>
      <w:r w:rsidR="00130359" w:rsidRPr="00630A83">
        <w:t xml:space="preserve"> King et al (2006) </w:t>
      </w:r>
      <w:r w:rsidR="00A86816" w:rsidRPr="00630A83">
        <w:t>emphasise the need to continuously develop and update skills during a professional career, Pannett et al (2013) shares a similar opinion believing professional skills should enhance a career and from setting realistic and achievable goals “you can become the professional you aspire to be</w:t>
      </w:r>
      <w:r w:rsidR="00630A83" w:rsidRPr="00630A83">
        <w:t>”.</w:t>
      </w:r>
    </w:p>
    <w:p w14:paraId="7A6710EC" w14:textId="5F0123D2" w:rsidR="00643A43" w:rsidRDefault="00643A43"/>
    <w:p w14:paraId="49C81351" w14:textId="1B99F713" w:rsidR="00643A43" w:rsidRDefault="00643A43"/>
    <w:p w14:paraId="7CA855E9" w14:textId="60F4CCD2" w:rsidR="00643A43" w:rsidRDefault="00643A43"/>
    <w:p w14:paraId="03723F1C" w14:textId="77777777" w:rsidR="0030755E" w:rsidRDefault="0030755E"/>
    <w:p w14:paraId="7E8090DD" w14:textId="77777777" w:rsidR="0030755E" w:rsidRDefault="0030755E"/>
    <w:p w14:paraId="009862F5" w14:textId="77777777" w:rsidR="0030755E" w:rsidRDefault="0030755E"/>
    <w:p w14:paraId="564FC9F8" w14:textId="1900352C" w:rsidR="00643A43" w:rsidRDefault="00643A43">
      <w:r>
        <w:lastRenderedPageBreak/>
        <w:t>References</w:t>
      </w:r>
    </w:p>
    <w:p w14:paraId="65889979" w14:textId="44749F7B" w:rsidR="00BF3864" w:rsidRDefault="00BF3864">
      <w:r w:rsidRPr="00BF3864">
        <w:t xml:space="preserve">Calarco, A. and Gurvis, J. (2006) </w:t>
      </w:r>
      <w:r w:rsidRPr="006F03A9">
        <w:rPr>
          <w:i/>
        </w:rPr>
        <w:t>Adaptability: Responding Effectively to change</w:t>
      </w:r>
      <w:r w:rsidRPr="00BF3864">
        <w:t>. Greensboro N.C: Center for Creative Leadership</w:t>
      </w:r>
      <w:r>
        <w:t>.</w:t>
      </w:r>
    </w:p>
    <w:p w14:paraId="3B903EC3" w14:textId="30FA060B" w:rsidR="00643A43" w:rsidRDefault="00643A43">
      <w:r>
        <w:t xml:space="preserve">Copeland, A. (2019) </w:t>
      </w:r>
      <w:r w:rsidRPr="00643A43">
        <w:rPr>
          <w:i/>
        </w:rPr>
        <w:t>Personal Skills vs. Professional Skills: What’s the Difference?</w:t>
      </w:r>
      <w:r>
        <w:t xml:space="preserve"> Available at: </w:t>
      </w:r>
      <w:r w:rsidRPr="00643A43">
        <w:t>https://www.livecareer.com/career/advice/resume/job-skills-values</w:t>
      </w:r>
      <w:r>
        <w:t xml:space="preserve"> (Accessed 5th January 2019).</w:t>
      </w:r>
    </w:p>
    <w:p w14:paraId="02C6B243" w14:textId="57820950" w:rsidR="00E0172B" w:rsidRDefault="00E0172B">
      <w:r>
        <w:t xml:space="preserve">Costello, B., Wachtel, J. and Wachtel, T. (2009) </w:t>
      </w:r>
      <w:r w:rsidRPr="00E0172B">
        <w:rPr>
          <w:i/>
        </w:rPr>
        <w:t>The Restorative Practices Handbook</w:t>
      </w:r>
      <w:r>
        <w:t>. Bethlehem: International Institute for Restorative Practices.</w:t>
      </w:r>
    </w:p>
    <w:p w14:paraId="2D0243B2" w14:textId="7201E515" w:rsidR="00BF3864" w:rsidRDefault="00BF3864">
      <w:bookmarkStart w:id="1" w:name="_Hlk535092286"/>
      <w:r w:rsidRPr="00BF3864">
        <w:t xml:space="preserve">Dastmalchian, A. and Blyton, P. </w:t>
      </w:r>
      <w:bookmarkEnd w:id="1"/>
      <w:r w:rsidRPr="00BF3864">
        <w:t xml:space="preserve">(2001) ‘Workplace Flexibility and the Changing Nature of Work: An Introduction’, </w:t>
      </w:r>
      <w:r w:rsidRPr="00BF3864">
        <w:rPr>
          <w:i/>
        </w:rPr>
        <w:t>Canadian Journal of Administrative Sciences (Canadian Journal of Administrative Sciences),</w:t>
      </w:r>
      <w:r w:rsidRPr="00BF3864">
        <w:t xml:space="preserve"> 18 (1), p</w:t>
      </w:r>
      <w:r w:rsidR="004757F5">
        <w:t>p</w:t>
      </w:r>
      <w:r w:rsidRPr="00BF3864">
        <w:t xml:space="preserve">. 1. </w:t>
      </w:r>
    </w:p>
    <w:p w14:paraId="4B8770FC" w14:textId="4E4779B9" w:rsidR="0030755E" w:rsidRDefault="0030755E">
      <w:r w:rsidRPr="0030755E">
        <w:t xml:space="preserve">Deutsch, M., Coleman, P. T. </w:t>
      </w:r>
      <w:r>
        <w:t>and</w:t>
      </w:r>
      <w:r w:rsidRPr="0030755E">
        <w:t xml:space="preserve"> Marcus, E. C. (2011), </w:t>
      </w:r>
      <w:r w:rsidRPr="0030755E">
        <w:rPr>
          <w:i/>
        </w:rPr>
        <w:t>The Handbook of Conflict Resolution: Theory and Practice</w:t>
      </w:r>
      <w:r>
        <w:t>.</w:t>
      </w:r>
      <w:r w:rsidRPr="0030755E">
        <w:t xml:space="preserve"> San Francisco: John Wiley &amp; Sons. </w:t>
      </w:r>
    </w:p>
    <w:p w14:paraId="73E0BB8D" w14:textId="694F779E" w:rsidR="00AB224C" w:rsidRDefault="00AB224C">
      <w:r w:rsidRPr="00AB224C">
        <w:t xml:space="preserve">Hall, D. T. (1986). </w:t>
      </w:r>
      <w:r w:rsidRPr="00AB224C">
        <w:rPr>
          <w:i/>
        </w:rPr>
        <w:t>Career development in organizations.</w:t>
      </w:r>
      <w:r w:rsidRPr="00AB224C">
        <w:t xml:space="preserve"> San Francisco: Jossey-Bass.</w:t>
      </w:r>
    </w:p>
    <w:p w14:paraId="7032068C" w14:textId="694F573B" w:rsidR="00027B06" w:rsidRPr="00027B06" w:rsidRDefault="00027B06" w:rsidP="00027B06">
      <w:r>
        <w:t xml:space="preserve">Hussain, D. (2014) </w:t>
      </w:r>
      <w:r w:rsidR="004757F5">
        <w:t>‘</w:t>
      </w:r>
      <w:r>
        <w:t>Skills and Knowledge for effective practice</w:t>
      </w:r>
      <w:r w:rsidR="004757F5">
        <w:t>’</w:t>
      </w:r>
      <w:r>
        <w:t xml:space="preserve"> in </w:t>
      </w:r>
      <w:r w:rsidRPr="00027B06">
        <w:t xml:space="preserve">Brownhill, S. </w:t>
      </w:r>
      <w:r>
        <w:t xml:space="preserve">(Eds) </w:t>
      </w:r>
      <w:r w:rsidRPr="00027B06">
        <w:rPr>
          <w:i/>
        </w:rPr>
        <w:t>Empowering the Children’s and Young People’s Workforce</w:t>
      </w:r>
      <w:r w:rsidRPr="00027B06">
        <w:t>. Abingdon: Routledge.</w:t>
      </w:r>
    </w:p>
    <w:p w14:paraId="69615A8F" w14:textId="4A3F5C74" w:rsidR="00D01EC0" w:rsidRDefault="00D01EC0">
      <w:r w:rsidRPr="00D01EC0">
        <w:t xml:space="preserve">King, Z., Burke, S., </w:t>
      </w:r>
      <w:r>
        <w:t>and</w:t>
      </w:r>
      <w:r w:rsidRPr="00D01EC0">
        <w:t xml:space="preserve"> Pemberton, J. (2005). </w:t>
      </w:r>
      <w:r>
        <w:t>‘</w:t>
      </w:r>
      <w:r w:rsidRPr="00D01EC0">
        <w:t>The “bounded” career: An empirical study of human capital, career mobility and employment outcomes in a mediated labour market</w:t>
      </w:r>
      <w:r>
        <w:t xml:space="preserve">’, </w:t>
      </w:r>
      <w:r w:rsidRPr="00D01EC0">
        <w:rPr>
          <w:i/>
        </w:rPr>
        <w:t>Human Relations,</w:t>
      </w:r>
      <w:r w:rsidRPr="00D01EC0">
        <w:t xml:space="preserve"> 58</w:t>
      </w:r>
      <w:r>
        <w:t xml:space="preserve"> </w:t>
      </w:r>
      <w:r w:rsidRPr="00D01EC0">
        <w:t xml:space="preserve">(8), </w:t>
      </w:r>
      <w:r>
        <w:t xml:space="preserve">pp. </w:t>
      </w:r>
      <w:r w:rsidRPr="00D01EC0">
        <w:t>981-1007.</w:t>
      </w:r>
    </w:p>
    <w:p w14:paraId="7BCAA009" w14:textId="46E2ED0D" w:rsidR="001775C3" w:rsidRDefault="001775C3">
      <w:r>
        <w:t xml:space="preserve">Knowles, G. (2011) </w:t>
      </w:r>
      <w:r w:rsidR="004757F5">
        <w:t>‘</w:t>
      </w:r>
      <w:r>
        <w:t>Diversity, Equality and Educational Achievement</w:t>
      </w:r>
      <w:r w:rsidR="004757F5">
        <w:t>’</w:t>
      </w:r>
      <w:r>
        <w:t xml:space="preserve"> in Knowles, G. and Lander, V. </w:t>
      </w:r>
      <w:r w:rsidRPr="001775C3">
        <w:rPr>
          <w:i/>
        </w:rPr>
        <w:t>Diversity, Equality and Achievement in Education</w:t>
      </w:r>
      <w:r>
        <w:t>. London: Sage.</w:t>
      </w:r>
    </w:p>
    <w:p w14:paraId="75A91586" w14:textId="17D77DD3" w:rsidR="00340EFA" w:rsidRDefault="00340EFA">
      <w:r>
        <w:t xml:space="preserve">McKeown, M. (2012) </w:t>
      </w:r>
      <w:r w:rsidRPr="00340EFA">
        <w:rPr>
          <w:i/>
        </w:rPr>
        <w:t>Adaptability: The Art of Winning In An Age of Uncertainty</w:t>
      </w:r>
      <w:r>
        <w:t xml:space="preserve">. United Kingdom: Kogan Page Ltd. </w:t>
      </w:r>
    </w:p>
    <w:p w14:paraId="4102C79B" w14:textId="33086303" w:rsidR="00417BA2" w:rsidRDefault="00417BA2">
      <w:r>
        <w:t xml:space="preserve">Megginson, D. and Whitaker. (2007) </w:t>
      </w:r>
      <w:r w:rsidRPr="004757F5">
        <w:rPr>
          <w:i/>
        </w:rPr>
        <w:t>Continuing Professional Development</w:t>
      </w:r>
      <w:r>
        <w:t>. 2</w:t>
      </w:r>
      <w:r w:rsidRPr="00417BA2">
        <w:rPr>
          <w:vertAlign w:val="superscript"/>
        </w:rPr>
        <w:t>nd</w:t>
      </w:r>
      <w:r>
        <w:t xml:space="preserve"> Edition. Wimbledon: CIPD. </w:t>
      </w:r>
    </w:p>
    <w:p w14:paraId="63CB3265" w14:textId="44202D4F" w:rsidR="00846717" w:rsidRDefault="00846717">
      <w:r>
        <w:t xml:space="preserve">Olive, B and Pitt, B. (2011) </w:t>
      </w:r>
      <w:r w:rsidRPr="004757F5">
        <w:rPr>
          <w:i/>
        </w:rPr>
        <w:t>Working with Children Young People and Families</w:t>
      </w:r>
      <w:r>
        <w:t>. London: Sage.</w:t>
      </w:r>
    </w:p>
    <w:p w14:paraId="279A7064" w14:textId="2F49971A" w:rsidR="00AB224C" w:rsidRPr="00AB224C" w:rsidRDefault="00AB224C" w:rsidP="00AB224C">
      <w:r w:rsidRPr="00AB224C">
        <w:t xml:space="preserve">Ortiz, F. I. (1978). </w:t>
      </w:r>
      <w:r w:rsidR="00181AC1">
        <w:t>‘</w:t>
      </w:r>
      <w:r w:rsidRPr="00AB224C">
        <w:t>Midcareer socialization of educational administrators</w:t>
      </w:r>
      <w:r>
        <w:t xml:space="preserve">’, </w:t>
      </w:r>
      <w:r w:rsidRPr="00AB224C">
        <w:rPr>
          <w:i/>
        </w:rPr>
        <w:t>Review of Educational Research</w:t>
      </w:r>
      <w:r w:rsidRPr="00AB224C">
        <w:t>, 48</w:t>
      </w:r>
      <w:r>
        <w:t xml:space="preserve"> </w:t>
      </w:r>
      <w:r w:rsidRPr="00AB224C">
        <w:t>(1), pp.121-132.</w:t>
      </w:r>
    </w:p>
    <w:p w14:paraId="0FE25BF1" w14:textId="23558E59" w:rsidR="00643A43" w:rsidRDefault="00BF3864">
      <w:r w:rsidRPr="00BF3864">
        <w:t xml:space="preserve">Pannett, A., Sequeira, S., Dines, A. and Day, A. (2013) </w:t>
      </w:r>
      <w:r w:rsidRPr="00BF3864">
        <w:rPr>
          <w:i/>
        </w:rPr>
        <w:t>KEY SKILLS FOR PROFESSIONALS</w:t>
      </w:r>
      <w:r w:rsidR="006F03A9">
        <w:rPr>
          <w:i/>
        </w:rPr>
        <w:t>:</w:t>
      </w:r>
      <w:r w:rsidRPr="00BF3864">
        <w:rPr>
          <w:i/>
        </w:rPr>
        <w:t xml:space="preserve"> How to succeed in professional services</w:t>
      </w:r>
      <w:r w:rsidRPr="00BF3864">
        <w:t>. London: Kogan Page Limited</w:t>
      </w:r>
      <w:r w:rsidR="006B1F3A">
        <w:t>.</w:t>
      </w:r>
    </w:p>
    <w:p w14:paraId="00167B5D" w14:textId="77777777" w:rsidR="00AB224C" w:rsidRPr="00AB224C" w:rsidRDefault="00AB224C" w:rsidP="00AB224C">
      <w:r w:rsidRPr="00AB224C">
        <w:t xml:space="preserve">Pearlman, K., and Barney, M. F. (2000). In J. F. Kehoe (Ed.) </w:t>
      </w:r>
      <w:r w:rsidRPr="00AB224C">
        <w:rPr>
          <w:i/>
        </w:rPr>
        <w:t>Managing selection in changing organizations: Human resource strategies</w:t>
      </w:r>
      <w:r w:rsidRPr="00AB224C">
        <w:t>. San Francisco: Jossey-Bass.</w:t>
      </w:r>
    </w:p>
    <w:p w14:paraId="0B8BBC4E" w14:textId="521638A9" w:rsidR="00340EFA" w:rsidRDefault="00340EFA">
      <w:r>
        <w:t>Prince, E. (</w:t>
      </w:r>
      <w:r w:rsidR="003962CB">
        <w:t xml:space="preserve">2013) </w:t>
      </w:r>
      <w:r w:rsidR="003962CB" w:rsidRPr="003962CB">
        <w:rPr>
          <w:i/>
        </w:rPr>
        <w:t>The Advantage: The 7 soft skills you need to stay ahead</w:t>
      </w:r>
      <w:r w:rsidR="003962CB">
        <w:t>. Harlow: Pearson.</w:t>
      </w:r>
    </w:p>
    <w:p w14:paraId="3D4E2B97" w14:textId="2EE3BE22" w:rsidR="002B71BF" w:rsidRDefault="002B71BF">
      <w:r>
        <w:t>Pulakos, E., Dorsey, D. and White, S. (</w:t>
      </w:r>
      <w:r w:rsidR="00FD7CB2">
        <w:t>2006</w:t>
      </w:r>
      <w:r>
        <w:t xml:space="preserve">) </w:t>
      </w:r>
      <w:r w:rsidR="004757F5">
        <w:t>‘</w:t>
      </w:r>
      <w:r>
        <w:t>Adaptability in the workplace: Selecting an adaptive workforce</w:t>
      </w:r>
      <w:r w:rsidR="004757F5">
        <w:t>’</w:t>
      </w:r>
      <w:r>
        <w:t xml:space="preserve"> </w:t>
      </w:r>
      <w:r w:rsidR="006F03A9">
        <w:t>i</w:t>
      </w:r>
      <w:r>
        <w:t xml:space="preserve">n </w:t>
      </w:r>
      <w:r w:rsidR="00FD7CB2" w:rsidRPr="00FD7CB2">
        <w:t xml:space="preserve">Burke, S., Pierce, L. and Salas, E. </w:t>
      </w:r>
      <w:r w:rsidR="00FD7CB2">
        <w:t xml:space="preserve">(Eds) </w:t>
      </w:r>
      <w:r w:rsidRPr="006F03A9">
        <w:rPr>
          <w:i/>
        </w:rPr>
        <w:t xml:space="preserve">Understanding Adaptability: A prerequisite for </w:t>
      </w:r>
      <w:r w:rsidR="00FD7CB2" w:rsidRPr="006F03A9">
        <w:rPr>
          <w:i/>
        </w:rPr>
        <w:t>effective performance within complex environments.</w:t>
      </w:r>
      <w:r w:rsidR="00FD7CB2">
        <w:t xml:space="preserve"> London: Elsevier. </w:t>
      </w:r>
    </w:p>
    <w:p w14:paraId="0F8B1154" w14:textId="2B0AA6A6" w:rsidR="006B1F3A" w:rsidRDefault="006B1F3A" w:rsidP="006B1F3A">
      <w:r>
        <w:t xml:space="preserve">Skillsyouneed (2019) </w:t>
      </w:r>
      <w:r w:rsidRPr="006F03A9">
        <w:rPr>
          <w:i/>
        </w:rPr>
        <w:t>Employability Skills: The Skills You Need to Get a Job.</w:t>
      </w:r>
      <w:r>
        <w:t xml:space="preserve"> Available at:</w:t>
      </w:r>
      <w:r w:rsidRPr="006B1F3A">
        <w:t xml:space="preserve"> https://www.skillsyouneed.com/general/employability-skills.html</w:t>
      </w:r>
      <w:r>
        <w:t xml:space="preserve"> (Accessed 4th December 2019). </w:t>
      </w:r>
    </w:p>
    <w:p w14:paraId="52A8085E" w14:textId="1A53FA4B" w:rsidR="00027B06" w:rsidRDefault="00027B06" w:rsidP="006B1F3A">
      <w:r>
        <w:lastRenderedPageBreak/>
        <w:t xml:space="preserve">Turner. D (2014) Parents, carers and the community in </w:t>
      </w:r>
      <w:bookmarkStart w:id="2" w:name="_Hlk535153947"/>
      <w:r>
        <w:t xml:space="preserve">Brownhill, S. (Eds) </w:t>
      </w:r>
      <w:r w:rsidRPr="00027B06">
        <w:rPr>
          <w:i/>
        </w:rPr>
        <w:t>Empowering the Children’s and Young People’s Workforce</w:t>
      </w:r>
      <w:r>
        <w:t>. Abingdon: Routledge.</w:t>
      </w:r>
    </w:p>
    <w:bookmarkEnd w:id="2"/>
    <w:p w14:paraId="1C584861" w14:textId="3F6B5C5B" w:rsidR="0055640A" w:rsidRDefault="0055640A" w:rsidP="0055640A">
      <w:r>
        <w:t xml:space="preserve">Unicef (2018) </w:t>
      </w:r>
      <w:r w:rsidRPr="00D777DA">
        <w:rPr>
          <w:i/>
        </w:rPr>
        <w:t xml:space="preserve">A </w:t>
      </w:r>
      <w:r>
        <w:rPr>
          <w:i/>
        </w:rPr>
        <w:t>S</w:t>
      </w:r>
      <w:r w:rsidRPr="00D777DA">
        <w:rPr>
          <w:i/>
        </w:rPr>
        <w:t xml:space="preserve">ummary </w:t>
      </w:r>
      <w:r>
        <w:rPr>
          <w:i/>
        </w:rPr>
        <w:t>O</w:t>
      </w:r>
      <w:r w:rsidRPr="00D777DA">
        <w:rPr>
          <w:i/>
        </w:rPr>
        <w:t>f The UN Convention On The Rights Of The Child.</w:t>
      </w:r>
      <w:r>
        <w:rPr>
          <w:i/>
        </w:rPr>
        <w:t xml:space="preserve"> </w:t>
      </w:r>
      <w:r>
        <w:t xml:space="preserve">Available at: </w:t>
      </w:r>
      <w:r w:rsidRPr="00D777DA">
        <w:t>https://www.unicef.org.uk/wp-content/uploads/2010/05/UNCRC_summary-1.pdf</w:t>
      </w:r>
      <w:r>
        <w:t xml:space="preserve"> (Accessed </w:t>
      </w:r>
      <w:r w:rsidR="00630A83">
        <w:t>11th</w:t>
      </w:r>
      <w:r>
        <w:t xml:space="preserve"> December 2018).</w:t>
      </w:r>
      <w:r>
        <w:rPr>
          <w:i/>
        </w:rPr>
        <w:t xml:space="preserve"> </w:t>
      </w:r>
    </w:p>
    <w:p w14:paraId="75456B27" w14:textId="353680BC" w:rsidR="00AB224C" w:rsidRDefault="00AB224C" w:rsidP="006B1F3A"/>
    <w:sectPr w:rsidR="00AB224C" w:rsidSect="007E097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4142"/>
    <w:rsid w:val="00027B06"/>
    <w:rsid w:val="00116397"/>
    <w:rsid w:val="00130359"/>
    <w:rsid w:val="001775C3"/>
    <w:rsid w:val="00181AC1"/>
    <w:rsid w:val="00197498"/>
    <w:rsid w:val="001D3141"/>
    <w:rsid w:val="002B71BF"/>
    <w:rsid w:val="002C490E"/>
    <w:rsid w:val="003022D6"/>
    <w:rsid w:val="0030755E"/>
    <w:rsid w:val="003217AB"/>
    <w:rsid w:val="003338C5"/>
    <w:rsid w:val="00340EFA"/>
    <w:rsid w:val="00394142"/>
    <w:rsid w:val="003962CB"/>
    <w:rsid w:val="003A2574"/>
    <w:rsid w:val="00417BA2"/>
    <w:rsid w:val="00444FE5"/>
    <w:rsid w:val="0046695E"/>
    <w:rsid w:val="004757F5"/>
    <w:rsid w:val="004D1FE3"/>
    <w:rsid w:val="004F149D"/>
    <w:rsid w:val="004F6A3E"/>
    <w:rsid w:val="0055640A"/>
    <w:rsid w:val="00630A83"/>
    <w:rsid w:val="006328D5"/>
    <w:rsid w:val="00643A43"/>
    <w:rsid w:val="00647AFB"/>
    <w:rsid w:val="006B1F3A"/>
    <w:rsid w:val="006F03A9"/>
    <w:rsid w:val="006F40AE"/>
    <w:rsid w:val="00705D8D"/>
    <w:rsid w:val="00770B29"/>
    <w:rsid w:val="007E097B"/>
    <w:rsid w:val="008235C1"/>
    <w:rsid w:val="008235E5"/>
    <w:rsid w:val="00843FBE"/>
    <w:rsid w:val="00846717"/>
    <w:rsid w:val="0088645C"/>
    <w:rsid w:val="008B27F4"/>
    <w:rsid w:val="008C5908"/>
    <w:rsid w:val="008E6007"/>
    <w:rsid w:val="009F4172"/>
    <w:rsid w:val="00A86816"/>
    <w:rsid w:val="00AB224C"/>
    <w:rsid w:val="00BB396B"/>
    <w:rsid w:val="00BF3864"/>
    <w:rsid w:val="00C15A98"/>
    <w:rsid w:val="00C16570"/>
    <w:rsid w:val="00CA1B3D"/>
    <w:rsid w:val="00D01EC0"/>
    <w:rsid w:val="00E0172B"/>
    <w:rsid w:val="00E3522C"/>
    <w:rsid w:val="00E62CC8"/>
    <w:rsid w:val="00EB2980"/>
    <w:rsid w:val="00F07FE7"/>
    <w:rsid w:val="00F135CD"/>
    <w:rsid w:val="00F62858"/>
    <w:rsid w:val="00FD7C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9C173E"/>
  <w15:chartTrackingRefBased/>
  <w15:docId w15:val="{F77D80B7-17C0-4A09-836E-A93A957153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43A43"/>
    <w:rPr>
      <w:color w:val="2998E3" w:themeColor="hyperlink"/>
      <w:u w:val="single"/>
    </w:rPr>
  </w:style>
  <w:style w:type="character" w:styleId="UnresolvedMention">
    <w:name w:val="Unresolved Mention"/>
    <w:basedOn w:val="DefaultParagraphFont"/>
    <w:uiPriority w:val="99"/>
    <w:semiHidden/>
    <w:unhideWhenUsed/>
    <w:rsid w:val="00643A43"/>
    <w:rPr>
      <w:color w:val="605E5C"/>
      <w:shd w:val="clear" w:color="auto" w:fill="E1DFDD"/>
    </w:rPr>
  </w:style>
  <w:style w:type="paragraph" w:styleId="NoSpacing">
    <w:name w:val="No Spacing"/>
    <w:link w:val="NoSpacingChar"/>
    <w:uiPriority w:val="1"/>
    <w:qFormat/>
    <w:rsid w:val="007E097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E097B"/>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Yellow">
      <a:dk1>
        <a:sysClr val="windowText" lastClr="000000"/>
      </a:dk1>
      <a:lt1>
        <a:sysClr val="window" lastClr="FFFFFF"/>
      </a:lt1>
      <a:dk2>
        <a:srgbClr val="39302A"/>
      </a:dk2>
      <a:lt2>
        <a:srgbClr val="E5DEDB"/>
      </a:lt2>
      <a:accent1>
        <a:srgbClr val="FFCA08"/>
      </a:accent1>
      <a:accent2>
        <a:srgbClr val="F8931D"/>
      </a:accent2>
      <a:accent3>
        <a:srgbClr val="CE8D3E"/>
      </a:accent3>
      <a:accent4>
        <a:srgbClr val="EC7016"/>
      </a:accent4>
      <a:accent5>
        <a:srgbClr val="E64823"/>
      </a:accent5>
      <a:accent6>
        <a:srgbClr val="9C6A6A"/>
      </a:accent6>
      <a:hlink>
        <a:srgbClr val="2998E3"/>
      </a:hlink>
      <a:folHlink>
        <a:srgbClr val="7F723D"/>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596</TotalTime>
  <Pages>6</Pages>
  <Words>1445</Words>
  <Characters>8241</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Abraham (1707924)</dc:creator>
  <cp:keywords/>
  <dc:description/>
  <cp:lastModifiedBy>Sarah Abraham (1707924)</cp:lastModifiedBy>
  <cp:revision>14</cp:revision>
  <dcterms:created xsi:type="dcterms:W3CDTF">2019-01-11T20:10:00Z</dcterms:created>
  <dcterms:modified xsi:type="dcterms:W3CDTF">2019-01-14T21:43:00Z</dcterms:modified>
</cp:coreProperties>
</file>