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E8F543" w14:textId="77777777" w:rsidR="003B016C" w:rsidRDefault="003B016C" w:rsidP="003B016C">
      <w:pPr>
        <w:pStyle w:val="NormalWeb"/>
      </w:pPr>
    </w:p>
    <w:p w14:paraId="29CDC60D" w14:textId="3882126B" w:rsidR="003B016C" w:rsidRPr="003B016C" w:rsidRDefault="003B016C" w:rsidP="003B016C">
      <w:pPr>
        <w:pStyle w:val="NormalWeb"/>
        <w:jc w:val="center"/>
        <w:rPr>
          <w:sz w:val="40"/>
          <w:szCs w:val="40"/>
        </w:rPr>
      </w:pPr>
      <w:r w:rsidRPr="003B016C">
        <w:rPr>
          <w:sz w:val="40"/>
          <w:szCs w:val="40"/>
        </w:rPr>
        <w:t xml:space="preserve">Jozef   Sugar </w:t>
      </w:r>
    </w:p>
    <w:p w14:paraId="0D946238" w14:textId="20B8A86B" w:rsidR="003B016C" w:rsidRPr="003B016C" w:rsidRDefault="003B016C" w:rsidP="003B016C">
      <w:pPr>
        <w:pStyle w:val="NormalWeb"/>
        <w:jc w:val="center"/>
        <w:rPr>
          <w:sz w:val="40"/>
          <w:szCs w:val="40"/>
        </w:rPr>
      </w:pPr>
      <w:r w:rsidRPr="003B016C">
        <w:rPr>
          <w:sz w:val="40"/>
          <w:szCs w:val="40"/>
        </w:rPr>
        <w:t xml:space="preserve">Academic skills </w:t>
      </w:r>
    </w:p>
    <w:p w14:paraId="1A86C1AE" w14:textId="491C1A11" w:rsidR="003B016C" w:rsidRDefault="003B016C" w:rsidP="003B016C">
      <w:pPr>
        <w:pStyle w:val="NormalWeb"/>
        <w:jc w:val="center"/>
        <w:rPr>
          <w:sz w:val="40"/>
          <w:szCs w:val="40"/>
        </w:rPr>
      </w:pPr>
      <w:r w:rsidRPr="003B016C">
        <w:rPr>
          <w:sz w:val="40"/>
          <w:szCs w:val="40"/>
        </w:rPr>
        <w:t>Primary source analysis</w:t>
      </w:r>
    </w:p>
    <w:p w14:paraId="1DCCBD5A" w14:textId="77777777" w:rsidR="003B016C" w:rsidRDefault="003B016C" w:rsidP="003B016C">
      <w:pPr>
        <w:pStyle w:val="NormalWeb"/>
        <w:jc w:val="center"/>
        <w:rPr>
          <w:sz w:val="40"/>
          <w:szCs w:val="40"/>
        </w:rPr>
      </w:pPr>
    </w:p>
    <w:p w14:paraId="6A3099ED" w14:textId="77777777" w:rsidR="003B016C" w:rsidRDefault="003B016C" w:rsidP="003B016C">
      <w:pPr>
        <w:pStyle w:val="NormalWeb"/>
        <w:jc w:val="center"/>
        <w:rPr>
          <w:sz w:val="40"/>
          <w:szCs w:val="40"/>
        </w:rPr>
      </w:pPr>
    </w:p>
    <w:p w14:paraId="1470D30C" w14:textId="1632F0D1" w:rsidR="003B016C" w:rsidRDefault="003B016C" w:rsidP="003B016C">
      <w:pPr>
        <w:pStyle w:val="NormalWeb"/>
        <w:jc w:val="center"/>
        <w:rPr>
          <w:sz w:val="40"/>
          <w:szCs w:val="40"/>
        </w:rPr>
      </w:pPr>
      <w:r>
        <w:t xml:space="preserve">John Calvin’s </w:t>
      </w:r>
      <w:r>
        <w:rPr>
          <w:rStyle w:val="Emphasis"/>
          <w:rFonts w:eastAsiaTheme="majorEastAsia"/>
        </w:rPr>
        <w:t>Institutes of the Christian Religion</w:t>
      </w:r>
    </w:p>
    <w:p w14:paraId="5EE38C2B" w14:textId="77777777" w:rsidR="003B016C" w:rsidRDefault="003B016C" w:rsidP="003B016C">
      <w:pPr>
        <w:pStyle w:val="NormalWeb"/>
        <w:jc w:val="center"/>
      </w:pPr>
    </w:p>
    <w:p w14:paraId="43711AC5" w14:textId="77777777" w:rsidR="003B016C" w:rsidRDefault="003B016C" w:rsidP="003B016C">
      <w:pPr>
        <w:pStyle w:val="NormalWeb"/>
      </w:pPr>
    </w:p>
    <w:p w14:paraId="1AB795B1" w14:textId="77777777" w:rsidR="003B016C" w:rsidRDefault="003B016C" w:rsidP="003B016C">
      <w:pPr>
        <w:pStyle w:val="NormalWeb"/>
      </w:pPr>
    </w:p>
    <w:p w14:paraId="2836129E" w14:textId="651CBE26" w:rsidR="003B016C" w:rsidRDefault="003B016C" w:rsidP="003B016C">
      <w:pPr>
        <w:pStyle w:val="NormalWeb"/>
      </w:pPr>
      <w:r>
        <w:t>Introduction</w:t>
      </w:r>
    </w:p>
    <w:p w14:paraId="3D74EDDF" w14:textId="77777777" w:rsidR="003B016C" w:rsidRDefault="003B016C" w:rsidP="003B016C">
      <w:pPr>
        <w:pStyle w:val="NormalWeb"/>
      </w:pPr>
      <w:r>
        <w:t>The Magnum Opus of John Calvin, Institutes of the Christian Religion, is a decisive text that has helped shape Protestant thought, particularly regarding the authority and inspiration of Scripture. This magisterial work, written in the mid-16th century, at the height of the Reformation, offers a structured exposition of Christian theology, emphasizing the sufficiency and self-authenticating nature of Scripture. In this essay, we will consider the historical and cultural context of the Institutes, the intended audience for the work, the content and themes of the Institutes and their strengths and limitations as a theological resource.</w:t>
      </w:r>
    </w:p>
    <w:p w14:paraId="49D65FE0" w14:textId="77777777" w:rsidR="003B016C" w:rsidRDefault="003B016C" w:rsidP="003B016C">
      <w:pPr>
        <w:pStyle w:val="NormalWeb"/>
      </w:pPr>
      <w:r>
        <w:t>Background of the Document</w:t>
      </w:r>
    </w:p>
    <w:p w14:paraId="4028E260" w14:textId="77777777" w:rsidR="003B016C" w:rsidRDefault="003B016C" w:rsidP="003B016C">
      <w:pPr>
        <w:pStyle w:val="NormalWeb"/>
      </w:pPr>
      <w:r>
        <w:t>By: John Calvin (1509–1564) was a French theologian and pastor whose influence over Protestant Christianity is unmatched. Calvin’s formidable mind and profound devotion to the tenets of sola scriptura (Scripture alone) made him a central figure of the Reformation. His theological work reformed ecclesiastical practices and doctrines that he found to be inconsistent with the teachings of Scripture.</w:t>
      </w:r>
    </w:p>
    <w:p w14:paraId="7B815A15" w14:textId="77777777" w:rsidR="003B016C" w:rsidRDefault="003B016C" w:rsidP="003B016C">
      <w:pPr>
        <w:pStyle w:val="NormalWeb"/>
      </w:pPr>
      <w:proofErr w:type="spellStart"/>
      <w:r>
        <w:t>ProductionCredits</w:t>
      </w:r>
      <w:proofErr w:type="spellEnd"/>
      <w:r>
        <w:t xml:space="preserve">: The Institutes, originally a short guide to Christian doctrine, was published from 1536 to its final 1559 edition. Calvin lived in a time of great upheaval, both ecclesiastically and politically, as Protestant reformers </w:t>
      </w:r>
      <w:proofErr w:type="gramStart"/>
      <w:r>
        <w:t>rose up against</w:t>
      </w:r>
      <w:proofErr w:type="gramEnd"/>
      <w:r>
        <w:t xml:space="preserve"> the authority of the Roman Catholic Church. The Institutes were written partly to defend Reformed theology and as a guide for living Christian life.</w:t>
      </w:r>
    </w:p>
    <w:p w14:paraId="2C69D656" w14:textId="77777777" w:rsidR="003B016C" w:rsidRDefault="003B016C" w:rsidP="003B016C">
      <w:pPr>
        <w:pStyle w:val="NormalWeb"/>
      </w:pPr>
      <w:r>
        <w:t>Historical and Cultural Backgrounds</w:t>
      </w:r>
    </w:p>
    <w:p w14:paraId="73505AB6" w14:textId="77777777" w:rsidR="003B016C" w:rsidRDefault="003B016C" w:rsidP="003B016C">
      <w:pPr>
        <w:pStyle w:val="NormalWeb"/>
      </w:pPr>
      <w:r>
        <w:lastRenderedPageBreak/>
        <w:t xml:space="preserve">The sixteenth century was a period of great religious conflict. The Protestant Reformation, launched by Martin Luther in 1517, sundered the unity of Western Christianity. It does so </w:t>
      </w:r>
      <w:proofErr w:type="gramStart"/>
      <w:r>
        <w:t>seeing</w:t>
      </w:r>
      <w:proofErr w:type="gramEnd"/>
      <w:r>
        <w:t xml:space="preserve"> these like Calvin and the Reformers as seeking to return to a </w:t>
      </w:r>
      <w:proofErr w:type="spellStart"/>
      <w:r>
        <w:t>premedial</w:t>
      </w:r>
      <w:proofErr w:type="spellEnd"/>
      <w:r>
        <w:t xml:space="preserve"> or a </w:t>
      </w:r>
      <w:proofErr w:type="spellStart"/>
      <w:r>
        <w:t>premedial</w:t>
      </w:r>
      <w:proofErr w:type="spellEnd"/>
      <w:r>
        <w:t xml:space="preserve"> in our sense of the term false teaching with a more restored Christian doctrine as revealed to man in general scripturally, abandoning the authority of the Pope and upholding the sufficiency of scripture. This background is crucial for understanding Calvin’s insistence on the self-authenticating character of Scripture because he intended to move the locus of spiritual authority from church tradition to the Bible.</w:t>
      </w:r>
    </w:p>
    <w:p w14:paraId="6CB4DE2B" w14:textId="77777777" w:rsidR="003B016C" w:rsidRDefault="003B016C" w:rsidP="003B016C">
      <w:pPr>
        <w:pStyle w:val="NormalWeb"/>
      </w:pPr>
      <w:r>
        <w:t>Target demographic and reception</w:t>
      </w:r>
    </w:p>
    <w:p w14:paraId="71BC00BE" w14:textId="77777777" w:rsidR="003B016C" w:rsidRDefault="003B016C" w:rsidP="003B016C">
      <w:pPr>
        <w:pStyle w:val="NormalWeb"/>
      </w:pPr>
      <w:r>
        <w:t>Audience: The institutes were attended by a wide readership, including clergymen, laypeople, and even political leaders sympathetic to the Reformation cause. Calvin wrote in Latin for educated readers and in vernacular languages to maximize readership.</w:t>
      </w:r>
    </w:p>
    <w:p w14:paraId="5475733B" w14:textId="77777777" w:rsidR="003B016C" w:rsidRDefault="003B016C" w:rsidP="003B016C">
      <w:pPr>
        <w:pStyle w:val="NormalWeb"/>
      </w:pPr>
      <w:r>
        <w:t>Answer: The Institutes strongly influenced Protestant reformers and their followers. It provided a systematic form for reform and helped consolidate Calvin’s influence throughout Europe. However, the book was also opposed by Catholic authorities and some Protestant sects who did not embrace Calvin’s theological views.</w:t>
      </w:r>
    </w:p>
    <w:p w14:paraId="38D2822A" w14:textId="77777777" w:rsidR="003B016C" w:rsidRDefault="003B016C" w:rsidP="003B016C">
      <w:pPr>
        <w:pStyle w:val="NormalWeb"/>
      </w:pPr>
      <w:r>
        <w:t>Analysis of Content</w:t>
      </w:r>
    </w:p>
    <w:p w14:paraId="7ED85607" w14:textId="77777777" w:rsidR="003B016C" w:rsidRDefault="003B016C" w:rsidP="003B016C">
      <w:pPr>
        <w:pStyle w:val="NormalWeb"/>
      </w:pPr>
      <w:r>
        <w:t>Key Themes and Ideas: Calvin’s Institutes is an expansive work that covers several themes, including all aspects of salvation, the knowledge of God, and the sacraments. However, the following are more directly relevant to the authority and inspiration of Scripture:</w:t>
      </w:r>
    </w:p>
    <w:p w14:paraId="4C694367" w14:textId="77777777" w:rsidR="003B016C" w:rsidRDefault="003B016C" w:rsidP="003B016C">
      <w:pPr>
        <w:pStyle w:val="NormalWeb"/>
      </w:pPr>
      <w:r>
        <w:t>Calvin also points out that scripture does not need the Church to authenticate it: it is self-authenticating because it comes from the Holy Spirit. He argues that the truth of Scripture is evident to those whom the Spirit illuminates the testimonium Spiritus Sancti (testimony of the Holy Spirit).</w:t>
      </w:r>
    </w:p>
    <w:p w14:paraId="7D4B9FCE" w14:textId="77777777" w:rsidR="003B016C" w:rsidRDefault="003B016C" w:rsidP="003B016C">
      <w:pPr>
        <w:pStyle w:val="NormalWeb"/>
      </w:pPr>
      <w:r>
        <w:t>Sufficiency of Scripture: Calvin affirms that scripture is the only authority for faith and practice. He denies that church tradition or human reason can add to or supersede the biblical revelation.</w:t>
      </w:r>
    </w:p>
    <w:p w14:paraId="593E966C" w14:textId="77777777" w:rsidR="003B016C" w:rsidRDefault="003B016C" w:rsidP="003B016C">
      <w:pPr>
        <w:pStyle w:val="NormalWeb"/>
      </w:pPr>
      <w:r>
        <w:t>Calvin’s use of Scripture in Theology: Calvin pays careful attention to biblical exegesis, often quoting Scripture to support his points. He interprets the biblical text as a unified and coherent document.</w:t>
      </w:r>
    </w:p>
    <w:p w14:paraId="511D9F59" w14:textId="77777777" w:rsidR="003B016C" w:rsidRDefault="003B016C" w:rsidP="003B016C">
      <w:pPr>
        <w:pStyle w:val="NormalWeb"/>
      </w:pPr>
      <w:r>
        <w:t>Language and Imagery: Calvin’s writing is clear and precise, a reflection of his legal training and his logical approach to theology. Using metaphor and analogy, he clarifies theological ideas clearly: in this case, he describes Scripture as a “spectacle” that allows us to see God’s glory.</w:t>
      </w:r>
    </w:p>
    <w:p w14:paraId="78770BAB" w14:textId="77777777" w:rsidR="003B016C" w:rsidRDefault="003B016C" w:rsidP="003B016C">
      <w:pPr>
        <w:pStyle w:val="NormalWeb"/>
      </w:pPr>
      <w:r>
        <w:t>Strengths of the Institutes</w:t>
      </w:r>
    </w:p>
    <w:p w14:paraId="0A07A65F" w14:textId="77777777" w:rsidR="003B016C" w:rsidRDefault="003B016C" w:rsidP="003B016C">
      <w:pPr>
        <w:pStyle w:val="NormalWeb"/>
      </w:pPr>
      <w:r>
        <w:t>A systematic approach: The institutes systematize Christian knowledge—providing a cohesive guide for driving your theological studies.</w:t>
      </w:r>
    </w:p>
    <w:p w14:paraId="628638BE" w14:textId="77777777" w:rsidR="003B016C" w:rsidRDefault="003B016C" w:rsidP="003B016C">
      <w:pPr>
        <w:pStyle w:val="NormalWeb"/>
      </w:pPr>
      <w:r>
        <w:t>Scriptural Authority: Calvin’s absolute adherence to the authority of Scripture consolidated the place of the Bible in Protestant theology. His exegesis shows respect for the biblical text and its ability to speak directly to believers.</w:t>
      </w:r>
    </w:p>
    <w:p w14:paraId="523BADA2" w14:textId="77777777" w:rsidR="003B016C" w:rsidRDefault="003B016C" w:rsidP="003B016C">
      <w:pPr>
        <w:pStyle w:val="NormalWeb"/>
      </w:pPr>
      <w:r>
        <w:t>Reformed Theology: The Institutes have left an enduring mark on Christian thought, informing the evolution of Reformed traditions and contributing to wider debates on faith, reason and authority.</w:t>
      </w:r>
    </w:p>
    <w:p w14:paraId="56810D2C" w14:textId="77777777" w:rsidR="003B016C" w:rsidRDefault="003B016C" w:rsidP="003B016C">
      <w:pPr>
        <w:pStyle w:val="NormalWeb"/>
      </w:pPr>
      <w:r>
        <w:t>Limitations of the Institutes</w:t>
      </w:r>
    </w:p>
    <w:p w14:paraId="2FE32B59" w14:textId="77777777" w:rsidR="003B016C" w:rsidRDefault="003B016C" w:rsidP="003B016C">
      <w:pPr>
        <w:pStyle w:val="NormalWeb"/>
      </w:pPr>
      <w:r>
        <w:t xml:space="preserve">Neglected Approaches: Because Calvin primes the volume of theologically validated Scripture in the life of the Spirit, the breadth of </w:t>
      </w:r>
      <w:proofErr w:type="gramStart"/>
      <w:r>
        <w:t>historically-grounded</w:t>
      </w:r>
      <w:proofErr w:type="gramEnd"/>
      <w:r>
        <w:t xml:space="preserve"> approaches to biblical interpretation, which emphasizes the human and cultural contexts of the text, may be marginalized.</w:t>
      </w:r>
    </w:p>
    <w:p w14:paraId="3902D16B" w14:textId="77777777" w:rsidR="003B016C" w:rsidRDefault="003B016C" w:rsidP="003B016C">
      <w:pPr>
        <w:pStyle w:val="NormalWeb"/>
      </w:pPr>
      <w:r>
        <w:t>Confrontational Attitude: The Institutes are frequently polemical about other theological views, especially Catholicism’s soteriology. This tone may undermine its ecumenical appeal and stifle constructive dialog.</w:t>
      </w:r>
    </w:p>
    <w:p w14:paraId="3C28D8C7" w14:textId="77777777" w:rsidR="003B016C" w:rsidRDefault="003B016C" w:rsidP="003B016C">
      <w:pPr>
        <w:pStyle w:val="NormalWeb"/>
      </w:pPr>
      <w:r>
        <w:t>Cultural Specificity: Although Calvin’s insights are extremely deep-rooted, his writings are still bound to the cultural and historic milieux of the Reformation, perhaps making them less directly applicable to modern theological issues.</w:t>
      </w:r>
    </w:p>
    <w:p w14:paraId="06111B25" w14:textId="77777777" w:rsidR="003B016C" w:rsidRDefault="003B016C" w:rsidP="003B016C">
      <w:pPr>
        <w:pStyle w:val="NormalWeb"/>
      </w:pPr>
      <w:r>
        <w:t>Broader Implications</w:t>
      </w:r>
    </w:p>
    <w:p w14:paraId="594B0D8B" w14:textId="77777777" w:rsidR="003B016C" w:rsidRDefault="003B016C" w:rsidP="003B016C">
      <w:pPr>
        <w:pStyle w:val="NormalWeb"/>
      </w:pPr>
      <w:r>
        <w:t>Institutes: This definitive study of the Protestant doctrine of scriptural authority is presented in a modern theological context. Modern theologians can learn much from Calvin regarding faith and reason in biblical interpretation, as Calvin contended for the sufficiency and self-authentication of Scripture.</w:t>
      </w:r>
    </w:p>
    <w:p w14:paraId="2F5362B1" w14:textId="77777777" w:rsidR="003B016C" w:rsidRDefault="003B016C" w:rsidP="003B016C">
      <w:pPr>
        <w:pStyle w:val="NormalWeb"/>
      </w:pPr>
      <w:r>
        <w:t>Conversations on Faith and Reason: Calvin makes an argument that allows one to engage others on faith and reason. His emphasis on the divinely inspired nature of Scripture allows readers to approach the Bible with both intellectual and spiritual seriousness.”</w:t>
      </w:r>
    </w:p>
    <w:p w14:paraId="2CFDE7EF" w14:textId="77777777" w:rsidR="003B016C" w:rsidRDefault="003B016C" w:rsidP="003B016C">
      <w:pPr>
        <w:pStyle w:val="NormalWeb"/>
      </w:pPr>
      <w:r>
        <w:t>The Institutes remain a source of inspiration and theological discourse, which invites the consideration of Christianity’s ongoing relationship with Scripture.</w:t>
      </w:r>
    </w:p>
    <w:p w14:paraId="23B7882E" w14:textId="77777777" w:rsidR="003B016C" w:rsidRDefault="003B016C" w:rsidP="003B016C">
      <w:pPr>
        <w:pStyle w:val="NormalWeb"/>
      </w:pPr>
      <w:r>
        <w:t>Conclusion</w:t>
      </w:r>
    </w:p>
    <w:p w14:paraId="52F003B5" w14:textId="77777777" w:rsidR="003B016C" w:rsidRDefault="003B016C" w:rsidP="003B016C">
      <w:pPr>
        <w:pStyle w:val="NormalWeb"/>
      </w:pPr>
      <w:r>
        <w:t>A seminal work of Protestant theology, John Calvin’s Institutes of the Christian Religion emphasizes the authority and inspiration of scripture. This book was written against the backdrop of religious turmoil and presents a systematic exposition of Reformed theology, focusing on the sufficiency and self-authenticating character of the Scriptures. Although the institutes have weaknesses, their influence on Christian thought cannot be overstated. Ultimately, Calvin’s convictions regarding the supremacy of Scripture and the necessity of the Holy Spirit not only influenced his context but also continued to influence theological thought and drive individual believers into the depths of the Scriptures today.</w:t>
      </w:r>
    </w:p>
    <w:p w14:paraId="2F01A8BA" w14:textId="77777777" w:rsidR="003B016C" w:rsidRPr="003B016C" w:rsidRDefault="003B016C" w:rsidP="003B016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3B016C">
        <w:rPr>
          <w:rFonts w:ascii="Times New Roman" w:eastAsia="Times New Roman" w:hAnsi="Times New Roman" w:cs="Times New Roman"/>
          <w:b/>
          <w:bCs/>
          <w:kern w:val="0"/>
          <w:sz w:val="27"/>
          <w:szCs w:val="27"/>
          <w:lang w:eastAsia="en-GB"/>
          <w14:ligatures w14:val="none"/>
        </w:rPr>
        <w:t>References</w:t>
      </w:r>
    </w:p>
    <w:p w14:paraId="6DB2BD49" w14:textId="77777777" w:rsidR="003B016C" w:rsidRPr="003B016C" w:rsidRDefault="003B016C" w:rsidP="003B016C">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B016C">
        <w:rPr>
          <w:rFonts w:ascii="Times New Roman" w:eastAsia="Times New Roman" w:hAnsi="Times New Roman" w:cs="Times New Roman"/>
          <w:kern w:val="0"/>
          <w:lang w:eastAsia="en-GB"/>
          <w14:ligatures w14:val="none"/>
        </w:rPr>
        <w:t xml:space="preserve">Calvin, John. </w:t>
      </w:r>
      <w:r w:rsidRPr="003B016C">
        <w:rPr>
          <w:rFonts w:ascii="Times New Roman" w:eastAsia="Times New Roman" w:hAnsi="Times New Roman" w:cs="Times New Roman"/>
          <w:i/>
          <w:iCs/>
          <w:kern w:val="0"/>
          <w:lang w:eastAsia="en-GB"/>
          <w14:ligatures w14:val="none"/>
        </w:rPr>
        <w:t>Institutes of the Christian Religion</w:t>
      </w:r>
      <w:r w:rsidRPr="003B016C">
        <w:rPr>
          <w:rFonts w:ascii="Times New Roman" w:eastAsia="Times New Roman" w:hAnsi="Times New Roman" w:cs="Times New Roman"/>
          <w:kern w:val="0"/>
          <w:lang w:eastAsia="en-GB"/>
          <w14:ligatures w14:val="none"/>
        </w:rPr>
        <w:t>. Trans. Henry Beveridge. Edinburgh: Calvin Translation Society, 1845.</w:t>
      </w:r>
    </w:p>
    <w:p w14:paraId="7D1491ED" w14:textId="77777777" w:rsidR="003B016C" w:rsidRPr="003B016C" w:rsidRDefault="003B016C" w:rsidP="003B016C">
      <w:pPr>
        <w:numPr>
          <w:ilvl w:val="1"/>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B016C">
        <w:rPr>
          <w:rFonts w:ascii="Times New Roman" w:eastAsia="Times New Roman" w:hAnsi="Times New Roman" w:cs="Times New Roman"/>
          <w:kern w:val="0"/>
          <w:lang w:eastAsia="en-GB"/>
          <w14:ligatures w14:val="none"/>
        </w:rPr>
        <w:t>A critical translation of Calvin’s foundational theological work.</w:t>
      </w:r>
    </w:p>
    <w:p w14:paraId="192F2D68" w14:textId="77777777" w:rsidR="003B016C" w:rsidRPr="003B016C" w:rsidRDefault="003B016C" w:rsidP="003B016C">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B016C">
        <w:rPr>
          <w:rFonts w:ascii="Times New Roman" w:eastAsia="Times New Roman" w:hAnsi="Times New Roman" w:cs="Times New Roman"/>
          <w:kern w:val="0"/>
          <w:lang w:eastAsia="en-GB"/>
          <w14:ligatures w14:val="none"/>
        </w:rPr>
        <w:t xml:space="preserve">Lane, Anthony N. S. </w:t>
      </w:r>
      <w:r w:rsidRPr="003B016C">
        <w:rPr>
          <w:rFonts w:ascii="Times New Roman" w:eastAsia="Times New Roman" w:hAnsi="Times New Roman" w:cs="Times New Roman"/>
          <w:i/>
          <w:iCs/>
          <w:kern w:val="0"/>
          <w:lang w:eastAsia="en-GB"/>
          <w14:ligatures w14:val="none"/>
        </w:rPr>
        <w:t>A Reader's Guide to Calvin’s Institutes</w:t>
      </w:r>
      <w:r w:rsidRPr="003B016C">
        <w:rPr>
          <w:rFonts w:ascii="Times New Roman" w:eastAsia="Times New Roman" w:hAnsi="Times New Roman" w:cs="Times New Roman"/>
          <w:kern w:val="0"/>
          <w:lang w:eastAsia="en-GB"/>
          <w14:ligatures w14:val="none"/>
        </w:rPr>
        <w:t>. Grand Rapids: Baker Academic, 2009.</w:t>
      </w:r>
    </w:p>
    <w:p w14:paraId="41EDAF72" w14:textId="77777777" w:rsidR="003B016C" w:rsidRPr="003B016C" w:rsidRDefault="003B016C" w:rsidP="003B016C">
      <w:pPr>
        <w:numPr>
          <w:ilvl w:val="1"/>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B016C">
        <w:rPr>
          <w:rFonts w:ascii="Times New Roman" w:eastAsia="Times New Roman" w:hAnsi="Times New Roman" w:cs="Times New Roman"/>
          <w:kern w:val="0"/>
          <w:lang w:eastAsia="en-GB"/>
          <w14:ligatures w14:val="none"/>
        </w:rPr>
        <w:t xml:space="preserve">A helpful guide to understanding the structure and arguments of the </w:t>
      </w:r>
      <w:r w:rsidRPr="003B016C">
        <w:rPr>
          <w:rFonts w:ascii="Times New Roman" w:eastAsia="Times New Roman" w:hAnsi="Times New Roman" w:cs="Times New Roman"/>
          <w:i/>
          <w:iCs/>
          <w:kern w:val="0"/>
          <w:lang w:eastAsia="en-GB"/>
          <w14:ligatures w14:val="none"/>
        </w:rPr>
        <w:t>Institutes</w:t>
      </w:r>
      <w:r w:rsidRPr="003B016C">
        <w:rPr>
          <w:rFonts w:ascii="Times New Roman" w:eastAsia="Times New Roman" w:hAnsi="Times New Roman" w:cs="Times New Roman"/>
          <w:kern w:val="0"/>
          <w:lang w:eastAsia="en-GB"/>
          <w14:ligatures w14:val="none"/>
        </w:rPr>
        <w:t>.</w:t>
      </w:r>
    </w:p>
    <w:p w14:paraId="567078E3" w14:textId="77777777" w:rsidR="003B016C" w:rsidRPr="003B016C" w:rsidRDefault="003B016C" w:rsidP="003B016C">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B016C">
        <w:rPr>
          <w:rFonts w:ascii="Times New Roman" w:eastAsia="Times New Roman" w:hAnsi="Times New Roman" w:cs="Times New Roman"/>
          <w:kern w:val="0"/>
          <w:lang w:eastAsia="en-GB"/>
          <w14:ligatures w14:val="none"/>
        </w:rPr>
        <w:t xml:space="preserve">McKim, Donald K. </w:t>
      </w:r>
      <w:r w:rsidRPr="003B016C">
        <w:rPr>
          <w:rFonts w:ascii="Times New Roman" w:eastAsia="Times New Roman" w:hAnsi="Times New Roman" w:cs="Times New Roman"/>
          <w:i/>
          <w:iCs/>
          <w:kern w:val="0"/>
          <w:lang w:eastAsia="en-GB"/>
          <w14:ligatures w14:val="none"/>
        </w:rPr>
        <w:t>The Cambridge Companion to John Calvin</w:t>
      </w:r>
      <w:r w:rsidRPr="003B016C">
        <w:rPr>
          <w:rFonts w:ascii="Times New Roman" w:eastAsia="Times New Roman" w:hAnsi="Times New Roman" w:cs="Times New Roman"/>
          <w:kern w:val="0"/>
          <w:lang w:eastAsia="en-GB"/>
          <w14:ligatures w14:val="none"/>
        </w:rPr>
        <w:t>. Cambridge: Cambridge University Press, 2004.</w:t>
      </w:r>
    </w:p>
    <w:p w14:paraId="33DA7974" w14:textId="77777777" w:rsidR="003B016C" w:rsidRPr="003B016C" w:rsidRDefault="003B016C" w:rsidP="003B016C">
      <w:pPr>
        <w:numPr>
          <w:ilvl w:val="1"/>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B016C">
        <w:rPr>
          <w:rFonts w:ascii="Times New Roman" w:eastAsia="Times New Roman" w:hAnsi="Times New Roman" w:cs="Times New Roman"/>
          <w:kern w:val="0"/>
          <w:lang w:eastAsia="en-GB"/>
          <w14:ligatures w14:val="none"/>
        </w:rPr>
        <w:t>An overview of Calvin’s life, work, and theological contributions.</w:t>
      </w:r>
    </w:p>
    <w:p w14:paraId="5F721A93" w14:textId="77777777" w:rsidR="003B016C" w:rsidRPr="003B016C" w:rsidRDefault="003B016C" w:rsidP="003B016C">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B016C">
        <w:rPr>
          <w:rFonts w:ascii="Times New Roman" w:eastAsia="Times New Roman" w:hAnsi="Times New Roman" w:cs="Times New Roman"/>
          <w:kern w:val="0"/>
          <w:lang w:eastAsia="en-GB"/>
          <w14:ligatures w14:val="none"/>
        </w:rPr>
        <w:t xml:space="preserve">Muller, Richard A. </w:t>
      </w:r>
      <w:r w:rsidRPr="003B016C">
        <w:rPr>
          <w:rFonts w:ascii="Times New Roman" w:eastAsia="Times New Roman" w:hAnsi="Times New Roman" w:cs="Times New Roman"/>
          <w:i/>
          <w:iCs/>
          <w:kern w:val="0"/>
          <w:lang w:eastAsia="en-GB"/>
          <w14:ligatures w14:val="none"/>
        </w:rPr>
        <w:t>The Unaccommodated Calvin: Studies in the Foundation of a Theological Tradition</w:t>
      </w:r>
      <w:r w:rsidRPr="003B016C">
        <w:rPr>
          <w:rFonts w:ascii="Times New Roman" w:eastAsia="Times New Roman" w:hAnsi="Times New Roman" w:cs="Times New Roman"/>
          <w:kern w:val="0"/>
          <w:lang w:eastAsia="en-GB"/>
          <w14:ligatures w14:val="none"/>
        </w:rPr>
        <w:t>. Oxford: Oxford University Press, 2000.</w:t>
      </w:r>
    </w:p>
    <w:p w14:paraId="37726586" w14:textId="77777777" w:rsidR="003B016C" w:rsidRPr="003B016C" w:rsidRDefault="003B016C" w:rsidP="003B016C">
      <w:pPr>
        <w:numPr>
          <w:ilvl w:val="1"/>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B016C">
        <w:rPr>
          <w:rFonts w:ascii="Times New Roman" w:eastAsia="Times New Roman" w:hAnsi="Times New Roman" w:cs="Times New Roman"/>
          <w:kern w:val="0"/>
          <w:lang w:eastAsia="en-GB"/>
          <w14:ligatures w14:val="none"/>
        </w:rPr>
        <w:t>Explores Calvin’s theological methodology and its historical context.</w:t>
      </w:r>
    </w:p>
    <w:p w14:paraId="3AADA3A4" w14:textId="77777777" w:rsidR="003B016C" w:rsidRPr="003B016C" w:rsidRDefault="003B016C" w:rsidP="003B016C">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B016C">
        <w:rPr>
          <w:rFonts w:ascii="Times New Roman" w:eastAsia="Times New Roman" w:hAnsi="Times New Roman" w:cs="Times New Roman"/>
          <w:kern w:val="0"/>
          <w:lang w:eastAsia="en-GB"/>
          <w14:ligatures w14:val="none"/>
        </w:rPr>
        <w:t xml:space="preserve">Warfield, B. B. </w:t>
      </w:r>
      <w:r w:rsidRPr="003B016C">
        <w:rPr>
          <w:rFonts w:ascii="Times New Roman" w:eastAsia="Times New Roman" w:hAnsi="Times New Roman" w:cs="Times New Roman"/>
          <w:i/>
          <w:iCs/>
          <w:kern w:val="0"/>
          <w:lang w:eastAsia="en-GB"/>
          <w14:ligatures w14:val="none"/>
        </w:rPr>
        <w:t>Calvin and Calvinism</w:t>
      </w:r>
      <w:r w:rsidRPr="003B016C">
        <w:rPr>
          <w:rFonts w:ascii="Times New Roman" w:eastAsia="Times New Roman" w:hAnsi="Times New Roman" w:cs="Times New Roman"/>
          <w:kern w:val="0"/>
          <w:lang w:eastAsia="en-GB"/>
          <w14:ligatures w14:val="none"/>
        </w:rPr>
        <w:t>. Oxford: Clarendon Press, 1931.</w:t>
      </w:r>
    </w:p>
    <w:p w14:paraId="326B9BE0" w14:textId="77777777" w:rsidR="003B016C" w:rsidRPr="003B016C" w:rsidRDefault="003B016C" w:rsidP="003B016C">
      <w:pPr>
        <w:numPr>
          <w:ilvl w:val="1"/>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B016C">
        <w:rPr>
          <w:rFonts w:ascii="Times New Roman" w:eastAsia="Times New Roman" w:hAnsi="Times New Roman" w:cs="Times New Roman"/>
          <w:kern w:val="0"/>
          <w:lang w:eastAsia="en-GB"/>
          <w14:ligatures w14:val="none"/>
        </w:rPr>
        <w:t>Examines Calvin’s influence on Reformed theology and his enduring legacy.</w:t>
      </w:r>
    </w:p>
    <w:p w14:paraId="3E67970B" w14:textId="77777777" w:rsidR="00AD777F" w:rsidRDefault="00AD777F"/>
    <w:sectPr w:rsidR="00AD777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281C17" w14:textId="77777777" w:rsidR="00B26E81" w:rsidRDefault="00B26E81" w:rsidP="00B26E81">
      <w:pPr>
        <w:spacing w:after="0" w:line="240" w:lineRule="auto"/>
      </w:pPr>
      <w:r>
        <w:separator/>
      </w:r>
    </w:p>
  </w:endnote>
  <w:endnote w:type="continuationSeparator" w:id="0">
    <w:p w14:paraId="4D393197" w14:textId="77777777" w:rsidR="00B26E81" w:rsidRDefault="00B26E81" w:rsidP="00B26E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595A1B" w14:textId="77777777" w:rsidR="00B26E81" w:rsidRDefault="00B26E81" w:rsidP="00B26E81">
      <w:pPr>
        <w:spacing w:after="0" w:line="240" w:lineRule="auto"/>
      </w:pPr>
      <w:r>
        <w:separator/>
      </w:r>
    </w:p>
  </w:footnote>
  <w:footnote w:type="continuationSeparator" w:id="0">
    <w:p w14:paraId="1A610B13" w14:textId="77777777" w:rsidR="00B26E81" w:rsidRDefault="00B26E81" w:rsidP="00B26E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7943BDE"/>
    <w:multiLevelType w:val="multilevel"/>
    <w:tmpl w:val="02304AE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585609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16C"/>
    <w:rsid w:val="003B016C"/>
    <w:rsid w:val="00A07250"/>
    <w:rsid w:val="00AD777F"/>
    <w:rsid w:val="00B26E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7390A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01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01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01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01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01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01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01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01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01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01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01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01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01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01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01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01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01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016C"/>
    <w:rPr>
      <w:rFonts w:eastAsiaTheme="majorEastAsia" w:cstheme="majorBidi"/>
      <w:color w:val="272727" w:themeColor="text1" w:themeTint="D8"/>
    </w:rPr>
  </w:style>
  <w:style w:type="paragraph" w:styleId="Title">
    <w:name w:val="Title"/>
    <w:basedOn w:val="Normal"/>
    <w:next w:val="Normal"/>
    <w:link w:val="TitleChar"/>
    <w:uiPriority w:val="10"/>
    <w:qFormat/>
    <w:rsid w:val="003B01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01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01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01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016C"/>
    <w:pPr>
      <w:spacing w:before="160"/>
      <w:jc w:val="center"/>
    </w:pPr>
    <w:rPr>
      <w:i/>
      <w:iCs/>
      <w:color w:val="404040" w:themeColor="text1" w:themeTint="BF"/>
    </w:rPr>
  </w:style>
  <w:style w:type="character" w:customStyle="1" w:styleId="QuoteChar">
    <w:name w:val="Quote Char"/>
    <w:basedOn w:val="DefaultParagraphFont"/>
    <w:link w:val="Quote"/>
    <w:uiPriority w:val="29"/>
    <w:rsid w:val="003B016C"/>
    <w:rPr>
      <w:i/>
      <w:iCs/>
      <w:color w:val="404040" w:themeColor="text1" w:themeTint="BF"/>
    </w:rPr>
  </w:style>
  <w:style w:type="paragraph" w:styleId="ListParagraph">
    <w:name w:val="List Paragraph"/>
    <w:basedOn w:val="Normal"/>
    <w:uiPriority w:val="34"/>
    <w:qFormat/>
    <w:rsid w:val="003B016C"/>
    <w:pPr>
      <w:ind w:left="720"/>
      <w:contextualSpacing/>
    </w:pPr>
  </w:style>
  <w:style w:type="character" w:styleId="IntenseEmphasis">
    <w:name w:val="Intense Emphasis"/>
    <w:basedOn w:val="DefaultParagraphFont"/>
    <w:uiPriority w:val="21"/>
    <w:qFormat/>
    <w:rsid w:val="003B016C"/>
    <w:rPr>
      <w:i/>
      <w:iCs/>
      <w:color w:val="0F4761" w:themeColor="accent1" w:themeShade="BF"/>
    </w:rPr>
  </w:style>
  <w:style w:type="paragraph" w:styleId="IntenseQuote">
    <w:name w:val="Intense Quote"/>
    <w:basedOn w:val="Normal"/>
    <w:next w:val="Normal"/>
    <w:link w:val="IntenseQuoteChar"/>
    <w:uiPriority w:val="30"/>
    <w:qFormat/>
    <w:rsid w:val="003B01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016C"/>
    <w:rPr>
      <w:i/>
      <w:iCs/>
      <w:color w:val="0F4761" w:themeColor="accent1" w:themeShade="BF"/>
    </w:rPr>
  </w:style>
  <w:style w:type="character" w:styleId="IntenseReference">
    <w:name w:val="Intense Reference"/>
    <w:basedOn w:val="DefaultParagraphFont"/>
    <w:uiPriority w:val="32"/>
    <w:qFormat/>
    <w:rsid w:val="003B016C"/>
    <w:rPr>
      <w:b/>
      <w:bCs/>
      <w:smallCaps/>
      <w:color w:val="0F4761" w:themeColor="accent1" w:themeShade="BF"/>
      <w:spacing w:val="5"/>
    </w:rPr>
  </w:style>
  <w:style w:type="paragraph" w:styleId="NormalWeb">
    <w:name w:val="Normal (Web)"/>
    <w:basedOn w:val="Normal"/>
    <w:uiPriority w:val="99"/>
    <w:semiHidden/>
    <w:unhideWhenUsed/>
    <w:rsid w:val="003B016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3B016C"/>
    <w:rPr>
      <w:i/>
      <w:iCs/>
    </w:rPr>
  </w:style>
  <w:style w:type="paragraph" w:styleId="Header">
    <w:name w:val="header"/>
    <w:basedOn w:val="Normal"/>
    <w:link w:val="HeaderChar"/>
    <w:uiPriority w:val="99"/>
    <w:unhideWhenUsed/>
    <w:rsid w:val="00B26E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6E81"/>
  </w:style>
  <w:style w:type="paragraph" w:styleId="Footer">
    <w:name w:val="footer"/>
    <w:basedOn w:val="Normal"/>
    <w:link w:val="FooterChar"/>
    <w:uiPriority w:val="99"/>
    <w:unhideWhenUsed/>
    <w:rsid w:val="00B26E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6E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4033113">
      <w:bodyDiv w:val="1"/>
      <w:marLeft w:val="0"/>
      <w:marRight w:val="0"/>
      <w:marTop w:val="0"/>
      <w:marBottom w:val="0"/>
      <w:divBdr>
        <w:top w:val="none" w:sz="0" w:space="0" w:color="auto"/>
        <w:left w:val="none" w:sz="0" w:space="0" w:color="auto"/>
        <w:bottom w:val="none" w:sz="0" w:space="0" w:color="auto"/>
        <w:right w:val="none" w:sz="0" w:space="0" w:color="auto"/>
      </w:divBdr>
    </w:div>
    <w:div w:id="1771320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1184</Words>
  <Characters>6755</Characters>
  <Application>Microsoft Office Word</Application>
  <DocSecurity>0</DocSecurity>
  <Lines>56</Lines>
  <Paragraphs>15</Paragraphs>
  <ScaleCrop>false</ScaleCrop>
  <Company/>
  <LinksUpToDate>false</LinksUpToDate>
  <CharactersWithSpaces>7924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2024-12-11T18:23:00Z</dcterms:created>
  <dcterms:modified xsi:type="dcterms:W3CDTF">2024-12-11T18:23:00Z</dcterms:modified>
</cp:coreProperties>
</file>