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BC854" w14:textId="23A7340B" w:rsidR="00AF183B" w:rsidRPr="00AF183B" w:rsidRDefault="00AF183B" w:rsidP="00570862">
      <w:pPr>
        <w:jc w:val="center"/>
        <w:rPr>
          <w:b/>
          <w:bCs/>
          <w:sz w:val="28"/>
          <w:szCs w:val="28"/>
        </w:rPr>
      </w:pPr>
      <w:r w:rsidRPr="00AF183B">
        <w:rPr>
          <w:b/>
          <w:bCs/>
          <w:sz w:val="28"/>
          <w:szCs w:val="28"/>
        </w:rPr>
        <w:t>Describe and analyse, with evidence from the text, one or two strategies which Cicero uses in the portrayal of Clodia in Cicero’s Pro Caelio. Then, from the point of view of a prosecutor, outline what arguments you would use as counters.</w:t>
      </w:r>
    </w:p>
    <w:p w14:paraId="08F46ADF" w14:textId="77777777" w:rsidR="000F2693" w:rsidRDefault="000F2693" w:rsidP="00AF183B">
      <w:pPr>
        <w:rPr>
          <w:sz w:val="28"/>
          <w:szCs w:val="28"/>
        </w:rPr>
      </w:pPr>
    </w:p>
    <w:p w14:paraId="68E4DFC7" w14:textId="77777777" w:rsidR="00AF183B" w:rsidRDefault="00AF183B" w:rsidP="00AF183B"/>
    <w:p w14:paraId="1F196CB5" w14:textId="2E408AA2" w:rsidR="00445E4F" w:rsidRPr="00445E4F" w:rsidRDefault="00EA414A" w:rsidP="00AF183B">
      <w:r>
        <w:t>Cicero is a famous orator, politician</w:t>
      </w:r>
      <w:r w:rsidR="009D749F">
        <w:t xml:space="preserve">, and lawyer from the Late Roman Republic. During his </w:t>
      </w:r>
      <w:proofErr w:type="gramStart"/>
      <w:r w:rsidR="009D749F">
        <w:t>time</w:t>
      </w:r>
      <w:proofErr w:type="gramEnd"/>
      <w:r w:rsidR="009D749F">
        <w:t xml:space="preserve"> he was involved in many </w:t>
      </w:r>
      <w:r w:rsidR="000E38DB">
        <w:t>high-profile cases</w:t>
      </w:r>
      <w:r w:rsidR="00E43CDC">
        <w:t xml:space="preserve"> and published many of his speeches</w:t>
      </w:r>
      <w:r w:rsidR="002B0CE2">
        <w:t xml:space="preserve">. </w:t>
      </w:r>
      <w:r w:rsidR="002F480C">
        <w:t xml:space="preserve">One such </w:t>
      </w:r>
      <w:r w:rsidR="00E70F00">
        <w:t xml:space="preserve">case was the trial of </w:t>
      </w:r>
      <w:r w:rsidR="0099155E">
        <w:t xml:space="preserve">Markus </w:t>
      </w:r>
      <w:r w:rsidR="00E70F00" w:rsidRPr="0099155E">
        <w:rPr>
          <w:color w:val="000000" w:themeColor="text1"/>
        </w:rPr>
        <w:t>Caelius</w:t>
      </w:r>
      <w:r w:rsidR="0099155E" w:rsidRPr="0099155E">
        <w:rPr>
          <w:color w:val="000000" w:themeColor="text1"/>
        </w:rPr>
        <w:t xml:space="preserve"> Rufus</w:t>
      </w:r>
      <w:r w:rsidR="00E70F00" w:rsidRPr="0099155E">
        <w:rPr>
          <w:color w:val="000000" w:themeColor="text1"/>
        </w:rPr>
        <w:t xml:space="preserve"> </w:t>
      </w:r>
      <w:r w:rsidR="00E70F00">
        <w:t>who was being prosecuted by Clodia</w:t>
      </w:r>
      <w:r w:rsidR="00FE6463">
        <w:t xml:space="preserve"> Metelli</w:t>
      </w:r>
      <w:r w:rsidR="0099155E">
        <w:t xml:space="preserve"> in </w:t>
      </w:r>
      <w:r w:rsidR="00A349EC">
        <w:t>56BC</w:t>
      </w:r>
      <w:r w:rsidR="00F15CDB">
        <w:t>. Cicero defended Caelius on two charges</w:t>
      </w:r>
      <w:r w:rsidR="00143CD6">
        <w:t xml:space="preserve">, that </w:t>
      </w:r>
      <w:r w:rsidR="006A5F99">
        <w:t>“</w:t>
      </w:r>
      <w:r w:rsidR="006A5F99" w:rsidRPr="006A5F99">
        <w:t>Gold was taken from Clodia, and poison was sought to be given to Clodi</w:t>
      </w:r>
      <w:r w:rsidR="00143CD6">
        <w:t>a</w:t>
      </w:r>
      <w:r w:rsidR="006A5F99">
        <w:t>” (</w:t>
      </w:r>
      <w:r w:rsidR="002F2700">
        <w:t>Cael. 3.</w:t>
      </w:r>
      <w:r w:rsidR="001F2419">
        <w:t>30)</w:t>
      </w:r>
      <w:r w:rsidR="00854EA4">
        <w:t xml:space="preserve">. </w:t>
      </w:r>
    </w:p>
    <w:p w14:paraId="2842ADB5" w14:textId="03267027" w:rsidR="006B32AC" w:rsidRPr="00C8314B" w:rsidRDefault="0057591E" w:rsidP="00AF183B">
      <w:pPr>
        <w:rPr>
          <w:color w:val="000000" w:themeColor="text1"/>
        </w:rPr>
      </w:pPr>
      <w:r w:rsidRPr="00CD08FA">
        <w:rPr>
          <w:color w:val="000000" w:themeColor="text1"/>
        </w:rPr>
        <w:t xml:space="preserve">In this essay we will explore two </w:t>
      </w:r>
      <w:r w:rsidR="00CD08FA" w:rsidRPr="00CD08FA">
        <w:rPr>
          <w:color w:val="000000" w:themeColor="text1"/>
        </w:rPr>
        <w:t>strategies that Cicero uses in his portrayal of Clodia</w:t>
      </w:r>
      <w:r w:rsidR="009B3E6A">
        <w:rPr>
          <w:color w:val="000000" w:themeColor="text1"/>
        </w:rPr>
        <w:t xml:space="preserve"> and then </w:t>
      </w:r>
      <w:r w:rsidR="00563B43">
        <w:rPr>
          <w:color w:val="000000" w:themeColor="text1"/>
        </w:rPr>
        <w:t>what the prosecution may have done to counter them. The first strategy is prosopop</w:t>
      </w:r>
      <w:r w:rsidR="006D6986">
        <w:rPr>
          <w:color w:val="000000" w:themeColor="text1"/>
        </w:rPr>
        <w:t xml:space="preserve">oeia, the second </w:t>
      </w:r>
      <w:r w:rsidR="00A15A1C">
        <w:rPr>
          <w:color w:val="000000" w:themeColor="text1"/>
        </w:rPr>
        <w:t xml:space="preserve">is Cicero’s </w:t>
      </w:r>
      <w:r w:rsidR="00BC12BA">
        <w:rPr>
          <w:color w:val="000000" w:themeColor="text1"/>
        </w:rPr>
        <w:t xml:space="preserve">use of </w:t>
      </w:r>
      <w:r w:rsidR="0049413C">
        <w:rPr>
          <w:color w:val="000000" w:themeColor="text1"/>
        </w:rPr>
        <w:t>“</w:t>
      </w:r>
      <w:r w:rsidR="00490437">
        <w:rPr>
          <w:color w:val="000000" w:themeColor="text1"/>
        </w:rPr>
        <w:t>slut-shaming</w:t>
      </w:r>
      <w:r w:rsidR="0049413C">
        <w:rPr>
          <w:color w:val="000000" w:themeColor="text1"/>
        </w:rPr>
        <w:t xml:space="preserve">” </w:t>
      </w:r>
      <w:r w:rsidR="00762B0C">
        <w:rPr>
          <w:color w:val="000000" w:themeColor="text1"/>
        </w:rPr>
        <w:fldChar w:fldCharType="begin"/>
      </w:r>
      <w:r w:rsidR="00762B0C">
        <w:rPr>
          <w:color w:val="000000" w:themeColor="text1"/>
        </w:rPr>
        <w:instrText xml:space="preserve"> ADDIN ZOTERO_ITEM CSL_CITATION {"citationID":"WMI8FaDB","properties":{"formattedCitation":"(Webb 2015, 5)","plainCitation":"(Webb 2015, 5)","noteIndex":0},"citationItems":[{"id":1139,"uris":["http://zotero.org/users/local/938AaHlk/items/LAUMAKZA"],"itemData":{"id":1139,"type":"article-journal","abstract":"Slut-shaming, the public exposure and shaming of individuals for their (perceived or actual) sexual behavior, is rife on the Internet; it primarily affects women, and it too often has tragic outcomes. Slutshaming is not new, but a form of cultural suppression of female sexuality that has been practiced since antiquity. In this paper, I historicize this phenomenon, by comparing and contrasting cases of slutshaming from the Roman Republic with recent cases on the Internet, and I maintain that the focus of this slut-shaming, namely sexual virtue, has remained the same over time, but that the unregulated nature of the Internet has increased its scope and impact. A central contention of this paper is that women have been complicit in this slut-shaming; they have shamed other women for their sexual behavior, and have done so because it conferred social benefits on them. We will see that men and women have used the Internet to perpetuate and maintain the cultural suppression of female sexuality, and expose women to increased scrutiny over their sexual behavior.","container-title":"First Monday","DOI":"10.5210/fm.v20i4.5464","ISSN":"1396-0466","journalAbbreviation":"FM","language":"en","source":"DOI.org (Crossref)","title":"Shame transfigured: Slut-shaming from Rome to cyberspace","title-short":"Shame transfigured","URL":"https://journals.uic.edu/ojs/index.php/fm/article/view/5464","author":[{"family":"Webb","given":"Lewis Mark"}],"accessed":{"date-parts":[["2025",2,13]]},"issued":{"date-parts":[["2015",4,2]]}},"locator":"5"}],"schema":"https://github.com/citation-style-language/schema/raw/master/csl-citation.json"} </w:instrText>
      </w:r>
      <w:r w:rsidR="00762B0C">
        <w:rPr>
          <w:color w:val="000000" w:themeColor="text1"/>
        </w:rPr>
        <w:fldChar w:fldCharType="separate"/>
      </w:r>
      <w:r w:rsidR="00762B0C" w:rsidRPr="00762B0C">
        <w:rPr>
          <w:rFonts w:ascii="Aptos" w:hAnsi="Aptos"/>
        </w:rPr>
        <w:t>(Webb 2015, 5)</w:t>
      </w:r>
      <w:r w:rsidR="00762B0C">
        <w:rPr>
          <w:color w:val="000000" w:themeColor="text1"/>
        </w:rPr>
        <w:fldChar w:fldCharType="end"/>
      </w:r>
      <w:r w:rsidR="00445E4F">
        <w:rPr>
          <w:color w:val="000000" w:themeColor="text1"/>
        </w:rPr>
        <w:t>.</w:t>
      </w:r>
    </w:p>
    <w:p w14:paraId="6E1E94DC" w14:textId="14869F54" w:rsidR="00D86357" w:rsidRDefault="008933FE" w:rsidP="00AF183B">
      <w:pPr>
        <w:rPr>
          <w:color w:val="000000" w:themeColor="text1"/>
        </w:rPr>
      </w:pPr>
      <w:r w:rsidRPr="008933FE">
        <w:rPr>
          <w:color w:val="000000" w:themeColor="text1"/>
        </w:rPr>
        <w:t xml:space="preserve">One of the </w:t>
      </w:r>
      <w:r>
        <w:rPr>
          <w:color w:val="000000" w:themeColor="text1"/>
        </w:rPr>
        <w:t>strategies that Cicero uses in the portrayal of Clodia is Proso</w:t>
      </w:r>
      <w:r w:rsidR="00E83FC7">
        <w:rPr>
          <w:color w:val="000000" w:themeColor="text1"/>
        </w:rPr>
        <w:t>popoeia. Prosopopoeia is</w:t>
      </w:r>
      <w:r w:rsidR="00FB19D9">
        <w:rPr>
          <w:color w:val="000000" w:themeColor="text1"/>
        </w:rPr>
        <w:t xml:space="preserve"> ”</w:t>
      </w:r>
      <w:r w:rsidR="003D2F52">
        <w:rPr>
          <w:color w:val="000000" w:themeColor="text1"/>
        </w:rPr>
        <w:t xml:space="preserve"> </w:t>
      </w:r>
      <w:r w:rsidR="00FB19D9" w:rsidRPr="00FB19D9">
        <w:rPr>
          <w:color w:val="000000" w:themeColor="text1"/>
        </w:rPr>
        <w:t>the rhetorical device in which an orator fabricates and delivers a discourse as another character</w:t>
      </w:r>
      <w:r w:rsidR="00FB19D9">
        <w:rPr>
          <w:color w:val="000000" w:themeColor="text1"/>
        </w:rPr>
        <w:t xml:space="preserve">” </w:t>
      </w:r>
      <w:r w:rsidR="009A36FC">
        <w:rPr>
          <w:color w:val="000000" w:themeColor="text1"/>
        </w:rPr>
        <w:fldChar w:fldCharType="begin"/>
      </w:r>
      <w:r w:rsidR="009A36FC">
        <w:rPr>
          <w:color w:val="000000" w:themeColor="text1"/>
        </w:rPr>
        <w:instrText xml:space="preserve"> ADDIN ZOTERO_ITEM CSL_CITATION {"citationID":"0lanyKJ0","properties":{"formattedCitation":"(Broome 2021, 1)","plainCitation":"(Broome 2021, 1)","noteIndex":0},"citationItems":[{"id":1124,"uris":["http://zotero.org/users/local/938AaHlk/items/B3AHWRAF"],"itemData":{"id":1124,"type":"thesis","genre":"Master's dissertation","language":"en","publisher":"University of Otago","source":"Zotero","title":"Prosopopoeia in Ciceronian Oratory","author":[{"family":"Broome","given":"Tyler"}],"issued":{"date-parts":[["2021"]]}},"locator":"1"}],"schema":"https://github.com/citation-style-language/schema/raw/master/csl-citation.json"} </w:instrText>
      </w:r>
      <w:r w:rsidR="009A36FC">
        <w:rPr>
          <w:color w:val="000000" w:themeColor="text1"/>
        </w:rPr>
        <w:fldChar w:fldCharType="separate"/>
      </w:r>
      <w:r w:rsidR="009A36FC" w:rsidRPr="009A36FC">
        <w:rPr>
          <w:rFonts w:ascii="Aptos" w:hAnsi="Aptos"/>
        </w:rPr>
        <w:t>(Broome 2021, 1)</w:t>
      </w:r>
      <w:r w:rsidR="009A36FC">
        <w:rPr>
          <w:color w:val="000000" w:themeColor="text1"/>
        </w:rPr>
        <w:fldChar w:fldCharType="end"/>
      </w:r>
      <w:r w:rsidR="00B73152">
        <w:rPr>
          <w:color w:val="000000" w:themeColor="text1"/>
        </w:rPr>
        <w:t>.</w:t>
      </w:r>
      <w:r w:rsidR="009A2C50">
        <w:rPr>
          <w:color w:val="000000" w:themeColor="text1"/>
        </w:rPr>
        <w:t xml:space="preserve"> It is a </w:t>
      </w:r>
      <w:r w:rsidR="00323E94">
        <w:rPr>
          <w:color w:val="000000" w:themeColor="text1"/>
        </w:rPr>
        <w:t xml:space="preserve">device that Cicero has used in many of his works and speeches </w:t>
      </w:r>
      <w:r w:rsidR="00C14F5D">
        <w:rPr>
          <w:color w:val="000000" w:themeColor="text1"/>
        </w:rPr>
        <w:fldChar w:fldCharType="begin"/>
      </w:r>
      <w:r w:rsidR="00C14F5D">
        <w:rPr>
          <w:color w:val="000000" w:themeColor="text1"/>
        </w:rPr>
        <w:instrText xml:space="preserve"> ADDIN ZOTERO_ITEM CSL_CITATION {"citationID":"haOblEen","properties":{"formattedCitation":"(Broome 2021, 1)","plainCitation":"(Broome 2021, 1)","noteIndex":0},"citationItems":[{"id":1124,"uris":["http://zotero.org/users/local/938AaHlk/items/B3AHWRAF"],"itemData":{"id":1124,"type":"thesis","genre":"Master's dissertation","language":"en","publisher":"University of Otago","source":"Zotero","title":"Prosopopoeia in Ciceronian Oratory","author":[{"family":"Broome","given":"Tyler"}],"issued":{"date-parts":[["2021"]]}},"locator":"1"}],"schema":"https://github.com/citation-style-language/schema/raw/master/csl-citation.json"} </w:instrText>
      </w:r>
      <w:r w:rsidR="00C14F5D">
        <w:rPr>
          <w:color w:val="000000" w:themeColor="text1"/>
        </w:rPr>
        <w:fldChar w:fldCharType="separate"/>
      </w:r>
      <w:r w:rsidR="00C14F5D" w:rsidRPr="00C14F5D">
        <w:rPr>
          <w:rFonts w:ascii="Aptos" w:hAnsi="Aptos"/>
        </w:rPr>
        <w:t>(Broome 2021, 1)</w:t>
      </w:r>
      <w:r w:rsidR="00C14F5D">
        <w:rPr>
          <w:color w:val="000000" w:themeColor="text1"/>
        </w:rPr>
        <w:fldChar w:fldCharType="end"/>
      </w:r>
      <w:r w:rsidR="00175823">
        <w:rPr>
          <w:color w:val="000000" w:themeColor="text1"/>
        </w:rPr>
        <w:t xml:space="preserve">. </w:t>
      </w:r>
      <w:r w:rsidR="00002025">
        <w:rPr>
          <w:color w:val="000000" w:themeColor="text1"/>
        </w:rPr>
        <w:t xml:space="preserve">Cicero </w:t>
      </w:r>
      <w:r w:rsidR="004550EC">
        <w:rPr>
          <w:color w:val="000000" w:themeColor="text1"/>
        </w:rPr>
        <w:t>takes on two different voices, one after the other</w:t>
      </w:r>
      <w:r w:rsidR="00292625">
        <w:rPr>
          <w:color w:val="000000" w:themeColor="text1"/>
        </w:rPr>
        <w:t xml:space="preserve"> in the Pro Caelio</w:t>
      </w:r>
      <w:r w:rsidR="00F21BEC">
        <w:rPr>
          <w:color w:val="000000" w:themeColor="text1"/>
        </w:rPr>
        <w:t>, each with a different intent</w:t>
      </w:r>
      <w:r w:rsidR="00292625">
        <w:rPr>
          <w:color w:val="000000" w:themeColor="text1"/>
        </w:rPr>
        <w:t xml:space="preserve">. The first </w:t>
      </w:r>
      <w:r w:rsidR="00F21BEC">
        <w:rPr>
          <w:color w:val="000000" w:themeColor="text1"/>
        </w:rPr>
        <w:t xml:space="preserve">Cicero chose was </w:t>
      </w:r>
      <w:r w:rsidR="00FB5963" w:rsidRPr="00FB5963">
        <w:rPr>
          <w:color w:val="000000" w:themeColor="text1"/>
        </w:rPr>
        <w:t xml:space="preserve">Appius Claudius </w:t>
      </w:r>
      <w:bookmarkStart w:id="0" w:name="_Hlk190371875"/>
      <w:r w:rsidR="00FB5963" w:rsidRPr="00FB5963">
        <w:rPr>
          <w:color w:val="000000" w:themeColor="text1"/>
        </w:rPr>
        <w:t>Caecus</w:t>
      </w:r>
      <w:bookmarkEnd w:id="0"/>
      <w:r w:rsidR="00EA0345">
        <w:rPr>
          <w:color w:val="000000" w:themeColor="text1"/>
        </w:rPr>
        <w:t xml:space="preserve">, who was famous in Rome for </w:t>
      </w:r>
      <w:r w:rsidR="00077281">
        <w:rPr>
          <w:color w:val="000000" w:themeColor="text1"/>
        </w:rPr>
        <w:t xml:space="preserve">standing before the Senate in 279BC to argue against a peace treaty with King </w:t>
      </w:r>
      <w:r w:rsidR="004366C6">
        <w:rPr>
          <w:color w:val="000000" w:themeColor="text1"/>
        </w:rPr>
        <w:t>Pyrrhus, having gone blind</w:t>
      </w:r>
      <w:r w:rsidR="00E4758B">
        <w:rPr>
          <w:color w:val="000000" w:themeColor="text1"/>
        </w:rPr>
        <w:t xml:space="preserve"> </w:t>
      </w:r>
      <w:r w:rsidR="00F2058D">
        <w:rPr>
          <w:color w:val="000000" w:themeColor="text1"/>
        </w:rPr>
        <w:fldChar w:fldCharType="begin"/>
      </w:r>
      <w:r w:rsidR="00F2058D">
        <w:rPr>
          <w:color w:val="000000" w:themeColor="text1"/>
        </w:rPr>
        <w:instrText xml:space="preserve"> ADDIN ZOTERO_ITEM CSL_CITATION {"citationID":"PLA9s325","properties":{"formattedCitation":"(Osgood 2005, 356)","plainCitation":"(Osgood 2005, 356)","noteIndex":0},"citationItems":[{"id":1137,"uris":["http://zotero.org/users/local/938AaHlk/items/BBUZ5RIR"],"itemData":{"id":1137,"type":"article-journal","container-title":"Classical Philology","issue":"4","language":"English","page":"355-358","title":"Cicero’s Pro Caelio 33–34 and Appius Claudius’ Oratio de Pyrrho","volume":"100","author":[{"family":"Osgood","given":"Josiah"}],"issued":{"date-parts":[["2005"]]}},"locator":"356"}],"schema":"https://github.com/citation-style-language/schema/raw/master/csl-citation.json"} </w:instrText>
      </w:r>
      <w:r w:rsidR="00F2058D">
        <w:rPr>
          <w:color w:val="000000" w:themeColor="text1"/>
        </w:rPr>
        <w:fldChar w:fldCharType="separate"/>
      </w:r>
      <w:r w:rsidR="00F2058D" w:rsidRPr="00F2058D">
        <w:rPr>
          <w:rFonts w:ascii="Aptos" w:hAnsi="Aptos"/>
        </w:rPr>
        <w:t>(Osgood 2005, 356)</w:t>
      </w:r>
      <w:r w:rsidR="00F2058D">
        <w:rPr>
          <w:color w:val="000000" w:themeColor="text1"/>
        </w:rPr>
        <w:fldChar w:fldCharType="end"/>
      </w:r>
      <w:r w:rsidR="0062172A">
        <w:rPr>
          <w:color w:val="000000" w:themeColor="text1"/>
        </w:rPr>
        <w:t xml:space="preserve">. </w:t>
      </w:r>
      <w:r w:rsidR="00C45F92">
        <w:rPr>
          <w:color w:val="000000" w:themeColor="text1"/>
        </w:rPr>
        <w:t xml:space="preserve">Caecus </w:t>
      </w:r>
      <w:r w:rsidR="00C43F4F">
        <w:rPr>
          <w:color w:val="000000" w:themeColor="text1"/>
        </w:rPr>
        <w:t xml:space="preserve">was respected and well-known, his voice was to be trusted </w:t>
      </w:r>
      <w:r w:rsidR="007110AC">
        <w:rPr>
          <w:color w:val="000000" w:themeColor="text1"/>
        </w:rPr>
        <w:t xml:space="preserve">200 years before-hand, the Senate should trust him again, even if they are actually just trusting Cicero’s </w:t>
      </w:r>
      <w:r w:rsidR="0074363F">
        <w:rPr>
          <w:color w:val="000000" w:themeColor="text1"/>
        </w:rPr>
        <w:t>mimicry</w:t>
      </w:r>
      <w:r w:rsidR="001A2DEC">
        <w:rPr>
          <w:color w:val="000000" w:themeColor="text1"/>
        </w:rPr>
        <w:t xml:space="preserve"> </w:t>
      </w:r>
      <w:r w:rsidR="001A2DEC">
        <w:rPr>
          <w:color w:val="000000" w:themeColor="text1"/>
        </w:rPr>
        <w:fldChar w:fldCharType="begin"/>
      </w:r>
      <w:r w:rsidR="001A2DEC">
        <w:rPr>
          <w:color w:val="000000" w:themeColor="text1"/>
        </w:rPr>
        <w:instrText xml:space="preserve"> ADDIN ZOTERO_ITEM CSL_CITATION {"citationID":"cPGm9IFw","properties":{"formattedCitation":"(Osgood 2005, 357)","plainCitation":"(Osgood 2005, 357)","noteIndex":0},"citationItems":[{"id":1137,"uris":["http://zotero.org/users/local/938AaHlk/items/BBUZ5RIR"],"itemData":{"id":1137,"type":"article-journal","container-title":"Classical Philology","issue":"4","language":"English","page":"355-358","title":"Cicero’s Pro Caelio 33–34 and Appius Claudius’ Oratio de Pyrrho","volume":"100","author":[{"family":"Osgood","given":"Josiah"}],"issued":{"date-parts":[["2005"]]}},"locator":"357"}],"schema":"https://github.com/citation-style-language/schema/raw/master/csl-citation.json"} </w:instrText>
      </w:r>
      <w:r w:rsidR="001A2DEC">
        <w:rPr>
          <w:color w:val="000000" w:themeColor="text1"/>
        </w:rPr>
        <w:fldChar w:fldCharType="separate"/>
      </w:r>
      <w:r w:rsidR="001A2DEC" w:rsidRPr="001A2DEC">
        <w:rPr>
          <w:rFonts w:ascii="Aptos" w:hAnsi="Aptos"/>
        </w:rPr>
        <w:t>(Osgood 2005, 357)</w:t>
      </w:r>
      <w:r w:rsidR="001A2DEC">
        <w:rPr>
          <w:color w:val="000000" w:themeColor="text1"/>
        </w:rPr>
        <w:fldChar w:fldCharType="end"/>
      </w:r>
      <w:r w:rsidR="0074363F">
        <w:rPr>
          <w:color w:val="000000" w:themeColor="text1"/>
        </w:rPr>
        <w:t>.</w:t>
      </w:r>
    </w:p>
    <w:p w14:paraId="0AF4FED3" w14:textId="68A959C4" w:rsidR="003506A6" w:rsidRPr="00C8314B" w:rsidRDefault="00DF0EFB" w:rsidP="00AF183B">
      <w:pPr>
        <w:rPr>
          <w:color w:val="000000" w:themeColor="text1"/>
        </w:rPr>
      </w:pPr>
      <w:r>
        <w:rPr>
          <w:color w:val="000000" w:themeColor="text1"/>
        </w:rPr>
        <w:t xml:space="preserve">The second voice Cicero uses </w:t>
      </w:r>
      <w:r w:rsidR="0003406F">
        <w:rPr>
          <w:color w:val="000000" w:themeColor="text1"/>
        </w:rPr>
        <w:t xml:space="preserve">is </w:t>
      </w:r>
      <w:r w:rsidR="00676E9B">
        <w:rPr>
          <w:color w:val="000000" w:themeColor="text1"/>
        </w:rPr>
        <w:t xml:space="preserve">Clodius, Clodia’s </w:t>
      </w:r>
      <w:r w:rsidR="00A90138">
        <w:rPr>
          <w:color w:val="000000" w:themeColor="text1"/>
        </w:rPr>
        <w:t>brother</w:t>
      </w:r>
      <w:r w:rsidR="002E5FA3">
        <w:rPr>
          <w:color w:val="000000" w:themeColor="text1"/>
        </w:rPr>
        <w:t xml:space="preserve">, who Cicero chose to </w:t>
      </w:r>
      <w:r w:rsidR="00C906E2">
        <w:rPr>
          <w:color w:val="000000" w:themeColor="text1"/>
        </w:rPr>
        <w:t>use as a more “modern” perspective (Cael. 3.</w:t>
      </w:r>
      <w:r w:rsidR="007C5D25">
        <w:rPr>
          <w:color w:val="000000" w:themeColor="text1"/>
        </w:rPr>
        <w:t>36).</w:t>
      </w:r>
      <w:r w:rsidR="00606743">
        <w:rPr>
          <w:color w:val="000000" w:themeColor="text1"/>
        </w:rPr>
        <w:t xml:space="preserve"> </w:t>
      </w:r>
      <w:r w:rsidR="00B1447C">
        <w:rPr>
          <w:color w:val="000000" w:themeColor="text1"/>
        </w:rPr>
        <w:t xml:space="preserve">Cicero has had a long-standing and well-known rivalry with Clodius, and </w:t>
      </w:r>
      <w:r w:rsidR="00500CBE">
        <w:rPr>
          <w:color w:val="000000" w:themeColor="text1"/>
        </w:rPr>
        <w:t>does use the trial as a way to attack the other man, both directly using prosopopoeia, and indirectly through ruining Clodius’ sister’s reputation</w:t>
      </w:r>
      <w:r w:rsidR="007B5BEF">
        <w:rPr>
          <w:color w:val="000000" w:themeColor="text1"/>
        </w:rPr>
        <w:t xml:space="preserve"> </w:t>
      </w:r>
      <w:r w:rsidR="007B5BEF">
        <w:rPr>
          <w:color w:val="000000" w:themeColor="text1"/>
        </w:rPr>
        <w:fldChar w:fldCharType="begin"/>
      </w:r>
      <w:r w:rsidR="007B5BEF">
        <w:rPr>
          <w:color w:val="000000" w:themeColor="text1"/>
        </w:rPr>
        <w:instrText xml:space="preserve"> ADDIN ZOTERO_ITEM CSL_CITATION {"citationID":"qaxZkv73","properties":{"formattedCitation":"(May 2002, 11)","plainCitation":"(May 2002, 11)","noteIndex":0},"citationItems":[{"id":1053,"uris":["http://zotero.org/users/local/938AaHlk/items/ZXH5Y5VH"],"itemData":{"id":1053,"type":"chapter","container-title":"Brill's Companion to Cicero: Oratory and Rhetoric","language":"English","page":"1-21","publisher":"Brill","title":"CICERO: HIS LIFE AND CAREER","author":[{"family":"May","given":"James M"}],"editor":[{"family":"May","given":"James M"}],"issued":{"date-parts":[["2002"]]}},"locator":"11"}],"schema":"https://github.com/citation-style-language/schema/raw/master/csl-citation.json"} </w:instrText>
      </w:r>
      <w:r w:rsidR="007B5BEF">
        <w:rPr>
          <w:color w:val="000000" w:themeColor="text1"/>
        </w:rPr>
        <w:fldChar w:fldCharType="separate"/>
      </w:r>
      <w:r w:rsidR="007B5BEF" w:rsidRPr="007B5BEF">
        <w:rPr>
          <w:rFonts w:ascii="Aptos" w:hAnsi="Aptos"/>
        </w:rPr>
        <w:t>(May 2002, 11)</w:t>
      </w:r>
      <w:r w:rsidR="007B5BEF">
        <w:rPr>
          <w:color w:val="000000" w:themeColor="text1"/>
        </w:rPr>
        <w:fldChar w:fldCharType="end"/>
      </w:r>
      <w:r w:rsidR="00500CBE">
        <w:rPr>
          <w:color w:val="000000" w:themeColor="text1"/>
        </w:rPr>
        <w:t>.</w:t>
      </w:r>
      <w:r w:rsidR="003D5C45">
        <w:rPr>
          <w:color w:val="000000" w:themeColor="text1"/>
        </w:rPr>
        <w:t xml:space="preserve"> Clodius’ voice is used to </w:t>
      </w:r>
      <w:r w:rsidR="007827CF">
        <w:rPr>
          <w:color w:val="000000" w:themeColor="text1"/>
        </w:rPr>
        <w:t>further compel the jury to believe that Clodia</w:t>
      </w:r>
      <w:r w:rsidR="006F7B31">
        <w:rPr>
          <w:color w:val="000000" w:themeColor="text1"/>
        </w:rPr>
        <w:t xml:space="preserve"> was highly promiscuous and untrustworthy</w:t>
      </w:r>
      <w:r w:rsidR="00041AF3">
        <w:rPr>
          <w:color w:val="000000" w:themeColor="text1"/>
        </w:rPr>
        <w:t xml:space="preserve">, and to insult Clodius </w:t>
      </w:r>
      <w:r w:rsidR="001C31B4">
        <w:rPr>
          <w:color w:val="000000" w:themeColor="text1"/>
        </w:rPr>
        <w:fldChar w:fldCharType="begin"/>
      </w:r>
      <w:r w:rsidR="001C31B4">
        <w:rPr>
          <w:color w:val="000000" w:themeColor="text1"/>
        </w:rPr>
        <w:instrText xml:space="preserve"> ADDIN ZOTERO_ITEM CSL_CITATION {"citationID":"pdM0p50N","properties":{"formattedCitation":"(Broome 2021, 71)","plainCitation":"(Broome 2021, 71)","noteIndex":0},"citationItems":[{"id":1124,"uris":["http://zotero.org/users/local/938AaHlk/items/B3AHWRAF"],"itemData":{"id":1124,"type":"thesis","genre":"Master's dissertation","language":"en","publisher":"University of Otago","source":"Zotero","title":"Prosopopoeia in Ciceronian Oratory","author":[{"family":"Broome","given":"Tyler"}],"issued":{"date-parts":[["2021"]]}},"locator":"71"}],"schema":"https://github.com/citation-style-language/schema/raw/master/csl-citation.json"} </w:instrText>
      </w:r>
      <w:r w:rsidR="001C31B4">
        <w:rPr>
          <w:color w:val="000000" w:themeColor="text1"/>
        </w:rPr>
        <w:fldChar w:fldCharType="separate"/>
      </w:r>
      <w:r w:rsidR="001C31B4" w:rsidRPr="001C31B4">
        <w:rPr>
          <w:rFonts w:ascii="Aptos" w:hAnsi="Aptos"/>
        </w:rPr>
        <w:t>(Broome 2021, 71)</w:t>
      </w:r>
      <w:r w:rsidR="001C31B4">
        <w:rPr>
          <w:color w:val="000000" w:themeColor="text1"/>
        </w:rPr>
        <w:fldChar w:fldCharType="end"/>
      </w:r>
      <w:r w:rsidR="001C31B4">
        <w:rPr>
          <w:color w:val="000000" w:themeColor="text1"/>
        </w:rPr>
        <w:t>.</w:t>
      </w:r>
    </w:p>
    <w:p w14:paraId="1E4E3E78" w14:textId="3AD8EA8B" w:rsidR="003506A6" w:rsidRDefault="00DD2C80" w:rsidP="00AF183B">
      <w:pPr>
        <w:rPr>
          <w:color w:val="000000" w:themeColor="text1"/>
        </w:rPr>
      </w:pPr>
      <w:r w:rsidRPr="00DD2C80">
        <w:rPr>
          <w:color w:val="000000" w:themeColor="text1"/>
        </w:rPr>
        <w:t xml:space="preserve">The prosecution </w:t>
      </w:r>
      <w:r w:rsidR="001D0A2F">
        <w:rPr>
          <w:color w:val="000000" w:themeColor="text1"/>
        </w:rPr>
        <w:t>w</w:t>
      </w:r>
      <w:r w:rsidR="00C60120">
        <w:rPr>
          <w:color w:val="000000" w:themeColor="text1"/>
        </w:rPr>
        <w:t xml:space="preserve">ould have </w:t>
      </w:r>
      <w:r w:rsidR="009D496F">
        <w:rPr>
          <w:color w:val="000000" w:themeColor="text1"/>
        </w:rPr>
        <w:t xml:space="preserve">probably wanted to </w:t>
      </w:r>
      <w:r w:rsidR="00C60120">
        <w:rPr>
          <w:color w:val="000000" w:themeColor="text1"/>
        </w:rPr>
        <w:t>respond to Cicero’s use</w:t>
      </w:r>
      <w:r w:rsidR="009A2C50">
        <w:rPr>
          <w:color w:val="000000" w:themeColor="text1"/>
        </w:rPr>
        <w:t>s</w:t>
      </w:r>
      <w:r w:rsidR="00C60120">
        <w:rPr>
          <w:color w:val="000000" w:themeColor="text1"/>
        </w:rPr>
        <w:t xml:space="preserve"> of prosopopoeia</w:t>
      </w:r>
      <w:r w:rsidR="009A2C50">
        <w:rPr>
          <w:color w:val="000000" w:themeColor="text1"/>
        </w:rPr>
        <w:t xml:space="preserve"> individually.</w:t>
      </w:r>
      <w:r w:rsidR="009D496F">
        <w:rPr>
          <w:color w:val="000000" w:themeColor="text1"/>
        </w:rPr>
        <w:t xml:space="preserve"> </w:t>
      </w:r>
      <w:proofErr w:type="gramStart"/>
      <w:r w:rsidR="00175823">
        <w:rPr>
          <w:color w:val="000000" w:themeColor="text1"/>
        </w:rPr>
        <w:t>First</w:t>
      </w:r>
      <w:proofErr w:type="gramEnd"/>
      <w:r w:rsidR="00175823">
        <w:rPr>
          <w:color w:val="000000" w:themeColor="text1"/>
        </w:rPr>
        <w:t xml:space="preserve"> they </w:t>
      </w:r>
      <w:r w:rsidR="001038F1">
        <w:rPr>
          <w:color w:val="000000" w:themeColor="text1"/>
        </w:rPr>
        <w:t>may hav</w:t>
      </w:r>
      <w:r w:rsidR="009538EA">
        <w:rPr>
          <w:color w:val="000000" w:themeColor="text1"/>
        </w:rPr>
        <w:t xml:space="preserve">e attempted to </w:t>
      </w:r>
      <w:r w:rsidR="00972FC1">
        <w:rPr>
          <w:color w:val="000000" w:themeColor="text1"/>
        </w:rPr>
        <w:t xml:space="preserve">use Caecus’ relation to </w:t>
      </w:r>
      <w:r w:rsidR="00237F85">
        <w:rPr>
          <w:color w:val="000000" w:themeColor="text1"/>
        </w:rPr>
        <w:t xml:space="preserve">Clodia to turn the argument in her favour, using the ancestors </w:t>
      </w:r>
      <w:r w:rsidR="00422A82">
        <w:rPr>
          <w:color w:val="000000" w:themeColor="text1"/>
        </w:rPr>
        <w:t>and prestige</w:t>
      </w:r>
      <w:r w:rsidR="00356DCC">
        <w:rPr>
          <w:color w:val="000000" w:themeColor="text1"/>
        </w:rPr>
        <w:t xml:space="preserve"> mentioned to give weight to Clodia’s words</w:t>
      </w:r>
      <w:r w:rsidR="00B702C7">
        <w:rPr>
          <w:color w:val="000000" w:themeColor="text1"/>
        </w:rPr>
        <w:t xml:space="preserve"> rather than Cicero’s. This is also part of the response that the prosecution </w:t>
      </w:r>
      <w:r w:rsidR="00B63702">
        <w:rPr>
          <w:color w:val="000000" w:themeColor="text1"/>
        </w:rPr>
        <w:t xml:space="preserve">could have used to counteract the </w:t>
      </w:r>
      <w:r w:rsidR="00CA37B0">
        <w:rPr>
          <w:color w:val="000000" w:themeColor="text1"/>
        </w:rPr>
        <w:t xml:space="preserve">slut-shaming Cicero constantly throws at Clodia throughout the </w:t>
      </w:r>
      <w:r w:rsidR="00CA37B0" w:rsidRPr="00CA37B0">
        <w:rPr>
          <w:i/>
          <w:iCs/>
          <w:color w:val="000000" w:themeColor="text1"/>
        </w:rPr>
        <w:t>Pro Caelio</w:t>
      </w:r>
      <w:r w:rsidR="00CA37B0">
        <w:rPr>
          <w:color w:val="000000" w:themeColor="text1"/>
        </w:rPr>
        <w:t>.</w:t>
      </w:r>
    </w:p>
    <w:p w14:paraId="0D5F55E5" w14:textId="31E65E33" w:rsidR="00FB7936" w:rsidRPr="00C8314B" w:rsidRDefault="003F5666" w:rsidP="00AF183B">
      <w:pPr>
        <w:rPr>
          <w:color w:val="000000" w:themeColor="text1"/>
        </w:rPr>
      </w:pPr>
      <w:r>
        <w:rPr>
          <w:color w:val="000000" w:themeColor="text1"/>
        </w:rPr>
        <w:t xml:space="preserve">In response to Cicero’s mimicry of Clodius, the </w:t>
      </w:r>
      <w:r w:rsidR="001E0EFB">
        <w:rPr>
          <w:color w:val="000000" w:themeColor="text1"/>
        </w:rPr>
        <w:t xml:space="preserve">prosecution could have </w:t>
      </w:r>
      <w:r w:rsidR="001D01CB">
        <w:rPr>
          <w:color w:val="000000" w:themeColor="text1"/>
        </w:rPr>
        <w:t xml:space="preserve">done several things. One would be to bring Clodius as a </w:t>
      </w:r>
      <w:r w:rsidR="002E6F5A">
        <w:rPr>
          <w:color w:val="000000" w:themeColor="text1"/>
        </w:rPr>
        <w:t xml:space="preserve">witness so he could </w:t>
      </w:r>
      <w:r w:rsidR="003413BE">
        <w:rPr>
          <w:color w:val="000000" w:themeColor="text1"/>
        </w:rPr>
        <w:t xml:space="preserve">try to restore both his own and Clodia’s ethos, </w:t>
      </w:r>
      <w:r w:rsidR="00270139">
        <w:rPr>
          <w:color w:val="000000" w:themeColor="text1"/>
        </w:rPr>
        <w:t xml:space="preserve">he was still alive at the time of the trial (unlike Caecus) and so could rebuke </w:t>
      </w:r>
      <w:r w:rsidR="001638EA">
        <w:rPr>
          <w:color w:val="000000" w:themeColor="text1"/>
        </w:rPr>
        <w:t xml:space="preserve">the words Cicero had put in his mouth. Secondly, the prosecution could have </w:t>
      </w:r>
      <w:r w:rsidR="00463346">
        <w:rPr>
          <w:color w:val="000000" w:themeColor="text1"/>
        </w:rPr>
        <w:t xml:space="preserve">reminded the jury that Clodius was of the same pedigree as Clodia, </w:t>
      </w:r>
      <w:r w:rsidR="0071149B">
        <w:rPr>
          <w:color w:val="000000" w:themeColor="text1"/>
        </w:rPr>
        <w:t xml:space="preserve">with the bonus of being </w:t>
      </w:r>
      <w:r w:rsidR="00736E1F">
        <w:rPr>
          <w:color w:val="000000" w:themeColor="text1"/>
        </w:rPr>
        <w:t>the “</w:t>
      </w:r>
      <w:r w:rsidR="00736E1F" w:rsidRPr="00736E1F">
        <w:rPr>
          <w:color w:val="000000" w:themeColor="text1"/>
        </w:rPr>
        <w:t>very model of smart, modern manners</w:t>
      </w:r>
      <w:r w:rsidR="00736E1F">
        <w:rPr>
          <w:color w:val="000000" w:themeColor="text1"/>
        </w:rPr>
        <w:t>” (Cael. 3.36)</w:t>
      </w:r>
      <w:r w:rsidR="0008472C">
        <w:rPr>
          <w:color w:val="000000" w:themeColor="text1"/>
        </w:rPr>
        <w:t xml:space="preserve">, calling Cicero out on his slander of an elite family. </w:t>
      </w:r>
      <w:r w:rsidR="00AC401C">
        <w:rPr>
          <w:color w:val="000000" w:themeColor="text1"/>
        </w:rPr>
        <w:t xml:space="preserve">The prosecution also could have added that </w:t>
      </w:r>
      <w:r w:rsidR="00F65293">
        <w:rPr>
          <w:color w:val="000000" w:themeColor="text1"/>
        </w:rPr>
        <w:t xml:space="preserve">Cicero’s character assassination of Clodia was entirely </w:t>
      </w:r>
      <w:r w:rsidR="00F65293">
        <w:rPr>
          <w:color w:val="000000" w:themeColor="text1"/>
        </w:rPr>
        <w:lastRenderedPageBreak/>
        <w:t>false and fuel by his rivalry with Clodius</w:t>
      </w:r>
      <w:r w:rsidR="00D058C5">
        <w:rPr>
          <w:color w:val="000000" w:themeColor="text1"/>
        </w:rPr>
        <w:t xml:space="preserve">, using the prosopopoeia as </w:t>
      </w:r>
      <w:r w:rsidR="00BD7EDD">
        <w:rPr>
          <w:color w:val="000000" w:themeColor="text1"/>
        </w:rPr>
        <w:t>evidence to support this</w:t>
      </w:r>
      <w:r w:rsidR="00C8314B">
        <w:rPr>
          <w:color w:val="000000" w:themeColor="text1"/>
        </w:rPr>
        <w:t xml:space="preserve"> theory.</w:t>
      </w:r>
    </w:p>
    <w:p w14:paraId="6A9AF1C8" w14:textId="0E100F27" w:rsidR="00666DD6" w:rsidRDefault="00E83FC7" w:rsidP="00AF183B">
      <w:pPr>
        <w:rPr>
          <w:color w:val="000000" w:themeColor="text1"/>
        </w:rPr>
      </w:pPr>
      <w:r w:rsidRPr="00840150">
        <w:rPr>
          <w:color w:val="000000" w:themeColor="text1"/>
        </w:rPr>
        <w:t>A second strategy Cicero uses in</w:t>
      </w:r>
      <w:r w:rsidR="00664F1B" w:rsidRPr="00840150">
        <w:rPr>
          <w:color w:val="000000" w:themeColor="text1"/>
        </w:rPr>
        <w:t xml:space="preserve"> his Pro Caelio speech against Clodia is his</w:t>
      </w:r>
      <w:r w:rsidR="0074120D">
        <w:rPr>
          <w:color w:val="000000" w:themeColor="text1"/>
        </w:rPr>
        <w:t xml:space="preserve"> </w:t>
      </w:r>
      <w:r w:rsidR="00C05351">
        <w:rPr>
          <w:color w:val="000000" w:themeColor="text1"/>
        </w:rPr>
        <w:t>use of the principles of ethos to undermine her character.</w:t>
      </w:r>
      <w:r w:rsidR="00664F1B" w:rsidRPr="00840150">
        <w:rPr>
          <w:color w:val="000000" w:themeColor="text1"/>
        </w:rPr>
        <w:t xml:space="preserve"> </w:t>
      </w:r>
      <w:r w:rsidR="00F87821">
        <w:rPr>
          <w:color w:val="000000" w:themeColor="text1"/>
        </w:rPr>
        <w:t xml:space="preserve">The foundations of Roman and Greek oratory </w:t>
      </w:r>
      <w:proofErr w:type="gramStart"/>
      <w:r w:rsidR="00F87821">
        <w:rPr>
          <w:color w:val="000000" w:themeColor="text1"/>
        </w:rPr>
        <w:t>was</w:t>
      </w:r>
      <w:proofErr w:type="gramEnd"/>
      <w:r w:rsidR="00F87821">
        <w:rPr>
          <w:color w:val="000000" w:themeColor="text1"/>
        </w:rPr>
        <w:t xml:space="preserve"> based on Aristotle’s rhetoric triangle</w:t>
      </w:r>
      <w:r w:rsidR="004C0098">
        <w:rPr>
          <w:color w:val="000000" w:themeColor="text1"/>
        </w:rPr>
        <w:t xml:space="preserve"> which was made up of </w:t>
      </w:r>
      <w:r w:rsidR="00AE1B36">
        <w:rPr>
          <w:color w:val="000000" w:themeColor="text1"/>
        </w:rPr>
        <w:t>logos, pathos and ethos.</w:t>
      </w:r>
      <w:r w:rsidR="00AC1F0B">
        <w:rPr>
          <w:color w:val="000000" w:themeColor="text1"/>
        </w:rPr>
        <w:t xml:space="preserve"> Those three elements can be seen in </w:t>
      </w:r>
      <w:r w:rsidR="000F008D">
        <w:rPr>
          <w:color w:val="000000" w:themeColor="text1"/>
        </w:rPr>
        <w:t xml:space="preserve">many </w:t>
      </w:r>
      <w:proofErr w:type="gramStart"/>
      <w:r w:rsidR="001800C2">
        <w:rPr>
          <w:color w:val="000000" w:themeColor="text1"/>
        </w:rPr>
        <w:t>rhetoric</w:t>
      </w:r>
      <w:proofErr w:type="gramEnd"/>
      <w:r w:rsidR="001800C2">
        <w:rPr>
          <w:color w:val="000000" w:themeColor="text1"/>
        </w:rPr>
        <w:t xml:space="preserve"> works including Cicero</w:t>
      </w:r>
      <w:r w:rsidR="00DC55E7">
        <w:rPr>
          <w:color w:val="000000" w:themeColor="text1"/>
        </w:rPr>
        <w:t xml:space="preserve">’s. Pathos </w:t>
      </w:r>
      <w:r w:rsidR="00762AC4">
        <w:rPr>
          <w:color w:val="000000" w:themeColor="text1"/>
        </w:rPr>
        <w:t xml:space="preserve">is about an emotional appeal to the </w:t>
      </w:r>
      <w:proofErr w:type="gramStart"/>
      <w:r w:rsidR="00762AC4">
        <w:rPr>
          <w:color w:val="000000" w:themeColor="text1"/>
        </w:rPr>
        <w:t>audience,</w:t>
      </w:r>
      <w:proofErr w:type="gramEnd"/>
      <w:r w:rsidR="00762AC4">
        <w:rPr>
          <w:color w:val="000000" w:themeColor="text1"/>
        </w:rPr>
        <w:t xml:space="preserve"> logos is the use of logic and facts to persuade an audience</w:t>
      </w:r>
      <w:r w:rsidR="00A83949">
        <w:rPr>
          <w:color w:val="000000" w:themeColor="text1"/>
        </w:rPr>
        <w:t xml:space="preserve">. Ethos is </w:t>
      </w:r>
      <w:r w:rsidR="00E0303E">
        <w:rPr>
          <w:color w:val="000000" w:themeColor="text1"/>
        </w:rPr>
        <w:t xml:space="preserve">about a person’s character, their morality </w:t>
      </w:r>
      <w:r w:rsidR="001C408F">
        <w:rPr>
          <w:color w:val="000000" w:themeColor="text1"/>
        </w:rPr>
        <w:t xml:space="preserve">and respectability and was </w:t>
      </w:r>
      <w:r w:rsidR="00A40993">
        <w:rPr>
          <w:color w:val="000000" w:themeColor="text1"/>
        </w:rPr>
        <w:t>incredibly</w:t>
      </w:r>
      <w:r w:rsidR="001C408F">
        <w:rPr>
          <w:color w:val="000000" w:themeColor="text1"/>
        </w:rPr>
        <w:t xml:space="preserve"> important within the Roman </w:t>
      </w:r>
      <w:r w:rsidR="00CC613E">
        <w:rPr>
          <w:color w:val="000000" w:themeColor="text1"/>
        </w:rPr>
        <w:t>legal system where “</w:t>
      </w:r>
      <w:r w:rsidR="00CC613E" w:rsidRPr="00CC613E">
        <w:rPr>
          <w:color w:val="000000" w:themeColor="text1"/>
        </w:rPr>
        <w:t>effective persuasive discourse depended almost as much on the advocate’s character and credibility,</w:t>
      </w:r>
      <w:r w:rsidR="00CC613E">
        <w:rPr>
          <w:color w:val="000000" w:themeColor="text1"/>
        </w:rPr>
        <w:t xml:space="preserve"> </w:t>
      </w:r>
      <w:r w:rsidR="00CC613E" w:rsidRPr="00CC613E">
        <w:rPr>
          <w:color w:val="000000" w:themeColor="text1"/>
        </w:rPr>
        <w:t>or ethos, as it did on logical integrity</w:t>
      </w:r>
      <w:r w:rsidR="00CC613E">
        <w:rPr>
          <w:color w:val="000000" w:themeColor="text1"/>
        </w:rPr>
        <w:t>”</w:t>
      </w:r>
      <w:r w:rsidR="00A40993">
        <w:rPr>
          <w:color w:val="000000" w:themeColor="text1"/>
        </w:rPr>
        <w:t xml:space="preserve"> </w:t>
      </w:r>
      <w:r w:rsidR="005A4256">
        <w:rPr>
          <w:color w:val="000000" w:themeColor="text1"/>
        </w:rPr>
        <w:fldChar w:fldCharType="begin"/>
      </w:r>
      <w:r w:rsidR="005A4256">
        <w:rPr>
          <w:color w:val="000000" w:themeColor="text1"/>
        </w:rPr>
        <w:instrText xml:space="preserve"> ADDIN ZOTERO_ITEM CSL_CITATION {"citationID":"bDijgR6Y","properties":{"formattedCitation":"(Frost 1994, 82)","plainCitation":"(Frost 1994, 82)","noteIndex":0},"citationItems":[{"id":1131,"uris":["http://zotero.org/users/local/938AaHlk/items/J3IXDDX8"],"itemData":{"id":1131,"type":"article-journal","container-title":"Dickinson Law Review","language":"en","page":"85","source":"Zotero","title":"ETHOS, PATHOS &amp; LEGAL AUDIENCE","volume":"99","author":[{"family":"Frost","given":"Michael"}],"issued":{"date-parts":[["1994"]]}},"locator":"82"}],"schema":"https://github.com/citation-style-language/schema/raw/master/csl-citation.json"} </w:instrText>
      </w:r>
      <w:r w:rsidR="005A4256">
        <w:rPr>
          <w:color w:val="000000" w:themeColor="text1"/>
        </w:rPr>
        <w:fldChar w:fldCharType="separate"/>
      </w:r>
      <w:r w:rsidR="005A4256" w:rsidRPr="005A4256">
        <w:rPr>
          <w:rFonts w:ascii="Aptos" w:hAnsi="Aptos"/>
        </w:rPr>
        <w:t xml:space="preserve">(Frost 1994, </w:t>
      </w:r>
      <w:r w:rsidR="005A4256">
        <w:rPr>
          <w:rFonts w:ascii="Aptos" w:hAnsi="Aptos"/>
        </w:rPr>
        <w:t>9</w:t>
      </w:r>
      <w:r w:rsidR="005A4256" w:rsidRPr="005A4256">
        <w:rPr>
          <w:rFonts w:ascii="Aptos" w:hAnsi="Aptos"/>
        </w:rPr>
        <w:t>2)</w:t>
      </w:r>
      <w:r w:rsidR="005A4256">
        <w:rPr>
          <w:color w:val="000000" w:themeColor="text1"/>
        </w:rPr>
        <w:fldChar w:fldCharType="end"/>
      </w:r>
      <w:r w:rsidR="005B6A88">
        <w:rPr>
          <w:color w:val="000000" w:themeColor="text1"/>
        </w:rPr>
        <w:t xml:space="preserve">. </w:t>
      </w:r>
      <w:r w:rsidR="00364138">
        <w:rPr>
          <w:color w:val="000000" w:themeColor="text1"/>
        </w:rPr>
        <w:t xml:space="preserve">Throughout the speech Cicero makes </w:t>
      </w:r>
      <w:r w:rsidR="00B27285">
        <w:rPr>
          <w:color w:val="000000" w:themeColor="text1"/>
        </w:rPr>
        <w:t xml:space="preserve">consistent remarks about Clodia’s sexual practises which range through several different tones and </w:t>
      </w:r>
      <w:r w:rsidR="00424AA2">
        <w:rPr>
          <w:color w:val="000000" w:themeColor="text1"/>
        </w:rPr>
        <w:t xml:space="preserve">levels of overtness. For example, </w:t>
      </w:r>
      <w:r w:rsidR="00810F1E">
        <w:rPr>
          <w:color w:val="000000" w:themeColor="text1"/>
        </w:rPr>
        <w:t>Cicero makes a</w:t>
      </w:r>
      <w:r w:rsidR="00C7746A">
        <w:rPr>
          <w:color w:val="000000" w:themeColor="text1"/>
        </w:rPr>
        <w:t xml:space="preserve"> joking comment</w:t>
      </w:r>
      <w:r w:rsidR="008F1D27">
        <w:rPr>
          <w:color w:val="000000" w:themeColor="text1"/>
        </w:rPr>
        <w:t xml:space="preserve"> in which he mistakes Clodius as Clodia’s husband rather than her brother, a</w:t>
      </w:r>
      <w:r w:rsidR="00D35965">
        <w:rPr>
          <w:color w:val="000000" w:themeColor="text1"/>
        </w:rPr>
        <w:t>n allusion to the rumour</w:t>
      </w:r>
      <w:r w:rsidR="00844AA5">
        <w:rPr>
          <w:color w:val="000000" w:themeColor="text1"/>
        </w:rPr>
        <w:t>ed</w:t>
      </w:r>
      <w:r w:rsidR="00D35965">
        <w:rPr>
          <w:color w:val="000000" w:themeColor="text1"/>
        </w:rPr>
        <w:t xml:space="preserve"> incest between the two</w:t>
      </w:r>
      <w:r w:rsidR="00844AA5">
        <w:rPr>
          <w:color w:val="000000" w:themeColor="text1"/>
        </w:rPr>
        <w:t xml:space="preserve"> </w:t>
      </w:r>
      <w:r w:rsidR="00C3275B">
        <w:rPr>
          <w:color w:val="000000" w:themeColor="text1"/>
        </w:rPr>
        <w:t>(</w:t>
      </w:r>
      <w:r w:rsidR="00D670C7">
        <w:rPr>
          <w:color w:val="000000" w:themeColor="text1"/>
        </w:rPr>
        <w:t>Cael. 3</w:t>
      </w:r>
      <w:r w:rsidR="000D7A2E">
        <w:rPr>
          <w:color w:val="000000" w:themeColor="text1"/>
        </w:rPr>
        <w:t>.</w:t>
      </w:r>
      <w:r w:rsidR="00C3275B">
        <w:rPr>
          <w:color w:val="000000" w:themeColor="text1"/>
        </w:rPr>
        <w:t>32)</w:t>
      </w:r>
      <w:r w:rsidR="00796DE7">
        <w:rPr>
          <w:color w:val="000000" w:themeColor="text1"/>
        </w:rPr>
        <w:t xml:space="preserve">. Cicero also makes comments such as </w:t>
      </w:r>
      <w:r w:rsidR="00C73909">
        <w:rPr>
          <w:color w:val="000000" w:themeColor="text1"/>
        </w:rPr>
        <w:t xml:space="preserve">saying that Clodia is thought of as “every man’s </w:t>
      </w:r>
      <w:proofErr w:type="gramStart"/>
      <w:r w:rsidR="00580448">
        <w:rPr>
          <w:color w:val="000000" w:themeColor="text1"/>
        </w:rPr>
        <w:t>friend”(</w:t>
      </w:r>
      <w:proofErr w:type="gramEnd"/>
      <w:r w:rsidR="00D670C7">
        <w:rPr>
          <w:color w:val="000000" w:themeColor="text1"/>
        </w:rPr>
        <w:t>Cael. 3.</w:t>
      </w:r>
      <w:r w:rsidR="00580448">
        <w:rPr>
          <w:color w:val="000000" w:themeColor="text1"/>
        </w:rPr>
        <w:t>32)</w:t>
      </w:r>
      <w:r w:rsidR="00A92C98">
        <w:rPr>
          <w:color w:val="000000" w:themeColor="text1"/>
        </w:rPr>
        <w:t xml:space="preserve">. These remarks and comments </w:t>
      </w:r>
      <w:r w:rsidR="005516BB">
        <w:rPr>
          <w:color w:val="000000" w:themeColor="text1"/>
        </w:rPr>
        <w:t xml:space="preserve">curate an </w:t>
      </w:r>
      <w:r w:rsidR="00DD45BB">
        <w:rPr>
          <w:color w:val="000000" w:themeColor="text1"/>
        </w:rPr>
        <w:t xml:space="preserve">insulting </w:t>
      </w:r>
      <w:r w:rsidR="005516BB">
        <w:rPr>
          <w:color w:val="000000" w:themeColor="text1"/>
        </w:rPr>
        <w:t xml:space="preserve">image of Clodia as </w:t>
      </w:r>
      <w:r w:rsidR="00DD45BB">
        <w:rPr>
          <w:color w:val="000000" w:themeColor="text1"/>
        </w:rPr>
        <w:t>little more than a common prostitute</w:t>
      </w:r>
      <w:r w:rsidR="00496C22">
        <w:rPr>
          <w:color w:val="000000" w:themeColor="text1"/>
        </w:rPr>
        <w:t xml:space="preserve">. Given Clodia’s social standing this would have been </w:t>
      </w:r>
      <w:r w:rsidR="00A14331">
        <w:rPr>
          <w:color w:val="000000" w:themeColor="text1"/>
        </w:rPr>
        <w:t xml:space="preserve">both inaccurate </w:t>
      </w:r>
      <w:proofErr w:type="gramStart"/>
      <w:r w:rsidR="00A14331">
        <w:rPr>
          <w:color w:val="000000" w:themeColor="text1"/>
        </w:rPr>
        <w:t>and also</w:t>
      </w:r>
      <w:proofErr w:type="gramEnd"/>
      <w:r w:rsidR="00A14331">
        <w:rPr>
          <w:color w:val="000000" w:themeColor="text1"/>
        </w:rPr>
        <w:t xml:space="preserve"> highly demeaning</w:t>
      </w:r>
      <w:r w:rsidR="009D7C9F">
        <w:rPr>
          <w:color w:val="000000" w:themeColor="text1"/>
        </w:rPr>
        <w:t xml:space="preserve">. Cicero is deliberately </w:t>
      </w:r>
      <w:r w:rsidR="00CB2895">
        <w:rPr>
          <w:color w:val="000000" w:themeColor="text1"/>
        </w:rPr>
        <w:t>making attacks on her ethos</w:t>
      </w:r>
      <w:r w:rsidR="003D2BB9">
        <w:rPr>
          <w:color w:val="000000" w:themeColor="text1"/>
        </w:rPr>
        <w:t>, attempting to make her seem the type of person that would be untrustworthy</w:t>
      </w:r>
      <w:r w:rsidR="002964D2">
        <w:rPr>
          <w:color w:val="000000" w:themeColor="text1"/>
        </w:rPr>
        <w:t xml:space="preserve"> and deceitful to the jury</w:t>
      </w:r>
      <w:r w:rsidR="0091013A">
        <w:rPr>
          <w:color w:val="000000" w:themeColor="text1"/>
        </w:rPr>
        <w:t>, something achieved easily</w:t>
      </w:r>
      <w:r w:rsidR="001325B1">
        <w:rPr>
          <w:color w:val="000000" w:themeColor="text1"/>
        </w:rPr>
        <w:t xml:space="preserve"> </w:t>
      </w:r>
      <w:r w:rsidR="00B22AEC">
        <w:rPr>
          <w:color w:val="000000" w:themeColor="text1"/>
        </w:rPr>
        <w:t xml:space="preserve">by presenting Clodia </w:t>
      </w:r>
      <w:r w:rsidR="009D4EBE">
        <w:rPr>
          <w:color w:val="000000" w:themeColor="text1"/>
        </w:rPr>
        <w:t xml:space="preserve">as a promiscuous woman who </w:t>
      </w:r>
      <w:r w:rsidR="00A0217E">
        <w:rPr>
          <w:color w:val="000000" w:themeColor="text1"/>
        </w:rPr>
        <w:t>has no apparent self-control</w:t>
      </w:r>
      <w:r w:rsidR="003B34DE">
        <w:rPr>
          <w:color w:val="000000" w:themeColor="text1"/>
        </w:rPr>
        <w:t xml:space="preserve"> </w:t>
      </w:r>
      <w:r w:rsidR="00574A3F">
        <w:rPr>
          <w:color w:val="000000" w:themeColor="text1"/>
        </w:rPr>
        <w:fldChar w:fldCharType="begin"/>
      </w:r>
      <w:r w:rsidR="00574A3F">
        <w:rPr>
          <w:color w:val="000000" w:themeColor="text1"/>
        </w:rPr>
        <w:instrText xml:space="preserve"> ADDIN ZOTERO_ITEM CSL_CITATION {"citationID":"pOdDNAE7","properties":{"formattedCitation":"(Gonzalez 2024, 10)","plainCitation":"(Gonzalez 2024, 10)","noteIndex":0},"citationItems":[{"id":1125,"uris":["http://zotero.org/users/local/938AaHlk/items/PNSSMAKX"],"itemData":{"id":1125,"type":"thesis","abstract":"This thesis examines how male orators degrade the ethos of their female opponents as a trial strategy. Ethos, which highlights a person’s moral character and credibility in an argument, is one of the means of persuasion available to rhetors, according to Aristotle. Ethos is made up of three components: goodwill, virtue, and practical wisdom. Thus, speakers employing ethos attacks attempt to convince audiences that their opponents lack one or more of these qualities. This strategy has been used since classical times, particularly against women, who often begin speaking with less credibility than men. To demonstrate this phenomenon, this thesis explores patterns across three trials. First is the 56 B.C.E defense speech Pro Caelio, presented by Cicero in the Roman Forum on behalf of his client, Marcus Caelius Rufus. Pro Caelio is then compared to the Brett Kavanaugh Supreme Court Confirmation Hearing in 2017 and the Ketanji Brown Jackson Supreme Court Confirmation Hearing in 2022. Several persisting rhetorical strategies are shown across these trials, including the speaker building up their own ethos, degrading that of their female opponents, minimizing the allegations they face, and portraying themselves as the victim despite being the defendant. Despite these recurring issues, women have made significant progress in politics and law, which the conclusion of this thesis discusses.\nThis work serves as an extension and update of Amy Richlin’s 1992 article “Roman Oratory, Pornography, and the Silencing of Anita Hill,” which draws parallels between Pro Caelio and Clarence Thomas’s Supreme Court Confirmation Hearing in 1991. By adding a historical lens and more recent examples, greater insight can be gained into the challenges women face in building their ethos within legal discourse.\nFurther research could explore the ways women have worked to reclaim and advance their ethos in American politics. Moreover, research could examine the differences in how Democratic women and Republican women build their credibility. This work would give valuable insights into the ways women work to break into male dominated areas.","event-place":"United States -- California","genre":"M.A.","language":"English","license":"Database copyright ProQuest LLC; ProQuest does not claim copyright in the individual underlying works.","note":"ISBN: 9798382201245","number-of-pages":"66","publisher":"San Diego State University","publisher-place":"United States -- California","source":"ProQuest","title":"“He Said, She Said:” Ethos and Gender in Trial Rhetoric From Ancient Rome to the Supreme Court","title-short":"“He Said, She Said","URL":"https://www.proquest.com/docview/3035139807/abstract/F70745FC9C324918PQ/1","author":[{"family":"Gonzalez","given":"Natali Gail"}],"accessed":{"date-parts":[["2025",2,10]]},"issued":{"date-parts":[["2024"]]}},"locator":"10"}],"schema":"https://github.com/citation-style-language/schema/raw/master/csl-citation.json"} </w:instrText>
      </w:r>
      <w:r w:rsidR="00574A3F">
        <w:rPr>
          <w:color w:val="000000" w:themeColor="text1"/>
        </w:rPr>
        <w:fldChar w:fldCharType="separate"/>
      </w:r>
      <w:r w:rsidR="00574A3F" w:rsidRPr="00574A3F">
        <w:rPr>
          <w:rFonts w:ascii="Aptos" w:hAnsi="Aptos"/>
        </w:rPr>
        <w:t>(Gonzalez 2024, 10)</w:t>
      </w:r>
      <w:r w:rsidR="00574A3F">
        <w:rPr>
          <w:color w:val="000000" w:themeColor="text1"/>
        </w:rPr>
        <w:fldChar w:fldCharType="end"/>
      </w:r>
      <w:r w:rsidR="003B34DE">
        <w:rPr>
          <w:color w:val="000000" w:themeColor="text1"/>
        </w:rPr>
        <w:t>.</w:t>
      </w:r>
      <w:r w:rsidR="00574A3F">
        <w:rPr>
          <w:color w:val="000000" w:themeColor="text1"/>
        </w:rPr>
        <w:t xml:space="preserve"> </w:t>
      </w:r>
    </w:p>
    <w:p w14:paraId="478AD318" w14:textId="781D852D" w:rsidR="00FB7936" w:rsidRPr="00C8314B" w:rsidRDefault="00574A3F" w:rsidP="00AF183B">
      <w:pPr>
        <w:rPr>
          <w:color w:val="000000" w:themeColor="text1"/>
        </w:rPr>
      </w:pPr>
      <w:r>
        <w:rPr>
          <w:color w:val="000000" w:themeColor="text1"/>
        </w:rPr>
        <w:t xml:space="preserve">The qualities used to undermine Clodia’s ethos are </w:t>
      </w:r>
      <w:r w:rsidR="00666DD6">
        <w:rPr>
          <w:color w:val="000000" w:themeColor="text1"/>
        </w:rPr>
        <w:t>once that were primarily</w:t>
      </w:r>
      <w:r>
        <w:rPr>
          <w:color w:val="000000" w:themeColor="text1"/>
        </w:rPr>
        <w:t xml:space="preserve"> </w:t>
      </w:r>
      <w:r w:rsidR="00666DD6">
        <w:rPr>
          <w:color w:val="000000" w:themeColor="text1"/>
        </w:rPr>
        <w:t>assigned as feminine in Roman society</w:t>
      </w:r>
      <w:r w:rsidR="008F4BFD">
        <w:rPr>
          <w:color w:val="000000" w:themeColor="text1"/>
        </w:rPr>
        <w:t xml:space="preserve">. </w:t>
      </w:r>
      <w:r w:rsidR="00DF19B8">
        <w:rPr>
          <w:color w:val="000000" w:themeColor="text1"/>
        </w:rPr>
        <w:t xml:space="preserve">Reading the speech from a </w:t>
      </w:r>
      <w:r w:rsidR="00305D94">
        <w:rPr>
          <w:color w:val="000000" w:themeColor="text1"/>
        </w:rPr>
        <w:t>feminist</w:t>
      </w:r>
      <w:r w:rsidR="00DF19B8">
        <w:rPr>
          <w:color w:val="000000" w:themeColor="text1"/>
        </w:rPr>
        <w:t xml:space="preserve"> </w:t>
      </w:r>
      <w:r w:rsidR="00305D94">
        <w:rPr>
          <w:color w:val="000000" w:themeColor="text1"/>
        </w:rPr>
        <w:t xml:space="preserve">perspective it can be seen how </w:t>
      </w:r>
      <w:r w:rsidR="00F45DE6">
        <w:rPr>
          <w:color w:val="000000" w:themeColor="text1"/>
        </w:rPr>
        <w:t xml:space="preserve">the hypermasculine world of Rome created a perfect stage for Cicero to </w:t>
      </w:r>
      <w:r w:rsidR="00A32233">
        <w:rPr>
          <w:color w:val="000000" w:themeColor="text1"/>
        </w:rPr>
        <w:t>employ his defence of Caelius through relentless attacks</w:t>
      </w:r>
      <w:r w:rsidR="004B5625">
        <w:rPr>
          <w:color w:val="000000" w:themeColor="text1"/>
        </w:rPr>
        <w:t xml:space="preserve"> on Clodia’s supposed promiscuity.</w:t>
      </w:r>
      <w:r w:rsidR="00373C23">
        <w:rPr>
          <w:color w:val="000000" w:themeColor="text1"/>
        </w:rPr>
        <w:t xml:space="preserve"> Upon reading the Pro Caelio using a feminist</w:t>
      </w:r>
      <w:r w:rsidR="00EC7B5F">
        <w:rPr>
          <w:color w:val="000000" w:themeColor="text1"/>
        </w:rPr>
        <w:t xml:space="preserve"> critique it becomes apparent quite quickly that Cicero’s portrayal of Clodia was likely highly exaggerated</w:t>
      </w:r>
      <w:r w:rsidR="00960F17">
        <w:rPr>
          <w:color w:val="000000" w:themeColor="text1"/>
        </w:rPr>
        <w:t xml:space="preserve"> </w:t>
      </w:r>
      <w:r w:rsidR="00F853EB">
        <w:rPr>
          <w:color w:val="000000" w:themeColor="text1"/>
        </w:rPr>
        <w:fldChar w:fldCharType="begin"/>
      </w:r>
      <w:r w:rsidR="00F853EB">
        <w:rPr>
          <w:color w:val="000000" w:themeColor="text1"/>
        </w:rPr>
        <w:instrText xml:space="preserve"> ADDIN ZOTERO_ITEM CSL_CITATION {"citationID":"zhIoF5dE","properties":{"formattedCitation":"(Showalter 2012, 236)","plainCitation":"(Showalter 2012, 236)","noteIndex":0},"citationItems":[{"id":1134,"uris":["http://zotero.org/users/local/938AaHlk/items/PT3V45YR"],"itemData":{"id":1134,"type":"chapter","container-title":"Women writing and writing about women","page":"234-","publisher":"Routledge","title":"Towards a feminist poetics","author":[{"family":"Showalter","given":"Elaine"}],"editor":[{"family":"Jacobus","given":"Mary"}],"issued":{"date-parts":[["2012"]]}},"locator":"236"}],"schema":"https://github.com/citation-style-language/schema/raw/master/csl-citation.json"} </w:instrText>
      </w:r>
      <w:r w:rsidR="00F853EB">
        <w:rPr>
          <w:color w:val="000000" w:themeColor="text1"/>
        </w:rPr>
        <w:fldChar w:fldCharType="separate"/>
      </w:r>
      <w:r w:rsidR="00F853EB" w:rsidRPr="00F853EB">
        <w:rPr>
          <w:rFonts w:ascii="Aptos" w:hAnsi="Aptos"/>
        </w:rPr>
        <w:t>(Showalter 2012, 236)</w:t>
      </w:r>
      <w:r w:rsidR="00F853EB">
        <w:rPr>
          <w:color w:val="000000" w:themeColor="text1"/>
        </w:rPr>
        <w:fldChar w:fldCharType="end"/>
      </w:r>
      <w:r w:rsidR="00960F17">
        <w:rPr>
          <w:color w:val="000000" w:themeColor="text1"/>
        </w:rPr>
        <w:t>.</w:t>
      </w:r>
      <w:r w:rsidR="00D4678D">
        <w:rPr>
          <w:color w:val="000000" w:themeColor="text1"/>
        </w:rPr>
        <w:t xml:space="preserve"> </w:t>
      </w:r>
      <w:r w:rsidR="00BB08A4">
        <w:rPr>
          <w:color w:val="000000" w:themeColor="text1"/>
        </w:rPr>
        <w:t>Clodia has been a well-known female character from the Late Roman Republic for</w:t>
      </w:r>
      <w:r w:rsidR="00A520BE">
        <w:rPr>
          <w:color w:val="000000" w:themeColor="text1"/>
        </w:rPr>
        <w:t xml:space="preserve"> centuries, </w:t>
      </w:r>
      <w:r w:rsidR="00697791">
        <w:rPr>
          <w:color w:val="000000" w:themeColor="text1"/>
        </w:rPr>
        <w:t xml:space="preserve">men often using Cicero as a </w:t>
      </w:r>
      <w:r w:rsidR="00652263">
        <w:rPr>
          <w:color w:val="000000" w:themeColor="text1"/>
        </w:rPr>
        <w:t>primary source for characterising her as “</w:t>
      </w:r>
      <w:r w:rsidR="00312A51">
        <w:rPr>
          <w:color w:val="000000" w:themeColor="text1"/>
        </w:rPr>
        <w:t xml:space="preserve"> </w:t>
      </w:r>
      <w:r w:rsidR="00652263" w:rsidRPr="00652263">
        <w:rPr>
          <w:color w:val="000000" w:themeColor="text1"/>
        </w:rPr>
        <w:t>Caelio, as an angry, vengeful, sometimes silly</w:t>
      </w:r>
      <w:r w:rsidR="00652263">
        <w:rPr>
          <w:color w:val="000000" w:themeColor="text1"/>
        </w:rPr>
        <w:t xml:space="preserve"> woman” </w:t>
      </w:r>
      <w:r w:rsidR="00A1428B">
        <w:rPr>
          <w:color w:val="000000" w:themeColor="text1"/>
        </w:rPr>
        <w:fldChar w:fldCharType="begin"/>
      </w:r>
      <w:r w:rsidR="00A1428B">
        <w:rPr>
          <w:color w:val="000000" w:themeColor="text1"/>
        </w:rPr>
        <w:instrText xml:space="preserve"> ADDIN ZOTERO_ITEM CSL_CITATION {"citationID":"bTUnxlbE","properties":{"formattedCitation":"(Leen 2001, 141)","plainCitation":"(Leen 2001, 141)","noteIndex":0},"citationItems":[{"id":1108,"uris":["http://zotero.org/users/local/938AaHlk/items/6NP2WJM2"],"itemData":{"id":1108,"type":"article-journal","container-title":"The Classical Journal","issue":"2","language":"en","page":"141-162","source":"Zotero","title":"Clodia Oppugnatrix: The Domus Motif in Cicero's \"Pro Caelio\"","volume":"96","author":[{"family":"Leen","given":"Anne"}],"issued":{"date-parts":[["2001"]]}},"locator":"141"}],"schema":"https://github.com/citation-style-language/schema/raw/master/csl-citation.json"} </w:instrText>
      </w:r>
      <w:r w:rsidR="00A1428B">
        <w:rPr>
          <w:color w:val="000000" w:themeColor="text1"/>
        </w:rPr>
        <w:fldChar w:fldCharType="separate"/>
      </w:r>
      <w:r w:rsidR="00A1428B" w:rsidRPr="00A1428B">
        <w:rPr>
          <w:rFonts w:ascii="Aptos" w:hAnsi="Aptos"/>
        </w:rPr>
        <w:t>(Leen 2001, 141)</w:t>
      </w:r>
      <w:r w:rsidR="00A1428B">
        <w:rPr>
          <w:color w:val="000000" w:themeColor="text1"/>
        </w:rPr>
        <w:fldChar w:fldCharType="end"/>
      </w:r>
      <w:r w:rsidR="00494C8E">
        <w:rPr>
          <w:color w:val="000000" w:themeColor="text1"/>
        </w:rPr>
        <w:t>, a characterisation that was written for men</w:t>
      </w:r>
      <w:r w:rsidR="00D57E4C">
        <w:rPr>
          <w:color w:val="000000" w:themeColor="text1"/>
        </w:rPr>
        <w:t xml:space="preserve"> by a man, in a male-dominated society </w:t>
      </w:r>
      <w:r w:rsidR="000B365B">
        <w:rPr>
          <w:color w:val="000000" w:themeColor="text1"/>
        </w:rPr>
        <w:fldChar w:fldCharType="begin"/>
      </w:r>
      <w:r w:rsidR="000B365B">
        <w:rPr>
          <w:color w:val="000000" w:themeColor="text1"/>
        </w:rPr>
        <w:instrText xml:space="preserve"> ADDIN ZOTERO_ITEM CSL_CITATION {"citationID":"eTPaBOIR","properties":{"formattedCitation":"(Connolly 2007, 84)","plainCitation":"(Connolly 2007, 84)","noteIndex":0},"citationItems":[{"id":1128,"uris":["http://zotero.org/users/local/938AaHlk/items/HVJDSBXX"],"itemData":{"id":1128,"type":"chapter","container-title":"A Companion to Roman Rhetoric","language":"English","page":"83-97","publisher":"Blackwell Publishing","title":"Virlie toungues Rhetoric and Masculinity","author":[{"family":"Connolly","given":"Joy"}],"editor":[{"family":"Dominik","given":"William"},{"family":"Hall","given":"Jon"}],"issued":{"date-parts":[["2007"]]}},"locator":"84"}],"schema":"https://github.com/citation-style-language/schema/raw/master/csl-citation.json"} </w:instrText>
      </w:r>
      <w:r w:rsidR="000B365B">
        <w:rPr>
          <w:color w:val="000000" w:themeColor="text1"/>
        </w:rPr>
        <w:fldChar w:fldCharType="separate"/>
      </w:r>
      <w:r w:rsidR="000B365B" w:rsidRPr="000B365B">
        <w:rPr>
          <w:rFonts w:ascii="Aptos" w:hAnsi="Aptos"/>
        </w:rPr>
        <w:t>(Connolly 2007, 84)</w:t>
      </w:r>
      <w:r w:rsidR="000B365B">
        <w:rPr>
          <w:color w:val="000000" w:themeColor="text1"/>
        </w:rPr>
        <w:fldChar w:fldCharType="end"/>
      </w:r>
      <w:r w:rsidR="00702CA1">
        <w:rPr>
          <w:color w:val="000000" w:themeColor="text1"/>
        </w:rPr>
        <w:t xml:space="preserve">. </w:t>
      </w:r>
    </w:p>
    <w:p w14:paraId="6BF80F4E" w14:textId="3CC5F44B" w:rsidR="00191C56" w:rsidRDefault="003640F7" w:rsidP="00AF183B">
      <w:pPr>
        <w:rPr>
          <w:color w:val="000000" w:themeColor="text1"/>
        </w:rPr>
      </w:pPr>
      <w:r>
        <w:rPr>
          <w:color w:val="000000" w:themeColor="text1"/>
        </w:rPr>
        <w:t xml:space="preserve">In response to </w:t>
      </w:r>
      <w:r w:rsidR="009B3E6A">
        <w:rPr>
          <w:color w:val="000000" w:themeColor="text1"/>
        </w:rPr>
        <w:t xml:space="preserve">this attack on her ethos the prosecution would likely </w:t>
      </w:r>
      <w:r w:rsidR="00430364">
        <w:rPr>
          <w:color w:val="000000" w:themeColor="text1"/>
        </w:rPr>
        <w:t xml:space="preserve">want to respond with a reminder to the jury that Clodia was of high social standing. </w:t>
      </w:r>
      <w:r w:rsidR="00CF5836">
        <w:rPr>
          <w:color w:val="000000" w:themeColor="text1"/>
        </w:rPr>
        <w:t>As Cicero himself points out, she comes from a long line o</w:t>
      </w:r>
      <w:r w:rsidR="00AB7AB6">
        <w:rPr>
          <w:color w:val="000000" w:themeColor="text1"/>
        </w:rPr>
        <w:t>f</w:t>
      </w:r>
      <w:r w:rsidR="00191C56">
        <w:rPr>
          <w:color w:val="000000" w:themeColor="text1"/>
        </w:rPr>
        <w:t xml:space="preserve"> </w:t>
      </w:r>
      <w:r w:rsidR="002A2813">
        <w:rPr>
          <w:color w:val="000000" w:themeColor="text1"/>
        </w:rPr>
        <w:t>consuls</w:t>
      </w:r>
      <w:r w:rsidR="00891B4D">
        <w:rPr>
          <w:color w:val="000000" w:themeColor="text1"/>
        </w:rPr>
        <w:t xml:space="preserve">, using </w:t>
      </w:r>
      <w:r w:rsidR="00891B4D" w:rsidRPr="00FB5963">
        <w:rPr>
          <w:color w:val="000000" w:themeColor="text1"/>
        </w:rPr>
        <w:t>Caecus</w:t>
      </w:r>
      <w:r w:rsidR="00891B4D">
        <w:rPr>
          <w:color w:val="000000" w:themeColor="text1"/>
        </w:rPr>
        <w:t xml:space="preserve">’ voice to </w:t>
      </w:r>
      <w:proofErr w:type="gramStart"/>
      <w:r w:rsidR="00891B4D">
        <w:rPr>
          <w:color w:val="000000" w:themeColor="text1"/>
        </w:rPr>
        <w:t>ask</w:t>
      </w:r>
      <w:proofErr w:type="gramEnd"/>
      <w:r w:rsidR="00891B4D">
        <w:rPr>
          <w:color w:val="000000" w:themeColor="text1"/>
        </w:rPr>
        <w:t xml:space="preserve"> </w:t>
      </w:r>
      <w:r w:rsidR="00191C56">
        <w:rPr>
          <w:color w:val="000000" w:themeColor="text1"/>
        </w:rPr>
        <w:t>“</w:t>
      </w:r>
      <w:r w:rsidR="00191C56" w:rsidRPr="00191C56">
        <w:rPr>
          <w:color w:val="000000" w:themeColor="text1"/>
        </w:rPr>
        <w:t>Did you not notice that your father, or hear that your uncle, your grandfather, your great-grandfather, your great-great-grandfather and your great-great-great-grandfather were all consuls?</w:t>
      </w:r>
      <w:r w:rsidR="00191C56">
        <w:rPr>
          <w:color w:val="000000" w:themeColor="text1"/>
        </w:rPr>
        <w:t xml:space="preserve">” </w:t>
      </w:r>
      <w:r w:rsidR="00916529">
        <w:rPr>
          <w:color w:val="000000" w:themeColor="text1"/>
        </w:rPr>
        <w:t>(</w:t>
      </w:r>
      <w:r w:rsidR="00D670C7">
        <w:rPr>
          <w:color w:val="000000" w:themeColor="text1"/>
        </w:rPr>
        <w:t>Cael. 3.</w:t>
      </w:r>
      <w:r w:rsidR="00916529">
        <w:rPr>
          <w:color w:val="000000" w:themeColor="text1"/>
        </w:rPr>
        <w:t>34)</w:t>
      </w:r>
      <w:r w:rsidR="001235B8">
        <w:rPr>
          <w:color w:val="000000" w:themeColor="text1"/>
        </w:rPr>
        <w:t xml:space="preserve">. </w:t>
      </w:r>
      <w:r w:rsidR="00277F8A">
        <w:rPr>
          <w:color w:val="000000" w:themeColor="text1"/>
        </w:rPr>
        <w:t xml:space="preserve">Cicero had mentioned them as a show of </w:t>
      </w:r>
      <w:r w:rsidR="00CD7B49">
        <w:rPr>
          <w:color w:val="000000" w:themeColor="text1"/>
        </w:rPr>
        <w:t xml:space="preserve">the </w:t>
      </w:r>
      <w:r w:rsidR="00CE0BFC">
        <w:rPr>
          <w:color w:val="000000" w:themeColor="text1"/>
        </w:rPr>
        <w:t>“</w:t>
      </w:r>
      <w:r w:rsidR="00CE0BFC" w:rsidRPr="00CE0BFC">
        <w:rPr>
          <w:color w:val="000000" w:themeColor="text1"/>
        </w:rPr>
        <w:t>magnitude of the legacy Clodia has failed to uphold</w:t>
      </w:r>
      <w:r w:rsidR="00CE0BFC">
        <w:rPr>
          <w:color w:val="000000" w:themeColor="text1"/>
        </w:rPr>
        <w:t xml:space="preserve">” </w:t>
      </w:r>
      <w:r w:rsidR="008C1AC1">
        <w:rPr>
          <w:color w:val="000000" w:themeColor="text1"/>
        </w:rPr>
        <w:fldChar w:fldCharType="begin"/>
      </w:r>
      <w:r w:rsidR="008C1AC1">
        <w:rPr>
          <w:color w:val="000000" w:themeColor="text1"/>
        </w:rPr>
        <w:instrText xml:space="preserve"> ADDIN ZOTERO_ITEM CSL_CITATION {"citationID":"CyvwTMjM","properties":{"formattedCitation":"(Broome 2021, 67)","plainCitation":"(Broome 2021, 67)","noteIndex":0},"citationItems":[{"id":1124,"uris":["http://zotero.org/users/local/938AaHlk/items/B3AHWRAF"],"itemData":{"id":1124,"type":"thesis","genre":"Master's dissertation","language":"en","publisher":"University of Otago","source":"Zotero","title":"Prosopopoeia in Ciceronian Oratory","author":[{"family":"Broome","given":"Tyler"}],"issued":{"date-parts":[["2021"]]}},"locator":"67"}],"schema":"https://github.com/citation-style-language/schema/raw/master/csl-citation.json"} </w:instrText>
      </w:r>
      <w:r w:rsidR="008C1AC1">
        <w:rPr>
          <w:color w:val="000000" w:themeColor="text1"/>
        </w:rPr>
        <w:fldChar w:fldCharType="separate"/>
      </w:r>
      <w:r w:rsidR="008C1AC1" w:rsidRPr="008C1AC1">
        <w:rPr>
          <w:rFonts w:ascii="Aptos" w:hAnsi="Aptos"/>
        </w:rPr>
        <w:t>(Broome 2021, 67)</w:t>
      </w:r>
      <w:r w:rsidR="008C1AC1">
        <w:rPr>
          <w:color w:val="000000" w:themeColor="text1"/>
        </w:rPr>
        <w:fldChar w:fldCharType="end"/>
      </w:r>
      <w:r w:rsidR="003E705C">
        <w:rPr>
          <w:color w:val="000000" w:themeColor="text1"/>
        </w:rPr>
        <w:t xml:space="preserve">. </w:t>
      </w:r>
      <w:r w:rsidR="007135C0">
        <w:rPr>
          <w:color w:val="000000" w:themeColor="text1"/>
        </w:rPr>
        <w:t xml:space="preserve">The prosecution could </w:t>
      </w:r>
      <w:r w:rsidR="00090CBC">
        <w:rPr>
          <w:color w:val="000000" w:themeColor="text1"/>
        </w:rPr>
        <w:t xml:space="preserve">use </w:t>
      </w:r>
      <w:r w:rsidR="00B072C2">
        <w:rPr>
          <w:color w:val="000000" w:themeColor="text1"/>
        </w:rPr>
        <w:t xml:space="preserve">her great legacy as a reason to listen to her claims, to listen to the fact that Caelius </w:t>
      </w:r>
      <w:r w:rsidR="00FB7936">
        <w:rPr>
          <w:color w:val="000000" w:themeColor="text1"/>
        </w:rPr>
        <w:t>tried to kill her</w:t>
      </w:r>
      <w:r w:rsidR="003C6980">
        <w:rPr>
          <w:color w:val="000000" w:themeColor="text1"/>
        </w:rPr>
        <w:t>.</w:t>
      </w:r>
      <w:r w:rsidR="00020A33">
        <w:rPr>
          <w:color w:val="000000" w:themeColor="text1"/>
        </w:rPr>
        <w:t xml:space="preserve"> Additionally the prosecution could have expressed </w:t>
      </w:r>
      <w:r w:rsidR="00322BC5">
        <w:rPr>
          <w:color w:val="000000" w:themeColor="text1"/>
        </w:rPr>
        <w:t xml:space="preserve">outrage at </w:t>
      </w:r>
      <w:r w:rsidR="00371976">
        <w:rPr>
          <w:color w:val="000000" w:themeColor="text1"/>
        </w:rPr>
        <w:t xml:space="preserve">such slander being slung at a high-born woman </w:t>
      </w:r>
      <w:r w:rsidR="00D074B4">
        <w:rPr>
          <w:color w:val="000000" w:themeColor="text1"/>
        </w:rPr>
        <w:fldChar w:fldCharType="begin"/>
      </w:r>
      <w:r w:rsidR="00D074B4">
        <w:rPr>
          <w:color w:val="000000" w:themeColor="text1"/>
        </w:rPr>
        <w:instrText xml:space="preserve"> ADDIN ZOTERO_ITEM CSL_CITATION {"citationID":"UrZp4WeM","properties":{"formattedCitation":"(Faraone c2006, 177)","plainCitation":"(Faraone c2006, 177)","noteIndex":0},"citationItems":[{"id":1147,"uris":["http://zotero.org/users/local/938AaHlk/items/3UUWRIPV"],"itemData":{"id":1147,"type":"book","ISBN":"978-0-299-21310-7","publisher":"The University of Wisconsin Press","source":"ACLS Humanities EBook","title":"Ebook of Prostitutes and courtesans in the ancient world","URL":"https://hdl.handle.net/2027/heb06882.0001.001","author":[{"family":"Faraone","given":"Christopher A."}],"accessed":{"date-parts":[["2025",2,14]]},"issued":{"literal":"c2006"}},"locator":"177"}],"schema":"https://github.com/citation-style-language/schema/raw/master/csl-citation.json"} </w:instrText>
      </w:r>
      <w:r w:rsidR="00D074B4">
        <w:rPr>
          <w:color w:val="000000" w:themeColor="text1"/>
        </w:rPr>
        <w:fldChar w:fldCharType="separate"/>
      </w:r>
      <w:r w:rsidR="00D074B4" w:rsidRPr="00D074B4">
        <w:rPr>
          <w:rFonts w:ascii="Aptos" w:hAnsi="Aptos"/>
        </w:rPr>
        <w:t>(Faraone 2006, 177)</w:t>
      </w:r>
      <w:r w:rsidR="00D074B4">
        <w:rPr>
          <w:color w:val="000000" w:themeColor="text1"/>
        </w:rPr>
        <w:fldChar w:fldCharType="end"/>
      </w:r>
      <w:r w:rsidR="00D670C7">
        <w:rPr>
          <w:color w:val="000000" w:themeColor="text1"/>
        </w:rPr>
        <w:t xml:space="preserve">. </w:t>
      </w:r>
      <w:r w:rsidR="003C6980">
        <w:rPr>
          <w:color w:val="000000" w:themeColor="text1"/>
        </w:rPr>
        <w:t>Cicero creates a dichotomy for the prosecution, that either Clodia deny th</w:t>
      </w:r>
      <w:r w:rsidR="003F789C">
        <w:rPr>
          <w:color w:val="000000" w:themeColor="text1"/>
        </w:rPr>
        <w:t>at she slept with Caelius, or admit</w:t>
      </w:r>
      <w:r w:rsidR="00E7218C">
        <w:rPr>
          <w:color w:val="000000" w:themeColor="text1"/>
        </w:rPr>
        <w:t xml:space="preserve"> </w:t>
      </w:r>
      <w:r w:rsidR="00836227">
        <w:rPr>
          <w:color w:val="000000" w:themeColor="text1"/>
        </w:rPr>
        <w:t>to bein</w:t>
      </w:r>
      <w:r w:rsidR="007B7FA1">
        <w:rPr>
          <w:color w:val="000000" w:themeColor="text1"/>
        </w:rPr>
        <w:t xml:space="preserve">g a prostitute </w:t>
      </w:r>
      <w:r w:rsidR="002567A5">
        <w:rPr>
          <w:color w:val="000000" w:themeColor="text1"/>
        </w:rPr>
        <w:fldChar w:fldCharType="begin"/>
      </w:r>
      <w:r w:rsidR="002567A5">
        <w:rPr>
          <w:color w:val="000000" w:themeColor="text1"/>
        </w:rPr>
        <w:instrText xml:space="preserve"> ADDIN ZOTERO_ITEM CSL_CITATION {"citationID":"k2upyD8C","properties":{"formattedCitation":"(Leigh 2004, 315)","plainCitation":"(Leigh 2004, 315)","noteIndex":0},"citationItems":[{"id":1141,"uris":["http://zotero.org/users/local/938AaHlk/items/78MM2EZW"],"itemData":{"id":1141,"type":"article-journal","container-title":"Classical Philology","DOI":"10.1086/429939","ISSN":"0009-837X, 1546-072X","issue":"4","journalAbbreviation":"Classical Philology","language":"en","page":"300-335","source":"DOI.org (Crossref)","title":"The Pro Caelio and Comedy","volume":"99","author":[{"family":"Leigh","given":"Matthew"}],"issued":{"date-parts":[["2004",10]]}},"locator":"315"}],"schema":"https://github.com/citation-style-language/schema/raw/master/csl-citation.json"} </w:instrText>
      </w:r>
      <w:r w:rsidR="002567A5">
        <w:rPr>
          <w:color w:val="000000" w:themeColor="text1"/>
        </w:rPr>
        <w:fldChar w:fldCharType="separate"/>
      </w:r>
      <w:r w:rsidR="002567A5" w:rsidRPr="002567A5">
        <w:rPr>
          <w:rFonts w:ascii="Aptos" w:hAnsi="Aptos"/>
        </w:rPr>
        <w:t>(Leigh 2004, 315)</w:t>
      </w:r>
      <w:r w:rsidR="002567A5">
        <w:rPr>
          <w:color w:val="000000" w:themeColor="text1"/>
        </w:rPr>
        <w:fldChar w:fldCharType="end"/>
      </w:r>
      <w:r w:rsidR="00126B02">
        <w:rPr>
          <w:color w:val="000000" w:themeColor="text1"/>
        </w:rPr>
        <w:t xml:space="preserve">. </w:t>
      </w:r>
      <w:r w:rsidR="001235B8">
        <w:rPr>
          <w:color w:val="000000" w:themeColor="text1"/>
        </w:rPr>
        <w:t xml:space="preserve">Clodia </w:t>
      </w:r>
      <w:r w:rsidR="00533899">
        <w:rPr>
          <w:color w:val="000000" w:themeColor="text1"/>
        </w:rPr>
        <w:t>was not</w:t>
      </w:r>
      <w:r w:rsidR="00FC10DD">
        <w:rPr>
          <w:color w:val="000000" w:themeColor="text1"/>
        </w:rPr>
        <w:t xml:space="preserve"> </w:t>
      </w:r>
      <w:r w:rsidR="009215C3">
        <w:rPr>
          <w:color w:val="000000" w:themeColor="text1"/>
        </w:rPr>
        <w:t xml:space="preserve">a prostitute, nor </w:t>
      </w:r>
      <w:r w:rsidR="009A1696">
        <w:rPr>
          <w:color w:val="000000" w:themeColor="text1"/>
        </w:rPr>
        <w:t>from an ill-respected family</w:t>
      </w:r>
      <w:r w:rsidR="00146A26">
        <w:rPr>
          <w:color w:val="000000" w:themeColor="text1"/>
        </w:rPr>
        <w:t>,</w:t>
      </w:r>
      <w:r w:rsidR="009A1696">
        <w:rPr>
          <w:color w:val="000000" w:themeColor="text1"/>
        </w:rPr>
        <w:t xml:space="preserve"> </w:t>
      </w:r>
      <w:r w:rsidR="00146A26">
        <w:rPr>
          <w:color w:val="000000" w:themeColor="text1"/>
        </w:rPr>
        <w:t>as</w:t>
      </w:r>
      <w:r w:rsidR="009A1696">
        <w:rPr>
          <w:color w:val="000000" w:themeColor="text1"/>
        </w:rPr>
        <w:t xml:space="preserve"> Cicero succeeded in convincing </w:t>
      </w:r>
      <w:r w:rsidR="00630C97">
        <w:rPr>
          <w:color w:val="000000" w:themeColor="text1"/>
        </w:rPr>
        <w:t>everyone</w:t>
      </w:r>
      <w:r w:rsidR="00A9511D">
        <w:rPr>
          <w:color w:val="000000" w:themeColor="text1"/>
        </w:rPr>
        <w:t xml:space="preserve"> </w:t>
      </w:r>
      <w:r w:rsidR="000D2FE9">
        <w:rPr>
          <w:color w:val="000000" w:themeColor="text1"/>
        </w:rPr>
        <w:fldChar w:fldCharType="begin"/>
      </w:r>
      <w:r w:rsidR="000D2FE9">
        <w:rPr>
          <w:color w:val="000000" w:themeColor="text1"/>
        </w:rPr>
        <w:instrText xml:space="preserve"> ADDIN ZOTERO_ITEM CSL_CITATION {"citationID":"gMp5ZjQv","properties":{"formattedCitation":"(Leen 2001, 141)","plainCitation":"(Leen 2001, 141)","noteIndex":0},"citationItems":[{"id":1108,"uris":["http://zotero.org/users/local/938AaHlk/items/6NP2WJM2"],"itemData":{"id":1108,"type":"article-journal","container-title":"The Classical Journal","issue":"2","language":"en","page":"141-162","source":"Zotero","title":"Clodia Oppugnatrix: The Domus Motif in Cicero's \"Pro Caelio\"","volume":"96","author":[{"family":"Leen","given":"Anne"}],"issued":{"date-parts":[["2001"]]}},"locator":"141"}],"schema":"https://github.com/citation-style-language/schema/raw/master/csl-citation.json"} </w:instrText>
      </w:r>
      <w:r w:rsidR="000D2FE9">
        <w:rPr>
          <w:color w:val="000000" w:themeColor="text1"/>
        </w:rPr>
        <w:fldChar w:fldCharType="separate"/>
      </w:r>
      <w:r w:rsidR="000D2FE9" w:rsidRPr="000D2FE9">
        <w:rPr>
          <w:rFonts w:ascii="Aptos" w:hAnsi="Aptos"/>
        </w:rPr>
        <w:t>(Leen 2001, 141)</w:t>
      </w:r>
      <w:r w:rsidR="000D2FE9">
        <w:rPr>
          <w:color w:val="000000" w:themeColor="text1"/>
        </w:rPr>
        <w:fldChar w:fldCharType="end"/>
      </w:r>
      <w:r w:rsidR="00490121">
        <w:rPr>
          <w:color w:val="000000" w:themeColor="text1"/>
        </w:rPr>
        <w:t>.</w:t>
      </w:r>
      <w:r w:rsidR="00AA41B0">
        <w:rPr>
          <w:color w:val="000000" w:themeColor="text1"/>
        </w:rPr>
        <w:t xml:space="preserve"> </w:t>
      </w:r>
      <w:r w:rsidR="00086B43">
        <w:rPr>
          <w:color w:val="000000" w:themeColor="text1"/>
        </w:rPr>
        <w:t xml:space="preserve">However, the dichotomy that Cicero creates </w:t>
      </w:r>
      <w:r w:rsidR="009B3814">
        <w:rPr>
          <w:color w:val="000000" w:themeColor="text1"/>
        </w:rPr>
        <w:t>is false, the prosecution c</w:t>
      </w:r>
      <w:r w:rsidR="00F341DB">
        <w:rPr>
          <w:color w:val="000000" w:themeColor="text1"/>
        </w:rPr>
        <w:t xml:space="preserve">ould have </w:t>
      </w:r>
      <w:r w:rsidR="00D2100B">
        <w:rPr>
          <w:color w:val="000000" w:themeColor="text1"/>
        </w:rPr>
        <w:t xml:space="preserve">used Clodia’s </w:t>
      </w:r>
      <w:r w:rsidR="006F34CB">
        <w:rPr>
          <w:color w:val="000000" w:themeColor="text1"/>
        </w:rPr>
        <w:t xml:space="preserve">high-born position </w:t>
      </w:r>
      <w:r w:rsidR="00357D0D">
        <w:rPr>
          <w:color w:val="000000" w:themeColor="text1"/>
        </w:rPr>
        <w:t xml:space="preserve">to </w:t>
      </w:r>
      <w:r w:rsidR="00D14669">
        <w:rPr>
          <w:color w:val="000000" w:themeColor="text1"/>
        </w:rPr>
        <w:t xml:space="preserve">dismantle Cicero’s demeaning remarks, labelling them as meaningless slander, and turn the case back to the charges which Cicero notably </w:t>
      </w:r>
      <w:r w:rsidR="0050170B">
        <w:rPr>
          <w:color w:val="000000" w:themeColor="text1"/>
        </w:rPr>
        <w:t>avoided talking much about.</w:t>
      </w:r>
    </w:p>
    <w:p w14:paraId="30EC937E" w14:textId="7D194357" w:rsidR="00C8314B" w:rsidRDefault="00C8314B" w:rsidP="00AF183B">
      <w:pPr>
        <w:rPr>
          <w:color w:val="000000" w:themeColor="text1"/>
        </w:rPr>
      </w:pPr>
      <w:r>
        <w:rPr>
          <w:color w:val="000000" w:themeColor="text1"/>
        </w:rPr>
        <w:lastRenderedPageBreak/>
        <w:t>In conclusion</w:t>
      </w:r>
      <w:r w:rsidR="00771B45">
        <w:rPr>
          <w:color w:val="000000" w:themeColor="text1"/>
        </w:rPr>
        <w:t>,</w:t>
      </w:r>
      <w:r>
        <w:rPr>
          <w:color w:val="000000" w:themeColor="text1"/>
        </w:rPr>
        <w:t xml:space="preserve"> Cicero uses both prosopopoeia and </w:t>
      </w:r>
      <w:r w:rsidR="00552768">
        <w:rPr>
          <w:color w:val="000000" w:themeColor="text1"/>
        </w:rPr>
        <w:t xml:space="preserve">a relentless attack on Clodia’s ethos as strategies to </w:t>
      </w:r>
      <w:r w:rsidR="0084533E">
        <w:rPr>
          <w:color w:val="000000" w:themeColor="text1"/>
        </w:rPr>
        <w:t>portray Clodia as</w:t>
      </w:r>
      <w:r w:rsidR="00AF0724">
        <w:rPr>
          <w:color w:val="000000" w:themeColor="text1"/>
        </w:rPr>
        <w:t xml:space="preserve"> “</w:t>
      </w:r>
      <w:r w:rsidR="00AF0724" w:rsidRPr="00AF0724">
        <w:rPr>
          <w:color w:val="000000" w:themeColor="text1"/>
        </w:rPr>
        <w:t>an angry, vengeful, sometimes silly woman who behaved no better than a common pros</w:t>
      </w:r>
      <w:r w:rsidR="00AF0724">
        <w:rPr>
          <w:color w:val="000000" w:themeColor="text1"/>
        </w:rPr>
        <w:t xml:space="preserve">titute” </w:t>
      </w:r>
      <w:r w:rsidR="00AF0724">
        <w:rPr>
          <w:color w:val="000000" w:themeColor="text1"/>
        </w:rPr>
        <w:fldChar w:fldCharType="begin"/>
      </w:r>
      <w:r w:rsidR="00AF0724">
        <w:rPr>
          <w:color w:val="000000" w:themeColor="text1"/>
        </w:rPr>
        <w:instrText xml:space="preserve"> ADDIN ZOTERO_ITEM CSL_CITATION {"citationID":"NFzxjwjB","properties":{"formattedCitation":"(Leen 2001, 141)","plainCitation":"(Leen 2001, 141)","noteIndex":0},"citationItems":[{"id":1108,"uris":["http://zotero.org/users/local/938AaHlk/items/6NP2WJM2"],"itemData":{"id":1108,"type":"article-journal","container-title":"The Classical Journal","issue":"2","language":"en","page":"141-162","source":"Zotero","title":"Clodia Oppugnatrix: The Domus Motif in Cicero's \"Pro Caelio\"","volume":"96","author":[{"family":"Leen","given":"Anne"}],"issued":{"date-parts":[["2001"]]}},"locator":"141"}],"schema":"https://github.com/citation-style-language/schema/raw/master/csl-citation.json"} </w:instrText>
      </w:r>
      <w:r w:rsidR="00AF0724">
        <w:rPr>
          <w:color w:val="000000" w:themeColor="text1"/>
        </w:rPr>
        <w:fldChar w:fldCharType="separate"/>
      </w:r>
      <w:r w:rsidR="00AF0724" w:rsidRPr="00AF0724">
        <w:rPr>
          <w:rFonts w:ascii="Aptos" w:hAnsi="Aptos"/>
        </w:rPr>
        <w:t>(Leen 2001, 141)</w:t>
      </w:r>
      <w:r w:rsidR="00AF0724">
        <w:rPr>
          <w:color w:val="000000" w:themeColor="text1"/>
        </w:rPr>
        <w:fldChar w:fldCharType="end"/>
      </w:r>
      <w:r w:rsidR="00E55868">
        <w:rPr>
          <w:color w:val="000000" w:themeColor="text1"/>
        </w:rPr>
        <w:t xml:space="preserve">. </w:t>
      </w:r>
      <w:r w:rsidR="00771B45">
        <w:rPr>
          <w:color w:val="000000" w:themeColor="text1"/>
        </w:rPr>
        <w:t xml:space="preserve">The prosecution could have </w:t>
      </w:r>
      <w:r w:rsidR="008034F9">
        <w:rPr>
          <w:color w:val="000000" w:themeColor="text1"/>
        </w:rPr>
        <w:t>countered these s</w:t>
      </w:r>
      <w:r w:rsidR="00596D52">
        <w:rPr>
          <w:color w:val="000000" w:themeColor="text1"/>
        </w:rPr>
        <w:t xml:space="preserve">trategies by several means, but a reminder of </w:t>
      </w:r>
      <w:r w:rsidR="00AE2633">
        <w:rPr>
          <w:color w:val="000000" w:themeColor="text1"/>
        </w:rPr>
        <w:t>the elite status of Clodia</w:t>
      </w:r>
      <w:r w:rsidR="00596D52">
        <w:rPr>
          <w:color w:val="000000" w:themeColor="text1"/>
        </w:rPr>
        <w:t>, calling out Cicero’s slander</w:t>
      </w:r>
      <w:r w:rsidR="000B7EDA">
        <w:rPr>
          <w:color w:val="000000" w:themeColor="text1"/>
        </w:rPr>
        <w:t xml:space="preserve"> as mindless hatred of Clodius, and </w:t>
      </w:r>
      <w:r w:rsidR="00F160CF">
        <w:rPr>
          <w:color w:val="000000" w:themeColor="text1"/>
        </w:rPr>
        <w:t xml:space="preserve">returning the jury to looking at the facts of the trial </w:t>
      </w:r>
      <w:r w:rsidR="00B60EEA">
        <w:rPr>
          <w:color w:val="000000" w:themeColor="text1"/>
        </w:rPr>
        <w:t xml:space="preserve">may have been good options. Cicero tried to talk past the charges, focusing on the ethos of the prosecution, </w:t>
      </w:r>
      <w:r w:rsidR="006A1994">
        <w:rPr>
          <w:color w:val="000000" w:themeColor="text1"/>
        </w:rPr>
        <w:t xml:space="preserve">the prosecution </w:t>
      </w:r>
      <w:r w:rsidR="00E13C29">
        <w:rPr>
          <w:color w:val="000000" w:themeColor="text1"/>
        </w:rPr>
        <w:t>focusing on the logos of the case could have helped them counter Cicero’s notorious oratory.</w:t>
      </w:r>
    </w:p>
    <w:p w14:paraId="2F5A5EE5" w14:textId="77777777" w:rsidR="00E13C29" w:rsidRDefault="00E13C29" w:rsidP="00AF183B">
      <w:pPr>
        <w:rPr>
          <w:color w:val="000000" w:themeColor="text1"/>
        </w:rPr>
      </w:pPr>
    </w:p>
    <w:p w14:paraId="7E43873F" w14:textId="71A65EC2" w:rsidR="00E13C29" w:rsidRDefault="00E13C29" w:rsidP="00AF183B">
      <w:pPr>
        <w:rPr>
          <w:color w:val="000000" w:themeColor="text1"/>
        </w:rPr>
      </w:pPr>
      <w:r>
        <w:rPr>
          <w:color w:val="000000" w:themeColor="text1"/>
        </w:rPr>
        <w:t>Bibliography:</w:t>
      </w:r>
    </w:p>
    <w:p w14:paraId="08C6E734" w14:textId="77777777" w:rsidR="00E13C29" w:rsidRPr="00E13C29" w:rsidRDefault="00E13C29" w:rsidP="00E13C29">
      <w:pPr>
        <w:pStyle w:val="Bibliography"/>
        <w:rPr>
          <w:rFonts w:ascii="Aptos" w:hAnsi="Aptos"/>
        </w:rPr>
      </w:pPr>
      <w:r>
        <w:rPr>
          <w:color w:val="000000" w:themeColor="text1"/>
        </w:rPr>
        <w:fldChar w:fldCharType="begin"/>
      </w:r>
      <w:r>
        <w:rPr>
          <w:color w:val="000000" w:themeColor="text1"/>
        </w:rPr>
        <w:instrText xml:space="preserve"> ADDIN ZOTERO_BIBL {"uncited":[],"omitted":[],"custom":[]} CSL_BIBLIOGRAPHY </w:instrText>
      </w:r>
      <w:r>
        <w:rPr>
          <w:color w:val="000000" w:themeColor="text1"/>
        </w:rPr>
        <w:fldChar w:fldCharType="separate"/>
      </w:r>
      <w:r w:rsidRPr="00E13C29">
        <w:rPr>
          <w:rFonts w:ascii="Aptos" w:hAnsi="Aptos"/>
        </w:rPr>
        <w:t>Broome, Tyler. 2021. ‘Prosopopoeia in Ciceronian Oratory’. Master’s dissertation, University of Otago.</w:t>
      </w:r>
    </w:p>
    <w:p w14:paraId="51A07D4C" w14:textId="77777777" w:rsidR="00E13C29" w:rsidRPr="00E13C29" w:rsidRDefault="00E13C29" w:rsidP="00E13C29">
      <w:pPr>
        <w:pStyle w:val="Bibliography"/>
        <w:rPr>
          <w:rFonts w:ascii="Aptos" w:hAnsi="Aptos"/>
        </w:rPr>
      </w:pPr>
      <w:r w:rsidRPr="00E13C29">
        <w:rPr>
          <w:rFonts w:ascii="Aptos" w:hAnsi="Aptos"/>
        </w:rPr>
        <w:t xml:space="preserve">Connolly, Joy. 2007. ‘Virlie </w:t>
      </w:r>
      <w:proofErr w:type="spellStart"/>
      <w:r w:rsidRPr="00E13C29">
        <w:rPr>
          <w:rFonts w:ascii="Aptos" w:hAnsi="Aptos"/>
        </w:rPr>
        <w:t>Toungues</w:t>
      </w:r>
      <w:proofErr w:type="spellEnd"/>
      <w:r w:rsidRPr="00E13C29">
        <w:rPr>
          <w:rFonts w:ascii="Aptos" w:hAnsi="Aptos"/>
        </w:rPr>
        <w:t xml:space="preserve"> Rhetoric and Masculinity’. In </w:t>
      </w:r>
      <w:r w:rsidRPr="00E13C29">
        <w:rPr>
          <w:rFonts w:ascii="Aptos" w:hAnsi="Aptos"/>
          <w:i/>
          <w:iCs/>
        </w:rPr>
        <w:t>A Companion to Roman Rhetoric</w:t>
      </w:r>
      <w:r w:rsidRPr="00E13C29">
        <w:rPr>
          <w:rFonts w:ascii="Aptos" w:hAnsi="Aptos"/>
        </w:rPr>
        <w:t>, edited by William Dominik and Jon Hall, 83–97. Blackwell Publishing.</w:t>
      </w:r>
    </w:p>
    <w:p w14:paraId="14F3AA6C" w14:textId="77777777" w:rsidR="00E13C29" w:rsidRPr="00E13C29" w:rsidRDefault="00E13C29" w:rsidP="00E13C29">
      <w:pPr>
        <w:pStyle w:val="Bibliography"/>
        <w:rPr>
          <w:rFonts w:ascii="Aptos" w:hAnsi="Aptos"/>
        </w:rPr>
      </w:pPr>
      <w:r w:rsidRPr="00E13C29">
        <w:rPr>
          <w:rFonts w:ascii="Aptos" w:hAnsi="Aptos"/>
        </w:rPr>
        <w:t xml:space="preserve">Faraone, Christopher A. c2006. </w:t>
      </w:r>
      <w:proofErr w:type="spellStart"/>
      <w:r w:rsidRPr="00E13C29">
        <w:rPr>
          <w:rFonts w:ascii="Aptos" w:hAnsi="Aptos"/>
          <w:i/>
          <w:iCs/>
        </w:rPr>
        <w:t>Ebook</w:t>
      </w:r>
      <w:proofErr w:type="spellEnd"/>
      <w:r w:rsidRPr="00E13C29">
        <w:rPr>
          <w:rFonts w:ascii="Aptos" w:hAnsi="Aptos"/>
          <w:i/>
          <w:iCs/>
        </w:rPr>
        <w:t xml:space="preserve"> of Prostitutes and Courtesans in the Ancient World</w:t>
      </w:r>
      <w:r w:rsidRPr="00E13C29">
        <w:rPr>
          <w:rFonts w:ascii="Aptos" w:hAnsi="Aptos"/>
        </w:rPr>
        <w:t>. The University of Wisconsin Press. https://hdl.handle.net/2027/heb06882.0001.001.</w:t>
      </w:r>
    </w:p>
    <w:p w14:paraId="62DDB498" w14:textId="77777777" w:rsidR="00E13C29" w:rsidRPr="00E13C29" w:rsidRDefault="00E13C29" w:rsidP="00E13C29">
      <w:pPr>
        <w:pStyle w:val="Bibliography"/>
        <w:rPr>
          <w:rFonts w:ascii="Aptos" w:hAnsi="Aptos"/>
        </w:rPr>
      </w:pPr>
      <w:r w:rsidRPr="00E13C29">
        <w:rPr>
          <w:rFonts w:ascii="Aptos" w:hAnsi="Aptos"/>
        </w:rPr>
        <w:t xml:space="preserve">Frost, Michael. 1994. ‘ETHOS, PATHOS &amp; LEGAL AUDIENCE’. </w:t>
      </w:r>
      <w:r w:rsidRPr="00E13C29">
        <w:rPr>
          <w:rFonts w:ascii="Aptos" w:hAnsi="Aptos"/>
          <w:i/>
          <w:iCs/>
        </w:rPr>
        <w:t>Dickinson Law Review</w:t>
      </w:r>
      <w:r w:rsidRPr="00E13C29">
        <w:rPr>
          <w:rFonts w:ascii="Aptos" w:hAnsi="Aptos"/>
        </w:rPr>
        <w:t xml:space="preserve"> 99:85.</w:t>
      </w:r>
    </w:p>
    <w:p w14:paraId="6E66105F" w14:textId="77777777" w:rsidR="00E13C29" w:rsidRPr="00E13C29" w:rsidRDefault="00E13C29" w:rsidP="00E13C29">
      <w:pPr>
        <w:pStyle w:val="Bibliography"/>
        <w:rPr>
          <w:rFonts w:ascii="Aptos" w:hAnsi="Aptos"/>
        </w:rPr>
      </w:pPr>
      <w:r w:rsidRPr="00E13C29">
        <w:rPr>
          <w:rFonts w:ascii="Aptos" w:hAnsi="Aptos"/>
        </w:rPr>
        <w:t xml:space="preserve">Gonzalez, Natali Gail. 2024. ‘“He Said, She Said:” Ethos and Gender in Trial Rhetoric </w:t>
      </w:r>
      <w:proofErr w:type="gramStart"/>
      <w:r w:rsidRPr="00E13C29">
        <w:rPr>
          <w:rFonts w:ascii="Aptos" w:hAnsi="Aptos"/>
        </w:rPr>
        <w:t>From</w:t>
      </w:r>
      <w:proofErr w:type="gramEnd"/>
      <w:r w:rsidRPr="00E13C29">
        <w:rPr>
          <w:rFonts w:ascii="Aptos" w:hAnsi="Aptos"/>
        </w:rPr>
        <w:t xml:space="preserve"> Ancient Rome to the Supreme Court’. M.A., United States -- California: San Diego State University. https://www.proquest.com/docview/3035139807/abstract/F70745FC9C324918PQ/1.</w:t>
      </w:r>
    </w:p>
    <w:p w14:paraId="5C8EEE97" w14:textId="77777777" w:rsidR="00E13C29" w:rsidRPr="00E13C29" w:rsidRDefault="00E13C29" w:rsidP="00E13C29">
      <w:pPr>
        <w:pStyle w:val="Bibliography"/>
        <w:rPr>
          <w:rFonts w:ascii="Aptos" w:hAnsi="Aptos"/>
        </w:rPr>
      </w:pPr>
      <w:r w:rsidRPr="00E13C29">
        <w:rPr>
          <w:rFonts w:ascii="Aptos" w:hAnsi="Aptos"/>
        </w:rPr>
        <w:t xml:space="preserve">Leen, Anne. 2001. ‘Clodia </w:t>
      </w:r>
      <w:proofErr w:type="spellStart"/>
      <w:r w:rsidRPr="00E13C29">
        <w:rPr>
          <w:rFonts w:ascii="Aptos" w:hAnsi="Aptos"/>
        </w:rPr>
        <w:t>Oppugnatrix</w:t>
      </w:r>
      <w:proofErr w:type="spellEnd"/>
      <w:r w:rsidRPr="00E13C29">
        <w:rPr>
          <w:rFonts w:ascii="Aptos" w:hAnsi="Aptos"/>
        </w:rPr>
        <w:t xml:space="preserve">: The Domus Motif in Cicero’s “Pro Caelio”’. </w:t>
      </w:r>
      <w:r w:rsidRPr="00E13C29">
        <w:rPr>
          <w:rFonts w:ascii="Aptos" w:hAnsi="Aptos"/>
          <w:i/>
          <w:iCs/>
        </w:rPr>
        <w:t>The Classical Journal</w:t>
      </w:r>
      <w:r w:rsidRPr="00E13C29">
        <w:rPr>
          <w:rFonts w:ascii="Aptos" w:hAnsi="Aptos"/>
        </w:rPr>
        <w:t xml:space="preserve"> 96 (2): 141–62.</w:t>
      </w:r>
    </w:p>
    <w:p w14:paraId="72640E37" w14:textId="77777777" w:rsidR="00E13C29" w:rsidRPr="00E13C29" w:rsidRDefault="00E13C29" w:rsidP="00E13C29">
      <w:pPr>
        <w:pStyle w:val="Bibliography"/>
        <w:rPr>
          <w:rFonts w:ascii="Aptos" w:hAnsi="Aptos"/>
        </w:rPr>
      </w:pPr>
      <w:r w:rsidRPr="00E13C29">
        <w:rPr>
          <w:rFonts w:ascii="Aptos" w:hAnsi="Aptos"/>
        </w:rPr>
        <w:t xml:space="preserve">Leigh, Matthew. 2004. ‘The Pro Caelio and Comedy’. </w:t>
      </w:r>
      <w:r w:rsidRPr="00E13C29">
        <w:rPr>
          <w:rFonts w:ascii="Aptos" w:hAnsi="Aptos"/>
          <w:i/>
          <w:iCs/>
        </w:rPr>
        <w:t>Classical Philology</w:t>
      </w:r>
      <w:r w:rsidRPr="00E13C29">
        <w:rPr>
          <w:rFonts w:ascii="Aptos" w:hAnsi="Aptos"/>
        </w:rPr>
        <w:t xml:space="preserve"> 99 (4): 300–335. https://doi.org/10.1086/429939.</w:t>
      </w:r>
    </w:p>
    <w:p w14:paraId="03823B63" w14:textId="77777777" w:rsidR="00E13C29" w:rsidRPr="00E13C29" w:rsidRDefault="00E13C29" w:rsidP="00E13C29">
      <w:pPr>
        <w:pStyle w:val="Bibliography"/>
        <w:rPr>
          <w:rFonts w:ascii="Aptos" w:hAnsi="Aptos"/>
        </w:rPr>
      </w:pPr>
      <w:r w:rsidRPr="00E13C29">
        <w:rPr>
          <w:rFonts w:ascii="Aptos" w:hAnsi="Aptos"/>
        </w:rPr>
        <w:t xml:space="preserve">May, James M. 2002. ‘CICERO: HIS LIFE AND CAREER’. In </w:t>
      </w:r>
      <w:r w:rsidRPr="00E13C29">
        <w:rPr>
          <w:rFonts w:ascii="Aptos" w:hAnsi="Aptos"/>
          <w:i/>
          <w:iCs/>
        </w:rPr>
        <w:t>Brill’s Companion to Cicero: Oratory and Rhetoric</w:t>
      </w:r>
      <w:r w:rsidRPr="00E13C29">
        <w:rPr>
          <w:rFonts w:ascii="Aptos" w:hAnsi="Aptos"/>
        </w:rPr>
        <w:t xml:space="preserve">, edited by James M </w:t>
      </w:r>
      <w:proofErr w:type="gramStart"/>
      <w:r w:rsidRPr="00E13C29">
        <w:rPr>
          <w:rFonts w:ascii="Aptos" w:hAnsi="Aptos"/>
        </w:rPr>
        <w:t>May,</w:t>
      </w:r>
      <w:proofErr w:type="gramEnd"/>
      <w:r w:rsidRPr="00E13C29">
        <w:rPr>
          <w:rFonts w:ascii="Aptos" w:hAnsi="Aptos"/>
        </w:rPr>
        <w:t xml:space="preserve"> 1–21. Brill.</w:t>
      </w:r>
    </w:p>
    <w:p w14:paraId="362CEB8E" w14:textId="77777777" w:rsidR="00E13C29" w:rsidRPr="00E13C29" w:rsidRDefault="00E13C29" w:rsidP="00E13C29">
      <w:pPr>
        <w:pStyle w:val="Bibliography"/>
        <w:rPr>
          <w:rFonts w:ascii="Aptos" w:hAnsi="Aptos"/>
        </w:rPr>
      </w:pPr>
      <w:r w:rsidRPr="00E13C29">
        <w:rPr>
          <w:rFonts w:ascii="Aptos" w:hAnsi="Aptos"/>
        </w:rPr>
        <w:t xml:space="preserve">Osgood, Josiah. 2005. ‘Cicero’s Pro Caelio 33–34 and Appius Claudius’ </w:t>
      </w:r>
      <w:proofErr w:type="spellStart"/>
      <w:r w:rsidRPr="00E13C29">
        <w:rPr>
          <w:rFonts w:ascii="Aptos" w:hAnsi="Aptos"/>
        </w:rPr>
        <w:t>Oratio</w:t>
      </w:r>
      <w:proofErr w:type="spellEnd"/>
      <w:r w:rsidRPr="00E13C29">
        <w:rPr>
          <w:rFonts w:ascii="Aptos" w:hAnsi="Aptos"/>
        </w:rPr>
        <w:t xml:space="preserve"> de </w:t>
      </w:r>
      <w:proofErr w:type="spellStart"/>
      <w:r w:rsidRPr="00E13C29">
        <w:rPr>
          <w:rFonts w:ascii="Aptos" w:hAnsi="Aptos"/>
        </w:rPr>
        <w:t>Pyrrho</w:t>
      </w:r>
      <w:proofErr w:type="spellEnd"/>
      <w:r w:rsidRPr="00E13C29">
        <w:rPr>
          <w:rFonts w:ascii="Aptos" w:hAnsi="Aptos"/>
        </w:rPr>
        <w:t xml:space="preserve">’. </w:t>
      </w:r>
      <w:r w:rsidRPr="00E13C29">
        <w:rPr>
          <w:rFonts w:ascii="Aptos" w:hAnsi="Aptos"/>
          <w:i/>
          <w:iCs/>
        </w:rPr>
        <w:t>Classical Philology</w:t>
      </w:r>
      <w:r w:rsidRPr="00E13C29">
        <w:rPr>
          <w:rFonts w:ascii="Aptos" w:hAnsi="Aptos"/>
        </w:rPr>
        <w:t xml:space="preserve"> 100 (4): 355–58.</w:t>
      </w:r>
    </w:p>
    <w:p w14:paraId="74556EF7" w14:textId="77777777" w:rsidR="00E13C29" w:rsidRPr="00E13C29" w:rsidRDefault="00E13C29" w:rsidP="00E13C29">
      <w:pPr>
        <w:pStyle w:val="Bibliography"/>
        <w:rPr>
          <w:rFonts w:ascii="Aptos" w:hAnsi="Aptos"/>
        </w:rPr>
      </w:pPr>
      <w:r w:rsidRPr="00E13C29">
        <w:rPr>
          <w:rFonts w:ascii="Aptos" w:hAnsi="Aptos"/>
        </w:rPr>
        <w:t xml:space="preserve">Showalter, Elaine. 2012. ‘Towards a Feminist Poetics’. In </w:t>
      </w:r>
      <w:r w:rsidRPr="00E13C29">
        <w:rPr>
          <w:rFonts w:ascii="Aptos" w:hAnsi="Aptos"/>
          <w:i/>
          <w:iCs/>
        </w:rPr>
        <w:t>Women Writing and Writing about Women</w:t>
      </w:r>
      <w:r w:rsidRPr="00E13C29">
        <w:rPr>
          <w:rFonts w:ascii="Aptos" w:hAnsi="Aptos"/>
        </w:rPr>
        <w:t>, edited by Mary Jacobus, 234-. Routledge.</w:t>
      </w:r>
    </w:p>
    <w:p w14:paraId="0C8EE568" w14:textId="77777777" w:rsidR="00E13C29" w:rsidRPr="00E13C29" w:rsidRDefault="00E13C29" w:rsidP="00E13C29">
      <w:pPr>
        <w:pStyle w:val="Bibliography"/>
        <w:rPr>
          <w:rFonts w:ascii="Aptos" w:hAnsi="Aptos"/>
        </w:rPr>
      </w:pPr>
      <w:r w:rsidRPr="00E13C29">
        <w:rPr>
          <w:rFonts w:ascii="Aptos" w:hAnsi="Aptos"/>
        </w:rPr>
        <w:t xml:space="preserve">Webb, Lewis Mark. 2015. ‘Shame Transfigured: Slut-Shaming from Rome to Cyberspace’. </w:t>
      </w:r>
      <w:r w:rsidRPr="00E13C29">
        <w:rPr>
          <w:rFonts w:ascii="Aptos" w:hAnsi="Aptos"/>
          <w:i/>
          <w:iCs/>
        </w:rPr>
        <w:t>First Monday</w:t>
      </w:r>
      <w:r w:rsidRPr="00E13C29">
        <w:rPr>
          <w:rFonts w:ascii="Aptos" w:hAnsi="Aptos"/>
        </w:rPr>
        <w:t>, April. https://doi.org/10.5210/fm.v20i4.5464.</w:t>
      </w:r>
    </w:p>
    <w:p w14:paraId="6A07329C" w14:textId="62D06799" w:rsidR="00E13C29" w:rsidRPr="003640F7" w:rsidRDefault="00E13C29" w:rsidP="00AF183B">
      <w:pPr>
        <w:rPr>
          <w:color w:val="000000" w:themeColor="text1"/>
        </w:rPr>
      </w:pPr>
      <w:r>
        <w:rPr>
          <w:color w:val="000000" w:themeColor="text1"/>
        </w:rPr>
        <w:fldChar w:fldCharType="end"/>
      </w:r>
    </w:p>
    <w:p w14:paraId="73B6F8F5" w14:textId="77777777" w:rsidR="003640F7" w:rsidRDefault="003640F7" w:rsidP="00AF183B">
      <w:pPr>
        <w:rPr>
          <w:color w:val="00B0F0"/>
        </w:rPr>
      </w:pPr>
    </w:p>
    <w:p w14:paraId="3816A811" w14:textId="643F9F37" w:rsidR="003506A6" w:rsidRPr="003506A6" w:rsidRDefault="003506A6" w:rsidP="00AF183B">
      <w:pPr>
        <w:rPr>
          <w:color w:val="00B0F0"/>
        </w:rPr>
      </w:pPr>
    </w:p>
    <w:sectPr w:rsidR="003506A6" w:rsidRPr="003506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83B"/>
    <w:rsid w:val="00002025"/>
    <w:rsid w:val="00020A33"/>
    <w:rsid w:val="0003406F"/>
    <w:rsid w:val="00041AF3"/>
    <w:rsid w:val="00050EB9"/>
    <w:rsid w:val="00077281"/>
    <w:rsid w:val="0008472C"/>
    <w:rsid w:val="00086B43"/>
    <w:rsid w:val="00090CBC"/>
    <w:rsid w:val="000B365B"/>
    <w:rsid w:val="000B7CCB"/>
    <w:rsid w:val="000B7EDA"/>
    <w:rsid w:val="000D2FE9"/>
    <w:rsid w:val="000D7A2E"/>
    <w:rsid w:val="000E38DB"/>
    <w:rsid w:val="000F008D"/>
    <w:rsid w:val="000F2693"/>
    <w:rsid w:val="001038F1"/>
    <w:rsid w:val="001235B8"/>
    <w:rsid w:val="001258DB"/>
    <w:rsid w:val="00126B02"/>
    <w:rsid w:val="00132281"/>
    <w:rsid w:val="001325B1"/>
    <w:rsid w:val="00143CD6"/>
    <w:rsid w:val="00146A26"/>
    <w:rsid w:val="001511F0"/>
    <w:rsid w:val="001638EA"/>
    <w:rsid w:val="00175823"/>
    <w:rsid w:val="001800C2"/>
    <w:rsid w:val="00191C56"/>
    <w:rsid w:val="001A2DEC"/>
    <w:rsid w:val="001C31B4"/>
    <w:rsid w:val="001C408F"/>
    <w:rsid w:val="001C48BE"/>
    <w:rsid w:val="001D01CB"/>
    <w:rsid w:val="001D0A2F"/>
    <w:rsid w:val="001E0EFB"/>
    <w:rsid w:val="001E4BDF"/>
    <w:rsid w:val="001F2419"/>
    <w:rsid w:val="002342AC"/>
    <w:rsid w:val="00237F85"/>
    <w:rsid w:val="002557CD"/>
    <w:rsid w:val="002567A5"/>
    <w:rsid w:val="00270139"/>
    <w:rsid w:val="00277F8A"/>
    <w:rsid w:val="00292625"/>
    <w:rsid w:val="002964D2"/>
    <w:rsid w:val="002A2813"/>
    <w:rsid w:val="002B0CE2"/>
    <w:rsid w:val="002B2AAD"/>
    <w:rsid w:val="002E5FA3"/>
    <w:rsid w:val="002E6F5A"/>
    <w:rsid w:val="002F241C"/>
    <w:rsid w:val="002F2700"/>
    <w:rsid w:val="002F480C"/>
    <w:rsid w:val="00305D94"/>
    <w:rsid w:val="00312A51"/>
    <w:rsid w:val="00322BC5"/>
    <w:rsid w:val="00323E94"/>
    <w:rsid w:val="003264E4"/>
    <w:rsid w:val="003413BE"/>
    <w:rsid w:val="003506A6"/>
    <w:rsid w:val="00356DCC"/>
    <w:rsid w:val="00357D0D"/>
    <w:rsid w:val="003640F7"/>
    <w:rsid w:val="00364138"/>
    <w:rsid w:val="00371976"/>
    <w:rsid w:val="00373C23"/>
    <w:rsid w:val="0037467D"/>
    <w:rsid w:val="003B34DE"/>
    <w:rsid w:val="003B465A"/>
    <w:rsid w:val="003B4E1F"/>
    <w:rsid w:val="003C6980"/>
    <w:rsid w:val="003D2BB9"/>
    <w:rsid w:val="003D2F52"/>
    <w:rsid w:val="003D5C45"/>
    <w:rsid w:val="003E705C"/>
    <w:rsid w:val="003F5666"/>
    <w:rsid w:val="003F789C"/>
    <w:rsid w:val="00422A82"/>
    <w:rsid w:val="0042494E"/>
    <w:rsid w:val="00424AA2"/>
    <w:rsid w:val="00430364"/>
    <w:rsid w:val="004366C6"/>
    <w:rsid w:val="0044590B"/>
    <w:rsid w:val="00445E4F"/>
    <w:rsid w:val="00452ADB"/>
    <w:rsid w:val="004550EC"/>
    <w:rsid w:val="00463346"/>
    <w:rsid w:val="00490121"/>
    <w:rsid w:val="00490437"/>
    <w:rsid w:val="00491848"/>
    <w:rsid w:val="0049413C"/>
    <w:rsid w:val="00494C8E"/>
    <w:rsid w:val="00496C22"/>
    <w:rsid w:val="004B5625"/>
    <w:rsid w:val="004C0098"/>
    <w:rsid w:val="004E428C"/>
    <w:rsid w:val="004F3FC6"/>
    <w:rsid w:val="00500CBE"/>
    <w:rsid w:val="0050170B"/>
    <w:rsid w:val="00511685"/>
    <w:rsid w:val="00533899"/>
    <w:rsid w:val="005516BB"/>
    <w:rsid w:val="00552768"/>
    <w:rsid w:val="00563B43"/>
    <w:rsid w:val="00570862"/>
    <w:rsid w:val="00574A3F"/>
    <w:rsid w:val="0057591E"/>
    <w:rsid w:val="00580448"/>
    <w:rsid w:val="0059460C"/>
    <w:rsid w:val="00596D52"/>
    <w:rsid w:val="005A4256"/>
    <w:rsid w:val="005A665F"/>
    <w:rsid w:val="005B6A88"/>
    <w:rsid w:val="00606743"/>
    <w:rsid w:val="0062172A"/>
    <w:rsid w:val="00630C97"/>
    <w:rsid w:val="00644332"/>
    <w:rsid w:val="00652263"/>
    <w:rsid w:val="00664F1B"/>
    <w:rsid w:val="00666DD6"/>
    <w:rsid w:val="00676E9B"/>
    <w:rsid w:val="006822C5"/>
    <w:rsid w:val="00683723"/>
    <w:rsid w:val="00690CCE"/>
    <w:rsid w:val="00697791"/>
    <w:rsid w:val="006A1994"/>
    <w:rsid w:val="006A24E7"/>
    <w:rsid w:val="006A5F99"/>
    <w:rsid w:val="006B32AC"/>
    <w:rsid w:val="006C5B95"/>
    <w:rsid w:val="006C659D"/>
    <w:rsid w:val="006D6986"/>
    <w:rsid w:val="006F34CB"/>
    <w:rsid w:val="006F7B31"/>
    <w:rsid w:val="007019B9"/>
    <w:rsid w:val="00702CA1"/>
    <w:rsid w:val="007110AC"/>
    <w:rsid w:val="0071149B"/>
    <w:rsid w:val="007135C0"/>
    <w:rsid w:val="00736E1F"/>
    <w:rsid w:val="0074120D"/>
    <w:rsid w:val="0074363F"/>
    <w:rsid w:val="00762AC4"/>
    <w:rsid w:val="00762B0C"/>
    <w:rsid w:val="00771B45"/>
    <w:rsid w:val="007827CF"/>
    <w:rsid w:val="00796DE7"/>
    <w:rsid w:val="007B5BEF"/>
    <w:rsid w:val="007B7FA1"/>
    <w:rsid w:val="007C5D25"/>
    <w:rsid w:val="007D378A"/>
    <w:rsid w:val="007F3921"/>
    <w:rsid w:val="008034F9"/>
    <w:rsid w:val="00810F1E"/>
    <w:rsid w:val="00826A2F"/>
    <w:rsid w:val="00836064"/>
    <w:rsid w:val="00836227"/>
    <w:rsid w:val="00840150"/>
    <w:rsid w:val="00842261"/>
    <w:rsid w:val="00844AA5"/>
    <w:rsid w:val="0084533E"/>
    <w:rsid w:val="00854EA4"/>
    <w:rsid w:val="008642AC"/>
    <w:rsid w:val="00891B4D"/>
    <w:rsid w:val="008933FE"/>
    <w:rsid w:val="008C1AC1"/>
    <w:rsid w:val="008F1D27"/>
    <w:rsid w:val="008F2573"/>
    <w:rsid w:val="008F40C3"/>
    <w:rsid w:val="008F4BFD"/>
    <w:rsid w:val="008F5F09"/>
    <w:rsid w:val="009029F9"/>
    <w:rsid w:val="0091013A"/>
    <w:rsid w:val="00916529"/>
    <w:rsid w:val="009215C3"/>
    <w:rsid w:val="00941F11"/>
    <w:rsid w:val="009538EA"/>
    <w:rsid w:val="00960F17"/>
    <w:rsid w:val="00972FC1"/>
    <w:rsid w:val="0099155E"/>
    <w:rsid w:val="00997E42"/>
    <w:rsid w:val="009A1696"/>
    <w:rsid w:val="009A2C50"/>
    <w:rsid w:val="009A36FC"/>
    <w:rsid w:val="009B3814"/>
    <w:rsid w:val="009B3E6A"/>
    <w:rsid w:val="009D496F"/>
    <w:rsid w:val="009D4EBE"/>
    <w:rsid w:val="009D749F"/>
    <w:rsid w:val="009D7C9F"/>
    <w:rsid w:val="00A0217E"/>
    <w:rsid w:val="00A038D9"/>
    <w:rsid w:val="00A1428B"/>
    <w:rsid w:val="00A14331"/>
    <w:rsid w:val="00A15A1C"/>
    <w:rsid w:val="00A32233"/>
    <w:rsid w:val="00A349EC"/>
    <w:rsid w:val="00A40993"/>
    <w:rsid w:val="00A520BE"/>
    <w:rsid w:val="00A82E9F"/>
    <w:rsid w:val="00A83949"/>
    <w:rsid w:val="00A85159"/>
    <w:rsid w:val="00A90138"/>
    <w:rsid w:val="00A92C98"/>
    <w:rsid w:val="00A9511D"/>
    <w:rsid w:val="00AA41B0"/>
    <w:rsid w:val="00AB7AB6"/>
    <w:rsid w:val="00AC1F0B"/>
    <w:rsid w:val="00AC401C"/>
    <w:rsid w:val="00AD03F8"/>
    <w:rsid w:val="00AE1B36"/>
    <w:rsid w:val="00AE2633"/>
    <w:rsid w:val="00AF0724"/>
    <w:rsid w:val="00AF183B"/>
    <w:rsid w:val="00B072C2"/>
    <w:rsid w:val="00B1447C"/>
    <w:rsid w:val="00B22AEC"/>
    <w:rsid w:val="00B27285"/>
    <w:rsid w:val="00B31D0A"/>
    <w:rsid w:val="00B41907"/>
    <w:rsid w:val="00B452A5"/>
    <w:rsid w:val="00B55FF1"/>
    <w:rsid w:val="00B6067A"/>
    <w:rsid w:val="00B60EEA"/>
    <w:rsid w:val="00B63702"/>
    <w:rsid w:val="00B668E7"/>
    <w:rsid w:val="00B702C7"/>
    <w:rsid w:val="00B73152"/>
    <w:rsid w:val="00BB08A4"/>
    <w:rsid w:val="00BB5B1B"/>
    <w:rsid w:val="00BC12BA"/>
    <w:rsid w:val="00BD7550"/>
    <w:rsid w:val="00BD7EDD"/>
    <w:rsid w:val="00BE389B"/>
    <w:rsid w:val="00BF541B"/>
    <w:rsid w:val="00C026CE"/>
    <w:rsid w:val="00C05351"/>
    <w:rsid w:val="00C14F5D"/>
    <w:rsid w:val="00C3275B"/>
    <w:rsid w:val="00C43F4F"/>
    <w:rsid w:val="00C45F92"/>
    <w:rsid w:val="00C60120"/>
    <w:rsid w:val="00C73909"/>
    <w:rsid w:val="00C76DD5"/>
    <w:rsid w:val="00C7746A"/>
    <w:rsid w:val="00C8314B"/>
    <w:rsid w:val="00C906E2"/>
    <w:rsid w:val="00CA37B0"/>
    <w:rsid w:val="00CB2895"/>
    <w:rsid w:val="00CC613E"/>
    <w:rsid w:val="00CD08FA"/>
    <w:rsid w:val="00CD641C"/>
    <w:rsid w:val="00CD7B49"/>
    <w:rsid w:val="00CE0BFC"/>
    <w:rsid w:val="00CE6747"/>
    <w:rsid w:val="00CE7F1B"/>
    <w:rsid w:val="00CF3CA0"/>
    <w:rsid w:val="00CF5836"/>
    <w:rsid w:val="00D058C5"/>
    <w:rsid w:val="00D074B4"/>
    <w:rsid w:val="00D14669"/>
    <w:rsid w:val="00D2100B"/>
    <w:rsid w:val="00D35965"/>
    <w:rsid w:val="00D4678D"/>
    <w:rsid w:val="00D57E4C"/>
    <w:rsid w:val="00D670C7"/>
    <w:rsid w:val="00D67FC1"/>
    <w:rsid w:val="00D86357"/>
    <w:rsid w:val="00DC55E7"/>
    <w:rsid w:val="00DD2C80"/>
    <w:rsid w:val="00DD45BB"/>
    <w:rsid w:val="00DF0EFB"/>
    <w:rsid w:val="00DF19B8"/>
    <w:rsid w:val="00E0303E"/>
    <w:rsid w:val="00E13C29"/>
    <w:rsid w:val="00E20050"/>
    <w:rsid w:val="00E43CDC"/>
    <w:rsid w:val="00E462EC"/>
    <w:rsid w:val="00E4758B"/>
    <w:rsid w:val="00E5279D"/>
    <w:rsid w:val="00E55868"/>
    <w:rsid w:val="00E70F00"/>
    <w:rsid w:val="00E7218C"/>
    <w:rsid w:val="00E82B9A"/>
    <w:rsid w:val="00E83FC7"/>
    <w:rsid w:val="00EA0345"/>
    <w:rsid w:val="00EA414A"/>
    <w:rsid w:val="00EC7B5F"/>
    <w:rsid w:val="00F15CDB"/>
    <w:rsid w:val="00F160CF"/>
    <w:rsid w:val="00F2058D"/>
    <w:rsid w:val="00F21BEC"/>
    <w:rsid w:val="00F27DEB"/>
    <w:rsid w:val="00F310F3"/>
    <w:rsid w:val="00F341DB"/>
    <w:rsid w:val="00F45DE6"/>
    <w:rsid w:val="00F4714C"/>
    <w:rsid w:val="00F52CEB"/>
    <w:rsid w:val="00F65293"/>
    <w:rsid w:val="00F65446"/>
    <w:rsid w:val="00F853EB"/>
    <w:rsid w:val="00F87821"/>
    <w:rsid w:val="00FB19D9"/>
    <w:rsid w:val="00FB5963"/>
    <w:rsid w:val="00FB7936"/>
    <w:rsid w:val="00FC10DD"/>
    <w:rsid w:val="00FC2A5F"/>
    <w:rsid w:val="00FC62E0"/>
    <w:rsid w:val="00FE6463"/>
    <w:rsid w:val="00FF4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DD73B"/>
  <w15:chartTrackingRefBased/>
  <w15:docId w15:val="{F2C6E012-5AED-43C6-BFB4-4ED525549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18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18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18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18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18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18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18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18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18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8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18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18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18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18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18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18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18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183B"/>
    <w:rPr>
      <w:rFonts w:eastAsiaTheme="majorEastAsia" w:cstheme="majorBidi"/>
      <w:color w:val="272727" w:themeColor="text1" w:themeTint="D8"/>
    </w:rPr>
  </w:style>
  <w:style w:type="paragraph" w:styleId="Title">
    <w:name w:val="Title"/>
    <w:basedOn w:val="Normal"/>
    <w:next w:val="Normal"/>
    <w:link w:val="TitleChar"/>
    <w:uiPriority w:val="10"/>
    <w:qFormat/>
    <w:rsid w:val="00AF18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18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18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18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183B"/>
    <w:pPr>
      <w:spacing w:before="160"/>
      <w:jc w:val="center"/>
    </w:pPr>
    <w:rPr>
      <w:i/>
      <w:iCs/>
      <w:color w:val="404040" w:themeColor="text1" w:themeTint="BF"/>
    </w:rPr>
  </w:style>
  <w:style w:type="character" w:customStyle="1" w:styleId="QuoteChar">
    <w:name w:val="Quote Char"/>
    <w:basedOn w:val="DefaultParagraphFont"/>
    <w:link w:val="Quote"/>
    <w:uiPriority w:val="29"/>
    <w:rsid w:val="00AF183B"/>
    <w:rPr>
      <w:i/>
      <w:iCs/>
      <w:color w:val="404040" w:themeColor="text1" w:themeTint="BF"/>
    </w:rPr>
  </w:style>
  <w:style w:type="paragraph" w:styleId="ListParagraph">
    <w:name w:val="List Paragraph"/>
    <w:basedOn w:val="Normal"/>
    <w:uiPriority w:val="34"/>
    <w:qFormat/>
    <w:rsid w:val="00AF183B"/>
    <w:pPr>
      <w:ind w:left="720"/>
      <w:contextualSpacing/>
    </w:pPr>
  </w:style>
  <w:style w:type="character" w:styleId="IntenseEmphasis">
    <w:name w:val="Intense Emphasis"/>
    <w:basedOn w:val="DefaultParagraphFont"/>
    <w:uiPriority w:val="21"/>
    <w:qFormat/>
    <w:rsid w:val="00AF183B"/>
    <w:rPr>
      <w:i/>
      <w:iCs/>
      <w:color w:val="0F4761" w:themeColor="accent1" w:themeShade="BF"/>
    </w:rPr>
  </w:style>
  <w:style w:type="paragraph" w:styleId="IntenseQuote">
    <w:name w:val="Intense Quote"/>
    <w:basedOn w:val="Normal"/>
    <w:next w:val="Normal"/>
    <w:link w:val="IntenseQuoteChar"/>
    <w:uiPriority w:val="30"/>
    <w:qFormat/>
    <w:rsid w:val="00AF18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183B"/>
    <w:rPr>
      <w:i/>
      <w:iCs/>
      <w:color w:val="0F4761" w:themeColor="accent1" w:themeShade="BF"/>
    </w:rPr>
  </w:style>
  <w:style w:type="character" w:styleId="IntenseReference">
    <w:name w:val="Intense Reference"/>
    <w:basedOn w:val="DefaultParagraphFont"/>
    <w:uiPriority w:val="32"/>
    <w:qFormat/>
    <w:rsid w:val="00AF183B"/>
    <w:rPr>
      <w:b/>
      <w:bCs/>
      <w:smallCaps/>
      <w:color w:val="0F4761" w:themeColor="accent1" w:themeShade="BF"/>
      <w:spacing w:val="5"/>
    </w:rPr>
  </w:style>
  <w:style w:type="table" w:styleId="TableGrid">
    <w:name w:val="Table Grid"/>
    <w:basedOn w:val="TableNormal"/>
    <w:uiPriority w:val="39"/>
    <w:rsid w:val="000F26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13C29"/>
    <w:pPr>
      <w:spacing w:after="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10244</TotalTime>
  <Pages>3</Pages>
  <Words>3757</Words>
  <Characters>21418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moss</dc:creator>
  <cp:keywords/>
  <dc:description/>
  <cp:lastModifiedBy>Jasmine moss</cp:lastModifiedBy>
  <cp:revision>308</cp:revision>
  <dcterms:created xsi:type="dcterms:W3CDTF">2025-02-07T17:47:00Z</dcterms:created>
  <dcterms:modified xsi:type="dcterms:W3CDTF">2025-02-14T20:40:00Z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id="O0blo4wQ"/&gt;&lt;style id="http://www.zotero.org/styles/chicago-author-date" locale="en-GB" hasBibliography="1" bibliographyStyleHasBeenSet="1"/&gt;&lt;prefs&gt;&lt;pref name="fieldType" value="Field"/&gt;&lt;pref name</vt:lpwstr>
  </property>
  <property fmtid="{D5CDD505-2E9C-101B-9397-08002B2CF9AE}" pid="3" name="ZOTERO_PREF_2">
    <vt:lpwstr>="automaticJournalAbbreviations" value="true"/&gt;&lt;/prefs&gt;&lt;/data&gt;</vt:lpwstr>
  </property>
</Properties>
</file>