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2E606" w14:textId="7777777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University of Wales Trinity Saint David</w:t>
      </w:r>
    </w:p>
    <w:p w14:paraId="227F6C24" w14:textId="7777777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Motorsport</w:t>
      </w:r>
    </w:p>
    <w:p w14:paraId="0D647394" w14:textId="26FD3A9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 xml:space="preserve">Assignment </w:t>
      </w:r>
      <w:r w:rsidRPr="008D0DFB">
        <w:rPr>
          <w:rFonts w:ascii="Times New Roman" w:hAnsi="Times New Roman" w:cs="Times New Roman"/>
          <w:b/>
          <w:bCs/>
        </w:rPr>
        <w:t>2</w:t>
      </w:r>
    </w:p>
    <w:p w14:paraId="61B2A7B7" w14:textId="7777777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Alexandros Griffiths</w:t>
      </w:r>
    </w:p>
    <w:p w14:paraId="1DD9051A" w14:textId="7777777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2403677</w:t>
      </w:r>
    </w:p>
    <w:p w14:paraId="29A58652" w14:textId="77777777"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Motorsport Engineering BEng</w:t>
      </w:r>
    </w:p>
    <w:p w14:paraId="4E1EC364" w14:textId="0D201A1E"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0</w:t>
      </w:r>
      <w:r w:rsidR="008D0DFB" w:rsidRPr="008D0DFB">
        <w:rPr>
          <w:rFonts w:ascii="Times New Roman" w:hAnsi="Times New Roman" w:cs="Times New Roman"/>
          <w:b/>
          <w:bCs/>
        </w:rPr>
        <w:t>2</w:t>
      </w:r>
      <w:r w:rsidRPr="008D0DFB">
        <w:rPr>
          <w:rFonts w:ascii="Times New Roman" w:hAnsi="Times New Roman" w:cs="Times New Roman"/>
          <w:b/>
          <w:bCs/>
        </w:rPr>
        <w:t>/</w:t>
      </w:r>
      <w:r w:rsidR="008D0DFB" w:rsidRPr="008D0DFB">
        <w:rPr>
          <w:rFonts w:ascii="Times New Roman" w:hAnsi="Times New Roman" w:cs="Times New Roman"/>
          <w:b/>
          <w:bCs/>
        </w:rPr>
        <w:t>04</w:t>
      </w:r>
      <w:r w:rsidRPr="008D0DFB">
        <w:rPr>
          <w:rFonts w:ascii="Times New Roman" w:hAnsi="Times New Roman" w:cs="Times New Roman"/>
          <w:b/>
          <w:bCs/>
        </w:rPr>
        <w:t>/2</w:t>
      </w:r>
      <w:r w:rsidR="008D0DFB" w:rsidRPr="008D0DFB">
        <w:rPr>
          <w:rFonts w:ascii="Times New Roman" w:hAnsi="Times New Roman" w:cs="Times New Roman"/>
          <w:b/>
          <w:bCs/>
        </w:rPr>
        <w:t>5</w:t>
      </w:r>
    </w:p>
    <w:p w14:paraId="0D3AB7BC" w14:textId="79EB6A3C" w:rsidR="00127797" w:rsidRPr="008D0DFB" w:rsidRDefault="00127797" w:rsidP="00127797">
      <w:pPr>
        <w:jc w:val="center"/>
        <w:rPr>
          <w:rFonts w:ascii="Times New Roman" w:hAnsi="Times New Roman" w:cs="Times New Roman"/>
          <w:b/>
          <w:bCs/>
        </w:rPr>
      </w:pPr>
      <w:r w:rsidRPr="008D0DFB">
        <w:rPr>
          <w:rFonts w:ascii="Times New Roman" w:hAnsi="Times New Roman" w:cs="Times New Roman"/>
          <w:b/>
          <w:bCs/>
        </w:rPr>
        <w:t xml:space="preserve">Engineering </w:t>
      </w:r>
      <w:r w:rsidRPr="008D0DFB">
        <w:rPr>
          <w:rFonts w:ascii="Times New Roman" w:hAnsi="Times New Roman" w:cs="Times New Roman"/>
          <w:b/>
          <w:bCs/>
        </w:rPr>
        <w:t>Design</w:t>
      </w:r>
    </w:p>
    <w:p w14:paraId="20A76A0F" w14:textId="179AF846" w:rsidR="00127797" w:rsidRPr="008D0DFB" w:rsidRDefault="008D0DFB" w:rsidP="00127797">
      <w:pPr>
        <w:jc w:val="center"/>
        <w:rPr>
          <w:rFonts w:ascii="Times New Roman" w:hAnsi="Times New Roman" w:cs="Times New Roman"/>
          <w:b/>
          <w:bCs/>
        </w:rPr>
      </w:pPr>
      <w:r>
        <w:rPr>
          <w:rFonts w:ascii="Times New Roman" w:hAnsi="Times New Roman" w:cs="Times New Roman"/>
          <w:b/>
          <w:bCs/>
        </w:rPr>
        <w:t>1608</w:t>
      </w:r>
      <w:r w:rsidR="00127797" w:rsidRPr="008D0DFB">
        <w:rPr>
          <w:rFonts w:ascii="Times New Roman" w:hAnsi="Times New Roman" w:cs="Times New Roman"/>
          <w:b/>
          <w:bCs/>
        </w:rPr>
        <w:t xml:space="preserve"> Words</w:t>
      </w:r>
    </w:p>
    <w:sdt>
      <w:sdtPr>
        <w:rPr>
          <w:rFonts w:ascii="Times New Roman" w:hAnsi="Times New Roman" w:cs="Times New Roman"/>
        </w:rPr>
        <w:id w:val="1532686462"/>
        <w:docPartObj>
          <w:docPartGallery w:val="Table of Contents"/>
          <w:docPartUnique/>
        </w:docPartObj>
      </w:sdtPr>
      <w:sdtEndPr>
        <w:rPr>
          <w:rFonts w:eastAsiaTheme="minorEastAsia"/>
          <w:b/>
          <w:bCs/>
          <w:noProof/>
          <w:color w:val="auto"/>
          <w:kern w:val="2"/>
          <w:sz w:val="24"/>
          <w:szCs w:val="24"/>
          <w:lang w:val="en-GB" w:eastAsia="zh-CN"/>
          <w14:ligatures w14:val="standardContextual"/>
        </w:rPr>
      </w:sdtEndPr>
      <w:sdtContent>
        <w:p w14:paraId="7AF623B1" w14:textId="2832532D" w:rsidR="008D0DFB" w:rsidRPr="008D0DFB" w:rsidRDefault="008D0DFB">
          <w:pPr>
            <w:pStyle w:val="TOCHeading"/>
            <w:rPr>
              <w:rFonts w:ascii="Times New Roman" w:hAnsi="Times New Roman" w:cs="Times New Roman"/>
            </w:rPr>
          </w:pPr>
          <w:r w:rsidRPr="008D0DFB">
            <w:rPr>
              <w:rFonts w:ascii="Times New Roman" w:hAnsi="Times New Roman" w:cs="Times New Roman"/>
            </w:rPr>
            <w:t>Contents</w:t>
          </w:r>
        </w:p>
        <w:p w14:paraId="6AFB4DAA" w14:textId="59348D06" w:rsidR="008D0DFB" w:rsidRPr="008D0DFB" w:rsidRDefault="008D0DFB">
          <w:pPr>
            <w:pStyle w:val="TOC1"/>
            <w:tabs>
              <w:tab w:val="right" w:leader="dot" w:pos="9016"/>
            </w:tabs>
            <w:rPr>
              <w:rFonts w:ascii="Times New Roman" w:hAnsi="Times New Roman" w:cs="Times New Roman"/>
              <w:noProof/>
            </w:rPr>
          </w:pPr>
          <w:r w:rsidRPr="008D0DFB">
            <w:rPr>
              <w:rFonts w:ascii="Times New Roman" w:hAnsi="Times New Roman" w:cs="Times New Roman"/>
            </w:rPr>
            <w:fldChar w:fldCharType="begin"/>
          </w:r>
          <w:r w:rsidRPr="008D0DFB">
            <w:rPr>
              <w:rFonts w:ascii="Times New Roman" w:hAnsi="Times New Roman" w:cs="Times New Roman"/>
            </w:rPr>
            <w:instrText xml:space="preserve"> TOC \o "1-3" \h \z \u </w:instrText>
          </w:r>
          <w:r w:rsidRPr="008D0DFB">
            <w:rPr>
              <w:rFonts w:ascii="Times New Roman" w:hAnsi="Times New Roman" w:cs="Times New Roman"/>
            </w:rPr>
            <w:fldChar w:fldCharType="separate"/>
          </w:r>
          <w:hyperlink w:anchor="_Toc194693086" w:history="1">
            <w:r w:rsidRPr="008D0DFB">
              <w:rPr>
                <w:rStyle w:val="Hyperlink"/>
                <w:rFonts w:ascii="Times New Roman" w:hAnsi="Times New Roman" w:cs="Times New Roman"/>
                <w:noProof/>
              </w:rPr>
              <w:t>Introduction</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_Toc194693086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1</w:t>
            </w:r>
            <w:r w:rsidRPr="008D0DFB">
              <w:rPr>
                <w:rFonts w:ascii="Times New Roman" w:hAnsi="Times New Roman" w:cs="Times New Roman"/>
                <w:noProof/>
                <w:webHidden/>
              </w:rPr>
              <w:fldChar w:fldCharType="end"/>
            </w:r>
          </w:hyperlink>
        </w:p>
        <w:p w14:paraId="45DF609A" w14:textId="13BF4ADD" w:rsidR="008D0DFB" w:rsidRPr="008D0DFB" w:rsidRDefault="008D0DFB">
          <w:pPr>
            <w:pStyle w:val="TOC1"/>
            <w:tabs>
              <w:tab w:val="right" w:leader="dot" w:pos="9016"/>
            </w:tabs>
            <w:rPr>
              <w:rFonts w:ascii="Times New Roman" w:hAnsi="Times New Roman" w:cs="Times New Roman"/>
              <w:noProof/>
            </w:rPr>
          </w:pPr>
          <w:hyperlink w:anchor="_Toc194693087" w:history="1">
            <w:r w:rsidRPr="008D0DFB">
              <w:rPr>
                <w:rStyle w:val="Hyperlink"/>
                <w:rFonts w:ascii="Times New Roman" w:hAnsi="Times New Roman" w:cs="Times New Roman"/>
                <w:noProof/>
              </w:rPr>
              <w:t>Key legislation considerations</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_Toc194693087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2</w:t>
            </w:r>
            <w:r w:rsidRPr="008D0DFB">
              <w:rPr>
                <w:rFonts w:ascii="Times New Roman" w:hAnsi="Times New Roman" w:cs="Times New Roman"/>
                <w:noProof/>
                <w:webHidden/>
              </w:rPr>
              <w:fldChar w:fldCharType="end"/>
            </w:r>
          </w:hyperlink>
        </w:p>
        <w:p w14:paraId="2589D8E0" w14:textId="16CEDB2C" w:rsidR="008D0DFB" w:rsidRPr="008D0DFB" w:rsidRDefault="008D0DFB">
          <w:pPr>
            <w:pStyle w:val="TOC1"/>
            <w:tabs>
              <w:tab w:val="right" w:leader="dot" w:pos="9016"/>
            </w:tabs>
            <w:rPr>
              <w:rFonts w:ascii="Times New Roman" w:hAnsi="Times New Roman" w:cs="Times New Roman"/>
              <w:noProof/>
            </w:rPr>
          </w:pPr>
          <w:hyperlink w:anchor="_Toc194693088" w:history="1">
            <w:r w:rsidRPr="008D0DFB">
              <w:rPr>
                <w:rStyle w:val="Hyperlink"/>
                <w:rFonts w:ascii="Times New Roman" w:hAnsi="Times New Roman" w:cs="Times New Roman"/>
                <w:noProof/>
              </w:rPr>
              <w:t>Specifications</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_Toc194693088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2</w:t>
            </w:r>
            <w:r w:rsidRPr="008D0DFB">
              <w:rPr>
                <w:rFonts w:ascii="Times New Roman" w:hAnsi="Times New Roman" w:cs="Times New Roman"/>
                <w:noProof/>
                <w:webHidden/>
              </w:rPr>
              <w:fldChar w:fldCharType="end"/>
            </w:r>
          </w:hyperlink>
        </w:p>
        <w:p w14:paraId="3451D68D" w14:textId="7FBE1469" w:rsidR="008D0DFB" w:rsidRPr="008D0DFB" w:rsidRDefault="008D0DFB">
          <w:pPr>
            <w:pStyle w:val="TOC1"/>
            <w:tabs>
              <w:tab w:val="right" w:leader="dot" w:pos="9016"/>
            </w:tabs>
            <w:rPr>
              <w:rFonts w:ascii="Times New Roman" w:hAnsi="Times New Roman" w:cs="Times New Roman"/>
              <w:noProof/>
            </w:rPr>
          </w:pPr>
          <w:hyperlink w:anchor="_Toc194693089" w:history="1">
            <w:r w:rsidRPr="008D0DFB">
              <w:rPr>
                <w:rStyle w:val="Hyperlink"/>
                <w:rFonts w:ascii="Times New Roman" w:hAnsi="Times New Roman" w:cs="Times New Roman"/>
                <w:noProof/>
              </w:rPr>
              <w:t>Time plan</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_Toc194693089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3</w:t>
            </w:r>
            <w:r w:rsidRPr="008D0DFB">
              <w:rPr>
                <w:rFonts w:ascii="Times New Roman" w:hAnsi="Times New Roman" w:cs="Times New Roman"/>
                <w:noProof/>
                <w:webHidden/>
              </w:rPr>
              <w:fldChar w:fldCharType="end"/>
            </w:r>
          </w:hyperlink>
        </w:p>
        <w:p w14:paraId="42A0BC82" w14:textId="4EF4B909" w:rsidR="008D0DFB" w:rsidRPr="008D0DFB" w:rsidRDefault="008D0DFB">
          <w:pPr>
            <w:pStyle w:val="TOC1"/>
            <w:tabs>
              <w:tab w:val="right" w:leader="dot" w:pos="9016"/>
            </w:tabs>
            <w:rPr>
              <w:rFonts w:ascii="Times New Roman" w:hAnsi="Times New Roman" w:cs="Times New Roman"/>
              <w:noProof/>
            </w:rPr>
          </w:pPr>
          <w:hyperlink w:anchor="_Toc194693090" w:history="1">
            <w:r w:rsidRPr="008D0DFB">
              <w:rPr>
                <w:rStyle w:val="Hyperlink"/>
                <w:rFonts w:ascii="Times New Roman" w:hAnsi="Times New Roman" w:cs="Times New Roman"/>
                <w:noProof/>
              </w:rPr>
              <w:t>Research</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_Toc194693090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3</w:t>
            </w:r>
            <w:r w:rsidRPr="008D0DFB">
              <w:rPr>
                <w:rFonts w:ascii="Times New Roman" w:hAnsi="Times New Roman" w:cs="Times New Roman"/>
                <w:noProof/>
                <w:webHidden/>
              </w:rPr>
              <w:fldChar w:fldCharType="end"/>
            </w:r>
          </w:hyperlink>
        </w:p>
        <w:p w14:paraId="2B6CA689" w14:textId="171EE8DE" w:rsidR="008D0DFB" w:rsidRPr="008D0DFB" w:rsidRDefault="008D0DFB">
          <w:pPr>
            <w:pStyle w:val="TOC1"/>
            <w:tabs>
              <w:tab w:val="right" w:leader="dot" w:pos="9016"/>
            </w:tabs>
            <w:rPr>
              <w:rFonts w:ascii="Times New Roman" w:hAnsi="Times New Roman" w:cs="Times New Roman"/>
              <w:noProof/>
            </w:rPr>
          </w:pPr>
          <w:hyperlink w:anchor="_Toc194693091" w:history="1">
            <w:r w:rsidRPr="008D0DFB">
              <w:rPr>
                <w:rStyle w:val="Hyperlink"/>
                <w:rFonts w:ascii="Times New Roman" w:hAnsi="Times New Roman" w:cs="Times New Roman"/>
                <w:noProof/>
              </w:rPr>
              <w:t>Annotated sketches</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_Toc194693091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3</w:t>
            </w:r>
            <w:r w:rsidRPr="008D0DFB">
              <w:rPr>
                <w:rFonts w:ascii="Times New Roman" w:hAnsi="Times New Roman" w:cs="Times New Roman"/>
                <w:noProof/>
                <w:webHidden/>
              </w:rPr>
              <w:fldChar w:fldCharType="end"/>
            </w:r>
          </w:hyperlink>
        </w:p>
        <w:p w14:paraId="023DB169" w14:textId="0C695AF4" w:rsidR="008D0DFB" w:rsidRPr="008D0DFB" w:rsidRDefault="008D0DFB">
          <w:pPr>
            <w:pStyle w:val="TOC2"/>
            <w:tabs>
              <w:tab w:val="right" w:leader="dot" w:pos="9016"/>
            </w:tabs>
            <w:rPr>
              <w:rFonts w:ascii="Times New Roman" w:hAnsi="Times New Roman" w:cs="Times New Roman"/>
              <w:noProof/>
            </w:rPr>
          </w:pPr>
          <w:hyperlink w:anchor="_Toc194693092" w:history="1">
            <w:r w:rsidRPr="008D0DFB">
              <w:rPr>
                <w:rStyle w:val="Hyperlink"/>
                <w:rFonts w:ascii="Times New Roman" w:hAnsi="Times New Roman" w:cs="Times New Roman"/>
                <w:noProof/>
              </w:rPr>
              <w:t>Scissor Jack</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_Toc194693092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3</w:t>
            </w:r>
            <w:r w:rsidRPr="008D0DFB">
              <w:rPr>
                <w:rFonts w:ascii="Times New Roman" w:hAnsi="Times New Roman" w:cs="Times New Roman"/>
                <w:noProof/>
                <w:webHidden/>
              </w:rPr>
              <w:fldChar w:fldCharType="end"/>
            </w:r>
          </w:hyperlink>
        </w:p>
        <w:p w14:paraId="13CBC23E" w14:textId="529DC428" w:rsidR="008D0DFB" w:rsidRPr="008D0DFB" w:rsidRDefault="008D0DFB">
          <w:pPr>
            <w:pStyle w:val="TOC2"/>
            <w:tabs>
              <w:tab w:val="right" w:leader="dot" w:pos="9016"/>
            </w:tabs>
            <w:rPr>
              <w:rFonts w:ascii="Times New Roman" w:hAnsi="Times New Roman" w:cs="Times New Roman"/>
              <w:noProof/>
            </w:rPr>
          </w:pPr>
          <w:hyperlink w:anchor="_Toc194693093" w:history="1">
            <w:r w:rsidRPr="008D0DFB">
              <w:rPr>
                <w:rStyle w:val="Hyperlink"/>
                <w:rFonts w:ascii="Times New Roman" w:hAnsi="Times New Roman" w:cs="Times New Roman"/>
                <w:noProof/>
              </w:rPr>
              <w:t>Geared wheel</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_Toc194693093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4</w:t>
            </w:r>
            <w:r w:rsidRPr="008D0DFB">
              <w:rPr>
                <w:rFonts w:ascii="Times New Roman" w:hAnsi="Times New Roman" w:cs="Times New Roman"/>
                <w:noProof/>
                <w:webHidden/>
              </w:rPr>
              <w:fldChar w:fldCharType="end"/>
            </w:r>
          </w:hyperlink>
        </w:p>
        <w:p w14:paraId="0AE787BD" w14:textId="6AC045E5" w:rsidR="008D0DFB" w:rsidRPr="008D0DFB" w:rsidRDefault="008D0DFB">
          <w:pPr>
            <w:pStyle w:val="TOC2"/>
            <w:tabs>
              <w:tab w:val="right" w:leader="dot" w:pos="9016"/>
            </w:tabs>
            <w:rPr>
              <w:rFonts w:ascii="Times New Roman" w:hAnsi="Times New Roman" w:cs="Times New Roman"/>
              <w:noProof/>
            </w:rPr>
          </w:pPr>
          <w:hyperlink w:anchor="_Toc194693094" w:history="1">
            <w:r w:rsidRPr="008D0DFB">
              <w:rPr>
                <w:rStyle w:val="Hyperlink"/>
                <w:rFonts w:ascii="Times New Roman" w:hAnsi="Times New Roman" w:cs="Times New Roman"/>
                <w:noProof/>
              </w:rPr>
              <w:t>Hydraulic actuator</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_Toc194693094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5</w:t>
            </w:r>
            <w:r w:rsidRPr="008D0DFB">
              <w:rPr>
                <w:rFonts w:ascii="Times New Roman" w:hAnsi="Times New Roman" w:cs="Times New Roman"/>
                <w:noProof/>
                <w:webHidden/>
              </w:rPr>
              <w:fldChar w:fldCharType="end"/>
            </w:r>
          </w:hyperlink>
        </w:p>
        <w:p w14:paraId="6F4F2584" w14:textId="4DC46764" w:rsidR="008D0DFB" w:rsidRPr="008D0DFB" w:rsidRDefault="008D0DFB">
          <w:pPr>
            <w:pStyle w:val="TOC1"/>
            <w:tabs>
              <w:tab w:val="right" w:leader="dot" w:pos="9016"/>
            </w:tabs>
            <w:rPr>
              <w:rFonts w:ascii="Times New Roman" w:hAnsi="Times New Roman" w:cs="Times New Roman"/>
              <w:noProof/>
            </w:rPr>
          </w:pPr>
          <w:hyperlink w:anchor="_Toc194693095" w:history="1">
            <w:r w:rsidRPr="008D0DFB">
              <w:rPr>
                <w:rStyle w:val="Hyperlink"/>
                <w:rFonts w:ascii="Times New Roman" w:hAnsi="Times New Roman" w:cs="Times New Roman"/>
                <w:noProof/>
              </w:rPr>
              <w:t>CAD Model of Final Design</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_Toc194693095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6</w:t>
            </w:r>
            <w:r w:rsidRPr="008D0DFB">
              <w:rPr>
                <w:rFonts w:ascii="Times New Roman" w:hAnsi="Times New Roman" w:cs="Times New Roman"/>
                <w:noProof/>
                <w:webHidden/>
              </w:rPr>
              <w:fldChar w:fldCharType="end"/>
            </w:r>
          </w:hyperlink>
        </w:p>
        <w:p w14:paraId="4A5F1A36" w14:textId="0F83FA20" w:rsidR="008D0DFB" w:rsidRPr="008D0DFB" w:rsidRDefault="008D0DFB">
          <w:pPr>
            <w:pStyle w:val="TOC1"/>
            <w:tabs>
              <w:tab w:val="right" w:leader="dot" w:pos="9016"/>
            </w:tabs>
            <w:rPr>
              <w:rFonts w:ascii="Times New Roman" w:hAnsi="Times New Roman" w:cs="Times New Roman"/>
              <w:noProof/>
            </w:rPr>
          </w:pPr>
          <w:hyperlink w:anchor="_Toc194693096" w:history="1">
            <w:r w:rsidRPr="008D0DFB">
              <w:rPr>
                <w:rStyle w:val="Hyperlink"/>
                <w:rFonts w:ascii="Times New Roman" w:hAnsi="Times New Roman" w:cs="Times New Roman"/>
                <w:noProof/>
              </w:rPr>
              <w:t>Fully dimensioned technical drawings</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_Toc194693096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8</w:t>
            </w:r>
            <w:r w:rsidRPr="008D0DFB">
              <w:rPr>
                <w:rFonts w:ascii="Times New Roman" w:hAnsi="Times New Roman" w:cs="Times New Roman"/>
                <w:noProof/>
                <w:webHidden/>
              </w:rPr>
              <w:fldChar w:fldCharType="end"/>
            </w:r>
          </w:hyperlink>
        </w:p>
        <w:p w14:paraId="3D7D5AC4" w14:textId="406846FC" w:rsidR="008D0DFB" w:rsidRPr="008D0DFB" w:rsidRDefault="008D0DFB">
          <w:pPr>
            <w:pStyle w:val="TOC1"/>
            <w:tabs>
              <w:tab w:val="right" w:leader="dot" w:pos="9016"/>
            </w:tabs>
            <w:rPr>
              <w:rFonts w:ascii="Times New Roman" w:hAnsi="Times New Roman" w:cs="Times New Roman"/>
              <w:noProof/>
            </w:rPr>
          </w:pPr>
          <w:hyperlink w:anchor="_Toc194693097" w:history="1">
            <w:r w:rsidRPr="008D0DFB">
              <w:rPr>
                <w:rStyle w:val="Hyperlink"/>
                <w:rFonts w:ascii="Times New Roman" w:hAnsi="Times New Roman" w:cs="Times New Roman"/>
                <w:noProof/>
              </w:rPr>
              <w:t>Manufacturing</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_Toc194693097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13</w:t>
            </w:r>
            <w:r w:rsidRPr="008D0DFB">
              <w:rPr>
                <w:rFonts w:ascii="Times New Roman" w:hAnsi="Times New Roman" w:cs="Times New Roman"/>
                <w:noProof/>
                <w:webHidden/>
              </w:rPr>
              <w:fldChar w:fldCharType="end"/>
            </w:r>
          </w:hyperlink>
        </w:p>
        <w:p w14:paraId="0D0FE02E" w14:textId="2FA32D14" w:rsidR="008D0DFB" w:rsidRPr="008D0DFB" w:rsidRDefault="008D0DFB">
          <w:pPr>
            <w:pStyle w:val="TOC1"/>
            <w:tabs>
              <w:tab w:val="right" w:leader="dot" w:pos="9016"/>
            </w:tabs>
            <w:rPr>
              <w:rFonts w:ascii="Times New Roman" w:hAnsi="Times New Roman" w:cs="Times New Roman"/>
              <w:noProof/>
            </w:rPr>
          </w:pPr>
          <w:hyperlink w:anchor="_Toc194693098" w:history="1">
            <w:r w:rsidRPr="008D0DFB">
              <w:rPr>
                <w:rStyle w:val="Hyperlink"/>
                <w:rFonts w:ascii="Times New Roman" w:hAnsi="Times New Roman" w:cs="Times New Roman"/>
                <w:noProof/>
              </w:rPr>
              <w:t>Justification</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_Toc194693098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13</w:t>
            </w:r>
            <w:r w:rsidRPr="008D0DFB">
              <w:rPr>
                <w:rFonts w:ascii="Times New Roman" w:hAnsi="Times New Roman" w:cs="Times New Roman"/>
                <w:noProof/>
                <w:webHidden/>
              </w:rPr>
              <w:fldChar w:fldCharType="end"/>
            </w:r>
          </w:hyperlink>
        </w:p>
        <w:p w14:paraId="3518096C" w14:textId="3FC197CC" w:rsidR="008D0DFB" w:rsidRPr="008D0DFB" w:rsidRDefault="008D0DFB">
          <w:pPr>
            <w:pStyle w:val="TOC1"/>
            <w:tabs>
              <w:tab w:val="right" w:leader="dot" w:pos="9016"/>
            </w:tabs>
            <w:rPr>
              <w:rFonts w:ascii="Times New Roman" w:hAnsi="Times New Roman" w:cs="Times New Roman"/>
              <w:noProof/>
            </w:rPr>
          </w:pPr>
          <w:hyperlink w:anchor="_Toc194693099" w:history="1">
            <w:r w:rsidRPr="008D0DFB">
              <w:rPr>
                <w:rStyle w:val="Hyperlink"/>
                <w:rFonts w:ascii="Times New Roman" w:hAnsi="Times New Roman" w:cs="Times New Roman"/>
                <w:noProof/>
              </w:rPr>
              <w:t>Conclusion</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_Toc194693099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14</w:t>
            </w:r>
            <w:r w:rsidRPr="008D0DFB">
              <w:rPr>
                <w:rFonts w:ascii="Times New Roman" w:hAnsi="Times New Roman" w:cs="Times New Roman"/>
                <w:noProof/>
                <w:webHidden/>
              </w:rPr>
              <w:fldChar w:fldCharType="end"/>
            </w:r>
          </w:hyperlink>
        </w:p>
        <w:p w14:paraId="762E3D5D" w14:textId="1E11BB4B" w:rsidR="008D0DFB" w:rsidRPr="008D0DFB" w:rsidRDefault="008D0DFB">
          <w:pPr>
            <w:pStyle w:val="TOC1"/>
            <w:tabs>
              <w:tab w:val="right" w:leader="dot" w:pos="9016"/>
            </w:tabs>
            <w:rPr>
              <w:rFonts w:ascii="Times New Roman" w:hAnsi="Times New Roman" w:cs="Times New Roman"/>
              <w:noProof/>
            </w:rPr>
          </w:pPr>
          <w:hyperlink w:anchor="_Toc194693100" w:history="1">
            <w:r w:rsidRPr="008D0DFB">
              <w:rPr>
                <w:rStyle w:val="Hyperlink"/>
                <w:rFonts w:ascii="Times New Roman" w:hAnsi="Times New Roman" w:cs="Times New Roman"/>
                <w:noProof/>
              </w:rPr>
              <w:t>References</w:t>
            </w:r>
            <w:r w:rsidRPr="008D0DFB">
              <w:rPr>
                <w:rFonts w:ascii="Times New Roman" w:hAnsi="Times New Roman" w:cs="Times New Roman"/>
                <w:noProof/>
                <w:webHidden/>
              </w:rPr>
              <w:tab/>
            </w:r>
            <w:r w:rsidRPr="008D0DFB">
              <w:rPr>
                <w:rFonts w:ascii="Times New Roman" w:hAnsi="Times New Roman" w:cs="Times New Roman"/>
                <w:noProof/>
                <w:webHidden/>
              </w:rPr>
              <w:fldChar w:fldCharType="begin"/>
            </w:r>
            <w:r w:rsidRPr="008D0DFB">
              <w:rPr>
                <w:rFonts w:ascii="Times New Roman" w:hAnsi="Times New Roman" w:cs="Times New Roman"/>
                <w:noProof/>
                <w:webHidden/>
              </w:rPr>
              <w:instrText xml:space="preserve"> PAGEREF _Toc194693100 \h </w:instrText>
            </w:r>
            <w:r w:rsidRPr="008D0DFB">
              <w:rPr>
                <w:rFonts w:ascii="Times New Roman" w:hAnsi="Times New Roman" w:cs="Times New Roman"/>
                <w:noProof/>
                <w:webHidden/>
              </w:rPr>
            </w:r>
            <w:r w:rsidRPr="008D0DFB">
              <w:rPr>
                <w:rFonts w:ascii="Times New Roman" w:hAnsi="Times New Roman" w:cs="Times New Roman"/>
                <w:noProof/>
                <w:webHidden/>
              </w:rPr>
              <w:fldChar w:fldCharType="separate"/>
            </w:r>
            <w:r w:rsidRPr="008D0DFB">
              <w:rPr>
                <w:rFonts w:ascii="Times New Roman" w:hAnsi="Times New Roman" w:cs="Times New Roman"/>
                <w:noProof/>
                <w:webHidden/>
              </w:rPr>
              <w:t>14</w:t>
            </w:r>
            <w:r w:rsidRPr="008D0DFB">
              <w:rPr>
                <w:rFonts w:ascii="Times New Roman" w:hAnsi="Times New Roman" w:cs="Times New Roman"/>
                <w:noProof/>
                <w:webHidden/>
              </w:rPr>
              <w:fldChar w:fldCharType="end"/>
            </w:r>
          </w:hyperlink>
        </w:p>
        <w:p w14:paraId="4FC44824" w14:textId="66F4FD69" w:rsidR="008D0DFB" w:rsidRPr="008D0DFB" w:rsidRDefault="008D0DFB">
          <w:pPr>
            <w:rPr>
              <w:rFonts w:ascii="Times New Roman" w:hAnsi="Times New Roman" w:cs="Times New Roman"/>
            </w:rPr>
          </w:pPr>
          <w:r w:rsidRPr="008D0DFB">
            <w:rPr>
              <w:rFonts w:ascii="Times New Roman" w:hAnsi="Times New Roman" w:cs="Times New Roman"/>
              <w:b/>
              <w:bCs/>
              <w:noProof/>
            </w:rPr>
            <w:fldChar w:fldCharType="end"/>
          </w:r>
        </w:p>
      </w:sdtContent>
    </w:sdt>
    <w:p w14:paraId="21452902" w14:textId="77777777" w:rsidR="00127797" w:rsidRPr="008D0DFB" w:rsidRDefault="00127797">
      <w:pPr>
        <w:rPr>
          <w:rFonts w:ascii="Times New Roman" w:hAnsi="Times New Roman" w:cs="Times New Roman"/>
          <w:b/>
          <w:bCs/>
          <w:sz w:val="22"/>
          <w:szCs w:val="22"/>
          <w:u w:val="single"/>
        </w:rPr>
      </w:pPr>
    </w:p>
    <w:p w14:paraId="79F676A4" w14:textId="3DCDF538" w:rsidR="0006388E" w:rsidRPr="008D0DFB" w:rsidRDefault="0006388E" w:rsidP="008D0DFB">
      <w:pPr>
        <w:pStyle w:val="Heading1"/>
        <w:rPr>
          <w:rFonts w:ascii="Times New Roman" w:hAnsi="Times New Roman" w:cs="Times New Roman"/>
        </w:rPr>
      </w:pPr>
      <w:bookmarkStart w:id="0" w:name="_Toc194693086"/>
      <w:r w:rsidRPr="008D0DFB">
        <w:rPr>
          <w:rFonts w:ascii="Times New Roman" w:hAnsi="Times New Roman" w:cs="Times New Roman"/>
        </w:rPr>
        <w:t>Introduction</w:t>
      </w:r>
      <w:bookmarkEnd w:id="0"/>
    </w:p>
    <w:p w14:paraId="2BB83D8D" w14:textId="113662C7" w:rsidR="00D25D66" w:rsidRPr="008D0DFB" w:rsidRDefault="00D25D66">
      <w:pPr>
        <w:rPr>
          <w:rFonts w:ascii="Times New Roman" w:hAnsi="Times New Roman" w:cs="Times New Roman"/>
          <w:sz w:val="22"/>
          <w:szCs w:val="22"/>
        </w:rPr>
      </w:pPr>
      <w:r w:rsidRPr="008D0DFB">
        <w:rPr>
          <w:rFonts w:ascii="Times New Roman" w:hAnsi="Times New Roman" w:cs="Times New Roman"/>
          <w:sz w:val="22"/>
          <w:szCs w:val="22"/>
        </w:rPr>
        <w:t xml:space="preserve">The design task is to address a health and safety concern regarding the heavy stainless-steel lid used in an </w:t>
      </w:r>
      <w:r w:rsidR="00F9676D" w:rsidRPr="008D0DFB">
        <w:rPr>
          <w:rFonts w:ascii="Times New Roman" w:hAnsi="Times New Roman" w:cs="Times New Roman"/>
          <w:sz w:val="22"/>
          <w:szCs w:val="22"/>
        </w:rPr>
        <w:t>anodization</w:t>
      </w:r>
      <w:r w:rsidRPr="008D0DFB">
        <w:rPr>
          <w:rFonts w:ascii="Times New Roman" w:hAnsi="Times New Roman" w:cs="Times New Roman"/>
          <w:sz w:val="22"/>
          <w:szCs w:val="22"/>
        </w:rPr>
        <w:t xml:space="preserve"> tank in an automotive OEM factory. The current 5mm thick lid is a two-person lift, which poses ergonomic risks and operational inefficiencies. The objective is to redesign the lid so that </w:t>
      </w:r>
      <w:r w:rsidRPr="008D0DFB">
        <w:rPr>
          <w:rFonts w:ascii="Times New Roman" w:hAnsi="Times New Roman" w:cs="Times New Roman"/>
          <w:sz w:val="22"/>
          <w:szCs w:val="22"/>
        </w:rPr>
        <w:lastRenderedPageBreak/>
        <w:t>it may be handled by one person with safety, compatibility with existing tank size, and sufficient overhead clearance for handling parts. This report will trace the design process from research through to final proposal, justifying decisions by analysis and prototyping.</w:t>
      </w:r>
    </w:p>
    <w:p w14:paraId="1BA767E8" w14:textId="77777777" w:rsidR="00D25D66" w:rsidRPr="008D0DFB" w:rsidRDefault="00D25D66">
      <w:pPr>
        <w:rPr>
          <w:rFonts w:ascii="Times New Roman" w:hAnsi="Times New Roman" w:cs="Times New Roman"/>
          <w:sz w:val="22"/>
          <w:szCs w:val="22"/>
        </w:rPr>
      </w:pPr>
    </w:p>
    <w:p w14:paraId="47E466EB" w14:textId="77777777" w:rsidR="00D25D66" w:rsidRPr="008D0DFB" w:rsidRDefault="00D25D66">
      <w:pPr>
        <w:rPr>
          <w:rFonts w:ascii="Times New Roman" w:hAnsi="Times New Roman" w:cs="Times New Roman"/>
          <w:sz w:val="22"/>
          <w:szCs w:val="22"/>
        </w:rPr>
      </w:pPr>
    </w:p>
    <w:p w14:paraId="48405CF9" w14:textId="36A72E5A" w:rsidR="00D25D66" w:rsidRPr="008D0DFB" w:rsidRDefault="002E00E8" w:rsidP="008D0DFB">
      <w:pPr>
        <w:pStyle w:val="Heading1"/>
        <w:rPr>
          <w:rFonts w:ascii="Times New Roman" w:hAnsi="Times New Roman" w:cs="Times New Roman"/>
        </w:rPr>
      </w:pPr>
      <w:bookmarkStart w:id="1" w:name="_Toc194693087"/>
      <w:r w:rsidRPr="008D0DFB">
        <w:rPr>
          <w:rFonts w:ascii="Times New Roman" w:hAnsi="Times New Roman" w:cs="Times New Roman"/>
        </w:rPr>
        <w:t>Key legislation considerations</w:t>
      </w:r>
      <w:bookmarkEnd w:id="1"/>
    </w:p>
    <w:p w14:paraId="08C18DFE" w14:textId="7D36DAE7" w:rsidR="0006388E" w:rsidRPr="008D0DFB" w:rsidRDefault="0006388E" w:rsidP="0006388E">
      <w:pPr>
        <w:rPr>
          <w:rFonts w:ascii="Times New Roman" w:hAnsi="Times New Roman" w:cs="Times New Roman"/>
          <w:sz w:val="22"/>
          <w:szCs w:val="22"/>
        </w:rPr>
      </w:pPr>
      <w:r w:rsidRPr="008D0DFB">
        <w:rPr>
          <w:rFonts w:ascii="Times New Roman" w:hAnsi="Times New Roman" w:cs="Times New Roman"/>
          <w:sz w:val="22"/>
          <w:szCs w:val="22"/>
        </w:rPr>
        <w:t xml:space="preserve">The new </w:t>
      </w:r>
      <w:r w:rsidR="00F9676D" w:rsidRPr="008D0DFB">
        <w:rPr>
          <w:rFonts w:ascii="Times New Roman" w:hAnsi="Times New Roman" w:cs="Times New Roman"/>
          <w:sz w:val="22"/>
          <w:szCs w:val="22"/>
        </w:rPr>
        <w:t>anodization</w:t>
      </w:r>
      <w:r w:rsidRPr="008D0DFB">
        <w:rPr>
          <w:rFonts w:ascii="Times New Roman" w:hAnsi="Times New Roman" w:cs="Times New Roman"/>
          <w:sz w:val="22"/>
          <w:szCs w:val="22"/>
        </w:rPr>
        <w:t xml:space="preserve"> tank lid will have to adhere to main UK health and safety law to eliminate manual handling hazards and chemical exposure risks. The Health and Safety at Work Act 1974 gives a duty of care by employers for employee safety, and this includes the elimination of unnecessary physical effort within the new design (HSE, 2023). Employers are, under the Manual Handling Operations Regulations (1992), to prevent hazardous manual handling where feasible; where not, mechanical aids or ergonomic adjustments must be implemented (HSE, 2021). The Provision and Use of Work Equipment Regulations (PUWER 1998) further demand that any equipment, such as tank covers, be safe to operate, adequately maintained, and appropriate for its purpose (Legislation.gov.uk, 1998). Adherence to these standards guarantees that the new lid reduces the risk of injury and enhances operational effectiveness. </w:t>
      </w:r>
    </w:p>
    <w:p w14:paraId="501E9D7F" w14:textId="0470FFC0" w:rsidR="00D25D66" w:rsidRPr="008D0DFB" w:rsidRDefault="0006388E" w:rsidP="0006388E">
      <w:pPr>
        <w:rPr>
          <w:rFonts w:ascii="Times New Roman" w:hAnsi="Times New Roman" w:cs="Times New Roman"/>
          <w:sz w:val="22"/>
          <w:szCs w:val="22"/>
        </w:rPr>
      </w:pPr>
      <w:r w:rsidRPr="008D0DFB">
        <w:rPr>
          <w:rFonts w:ascii="Times New Roman" w:hAnsi="Times New Roman" w:cs="Times New Roman"/>
          <w:sz w:val="22"/>
          <w:szCs w:val="22"/>
        </w:rPr>
        <w:t>Chemical safety law also impacts design specification. The Control of Substances Hazardous to Health (COSHH 2002) calls for the prevention of exposure to sulphuric acid, implying the cover should be able to give a good seal and also be resistant to corrosion (HSE, 2022). Minimisation of hazards in machine design is headed by global standards such as BS EN ISO 12100:2010 without introducing any new hazards (BSI, 2010). Any additional materials used are made safe under control and kind to the environment by REACH compliance (EC 1907/2006) (European Chemicals Agency, 2024). By these legislations being followed, the cover will assist in ensuring workplace safety within the provisions of the law.</w:t>
      </w:r>
    </w:p>
    <w:p w14:paraId="4A671053" w14:textId="77777777" w:rsidR="00D11D2D" w:rsidRPr="008D0DFB" w:rsidRDefault="00D11D2D" w:rsidP="00D25D66">
      <w:pPr>
        <w:rPr>
          <w:rFonts w:ascii="Times New Roman" w:hAnsi="Times New Roman" w:cs="Times New Roman"/>
          <w:sz w:val="22"/>
          <w:szCs w:val="22"/>
        </w:rPr>
      </w:pPr>
    </w:p>
    <w:p w14:paraId="4B654B40" w14:textId="6CABD19D" w:rsidR="0006388E" w:rsidRPr="008D0DFB" w:rsidRDefault="002E00E8" w:rsidP="008D0DFB">
      <w:pPr>
        <w:pStyle w:val="Heading1"/>
        <w:rPr>
          <w:rFonts w:ascii="Times New Roman" w:hAnsi="Times New Roman" w:cs="Times New Roman"/>
        </w:rPr>
      </w:pPr>
      <w:bookmarkStart w:id="2" w:name="_Toc194693088"/>
      <w:r w:rsidRPr="008D0DFB">
        <w:rPr>
          <w:rFonts w:ascii="Times New Roman" w:hAnsi="Times New Roman" w:cs="Times New Roman"/>
        </w:rPr>
        <w:t>Specifications</w:t>
      </w:r>
      <w:bookmarkEnd w:id="2"/>
    </w:p>
    <w:p w14:paraId="37686E14" w14:textId="46E3C767" w:rsidR="0006388E" w:rsidRPr="008D0DFB" w:rsidRDefault="002E00E8" w:rsidP="00D25D66">
      <w:pPr>
        <w:rPr>
          <w:rFonts w:ascii="Times New Roman" w:hAnsi="Times New Roman" w:cs="Times New Roman"/>
          <w:sz w:val="22"/>
          <w:szCs w:val="22"/>
        </w:rPr>
      </w:pPr>
      <w:r w:rsidRPr="008D0DFB">
        <w:rPr>
          <w:rFonts w:ascii="Times New Roman" w:hAnsi="Times New Roman" w:cs="Times New Roman"/>
          <w:sz w:val="22"/>
          <w:szCs w:val="22"/>
        </w:rPr>
        <w:t xml:space="preserve">The new tank lid </w:t>
      </w:r>
      <w:r w:rsidR="00BE2FD6" w:rsidRPr="008D0DFB">
        <w:rPr>
          <w:rFonts w:ascii="Times New Roman" w:hAnsi="Times New Roman" w:cs="Times New Roman"/>
          <w:sz w:val="22"/>
          <w:szCs w:val="22"/>
        </w:rPr>
        <w:t>will</w:t>
      </w:r>
      <w:r w:rsidRPr="008D0DFB">
        <w:rPr>
          <w:rFonts w:ascii="Times New Roman" w:hAnsi="Times New Roman" w:cs="Times New Roman"/>
          <w:sz w:val="22"/>
          <w:szCs w:val="22"/>
        </w:rPr>
        <w:t xml:space="preserve"> put safety, ergonomics, and performance at the highest level and </w:t>
      </w:r>
      <w:r w:rsidR="00BE2FD6" w:rsidRPr="008D0DFB">
        <w:rPr>
          <w:rFonts w:ascii="Times New Roman" w:hAnsi="Times New Roman" w:cs="Times New Roman"/>
          <w:sz w:val="22"/>
          <w:szCs w:val="22"/>
        </w:rPr>
        <w:t>will</w:t>
      </w:r>
      <w:r w:rsidRPr="008D0DFB">
        <w:rPr>
          <w:rFonts w:ascii="Times New Roman" w:hAnsi="Times New Roman" w:cs="Times New Roman"/>
          <w:sz w:val="22"/>
          <w:szCs w:val="22"/>
        </w:rPr>
        <w:t xml:space="preserve"> meet all relevant rules and regulations. The highest priorities are facilitating safe single-person operation by either a composite material-based, lightweight lid or an assisting lifting system (e.g., counterbalanced hinges or gas struts). It must be able to form a good vapor seal to contain the sulfuric acid fumes inside, have comfortable handling points, and provide sufficient clearance for loading and unloading of parts It must be compatible with existing tank sizes, rugged enough for industrial use, and cost-effective. All components must adhere to PUWER, COSHH, and ISO 12100 standards.</w:t>
      </w:r>
    </w:p>
    <w:p w14:paraId="76820D60" w14:textId="77777777" w:rsidR="0006388E" w:rsidRPr="008D0DFB" w:rsidRDefault="0006388E" w:rsidP="00D25D66">
      <w:pPr>
        <w:rPr>
          <w:rFonts w:ascii="Times New Roman" w:hAnsi="Times New Roman" w:cs="Times New Roman"/>
          <w:sz w:val="22"/>
          <w:szCs w:val="22"/>
        </w:rPr>
      </w:pPr>
    </w:p>
    <w:p w14:paraId="3AFF0F39" w14:textId="378822C5" w:rsidR="00435442" w:rsidRPr="008D0DFB" w:rsidRDefault="00435442" w:rsidP="008D0DFB">
      <w:pPr>
        <w:pStyle w:val="Heading1"/>
        <w:rPr>
          <w:rFonts w:ascii="Times New Roman" w:hAnsi="Times New Roman" w:cs="Times New Roman"/>
        </w:rPr>
      </w:pPr>
      <w:bookmarkStart w:id="3" w:name="_Toc194693089"/>
      <w:r w:rsidRPr="008D0DFB">
        <w:rPr>
          <w:rFonts w:ascii="Times New Roman" w:hAnsi="Times New Roman" w:cs="Times New Roman"/>
        </w:rPr>
        <w:t>Time plan</w:t>
      </w:r>
      <w:bookmarkEnd w:id="3"/>
    </w:p>
    <w:p w14:paraId="4405E412" w14:textId="624E68B9" w:rsidR="0006388E" w:rsidRPr="008D0DFB" w:rsidRDefault="00780E4E" w:rsidP="00D25D66">
      <w:pPr>
        <w:rPr>
          <w:rFonts w:ascii="Times New Roman" w:hAnsi="Times New Roman" w:cs="Times New Roman"/>
          <w:sz w:val="22"/>
          <w:szCs w:val="22"/>
        </w:rPr>
      </w:pPr>
      <w:r w:rsidRPr="008D0DFB">
        <w:rPr>
          <w:rFonts w:ascii="Times New Roman" w:hAnsi="Times New Roman" w:cs="Times New Roman"/>
          <w:sz w:val="22"/>
          <w:szCs w:val="22"/>
        </w:rPr>
        <w:t>I’ll</w:t>
      </w:r>
      <w:r w:rsidRPr="008D0DFB">
        <w:rPr>
          <w:rFonts w:ascii="Times New Roman" w:hAnsi="Times New Roman" w:cs="Times New Roman"/>
          <w:sz w:val="22"/>
          <w:szCs w:val="22"/>
        </w:rPr>
        <w:t xml:space="preserve"> spend the first two weeks finalizing design specifications and researching lightweight materials like </w:t>
      </w:r>
      <w:r w:rsidR="009D297E" w:rsidRPr="008D0DFB">
        <w:rPr>
          <w:rFonts w:ascii="Times New Roman" w:hAnsi="Times New Roman" w:cs="Times New Roman"/>
          <w:sz w:val="22"/>
          <w:szCs w:val="22"/>
        </w:rPr>
        <w:t>stainless-steel</w:t>
      </w:r>
      <w:r w:rsidRPr="008D0DFB">
        <w:rPr>
          <w:rFonts w:ascii="Times New Roman" w:hAnsi="Times New Roman" w:cs="Times New Roman"/>
          <w:sz w:val="22"/>
          <w:szCs w:val="22"/>
        </w:rPr>
        <w:t xml:space="preserve"> composites and assisted-lifting mechanisms. Weeks </w:t>
      </w:r>
      <w:r w:rsidRPr="008D0DFB">
        <w:rPr>
          <w:rFonts w:ascii="Times New Roman" w:hAnsi="Times New Roman" w:cs="Times New Roman"/>
          <w:sz w:val="22"/>
          <w:szCs w:val="22"/>
        </w:rPr>
        <w:t>3-4</w:t>
      </w:r>
      <w:r w:rsidRPr="008D0DFB">
        <w:rPr>
          <w:rFonts w:ascii="Times New Roman" w:hAnsi="Times New Roman" w:cs="Times New Roman"/>
          <w:sz w:val="22"/>
          <w:szCs w:val="22"/>
        </w:rPr>
        <w:t xml:space="preserve"> will focus on prototyping the selected design (likely a </w:t>
      </w:r>
      <w:r w:rsidR="00C36569" w:rsidRPr="008D0DFB">
        <w:rPr>
          <w:rFonts w:ascii="Times New Roman" w:hAnsi="Times New Roman" w:cs="Times New Roman"/>
          <w:sz w:val="22"/>
          <w:szCs w:val="22"/>
        </w:rPr>
        <w:t>scissor</w:t>
      </w:r>
      <w:r w:rsidR="00F5474F" w:rsidRPr="008D0DFB">
        <w:rPr>
          <w:rFonts w:ascii="Times New Roman" w:hAnsi="Times New Roman" w:cs="Times New Roman"/>
          <w:sz w:val="22"/>
          <w:szCs w:val="22"/>
        </w:rPr>
        <w:t>-jack assisted</w:t>
      </w:r>
      <w:r w:rsidRPr="008D0DFB">
        <w:rPr>
          <w:rFonts w:ascii="Times New Roman" w:hAnsi="Times New Roman" w:cs="Times New Roman"/>
          <w:sz w:val="22"/>
          <w:szCs w:val="22"/>
        </w:rPr>
        <w:t xml:space="preserve"> </w:t>
      </w:r>
      <w:r w:rsidR="009D297E" w:rsidRPr="008D0DFB">
        <w:rPr>
          <w:rFonts w:ascii="Times New Roman" w:hAnsi="Times New Roman" w:cs="Times New Roman"/>
          <w:sz w:val="22"/>
          <w:szCs w:val="22"/>
        </w:rPr>
        <w:t>stainless-steel</w:t>
      </w:r>
      <w:r w:rsidRPr="008D0DFB">
        <w:rPr>
          <w:rFonts w:ascii="Times New Roman" w:hAnsi="Times New Roman" w:cs="Times New Roman"/>
          <w:sz w:val="22"/>
          <w:szCs w:val="22"/>
        </w:rPr>
        <w:t xml:space="preserve"> lid</w:t>
      </w:r>
      <w:r w:rsidR="00F5474F" w:rsidRPr="008D0DFB">
        <w:rPr>
          <w:rFonts w:ascii="Times New Roman" w:hAnsi="Times New Roman" w:cs="Times New Roman"/>
          <w:sz w:val="22"/>
          <w:szCs w:val="22"/>
        </w:rPr>
        <w:t xml:space="preserve"> </w:t>
      </w:r>
      <w:r w:rsidRPr="008D0DFB">
        <w:rPr>
          <w:rFonts w:ascii="Times New Roman" w:hAnsi="Times New Roman" w:cs="Times New Roman"/>
          <w:sz w:val="22"/>
          <w:szCs w:val="22"/>
        </w:rPr>
        <w:t xml:space="preserve">), followed by rigorous testing in </w:t>
      </w:r>
      <w:r w:rsidRPr="008D0DFB">
        <w:rPr>
          <w:rFonts w:ascii="Times New Roman" w:hAnsi="Times New Roman" w:cs="Times New Roman"/>
          <w:sz w:val="22"/>
          <w:szCs w:val="22"/>
        </w:rPr>
        <w:lastRenderedPageBreak/>
        <w:t xml:space="preserve">week </w:t>
      </w:r>
      <w:r w:rsidR="00F5474F" w:rsidRPr="008D0DFB">
        <w:rPr>
          <w:rFonts w:ascii="Times New Roman" w:hAnsi="Times New Roman" w:cs="Times New Roman"/>
          <w:sz w:val="22"/>
          <w:szCs w:val="22"/>
        </w:rPr>
        <w:t>5</w:t>
      </w:r>
      <w:r w:rsidRPr="008D0DFB">
        <w:rPr>
          <w:rFonts w:ascii="Times New Roman" w:hAnsi="Times New Roman" w:cs="Times New Roman"/>
          <w:sz w:val="22"/>
          <w:szCs w:val="22"/>
        </w:rPr>
        <w:t xml:space="preserve"> for acid resistance, ergonomics, and safety compliance. After refining the design in week </w:t>
      </w:r>
      <w:r w:rsidR="00F5474F" w:rsidRPr="008D0DFB">
        <w:rPr>
          <w:rFonts w:ascii="Times New Roman" w:hAnsi="Times New Roman" w:cs="Times New Roman"/>
          <w:sz w:val="22"/>
          <w:szCs w:val="22"/>
        </w:rPr>
        <w:t>6</w:t>
      </w:r>
      <w:r w:rsidRPr="008D0DFB">
        <w:rPr>
          <w:rFonts w:ascii="Times New Roman" w:hAnsi="Times New Roman" w:cs="Times New Roman"/>
          <w:sz w:val="22"/>
          <w:szCs w:val="22"/>
        </w:rPr>
        <w:t xml:space="preserve"> based on test results, </w:t>
      </w:r>
      <w:r w:rsidR="00F5474F" w:rsidRPr="008D0DFB">
        <w:rPr>
          <w:rFonts w:ascii="Times New Roman" w:hAnsi="Times New Roman" w:cs="Times New Roman"/>
          <w:sz w:val="22"/>
          <w:szCs w:val="22"/>
        </w:rPr>
        <w:t>I’ll</w:t>
      </w:r>
      <w:r w:rsidRPr="008D0DFB">
        <w:rPr>
          <w:rFonts w:ascii="Times New Roman" w:hAnsi="Times New Roman" w:cs="Times New Roman"/>
          <w:sz w:val="22"/>
          <w:szCs w:val="22"/>
        </w:rPr>
        <w:t xml:space="preserve"> spend weeks </w:t>
      </w:r>
      <w:r w:rsidR="00F5474F" w:rsidRPr="008D0DFB">
        <w:rPr>
          <w:rFonts w:ascii="Times New Roman" w:hAnsi="Times New Roman" w:cs="Times New Roman"/>
          <w:sz w:val="22"/>
          <w:szCs w:val="22"/>
        </w:rPr>
        <w:t>7-8</w:t>
      </w:r>
      <w:r w:rsidRPr="008D0DFB">
        <w:rPr>
          <w:rFonts w:ascii="Times New Roman" w:hAnsi="Times New Roman" w:cs="Times New Roman"/>
          <w:sz w:val="22"/>
          <w:szCs w:val="22"/>
        </w:rPr>
        <w:t xml:space="preserve"> preparing manufacturing documentation and sourcing suppliers, then produce the first batch of 20-30 lids in week </w:t>
      </w:r>
      <w:r w:rsidR="00435442" w:rsidRPr="008D0DFB">
        <w:rPr>
          <w:rFonts w:ascii="Times New Roman" w:hAnsi="Times New Roman" w:cs="Times New Roman"/>
          <w:sz w:val="22"/>
          <w:szCs w:val="22"/>
        </w:rPr>
        <w:t>9</w:t>
      </w:r>
      <w:r w:rsidRPr="008D0DFB">
        <w:rPr>
          <w:rFonts w:ascii="Times New Roman" w:hAnsi="Times New Roman" w:cs="Times New Roman"/>
          <w:sz w:val="22"/>
          <w:szCs w:val="22"/>
        </w:rPr>
        <w:t xml:space="preserve"> for final validation before full-scale production begins in week </w:t>
      </w:r>
      <w:r w:rsidR="00435442" w:rsidRPr="008D0DFB">
        <w:rPr>
          <w:rFonts w:ascii="Times New Roman" w:hAnsi="Times New Roman" w:cs="Times New Roman"/>
          <w:sz w:val="22"/>
          <w:szCs w:val="22"/>
        </w:rPr>
        <w:t>10</w:t>
      </w:r>
      <w:r w:rsidRPr="008D0DFB">
        <w:rPr>
          <w:rFonts w:ascii="Times New Roman" w:hAnsi="Times New Roman" w:cs="Times New Roman"/>
          <w:sz w:val="22"/>
          <w:szCs w:val="22"/>
        </w:rPr>
        <w:t xml:space="preserve">. Throughout the process, </w:t>
      </w:r>
      <w:r w:rsidR="00435442" w:rsidRPr="008D0DFB">
        <w:rPr>
          <w:rFonts w:ascii="Times New Roman" w:hAnsi="Times New Roman" w:cs="Times New Roman"/>
          <w:sz w:val="22"/>
          <w:szCs w:val="22"/>
        </w:rPr>
        <w:t>I’ll</w:t>
      </w:r>
      <w:r w:rsidRPr="008D0DFB">
        <w:rPr>
          <w:rFonts w:ascii="Times New Roman" w:hAnsi="Times New Roman" w:cs="Times New Roman"/>
          <w:sz w:val="22"/>
          <w:szCs w:val="22"/>
        </w:rPr>
        <w:t xml:space="preserve"> maintain close collaboration with your health and safety team to ensure all operational requirements are met.</w:t>
      </w:r>
    </w:p>
    <w:p w14:paraId="1D9EDD59" w14:textId="77777777" w:rsidR="0006388E" w:rsidRPr="008D0DFB" w:rsidRDefault="0006388E" w:rsidP="00D25D66">
      <w:pPr>
        <w:rPr>
          <w:rFonts w:ascii="Times New Roman" w:hAnsi="Times New Roman" w:cs="Times New Roman"/>
          <w:sz w:val="22"/>
          <w:szCs w:val="22"/>
        </w:rPr>
      </w:pPr>
    </w:p>
    <w:p w14:paraId="31D811BB" w14:textId="03B9F721" w:rsidR="00BE2FD6" w:rsidRPr="008D0DFB" w:rsidRDefault="00157F65" w:rsidP="008D0DFB">
      <w:pPr>
        <w:pStyle w:val="Heading1"/>
        <w:rPr>
          <w:rFonts w:ascii="Times New Roman" w:hAnsi="Times New Roman" w:cs="Times New Roman"/>
        </w:rPr>
      </w:pPr>
      <w:bookmarkStart w:id="4" w:name="_Toc194693090"/>
      <w:r w:rsidRPr="008D0DFB">
        <w:rPr>
          <w:rFonts w:ascii="Times New Roman" w:hAnsi="Times New Roman" w:cs="Times New Roman"/>
        </w:rPr>
        <w:t>Research</w:t>
      </w:r>
      <w:bookmarkEnd w:id="4"/>
      <w:r w:rsidRPr="008D0DFB">
        <w:rPr>
          <w:rFonts w:ascii="Times New Roman" w:hAnsi="Times New Roman" w:cs="Times New Roman"/>
        </w:rPr>
        <w:t xml:space="preserve"> </w:t>
      </w:r>
    </w:p>
    <w:p w14:paraId="6135CF41" w14:textId="689D7099" w:rsidR="00BE2FD6" w:rsidRPr="008D0DFB" w:rsidRDefault="00BE2FD6" w:rsidP="00BE2FD6">
      <w:pPr>
        <w:rPr>
          <w:rFonts w:ascii="Times New Roman" w:hAnsi="Times New Roman" w:cs="Times New Roman"/>
          <w:sz w:val="22"/>
          <w:szCs w:val="22"/>
        </w:rPr>
      </w:pPr>
      <w:r w:rsidRPr="008D0DFB">
        <w:rPr>
          <w:rFonts w:ascii="Times New Roman" w:hAnsi="Times New Roman" w:cs="Times New Roman"/>
          <w:sz w:val="22"/>
          <w:szCs w:val="22"/>
        </w:rPr>
        <w:t>Industry research shows that it has been possible for the majority of chemical plants to transition from stainless steel covers to lightweight composite covers without issues. Fiberglass-reinforced plastic is now a popular material due to its high corrosion resistance and significantly reduced weight compared to metal (Chemical Processing Magazine, 2023). Case studies in automobile manufacturing factories indicate that polypropylene covers can be strong structurally in sulfuric acid conditions and save weight by over 50%, making them practical for one-person use (Industrial Equipment News, 2023). Such material solutions provide the necessary strength without addressing the primary ergonomic concerns of the current design.</w:t>
      </w:r>
    </w:p>
    <w:p w14:paraId="4D143BB0" w14:textId="79FF71E5" w:rsidR="00BE2FD6" w:rsidRPr="008D0DFB" w:rsidRDefault="00BE2FD6" w:rsidP="00BE2FD6">
      <w:pPr>
        <w:rPr>
          <w:rFonts w:ascii="Times New Roman" w:hAnsi="Times New Roman" w:cs="Times New Roman"/>
          <w:sz w:val="22"/>
          <w:szCs w:val="22"/>
        </w:rPr>
      </w:pPr>
      <w:r w:rsidRPr="008D0DFB">
        <w:rPr>
          <w:rFonts w:ascii="Times New Roman" w:hAnsi="Times New Roman" w:cs="Times New Roman"/>
          <w:sz w:val="22"/>
          <w:szCs w:val="22"/>
        </w:rPr>
        <w:t>Current industrial equipment research reveals several effective techniques for improving tank cover usability. The most efficient designs incorporate assisted-opening devices such as gas springs or counterbalanced hinges, reducing the lifting force required by as much as 80% (Plant Services Magazine, 2023). Proper positioning of the handle and distribution of weight have been shown to lower operators' strain significantly, with optimal designs maintaining the overall weight at less than 15kg for one-man operation safety. These ergonomic improvements have been applied across the board in similar industrial applications with successful results in preventing on-site accidents.</w:t>
      </w:r>
    </w:p>
    <w:p w14:paraId="73C1EC7F" w14:textId="06861C80" w:rsidR="006361B7" w:rsidRPr="008D0DFB" w:rsidRDefault="00BE2FD6" w:rsidP="00D25D66">
      <w:pPr>
        <w:rPr>
          <w:rFonts w:ascii="Times New Roman" w:hAnsi="Times New Roman" w:cs="Times New Roman"/>
          <w:sz w:val="22"/>
          <w:szCs w:val="22"/>
        </w:rPr>
      </w:pPr>
      <w:r w:rsidRPr="008D0DFB">
        <w:rPr>
          <w:rFonts w:ascii="Times New Roman" w:hAnsi="Times New Roman" w:cs="Times New Roman"/>
          <w:sz w:val="22"/>
          <w:szCs w:val="22"/>
        </w:rPr>
        <w:t>Effective tank covers must provide easy access as well as reliable vapor retention. Contemporary industry practice prioritizes secure sealing devices these days, and EPDM rubber gaskets and magnetic closure systems prove most effective to prevent acid fume leaks (Process Safety Progress, 2022). The research concurs that well-designed covers can deliver all necessary safety features while being radically easier to handle, provided they are executed with proper sealing, corrosion-resistant, and ergonomic handling in mind. All this provides a firm template for constructing an improved cover that will support all performance requirements.</w:t>
      </w:r>
    </w:p>
    <w:p w14:paraId="59E1010D" w14:textId="79629BE1" w:rsidR="006361B7" w:rsidRPr="008D0DFB" w:rsidRDefault="006361B7" w:rsidP="00D25D66">
      <w:pPr>
        <w:rPr>
          <w:rFonts w:ascii="Times New Roman" w:hAnsi="Times New Roman" w:cs="Times New Roman"/>
          <w:sz w:val="22"/>
          <w:szCs w:val="22"/>
        </w:rPr>
      </w:pPr>
    </w:p>
    <w:p w14:paraId="0BD887EE" w14:textId="234B8B20" w:rsidR="006361B7" w:rsidRPr="008D0DFB" w:rsidRDefault="006361B7" w:rsidP="008D0DFB">
      <w:pPr>
        <w:pStyle w:val="Heading1"/>
        <w:rPr>
          <w:rFonts w:ascii="Times New Roman" w:hAnsi="Times New Roman" w:cs="Times New Roman"/>
        </w:rPr>
      </w:pPr>
      <w:bookmarkStart w:id="5" w:name="_Toc194693091"/>
      <w:r w:rsidRPr="008D0DFB">
        <w:rPr>
          <w:rFonts w:ascii="Times New Roman" w:hAnsi="Times New Roman" w:cs="Times New Roman"/>
        </w:rPr>
        <w:t>Annotated sketches</w:t>
      </w:r>
      <w:bookmarkEnd w:id="5"/>
    </w:p>
    <w:p w14:paraId="0378F331" w14:textId="24745615" w:rsidR="00EC22F1" w:rsidRPr="008D0DFB" w:rsidRDefault="00EC22F1" w:rsidP="008D0DFB">
      <w:pPr>
        <w:pStyle w:val="Heading2"/>
        <w:rPr>
          <w:rFonts w:ascii="Times New Roman" w:hAnsi="Times New Roman" w:cs="Times New Roman"/>
        </w:rPr>
      </w:pPr>
      <w:bookmarkStart w:id="6" w:name="_Toc194693092"/>
      <w:r w:rsidRPr="008D0DFB">
        <w:rPr>
          <w:rFonts w:ascii="Times New Roman" w:hAnsi="Times New Roman" w:cs="Times New Roman"/>
        </w:rPr>
        <w:t>Scissor Jack</w:t>
      </w:r>
      <w:bookmarkEnd w:id="6"/>
    </w:p>
    <w:p w14:paraId="3D4E003E" w14:textId="6CEAE97F" w:rsidR="00EC22F1" w:rsidRPr="008D0DFB" w:rsidRDefault="00EC22F1" w:rsidP="00D25D66">
      <w:pPr>
        <w:rPr>
          <w:rFonts w:ascii="Times New Roman" w:hAnsi="Times New Roman" w:cs="Times New Roman"/>
          <w:b/>
          <w:bCs/>
          <w:sz w:val="22"/>
          <w:szCs w:val="22"/>
          <w:u w:val="single"/>
        </w:rPr>
      </w:pPr>
    </w:p>
    <w:p w14:paraId="719F6DC4" w14:textId="0CAF70B2" w:rsidR="00EC22F1" w:rsidRPr="008D0DFB" w:rsidRDefault="00EC22F1" w:rsidP="00D25D66">
      <w:pPr>
        <w:rPr>
          <w:rFonts w:ascii="Times New Roman" w:hAnsi="Times New Roman" w:cs="Times New Roman"/>
          <w:b/>
          <w:bCs/>
          <w:sz w:val="22"/>
          <w:szCs w:val="22"/>
          <w:u w:val="single"/>
        </w:rPr>
      </w:pPr>
    </w:p>
    <w:p w14:paraId="0154731E" w14:textId="23ABED61" w:rsidR="00EC22F1" w:rsidRPr="008D0DFB" w:rsidRDefault="00EC22F1" w:rsidP="00D25D66">
      <w:pPr>
        <w:rPr>
          <w:rFonts w:ascii="Times New Roman" w:hAnsi="Times New Roman" w:cs="Times New Roman"/>
          <w:b/>
          <w:bCs/>
          <w:sz w:val="22"/>
          <w:szCs w:val="22"/>
          <w:u w:val="single"/>
        </w:rPr>
      </w:pPr>
    </w:p>
    <w:p w14:paraId="2E29D2FD" w14:textId="0ED9DF3B" w:rsidR="00EC22F1" w:rsidRPr="008D0DFB" w:rsidRDefault="00EC22F1" w:rsidP="00D25D66">
      <w:pPr>
        <w:rPr>
          <w:rFonts w:ascii="Times New Roman" w:hAnsi="Times New Roman" w:cs="Times New Roman"/>
          <w:b/>
          <w:bCs/>
          <w:sz w:val="22"/>
          <w:szCs w:val="22"/>
          <w:u w:val="single"/>
        </w:rPr>
      </w:pPr>
    </w:p>
    <w:p w14:paraId="532B77D2" w14:textId="62036B62" w:rsidR="00EC22F1" w:rsidRPr="008D0DFB" w:rsidRDefault="00EC22F1" w:rsidP="00D25D66">
      <w:pPr>
        <w:rPr>
          <w:rFonts w:ascii="Times New Roman" w:hAnsi="Times New Roman" w:cs="Times New Roman"/>
          <w:b/>
          <w:bCs/>
          <w:sz w:val="22"/>
          <w:szCs w:val="22"/>
          <w:u w:val="single"/>
        </w:rPr>
      </w:pPr>
    </w:p>
    <w:p w14:paraId="3D4E55CC" w14:textId="787A794F" w:rsidR="00EC22F1" w:rsidRPr="008D0DFB" w:rsidRDefault="00EC22F1" w:rsidP="00D25D66">
      <w:pPr>
        <w:rPr>
          <w:rFonts w:ascii="Times New Roman" w:hAnsi="Times New Roman" w:cs="Times New Roman"/>
          <w:b/>
          <w:bCs/>
          <w:sz w:val="22"/>
          <w:szCs w:val="22"/>
          <w:u w:val="single"/>
        </w:rPr>
      </w:pPr>
    </w:p>
    <w:p w14:paraId="4DBEDC16" w14:textId="0D8CB98C" w:rsidR="00EC22F1" w:rsidRPr="008D0DFB" w:rsidRDefault="003A1B97" w:rsidP="00D25D66">
      <w:pPr>
        <w:rPr>
          <w:rFonts w:ascii="Times New Roman" w:hAnsi="Times New Roman" w:cs="Times New Roman"/>
          <w:b/>
          <w:bCs/>
          <w:sz w:val="22"/>
          <w:szCs w:val="22"/>
          <w:u w:val="single"/>
        </w:rPr>
      </w:pPr>
      <w:r w:rsidRPr="008D0DFB">
        <w:rPr>
          <w:rFonts w:ascii="Times New Roman" w:hAnsi="Times New Roman" w:cs="Times New Roman"/>
          <w:noProof/>
        </w:rPr>
        <w:drawing>
          <wp:anchor distT="0" distB="0" distL="114300" distR="114300" simplePos="0" relativeHeight="251660288" behindDoc="0" locked="0" layoutInCell="1" allowOverlap="1" wp14:anchorId="58254C35" wp14:editId="71276DFA">
            <wp:simplePos x="0" y="0"/>
            <wp:positionH relativeFrom="margin">
              <wp:posOffset>710883</wp:posOffset>
            </wp:positionH>
            <wp:positionV relativeFrom="paragraph">
              <wp:posOffset>-1564958</wp:posOffset>
            </wp:positionV>
            <wp:extent cx="3992245" cy="5718810"/>
            <wp:effectExtent l="0" t="6032" r="2222" b="2223"/>
            <wp:wrapNone/>
            <wp:docPr id="497590671"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90671" name="Picture 1" descr="A close-up of a pap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flipH="1" flipV="1">
                      <a:off x="0" y="0"/>
                      <a:ext cx="3992245" cy="5718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19952" w14:textId="77777777" w:rsidR="00EC22F1" w:rsidRPr="008D0DFB" w:rsidRDefault="00EC22F1" w:rsidP="00D25D66">
      <w:pPr>
        <w:rPr>
          <w:rFonts w:ascii="Times New Roman" w:hAnsi="Times New Roman" w:cs="Times New Roman"/>
          <w:b/>
          <w:bCs/>
          <w:sz w:val="22"/>
          <w:szCs w:val="22"/>
          <w:u w:val="single"/>
        </w:rPr>
      </w:pPr>
    </w:p>
    <w:p w14:paraId="2002923D" w14:textId="4D929BF8" w:rsidR="00EC22F1" w:rsidRPr="008D0DFB" w:rsidRDefault="00EC22F1" w:rsidP="00D25D66">
      <w:pPr>
        <w:rPr>
          <w:rFonts w:ascii="Times New Roman" w:hAnsi="Times New Roman" w:cs="Times New Roman"/>
          <w:b/>
          <w:bCs/>
          <w:sz w:val="22"/>
          <w:szCs w:val="22"/>
          <w:u w:val="single"/>
        </w:rPr>
      </w:pPr>
    </w:p>
    <w:p w14:paraId="26769442" w14:textId="77777777" w:rsidR="00EC22F1" w:rsidRPr="008D0DFB" w:rsidRDefault="00EC22F1" w:rsidP="00D25D66">
      <w:pPr>
        <w:rPr>
          <w:rFonts w:ascii="Times New Roman" w:hAnsi="Times New Roman" w:cs="Times New Roman"/>
          <w:b/>
          <w:bCs/>
          <w:sz w:val="22"/>
          <w:szCs w:val="22"/>
          <w:u w:val="single"/>
        </w:rPr>
      </w:pPr>
    </w:p>
    <w:p w14:paraId="4E47B9B4" w14:textId="77777777" w:rsidR="003A1B97" w:rsidRPr="008D0DFB" w:rsidRDefault="003A1B97" w:rsidP="00D25D66">
      <w:pPr>
        <w:rPr>
          <w:rFonts w:ascii="Times New Roman" w:hAnsi="Times New Roman" w:cs="Times New Roman"/>
          <w:b/>
          <w:bCs/>
          <w:sz w:val="22"/>
          <w:szCs w:val="22"/>
          <w:u w:val="single"/>
        </w:rPr>
      </w:pPr>
    </w:p>
    <w:p w14:paraId="564B287F" w14:textId="77777777" w:rsidR="003A1B97" w:rsidRPr="008D0DFB" w:rsidRDefault="003A1B97" w:rsidP="00D25D66">
      <w:pPr>
        <w:rPr>
          <w:rFonts w:ascii="Times New Roman" w:hAnsi="Times New Roman" w:cs="Times New Roman"/>
          <w:b/>
          <w:bCs/>
          <w:sz w:val="22"/>
          <w:szCs w:val="22"/>
          <w:u w:val="single"/>
        </w:rPr>
      </w:pPr>
    </w:p>
    <w:p w14:paraId="4832DC6C" w14:textId="77777777" w:rsidR="003A1B97" w:rsidRPr="008D0DFB" w:rsidRDefault="003A1B97" w:rsidP="00D25D66">
      <w:pPr>
        <w:rPr>
          <w:rFonts w:ascii="Times New Roman" w:hAnsi="Times New Roman" w:cs="Times New Roman"/>
          <w:b/>
          <w:bCs/>
          <w:sz w:val="22"/>
          <w:szCs w:val="22"/>
          <w:u w:val="single"/>
        </w:rPr>
      </w:pPr>
    </w:p>
    <w:p w14:paraId="7AD877BE" w14:textId="3CCB9B7C" w:rsidR="00EC22F1" w:rsidRPr="008D0DFB" w:rsidRDefault="00EC22F1" w:rsidP="00D25D66">
      <w:pPr>
        <w:rPr>
          <w:rFonts w:ascii="Times New Roman" w:hAnsi="Times New Roman" w:cs="Times New Roman"/>
          <w:b/>
          <w:bCs/>
          <w:sz w:val="22"/>
          <w:szCs w:val="22"/>
          <w:u w:val="single"/>
        </w:rPr>
      </w:pPr>
    </w:p>
    <w:p w14:paraId="2F2BF88A" w14:textId="0105F15C" w:rsidR="00EC22F1" w:rsidRPr="008D0DFB" w:rsidRDefault="00EC22F1" w:rsidP="00D25D66">
      <w:pPr>
        <w:rPr>
          <w:rFonts w:ascii="Times New Roman" w:hAnsi="Times New Roman" w:cs="Times New Roman"/>
          <w:b/>
          <w:bCs/>
          <w:sz w:val="22"/>
          <w:szCs w:val="22"/>
          <w:u w:val="single"/>
        </w:rPr>
      </w:pPr>
    </w:p>
    <w:p w14:paraId="74BDAB05" w14:textId="453B3E06" w:rsidR="00EC22F1" w:rsidRPr="008D0DFB" w:rsidRDefault="00EC22F1" w:rsidP="00D25D66">
      <w:pPr>
        <w:rPr>
          <w:rFonts w:ascii="Times New Roman" w:hAnsi="Times New Roman" w:cs="Times New Roman"/>
          <w:b/>
          <w:bCs/>
          <w:sz w:val="22"/>
          <w:szCs w:val="22"/>
          <w:u w:val="single"/>
        </w:rPr>
      </w:pPr>
    </w:p>
    <w:p w14:paraId="3BA0180E" w14:textId="0CC74CC4" w:rsidR="00EC22F1" w:rsidRPr="008D0DFB" w:rsidRDefault="003A1B97" w:rsidP="00D25D66">
      <w:pPr>
        <w:rPr>
          <w:rFonts w:ascii="Times New Roman" w:hAnsi="Times New Roman" w:cs="Times New Roman"/>
          <w:b/>
          <w:bCs/>
          <w:sz w:val="22"/>
          <w:szCs w:val="22"/>
          <w:u w:val="single"/>
        </w:rPr>
      </w:pPr>
      <w:r w:rsidRPr="008D0DFB">
        <w:rPr>
          <w:rFonts w:ascii="Times New Roman" w:hAnsi="Times New Roman" w:cs="Times New Roman"/>
          <w:noProof/>
        </w:rPr>
        <w:drawing>
          <wp:anchor distT="0" distB="0" distL="114300" distR="114300" simplePos="0" relativeHeight="251659264" behindDoc="0" locked="0" layoutInCell="1" allowOverlap="1" wp14:anchorId="0AB18AC5" wp14:editId="075D32F9">
            <wp:simplePos x="0" y="0"/>
            <wp:positionH relativeFrom="column">
              <wp:posOffset>735330</wp:posOffset>
            </wp:positionH>
            <wp:positionV relativeFrom="paragraph">
              <wp:posOffset>219710</wp:posOffset>
            </wp:positionV>
            <wp:extent cx="3724910" cy="5353050"/>
            <wp:effectExtent l="5080" t="0" r="0" b="0"/>
            <wp:wrapNone/>
            <wp:docPr id="648290035"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90035" name="Picture 2" descr="A piece of paper with writing on i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724910" cy="535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32F7F" w14:textId="3DA50B06" w:rsidR="006361B7" w:rsidRPr="008D0DFB" w:rsidRDefault="006361B7" w:rsidP="00D25D66">
      <w:pPr>
        <w:rPr>
          <w:rFonts w:ascii="Times New Roman" w:hAnsi="Times New Roman" w:cs="Times New Roman"/>
          <w:sz w:val="22"/>
          <w:szCs w:val="22"/>
        </w:rPr>
      </w:pPr>
    </w:p>
    <w:p w14:paraId="51529C9A" w14:textId="1C69C6F9" w:rsidR="006361B7" w:rsidRPr="008D0DFB" w:rsidRDefault="00EC22F1" w:rsidP="008D0DFB">
      <w:pPr>
        <w:pStyle w:val="Heading2"/>
        <w:rPr>
          <w:rFonts w:ascii="Times New Roman" w:hAnsi="Times New Roman" w:cs="Times New Roman"/>
        </w:rPr>
      </w:pPr>
      <w:bookmarkStart w:id="7" w:name="_Toc194693093"/>
      <w:r w:rsidRPr="008D0DFB">
        <w:rPr>
          <w:rFonts w:ascii="Times New Roman" w:hAnsi="Times New Roman" w:cs="Times New Roman"/>
        </w:rPr>
        <w:t>Geared wheel</w:t>
      </w:r>
      <w:bookmarkEnd w:id="7"/>
    </w:p>
    <w:p w14:paraId="072988CD" w14:textId="48CBA96A" w:rsidR="006361B7" w:rsidRPr="008D0DFB" w:rsidRDefault="006361B7" w:rsidP="00D25D66">
      <w:pPr>
        <w:rPr>
          <w:rFonts w:ascii="Times New Roman" w:hAnsi="Times New Roman" w:cs="Times New Roman"/>
          <w:sz w:val="22"/>
          <w:szCs w:val="22"/>
        </w:rPr>
      </w:pPr>
    </w:p>
    <w:p w14:paraId="2A5EBFA9" w14:textId="455E8103" w:rsidR="006361B7" w:rsidRPr="008D0DFB" w:rsidRDefault="006361B7" w:rsidP="00D25D66">
      <w:pPr>
        <w:rPr>
          <w:rFonts w:ascii="Times New Roman" w:hAnsi="Times New Roman" w:cs="Times New Roman"/>
          <w:sz w:val="22"/>
          <w:szCs w:val="22"/>
        </w:rPr>
      </w:pPr>
    </w:p>
    <w:p w14:paraId="65315891" w14:textId="05BD04E8" w:rsidR="0006388E" w:rsidRPr="008D0DFB" w:rsidRDefault="0006388E" w:rsidP="00D25D66">
      <w:pPr>
        <w:rPr>
          <w:rFonts w:ascii="Times New Roman" w:hAnsi="Times New Roman" w:cs="Times New Roman"/>
          <w:sz w:val="22"/>
          <w:szCs w:val="22"/>
        </w:rPr>
      </w:pPr>
    </w:p>
    <w:p w14:paraId="0C4B0143" w14:textId="5F68D454" w:rsidR="00EC22F1" w:rsidRPr="008D0DFB" w:rsidRDefault="00EC22F1" w:rsidP="00D25D66">
      <w:pPr>
        <w:rPr>
          <w:rFonts w:ascii="Times New Roman" w:hAnsi="Times New Roman" w:cs="Times New Roman"/>
          <w:sz w:val="22"/>
          <w:szCs w:val="22"/>
        </w:rPr>
      </w:pPr>
    </w:p>
    <w:p w14:paraId="1679E87B" w14:textId="6D831DB6" w:rsidR="00EC22F1" w:rsidRPr="008D0DFB" w:rsidRDefault="00EC22F1" w:rsidP="00D25D66">
      <w:pPr>
        <w:rPr>
          <w:rFonts w:ascii="Times New Roman" w:hAnsi="Times New Roman" w:cs="Times New Roman"/>
          <w:sz w:val="22"/>
          <w:szCs w:val="22"/>
        </w:rPr>
      </w:pPr>
    </w:p>
    <w:p w14:paraId="564A4C14" w14:textId="51AE19F5" w:rsidR="00EC22F1" w:rsidRPr="008D0DFB" w:rsidRDefault="00EC22F1" w:rsidP="00D25D66">
      <w:pPr>
        <w:rPr>
          <w:rFonts w:ascii="Times New Roman" w:hAnsi="Times New Roman" w:cs="Times New Roman"/>
          <w:sz w:val="22"/>
          <w:szCs w:val="22"/>
        </w:rPr>
      </w:pPr>
    </w:p>
    <w:p w14:paraId="18AE1C28" w14:textId="77777777" w:rsidR="00EC22F1" w:rsidRPr="008D0DFB" w:rsidRDefault="00EC22F1" w:rsidP="00D25D66">
      <w:pPr>
        <w:rPr>
          <w:rFonts w:ascii="Times New Roman" w:hAnsi="Times New Roman" w:cs="Times New Roman"/>
          <w:sz w:val="22"/>
          <w:szCs w:val="22"/>
        </w:rPr>
      </w:pPr>
    </w:p>
    <w:p w14:paraId="06F440C8" w14:textId="77777777" w:rsidR="00EC22F1" w:rsidRPr="008D0DFB" w:rsidRDefault="00EC22F1" w:rsidP="00D25D66">
      <w:pPr>
        <w:rPr>
          <w:rFonts w:ascii="Times New Roman" w:hAnsi="Times New Roman" w:cs="Times New Roman"/>
          <w:sz w:val="22"/>
          <w:szCs w:val="22"/>
        </w:rPr>
      </w:pPr>
    </w:p>
    <w:p w14:paraId="5803E751" w14:textId="77777777" w:rsidR="00EC22F1" w:rsidRPr="008D0DFB" w:rsidRDefault="00EC22F1" w:rsidP="00D25D66">
      <w:pPr>
        <w:rPr>
          <w:rFonts w:ascii="Times New Roman" w:hAnsi="Times New Roman" w:cs="Times New Roman"/>
          <w:sz w:val="22"/>
          <w:szCs w:val="22"/>
        </w:rPr>
      </w:pPr>
    </w:p>
    <w:p w14:paraId="7EB0463C" w14:textId="77777777" w:rsidR="00EC22F1" w:rsidRPr="008D0DFB" w:rsidRDefault="00EC22F1" w:rsidP="00D25D66">
      <w:pPr>
        <w:rPr>
          <w:rFonts w:ascii="Times New Roman" w:hAnsi="Times New Roman" w:cs="Times New Roman"/>
          <w:sz w:val="22"/>
          <w:szCs w:val="22"/>
        </w:rPr>
      </w:pPr>
    </w:p>
    <w:p w14:paraId="3DDFFFC2" w14:textId="77777777" w:rsidR="003A1B97" w:rsidRPr="008D0DFB" w:rsidRDefault="003A1B97" w:rsidP="00D25D66">
      <w:pPr>
        <w:rPr>
          <w:rFonts w:ascii="Times New Roman" w:hAnsi="Times New Roman" w:cs="Times New Roman"/>
          <w:sz w:val="22"/>
          <w:szCs w:val="22"/>
        </w:rPr>
      </w:pPr>
    </w:p>
    <w:p w14:paraId="698ED04D" w14:textId="77777777" w:rsidR="003A1B97" w:rsidRPr="008D0DFB" w:rsidRDefault="003A1B97" w:rsidP="00D25D66">
      <w:pPr>
        <w:rPr>
          <w:rFonts w:ascii="Times New Roman" w:hAnsi="Times New Roman" w:cs="Times New Roman"/>
          <w:sz w:val="22"/>
          <w:szCs w:val="22"/>
        </w:rPr>
      </w:pPr>
    </w:p>
    <w:p w14:paraId="13B2F57F" w14:textId="77777777" w:rsidR="003A1B97" w:rsidRPr="008D0DFB" w:rsidRDefault="003A1B97" w:rsidP="00D25D66">
      <w:pPr>
        <w:rPr>
          <w:rFonts w:ascii="Times New Roman" w:hAnsi="Times New Roman" w:cs="Times New Roman"/>
          <w:sz w:val="22"/>
          <w:szCs w:val="22"/>
        </w:rPr>
      </w:pPr>
    </w:p>
    <w:p w14:paraId="0B5535C8" w14:textId="77777777" w:rsidR="003A1B97" w:rsidRPr="008D0DFB" w:rsidRDefault="003A1B97" w:rsidP="00D25D66">
      <w:pPr>
        <w:rPr>
          <w:rFonts w:ascii="Times New Roman" w:hAnsi="Times New Roman" w:cs="Times New Roman"/>
          <w:sz w:val="22"/>
          <w:szCs w:val="22"/>
        </w:rPr>
      </w:pPr>
    </w:p>
    <w:p w14:paraId="291937E7" w14:textId="77777777" w:rsidR="003A1B97" w:rsidRPr="008D0DFB" w:rsidRDefault="003A1B97" w:rsidP="00D25D66">
      <w:pPr>
        <w:rPr>
          <w:rFonts w:ascii="Times New Roman" w:hAnsi="Times New Roman" w:cs="Times New Roman"/>
          <w:sz w:val="22"/>
          <w:szCs w:val="22"/>
        </w:rPr>
      </w:pPr>
    </w:p>
    <w:p w14:paraId="71095EB3" w14:textId="77777777" w:rsidR="003A1B97" w:rsidRPr="008D0DFB" w:rsidRDefault="003A1B97" w:rsidP="00D25D66">
      <w:pPr>
        <w:rPr>
          <w:rFonts w:ascii="Times New Roman" w:hAnsi="Times New Roman" w:cs="Times New Roman"/>
          <w:sz w:val="22"/>
          <w:szCs w:val="22"/>
        </w:rPr>
      </w:pPr>
    </w:p>
    <w:p w14:paraId="093DEB7F" w14:textId="77777777" w:rsidR="00EC22F1" w:rsidRPr="008D0DFB" w:rsidRDefault="00EC22F1" w:rsidP="00D25D66">
      <w:pPr>
        <w:rPr>
          <w:rFonts w:ascii="Times New Roman" w:hAnsi="Times New Roman" w:cs="Times New Roman"/>
          <w:sz w:val="22"/>
          <w:szCs w:val="22"/>
        </w:rPr>
      </w:pPr>
    </w:p>
    <w:p w14:paraId="77D4B2DA" w14:textId="77777777" w:rsidR="00EC22F1" w:rsidRPr="008D0DFB" w:rsidRDefault="00EC22F1" w:rsidP="00D25D66">
      <w:pPr>
        <w:rPr>
          <w:rFonts w:ascii="Times New Roman" w:hAnsi="Times New Roman" w:cs="Times New Roman"/>
          <w:sz w:val="22"/>
          <w:szCs w:val="22"/>
        </w:rPr>
      </w:pPr>
    </w:p>
    <w:p w14:paraId="2C17AC0B" w14:textId="59B36FF9" w:rsidR="00EC22F1" w:rsidRPr="008D0DFB" w:rsidRDefault="00EC22F1" w:rsidP="008D0DFB">
      <w:pPr>
        <w:pStyle w:val="Heading2"/>
        <w:rPr>
          <w:rFonts w:ascii="Times New Roman" w:hAnsi="Times New Roman" w:cs="Times New Roman"/>
        </w:rPr>
      </w:pPr>
      <w:bookmarkStart w:id="8" w:name="_Toc194693094"/>
      <w:r w:rsidRPr="008D0DFB">
        <w:rPr>
          <w:rFonts w:ascii="Times New Roman" w:hAnsi="Times New Roman" w:cs="Times New Roman"/>
        </w:rPr>
        <w:t>Hydraulic actuator</w:t>
      </w:r>
      <w:bookmarkEnd w:id="8"/>
    </w:p>
    <w:p w14:paraId="01984108" w14:textId="17A97D28" w:rsidR="00EC22F1" w:rsidRPr="008D0DFB" w:rsidRDefault="00EC22F1" w:rsidP="00D25D66">
      <w:pPr>
        <w:rPr>
          <w:rFonts w:ascii="Times New Roman" w:hAnsi="Times New Roman" w:cs="Times New Roman"/>
          <w:sz w:val="22"/>
          <w:szCs w:val="22"/>
        </w:rPr>
      </w:pPr>
    </w:p>
    <w:p w14:paraId="08457F2E" w14:textId="3D3A86D5" w:rsidR="00EC22F1" w:rsidRPr="008D0DFB" w:rsidRDefault="003A1B97" w:rsidP="00D25D66">
      <w:pPr>
        <w:rPr>
          <w:rFonts w:ascii="Times New Roman" w:hAnsi="Times New Roman" w:cs="Times New Roman"/>
          <w:sz w:val="22"/>
          <w:szCs w:val="22"/>
        </w:rPr>
      </w:pPr>
      <w:r w:rsidRPr="008D0DFB">
        <w:rPr>
          <w:rFonts w:ascii="Times New Roman" w:hAnsi="Times New Roman" w:cs="Times New Roman"/>
          <w:noProof/>
        </w:rPr>
        <w:drawing>
          <wp:anchor distT="0" distB="0" distL="114300" distR="114300" simplePos="0" relativeHeight="251658240" behindDoc="0" locked="0" layoutInCell="1" allowOverlap="1" wp14:anchorId="231228BC" wp14:editId="09537B50">
            <wp:simplePos x="0" y="0"/>
            <wp:positionH relativeFrom="margin">
              <wp:align>left</wp:align>
            </wp:positionH>
            <wp:positionV relativeFrom="paragraph">
              <wp:posOffset>6350</wp:posOffset>
            </wp:positionV>
            <wp:extent cx="5334000" cy="3890010"/>
            <wp:effectExtent l="0" t="0" r="0" b="0"/>
            <wp:wrapNone/>
            <wp:docPr id="250352734" name="Picture 3" descr="A white board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52734" name="Picture 3" descr="A white board with writing on i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0" cy="389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15F21B" w14:textId="77777777" w:rsidR="00EC22F1" w:rsidRPr="008D0DFB" w:rsidRDefault="00EC22F1" w:rsidP="00D25D66">
      <w:pPr>
        <w:rPr>
          <w:rFonts w:ascii="Times New Roman" w:hAnsi="Times New Roman" w:cs="Times New Roman"/>
          <w:sz w:val="22"/>
          <w:szCs w:val="22"/>
        </w:rPr>
      </w:pPr>
    </w:p>
    <w:p w14:paraId="72E02347" w14:textId="7B7C7E07" w:rsidR="00EC22F1" w:rsidRPr="008D0DFB" w:rsidRDefault="00EC22F1" w:rsidP="00D25D66">
      <w:pPr>
        <w:rPr>
          <w:rFonts w:ascii="Times New Roman" w:hAnsi="Times New Roman" w:cs="Times New Roman"/>
          <w:sz w:val="22"/>
          <w:szCs w:val="22"/>
        </w:rPr>
      </w:pPr>
    </w:p>
    <w:p w14:paraId="3A7520EC" w14:textId="4EF65F57" w:rsidR="00EC22F1" w:rsidRPr="008D0DFB" w:rsidRDefault="00EC22F1" w:rsidP="00D25D66">
      <w:pPr>
        <w:rPr>
          <w:rFonts w:ascii="Times New Roman" w:hAnsi="Times New Roman" w:cs="Times New Roman"/>
          <w:sz w:val="22"/>
          <w:szCs w:val="22"/>
        </w:rPr>
      </w:pPr>
    </w:p>
    <w:p w14:paraId="3C5B9751" w14:textId="77777777" w:rsidR="003A1B97" w:rsidRPr="008D0DFB" w:rsidRDefault="003A1B97" w:rsidP="00D25D66">
      <w:pPr>
        <w:rPr>
          <w:rFonts w:ascii="Times New Roman" w:hAnsi="Times New Roman" w:cs="Times New Roman"/>
          <w:sz w:val="22"/>
          <w:szCs w:val="22"/>
        </w:rPr>
      </w:pPr>
    </w:p>
    <w:p w14:paraId="631B3836" w14:textId="77777777" w:rsidR="003A1B97" w:rsidRPr="008D0DFB" w:rsidRDefault="003A1B97" w:rsidP="00D25D66">
      <w:pPr>
        <w:rPr>
          <w:rFonts w:ascii="Times New Roman" w:hAnsi="Times New Roman" w:cs="Times New Roman"/>
          <w:sz w:val="22"/>
          <w:szCs w:val="22"/>
        </w:rPr>
      </w:pPr>
    </w:p>
    <w:p w14:paraId="3122C137" w14:textId="57D90FA8" w:rsidR="003A1B97" w:rsidRPr="008D0DFB" w:rsidRDefault="003A1B97" w:rsidP="00D25D66">
      <w:pPr>
        <w:rPr>
          <w:rFonts w:ascii="Times New Roman" w:hAnsi="Times New Roman" w:cs="Times New Roman"/>
          <w:sz w:val="22"/>
          <w:szCs w:val="22"/>
        </w:rPr>
      </w:pPr>
    </w:p>
    <w:p w14:paraId="4FD80485" w14:textId="77777777" w:rsidR="003A1B97" w:rsidRPr="008D0DFB" w:rsidRDefault="003A1B97" w:rsidP="00D25D66">
      <w:pPr>
        <w:rPr>
          <w:rFonts w:ascii="Times New Roman" w:hAnsi="Times New Roman" w:cs="Times New Roman"/>
          <w:sz w:val="22"/>
          <w:szCs w:val="22"/>
        </w:rPr>
      </w:pPr>
    </w:p>
    <w:p w14:paraId="344693AC" w14:textId="1D7805BA" w:rsidR="00EC22F1" w:rsidRPr="008D0DFB" w:rsidRDefault="00EC22F1" w:rsidP="00D25D66">
      <w:pPr>
        <w:rPr>
          <w:rFonts w:ascii="Times New Roman" w:hAnsi="Times New Roman" w:cs="Times New Roman"/>
          <w:sz w:val="22"/>
          <w:szCs w:val="22"/>
        </w:rPr>
      </w:pPr>
    </w:p>
    <w:p w14:paraId="76E48F42" w14:textId="5E744916" w:rsidR="00EC22F1" w:rsidRPr="008D0DFB" w:rsidRDefault="00EC22F1" w:rsidP="00D25D66">
      <w:pPr>
        <w:rPr>
          <w:rFonts w:ascii="Times New Roman" w:hAnsi="Times New Roman" w:cs="Times New Roman"/>
          <w:sz w:val="22"/>
          <w:szCs w:val="22"/>
        </w:rPr>
      </w:pPr>
    </w:p>
    <w:p w14:paraId="2180033C" w14:textId="0A3E3C9E" w:rsidR="00EC22F1" w:rsidRPr="008D0DFB" w:rsidRDefault="00EC22F1" w:rsidP="00D25D66">
      <w:pPr>
        <w:rPr>
          <w:rFonts w:ascii="Times New Roman" w:hAnsi="Times New Roman" w:cs="Times New Roman"/>
          <w:sz w:val="22"/>
          <w:szCs w:val="22"/>
        </w:rPr>
      </w:pPr>
    </w:p>
    <w:p w14:paraId="39003FB2" w14:textId="3DEE45FF" w:rsidR="00EC22F1" w:rsidRPr="008D0DFB" w:rsidRDefault="00EC22F1" w:rsidP="00D25D66">
      <w:pPr>
        <w:rPr>
          <w:rFonts w:ascii="Times New Roman" w:hAnsi="Times New Roman" w:cs="Times New Roman"/>
          <w:sz w:val="22"/>
          <w:szCs w:val="22"/>
        </w:rPr>
      </w:pPr>
    </w:p>
    <w:p w14:paraId="447689AB" w14:textId="77777777" w:rsidR="00EC22F1" w:rsidRPr="008D0DFB" w:rsidRDefault="00EC22F1" w:rsidP="00D25D66">
      <w:pPr>
        <w:rPr>
          <w:rFonts w:ascii="Times New Roman" w:hAnsi="Times New Roman" w:cs="Times New Roman"/>
          <w:sz w:val="22"/>
          <w:szCs w:val="22"/>
        </w:rPr>
      </w:pPr>
    </w:p>
    <w:p w14:paraId="6372480C" w14:textId="7D3D5D72" w:rsidR="00EC22F1" w:rsidRPr="008D0DFB" w:rsidRDefault="00EC22F1" w:rsidP="00D25D66">
      <w:pPr>
        <w:rPr>
          <w:rFonts w:ascii="Times New Roman" w:hAnsi="Times New Roman" w:cs="Times New Roman"/>
          <w:sz w:val="22"/>
          <w:szCs w:val="22"/>
        </w:rPr>
      </w:pPr>
    </w:p>
    <w:p w14:paraId="47EA6C54" w14:textId="77777777" w:rsidR="00EC22F1" w:rsidRPr="008D0DFB" w:rsidRDefault="00EC22F1" w:rsidP="00D25D66">
      <w:pPr>
        <w:rPr>
          <w:rFonts w:ascii="Times New Roman" w:hAnsi="Times New Roman" w:cs="Times New Roman"/>
          <w:sz w:val="22"/>
          <w:szCs w:val="22"/>
        </w:rPr>
      </w:pPr>
    </w:p>
    <w:p w14:paraId="574FCA64" w14:textId="2088E6B5" w:rsidR="00EC22F1" w:rsidRPr="008D0DFB" w:rsidRDefault="00EC22F1" w:rsidP="00D25D66">
      <w:pPr>
        <w:rPr>
          <w:rFonts w:ascii="Times New Roman" w:hAnsi="Times New Roman" w:cs="Times New Roman"/>
          <w:sz w:val="22"/>
          <w:szCs w:val="22"/>
        </w:rPr>
      </w:pPr>
    </w:p>
    <w:p w14:paraId="45E60B50" w14:textId="566D20D8" w:rsidR="00EC22F1" w:rsidRPr="008D0DFB" w:rsidRDefault="00EC22F1" w:rsidP="00D25D66">
      <w:pPr>
        <w:rPr>
          <w:rFonts w:ascii="Times New Roman" w:hAnsi="Times New Roman" w:cs="Times New Roman"/>
          <w:sz w:val="22"/>
          <w:szCs w:val="22"/>
        </w:rPr>
      </w:pPr>
    </w:p>
    <w:p w14:paraId="107D27AB" w14:textId="5E76A0F9" w:rsidR="00EC22F1" w:rsidRPr="008D0DFB" w:rsidRDefault="00EC22F1" w:rsidP="00D25D66">
      <w:pPr>
        <w:rPr>
          <w:rFonts w:ascii="Times New Roman" w:hAnsi="Times New Roman" w:cs="Times New Roman"/>
          <w:sz w:val="22"/>
          <w:szCs w:val="22"/>
        </w:rPr>
      </w:pPr>
    </w:p>
    <w:p w14:paraId="278EEFDF" w14:textId="617A25F1" w:rsidR="00EC22F1" w:rsidRPr="008D0DFB" w:rsidRDefault="00EC22F1" w:rsidP="00D25D66">
      <w:pPr>
        <w:rPr>
          <w:rFonts w:ascii="Times New Roman" w:hAnsi="Times New Roman" w:cs="Times New Roman"/>
          <w:sz w:val="22"/>
          <w:szCs w:val="22"/>
        </w:rPr>
      </w:pPr>
    </w:p>
    <w:p w14:paraId="2BCEA464" w14:textId="36F25149" w:rsidR="00DA2B66" w:rsidRPr="008D0DFB" w:rsidRDefault="00DA2B66" w:rsidP="008D0DFB">
      <w:pPr>
        <w:pStyle w:val="Heading1"/>
        <w:rPr>
          <w:rFonts w:ascii="Times New Roman" w:hAnsi="Times New Roman" w:cs="Times New Roman"/>
        </w:rPr>
      </w:pPr>
      <w:bookmarkStart w:id="9" w:name="_Toc194693095"/>
      <w:r w:rsidRPr="008D0DFB">
        <w:rPr>
          <w:rFonts w:ascii="Times New Roman" w:hAnsi="Times New Roman" w:cs="Times New Roman"/>
        </w:rPr>
        <w:lastRenderedPageBreak/>
        <w:t>CAD Model of Final Design</w:t>
      </w:r>
      <w:bookmarkEnd w:id="9"/>
    </w:p>
    <w:p w14:paraId="709C1AB1" w14:textId="2F1DD073" w:rsidR="00DA2B66" w:rsidRPr="008D0DFB" w:rsidRDefault="00654976" w:rsidP="00D25D66">
      <w:pPr>
        <w:rPr>
          <w:rFonts w:ascii="Times New Roman" w:hAnsi="Times New Roman" w:cs="Times New Roman"/>
          <w:b/>
          <w:bCs/>
          <w:sz w:val="22"/>
          <w:szCs w:val="22"/>
          <w:u w:val="single"/>
        </w:rPr>
      </w:pPr>
      <w:r w:rsidRPr="008D0DFB">
        <w:rPr>
          <w:rFonts w:ascii="Times New Roman" w:hAnsi="Times New Roman" w:cs="Times New Roman"/>
          <w:b/>
          <w:bCs/>
          <w:noProof/>
          <w:sz w:val="22"/>
          <w:szCs w:val="22"/>
          <w:u w:val="single"/>
        </w:rPr>
        <w:lastRenderedPageBreak/>
        <w:drawing>
          <wp:inline distT="0" distB="0" distL="0" distR="0" wp14:anchorId="3070631D" wp14:editId="06441E06">
            <wp:extent cx="3988399" cy="3238500"/>
            <wp:effectExtent l="0" t="0" r="0" b="0"/>
            <wp:docPr id="13507094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3946" cy="3243004"/>
                    </a:xfrm>
                    <a:prstGeom prst="rect">
                      <a:avLst/>
                    </a:prstGeom>
                    <a:noFill/>
                    <a:ln>
                      <a:noFill/>
                    </a:ln>
                  </pic:spPr>
                </pic:pic>
              </a:graphicData>
            </a:graphic>
          </wp:inline>
        </w:drawing>
      </w:r>
      <w:r w:rsidR="00751F99" w:rsidRPr="008D0DFB">
        <w:rPr>
          <w:rFonts w:ascii="Times New Roman" w:hAnsi="Times New Roman" w:cs="Times New Roman"/>
          <w:b/>
          <w:bCs/>
          <w:noProof/>
          <w:sz w:val="22"/>
          <w:szCs w:val="22"/>
          <w:u w:val="single"/>
        </w:rPr>
        <w:drawing>
          <wp:inline distT="0" distB="0" distL="0" distR="0" wp14:anchorId="4287056B" wp14:editId="062070C3">
            <wp:extent cx="3986723" cy="2600325"/>
            <wp:effectExtent l="0" t="0" r="0" b="0"/>
            <wp:docPr id="15787605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9840" cy="2602358"/>
                    </a:xfrm>
                    <a:prstGeom prst="rect">
                      <a:avLst/>
                    </a:prstGeom>
                    <a:noFill/>
                    <a:ln>
                      <a:noFill/>
                    </a:ln>
                  </pic:spPr>
                </pic:pic>
              </a:graphicData>
            </a:graphic>
          </wp:inline>
        </w:drawing>
      </w:r>
      <w:r w:rsidR="00751F99" w:rsidRPr="008D0DFB">
        <w:rPr>
          <w:rFonts w:ascii="Times New Roman" w:hAnsi="Times New Roman" w:cs="Times New Roman"/>
          <w:b/>
          <w:bCs/>
          <w:noProof/>
          <w:sz w:val="22"/>
          <w:szCs w:val="22"/>
          <w:u w:val="single"/>
        </w:rPr>
        <w:lastRenderedPageBreak/>
        <w:drawing>
          <wp:inline distT="0" distB="0" distL="0" distR="0" wp14:anchorId="496F8A86" wp14:editId="6D5E2627">
            <wp:extent cx="4076700" cy="3113486"/>
            <wp:effectExtent l="0" t="0" r="0" b="0"/>
            <wp:docPr id="15296218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4970" cy="3119802"/>
                    </a:xfrm>
                    <a:prstGeom prst="rect">
                      <a:avLst/>
                    </a:prstGeom>
                    <a:noFill/>
                    <a:ln>
                      <a:noFill/>
                    </a:ln>
                  </pic:spPr>
                </pic:pic>
              </a:graphicData>
            </a:graphic>
          </wp:inline>
        </w:drawing>
      </w:r>
    </w:p>
    <w:p w14:paraId="663E25AE" w14:textId="77777777" w:rsidR="00DA2B66" w:rsidRPr="008D0DFB" w:rsidRDefault="00DA2B66" w:rsidP="00D25D66">
      <w:pPr>
        <w:rPr>
          <w:rFonts w:ascii="Times New Roman" w:hAnsi="Times New Roman" w:cs="Times New Roman"/>
          <w:sz w:val="22"/>
          <w:szCs w:val="22"/>
        </w:rPr>
      </w:pPr>
    </w:p>
    <w:p w14:paraId="7AF27B73" w14:textId="77777777" w:rsidR="00D23D53" w:rsidRPr="008D0DFB" w:rsidRDefault="00D23D53" w:rsidP="008D0DFB">
      <w:pPr>
        <w:pStyle w:val="Heading1"/>
        <w:rPr>
          <w:rFonts w:ascii="Times New Roman" w:hAnsi="Times New Roman" w:cs="Times New Roman"/>
        </w:rPr>
      </w:pPr>
      <w:bookmarkStart w:id="10" w:name="_Toc194693096"/>
      <w:r w:rsidRPr="008D0DFB">
        <w:rPr>
          <w:rFonts w:ascii="Times New Roman" w:hAnsi="Times New Roman" w:cs="Times New Roman"/>
        </w:rPr>
        <w:t>Fully dimensioned technical drawings</w:t>
      </w:r>
      <w:bookmarkEnd w:id="10"/>
    </w:p>
    <w:p w14:paraId="0445F5D6" w14:textId="77777777" w:rsidR="00DA2B66" w:rsidRPr="008D0DFB" w:rsidRDefault="00DA2B66" w:rsidP="00D25D66">
      <w:pPr>
        <w:rPr>
          <w:rFonts w:ascii="Times New Roman" w:hAnsi="Times New Roman" w:cs="Times New Roman"/>
          <w:sz w:val="22"/>
          <w:szCs w:val="22"/>
        </w:rPr>
      </w:pPr>
    </w:p>
    <w:p w14:paraId="6AE0E9F6" w14:textId="376AE820" w:rsidR="00DA2B66" w:rsidRPr="008D0DFB" w:rsidRDefault="004A3B77" w:rsidP="00D25D66">
      <w:pPr>
        <w:rPr>
          <w:rFonts w:ascii="Times New Roman" w:hAnsi="Times New Roman" w:cs="Times New Roman"/>
          <w:sz w:val="22"/>
          <w:szCs w:val="22"/>
        </w:rPr>
      </w:pPr>
      <w:r w:rsidRPr="008D0DFB">
        <w:rPr>
          <w:rFonts w:ascii="Times New Roman" w:hAnsi="Times New Roman" w:cs="Times New Roman"/>
          <w:noProof/>
          <w:sz w:val="22"/>
          <w:szCs w:val="22"/>
        </w:rPr>
        <w:drawing>
          <wp:inline distT="0" distB="0" distL="0" distR="0" wp14:anchorId="70FA3AFF" wp14:editId="464AF255">
            <wp:extent cx="4213046" cy="2981325"/>
            <wp:effectExtent l="0" t="0" r="0" b="0"/>
            <wp:docPr id="7500490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17433" cy="2984430"/>
                    </a:xfrm>
                    <a:prstGeom prst="rect">
                      <a:avLst/>
                    </a:prstGeom>
                    <a:noFill/>
                    <a:ln>
                      <a:noFill/>
                    </a:ln>
                  </pic:spPr>
                </pic:pic>
              </a:graphicData>
            </a:graphic>
          </wp:inline>
        </w:drawing>
      </w:r>
    </w:p>
    <w:p w14:paraId="12A6B98B" w14:textId="77777777" w:rsidR="00F9676D" w:rsidRPr="008D0DFB" w:rsidRDefault="00F9676D" w:rsidP="00D25D66">
      <w:pPr>
        <w:rPr>
          <w:rFonts w:ascii="Times New Roman" w:hAnsi="Times New Roman" w:cs="Times New Roman"/>
          <w:sz w:val="22"/>
          <w:szCs w:val="22"/>
        </w:rPr>
      </w:pPr>
    </w:p>
    <w:p w14:paraId="3273734E" w14:textId="6F2CD101" w:rsidR="00F9676D" w:rsidRPr="008D0DFB" w:rsidRDefault="009B5EFB" w:rsidP="00D25D66">
      <w:pPr>
        <w:rPr>
          <w:rFonts w:ascii="Times New Roman" w:hAnsi="Times New Roman" w:cs="Times New Roman"/>
          <w:sz w:val="22"/>
          <w:szCs w:val="22"/>
        </w:rPr>
      </w:pPr>
      <w:r w:rsidRPr="008D0DFB">
        <w:rPr>
          <w:rFonts w:ascii="Times New Roman" w:hAnsi="Times New Roman" w:cs="Times New Roman"/>
          <w:noProof/>
          <w:sz w:val="22"/>
          <w:szCs w:val="22"/>
        </w:rPr>
        <w:lastRenderedPageBreak/>
        <w:drawing>
          <wp:inline distT="0" distB="0" distL="0" distR="0" wp14:anchorId="20590B40" wp14:editId="4A73EAB9">
            <wp:extent cx="4121658" cy="2914650"/>
            <wp:effectExtent l="0" t="0" r="0" b="0"/>
            <wp:docPr id="12990928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7101" cy="2918499"/>
                    </a:xfrm>
                    <a:prstGeom prst="rect">
                      <a:avLst/>
                    </a:prstGeom>
                    <a:noFill/>
                    <a:ln>
                      <a:noFill/>
                    </a:ln>
                  </pic:spPr>
                </pic:pic>
              </a:graphicData>
            </a:graphic>
          </wp:inline>
        </w:drawing>
      </w:r>
    </w:p>
    <w:p w14:paraId="38E9EC5B" w14:textId="769EA5B9" w:rsidR="00F9676D" w:rsidRPr="008D0DFB" w:rsidRDefault="009B5EFB" w:rsidP="00D25D66">
      <w:pPr>
        <w:rPr>
          <w:rFonts w:ascii="Times New Roman" w:hAnsi="Times New Roman" w:cs="Times New Roman"/>
          <w:sz w:val="22"/>
          <w:szCs w:val="22"/>
        </w:rPr>
      </w:pPr>
      <w:r w:rsidRPr="008D0DFB">
        <w:rPr>
          <w:rFonts w:ascii="Times New Roman" w:hAnsi="Times New Roman" w:cs="Times New Roman"/>
          <w:noProof/>
          <w:sz w:val="22"/>
          <w:szCs w:val="22"/>
        </w:rPr>
        <w:drawing>
          <wp:inline distT="0" distB="0" distL="0" distR="0" wp14:anchorId="09B864C4" wp14:editId="0E9A246C">
            <wp:extent cx="4121150" cy="2923141"/>
            <wp:effectExtent l="0" t="0" r="0" b="0"/>
            <wp:docPr id="7947250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30711" cy="2929923"/>
                    </a:xfrm>
                    <a:prstGeom prst="rect">
                      <a:avLst/>
                    </a:prstGeom>
                    <a:noFill/>
                    <a:ln>
                      <a:noFill/>
                    </a:ln>
                  </pic:spPr>
                </pic:pic>
              </a:graphicData>
            </a:graphic>
          </wp:inline>
        </w:drawing>
      </w:r>
    </w:p>
    <w:p w14:paraId="551D4F44" w14:textId="77777777" w:rsidR="00F9676D" w:rsidRPr="008D0DFB" w:rsidRDefault="00F9676D" w:rsidP="00D25D66">
      <w:pPr>
        <w:rPr>
          <w:rFonts w:ascii="Times New Roman" w:hAnsi="Times New Roman" w:cs="Times New Roman"/>
          <w:sz w:val="22"/>
          <w:szCs w:val="22"/>
        </w:rPr>
      </w:pPr>
    </w:p>
    <w:p w14:paraId="47A58B5F" w14:textId="0BBACECB" w:rsidR="00F9676D" w:rsidRPr="008D0DFB" w:rsidRDefault="009B5EFB" w:rsidP="00D25D66">
      <w:pPr>
        <w:rPr>
          <w:rFonts w:ascii="Times New Roman" w:hAnsi="Times New Roman" w:cs="Times New Roman"/>
          <w:sz w:val="22"/>
          <w:szCs w:val="22"/>
        </w:rPr>
      </w:pPr>
      <w:r w:rsidRPr="008D0DFB">
        <w:rPr>
          <w:rFonts w:ascii="Times New Roman" w:hAnsi="Times New Roman" w:cs="Times New Roman"/>
          <w:noProof/>
          <w:sz w:val="22"/>
          <w:szCs w:val="22"/>
        </w:rPr>
        <w:lastRenderedPageBreak/>
        <w:drawing>
          <wp:inline distT="0" distB="0" distL="0" distR="0" wp14:anchorId="011B4AD3" wp14:editId="73293318">
            <wp:extent cx="4259799" cy="3019425"/>
            <wp:effectExtent l="0" t="0" r="7620" b="0"/>
            <wp:docPr id="3866934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6226" cy="3023981"/>
                    </a:xfrm>
                    <a:prstGeom prst="rect">
                      <a:avLst/>
                    </a:prstGeom>
                    <a:noFill/>
                    <a:ln>
                      <a:noFill/>
                    </a:ln>
                  </pic:spPr>
                </pic:pic>
              </a:graphicData>
            </a:graphic>
          </wp:inline>
        </w:drawing>
      </w:r>
    </w:p>
    <w:p w14:paraId="2766C884" w14:textId="4EEBE842" w:rsidR="00F9676D" w:rsidRPr="008D0DFB" w:rsidRDefault="0032119E" w:rsidP="00D25D66">
      <w:pPr>
        <w:rPr>
          <w:rFonts w:ascii="Times New Roman" w:hAnsi="Times New Roman" w:cs="Times New Roman"/>
          <w:sz w:val="22"/>
          <w:szCs w:val="22"/>
        </w:rPr>
      </w:pPr>
      <w:r w:rsidRPr="008D0DFB">
        <w:rPr>
          <w:rFonts w:ascii="Times New Roman" w:hAnsi="Times New Roman" w:cs="Times New Roman"/>
          <w:noProof/>
          <w:sz w:val="22"/>
          <w:szCs w:val="22"/>
        </w:rPr>
        <w:drawing>
          <wp:inline distT="0" distB="0" distL="0" distR="0" wp14:anchorId="367E0655" wp14:editId="08B334E5">
            <wp:extent cx="4276725" cy="3024306"/>
            <wp:effectExtent l="0" t="0" r="0" b="5080"/>
            <wp:docPr id="3338853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81675" cy="3027807"/>
                    </a:xfrm>
                    <a:prstGeom prst="rect">
                      <a:avLst/>
                    </a:prstGeom>
                    <a:noFill/>
                    <a:ln>
                      <a:noFill/>
                    </a:ln>
                  </pic:spPr>
                </pic:pic>
              </a:graphicData>
            </a:graphic>
          </wp:inline>
        </w:drawing>
      </w:r>
    </w:p>
    <w:p w14:paraId="30427171" w14:textId="0B4679CB" w:rsidR="00DA2B66" w:rsidRPr="008D0DFB" w:rsidRDefault="0032119E" w:rsidP="00D25D66">
      <w:pPr>
        <w:rPr>
          <w:rFonts w:ascii="Times New Roman" w:hAnsi="Times New Roman" w:cs="Times New Roman"/>
          <w:sz w:val="22"/>
          <w:szCs w:val="22"/>
        </w:rPr>
      </w:pPr>
      <w:r w:rsidRPr="008D0DFB">
        <w:rPr>
          <w:rFonts w:ascii="Times New Roman" w:hAnsi="Times New Roman" w:cs="Times New Roman"/>
          <w:noProof/>
          <w:sz w:val="22"/>
          <w:szCs w:val="22"/>
        </w:rPr>
        <w:lastRenderedPageBreak/>
        <w:drawing>
          <wp:inline distT="0" distB="0" distL="0" distR="0" wp14:anchorId="502E5CC5" wp14:editId="10618836">
            <wp:extent cx="4457700" cy="3139643"/>
            <wp:effectExtent l="0" t="0" r="0" b="3810"/>
            <wp:docPr id="10423351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63104" cy="3143449"/>
                    </a:xfrm>
                    <a:prstGeom prst="rect">
                      <a:avLst/>
                    </a:prstGeom>
                    <a:noFill/>
                    <a:ln>
                      <a:noFill/>
                    </a:ln>
                  </pic:spPr>
                </pic:pic>
              </a:graphicData>
            </a:graphic>
          </wp:inline>
        </w:drawing>
      </w:r>
    </w:p>
    <w:p w14:paraId="75E00145" w14:textId="77777777" w:rsidR="0032119E" w:rsidRPr="008D0DFB" w:rsidRDefault="0032119E" w:rsidP="00D25D66">
      <w:pPr>
        <w:rPr>
          <w:rFonts w:ascii="Times New Roman" w:hAnsi="Times New Roman" w:cs="Times New Roman"/>
          <w:sz w:val="22"/>
          <w:szCs w:val="22"/>
        </w:rPr>
      </w:pPr>
    </w:p>
    <w:p w14:paraId="17475F29" w14:textId="0595F3D2" w:rsidR="0032119E" w:rsidRPr="008D0DFB" w:rsidRDefault="0032119E" w:rsidP="00D25D66">
      <w:pPr>
        <w:rPr>
          <w:rFonts w:ascii="Times New Roman" w:hAnsi="Times New Roman" w:cs="Times New Roman"/>
          <w:sz w:val="22"/>
          <w:szCs w:val="22"/>
        </w:rPr>
      </w:pPr>
      <w:r w:rsidRPr="008D0DFB">
        <w:rPr>
          <w:rFonts w:ascii="Times New Roman" w:hAnsi="Times New Roman" w:cs="Times New Roman"/>
          <w:noProof/>
          <w:sz w:val="22"/>
          <w:szCs w:val="22"/>
        </w:rPr>
        <w:drawing>
          <wp:inline distT="0" distB="0" distL="0" distR="0" wp14:anchorId="3B6F2EFE" wp14:editId="516458B0">
            <wp:extent cx="4533900" cy="3198625"/>
            <wp:effectExtent l="0" t="0" r="0" b="1905"/>
            <wp:docPr id="19455108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9278" cy="3202419"/>
                    </a:xfrm>
                    <a:prstGeom prst="rect">
                      <a:avLst/>
                    </a:prstGeom>
                    <a:noFill/>
                    <a:ln>
                      <a:noFill/>
                    </a:ln>
                  </pic:spPr>
                </pic:pic>
              </a:graphicData>
            </a:graphic>
          </wp:inline>
        </w:drawing>
      </w:r>
    </w:p>
    <w:p w14:paraId="04278D32" w14:textId="77777777" w:rsidR="0032119E" w:rsidRPr="008D0DFB" w:rsidRDefault="0032119E" w:rsidP="00D25D66">
      <w:pPr>
        <w:rPr>
          <w:rFonts w:ascii="Times New Roman" w:hAnsi="Times New Roman" w:cs="Times New Roman"/>
          <w:b/>
          <w:bCs/>
          <w:sz w:val="22"/>
          <w:szCs w:val="22"/>
          <w:u w:val="single"/>
        </w:rPr>
      </w:pPr>
    </w:p>
    <w:p w14:paraId="1B12D9CD" w14:textId="2A0B4B74" w:rsidR="0032119E" w:rsidRPr="008D0DFB" w:rsidRDefault="006F3625" w:rsidP="00D25D66">
      <w:pPr>
        <w:rPr>
          <w:rFonts w:ascii="Times New Roman" w:hAnsi="Times New Roman" w:cs="Times New Roman"/>
          <w:b/>
          <w:bCs/>
          <w:sz w:val="22"/>
          <w:szCs w:val="22"/>
          <w:u w:val="single"/>
        </w:rPr>
      </w:pPr>
      <w:r w:rsidRPr="008D0DFB">
        <w:rPr>
          <w:rFonts w:ascii="Times New Roman" w:hAnsi="Times New Roman" w:cs="Times New Roman"/>
          <w:b/>
          <w:bCs/>
          <w:noProof/>
          <w:sz w:val="22"/>
          <w:szCs w:val="22"/>
          <w:u w:val="single"/>
        </w:rPr>
        <w:lastRenderedPageBreak/>
        <w:drawing>
          <wp:inline distT="0" distB="0" distL="0" distR="0" wp14:anchorId="19BB80EB" wp14:editId="720C5D36">
            <wp:extent cx="4552950" cy="3234791"/>
            <wp:effectExtent l="0" t="0" r="0" b="3810"/>
            <wp:docPr id="19514957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54657" cy="3236004"/>
                    </a:xfrm>
                    <a:prstGeom prst="rect">
                      <a:avLst/>
                    </a:prstGeom>
                    <a:noFill/>
                    <a:ln>
                      <a:noFill/>
                    </a:ln>
                  </pic:spPr>
                </pic:pic>
              </a:graphicData>
            </a:graphic>
          </wp:inline>
        </w:drawing>
      </w:r>
    </w:p>
    <w:p w14:paraId="0391C5A3" w14:textId="77777777" w:rsidR="0032119E" w:rsidRPr="008D0DFB" w:rsidRDefault="0032119E" w:rsidP="00D25D66">
      <w:pPr>
        <w:rPr>
          <w:rFonts w:ascii="Times New Roman" w:hAnsi="Times New Roman" w:cs="Times New Roman"/>
          <w:b/>
          <w:bCs/>
          <w:sz w:val="22"/>
          <w:szCs w:val="22"/>
          <w:u w:val="single"/>
        </w:rPr>
      </w:pPr>
    </w:p>
    <w:p w14:paraId="608AED82" w14:textId="017EC952" w:rsidR="0032119E" w:rsidRPr="008D0DFB" w:rsidRDefault="006F3625" w:rsidP="00D25D66">
      <w:pPr>
        <w:rPr>
          <w:rFonts w:ascii="Times New Roman" w:hAnsi="Times New Roman" w:cs="Times New Roman"/>
          <w:b/>
          <w:bCs/>
          <w:sz w:val="22"/>
          <w:szCs w:val="22"/>
          <w:u w:val="single"/>
        </w:rPr>
      </w:pPr>
      <w:r w:rsidRPr="008D0DFB">
        <w:rPr>
          <w:rFonts w:ascii="Times New Roman" w:hAnsi="Times New Roman" w:cs="Times New Roman"/>
          <w:b/>
          <w:bCs/>
          <w:noProof/>
          <w:sz w:val="22"/>
          <w:szCs w:val="22"/>
          <w:u w:val="single"/>
        </w:rPr>
        <w:drawing>
          <wp:inline distT="0" distB="0" distL="0" distR="0" wp14:anchorId="394474FA" wp14:editId="36478D81">
            <wp:extent cx="4562475" cy="3249150"/>
            <wp:effectExtent l="0" t="0" r="0" b="8890"/>
            <wp:docPr id="5032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71195" cy="3255360"/>
                    </a:xfrm>
                    <a:prstGeom prst="rect">
                      <a:avLst/>
                    </a:prstGeom>
                    <a:noFill/>
                    <a:ln>
                      <a:noFill/>
                    </a:ln>
                  </pic:spPr>
                </pic:pic>
              </a:graphicData>
            </a:graphic>
          </wp:inline>
        </w:drawing>
      </w:r>
    </w:p>
    <w:p w14:paraId="73EC4EAC" w14:textId="77777777" w:rsidR="0032119E" w:rsidRPr="008D0DFB" w:rsidRDefault="0032119E" w:rsidP="00D25D66">
      <w:pPr>
        <w:rPr>
          <w:rFonts w:ascii="Times New Roman" w:hAnsi="Times New Roman" w:cs="Times New Roman"/>
          <w:b/>
          <w:bCs/>
          <w:sz w:val="22"/>
          <w:szCs w:val="22"/>
          <w:u w:val="single"/>
        </w:rPr>
      </w:pPr>
    </w:p>
    <w:p w14:paraId="63FA321E" w14:textId="77777777" w:rsidR="0032119E" w:rsidRPr="008D0DFB" w:rsidRDefault="0032119E" w:rsidP="00D25D66">
      <w:pPr>
        <w:rPr>
          <w:rFonts w:ascii="Times New Roman" w:hAnsi="Times New Roman" w:cs="Times New Roman"/>
          <w:b/>
          <w:bCs/>
          <w:sz w:val="22"/>
          <w:szCs w:val="22"/>
          <w:u w:val="single"/>
        </w:rPr>
      </w:pPr>
    </w:p>
    <w:p w14:paraId="1D2543D4" w14:textId="77777777" w:rsidR="006F3625" w:rsidRPr="008D0DFB" w:rsidRDefault="006F3625" w:rsidP="00D25D66">
      <w:pPr>
        <w:rPr>
          <w:rFonts w:ascii="Times New Roman" w:hAnsi="Times New Roman" w:cs="Times New Roman"/>
          <w:b/>
          <w:bCs/>
          <w:sz w:val="22"/>
          <w:szCs w:val="22"/>
          <w:u w:val="single"/>
        </w:rPr>
      </w:pPr>
    </w:p>
    <w:p w14:paraId="79761C69" w14:textId="77777777" w:rsidR="006F3625" w:rsidRPr="008D0DFB" w:rsidRDefault="006F3625" w:rsidP="00D25D66">
      <w:pPr>
        <w:rPr>
          <w:rFonts w:ascii="Times New Roman" w:hAnsi="Times New Roman" w:cs="Times New Roman"/>
          <w:b/>
          <w:bCs/>
          <w:sz w:val="22"/>
          <w:szCs w:val="22"/>
          <w:u w:val="single"/>
        </w:rPr>
      </w:pPr>
    </w:p>
    <w:p w14:paraId="2D4A8B1D" w14:textId="77777777" w:rsidR="006F3625" w:rsidRPr="008D0DFB" w:rsidRDefault="006F3625" w:rsidP="00D25D66">
      <w:pPr>
        <w:rPr>
          <w:rFonts w:ascii="Times New Roman" w:hAnsi="Times New Roman" w:cs="Times New Roman"/>
          <w:b/>
          <w:bCs/>
          <w:sz w:val="22"/>
          <w:szCs w:val="22"/>
          <w:u w:val="single"/>
        </w:rPr>
      </w:pPr>
    </w:p>
    <w:p w14:paraId="461B5907" w14:textId="409F4849" w:rsidR="006F3625" w:rsidRPr="008D0DFB" w:rsidRDefault="006F3625" w:rsidP="00D25D66">
      <w:pPr>
        <w:rPr>
          <w:rFonts w:ascii="Times New Roman" w:hAnsi="Times New Roman" w:cs="Times New Roman"/>
          <w:b/>
          <w:bCs/>
          <w:sz w:val="22"/>
          <w:szCs w:val="22"/>
          <w:u w:val="single"/>
        </w:rPr>
      </w:pPr>
      <w:r w:rsidRPr="008D0DFB">
        <w:rPr>
          <w:rFonts w:ascii="Times New Roman" w:hAnsi="Times New Roman" w:cs="Times New Roman"/>
          <w:b/>
          <w:bCs/>
          <w:noProof/>
          <w:sz w:val="22"/>
          <w:szCs w:val="22"/>
          <w:u w:val="single"/>
        </w:rPr>
        <w:lastRenderedPageBreak/>
        <w:drawing>
          <wp:inline distT="0" distB="0" distL="0" distR="0" wp14:anchorId="5BC99245" wp14:editId="009D86C3">
            <wp:extent cx="4591050" cy="3257676"/>
            <wp:effectExtent l="0" t="0" r="0" b="0"/>
            <wp:docPr id="4655442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95285" cy="3260681"/>
                    </a:xfrm>
                    <a:prstGeom prst="rect">
                      <a:avLst/>
                    </a:prstGeom>
                    <a:noFill/>
                    <a:ln>
                      <a:noFill/>
                    </a:ln>
                  </pic:spPr>
                </pic:pic>
              </a:graphicData>
            </a:graphic>
          </wp:inline>
        </w:drawing>
      </w:r>
    </w:p>
    <w:p w14:paraId="6C91EE85" w14:textId="399A31AF" w:rsidR="009D297E" w:rsidRPr="008D0DFB" w:rsidRDefault="008A6BA8" w:rsidP="00D25D66">
      <w:pPr>
        <w:rPr>
          <w:rFonts w:ascii="Times New Roman" w:hAnsi="Times New Roman" w:cs="Times New Roman"/>
          <w:sz w:val="22"/>
          <w:szCs w:val="22"/>
        </w:rPr>
      </w:pPr>
      <w:r w:rsidRPr="008D0DFB">
        <w:rPr>
          <w:rFonts w:ascii="Times New Roman" w:hAnsi="Times New Roman" w:cs="Times New Roman"/>
          <w:sz w:val="22"/>
          <w:szCs w:val="22"/>
        </w:rPr>
        <w:t xml:space="preserve">Everything </w:t>
      </w:r>
      <w:r w:rsidR="002A2EEA" w:rsidRPr="008D0DFB">
        <w:rPr>
          <w:rFonts w:ascii="Times New Roman" w:hAnsi="Times New Roman" w:cs="Times New Roman"/>
          <w:sz w:val="22"/>
          <w:szCs w:val="22"/>
        </w:rPr>
        <w:t>made from</w:t>
      </w:r>
      <w:r w:rsidRPr="008D0DFB">
        <w:rPr>
          <w:rFonts w:ascii="Times New Roman" w:hAnsi="Times New Roman" w:cs="Times New Roman"/>
          <w:sz w:val="22"/>
          <w:szCs w:val="22"/>
        </w:rPr>
        <w:t xml:space="preserve"> stainless-steel for corrosion </w:t>
      </w:r>
      <w:r w:rsidR="002A2EEA" w:rsidRPr="008D0DFB">
        <w:rPr>
          <w:rFonts w:ascii="Times New Roman" w:hAnsi="Times New Roman" w:cs="Times New Roman"/>
          <w:sz w:val="22"/>
          <w:szCs w:val="22"/>
        </w:rPr>
        <w:t>resistance, all tolerances are withing +-0.05mm.</w:t>
      </w:r>
    </w:p>
    <w:p w14:paraId="647BEDAB" w14:textId="77777777" w:rsidR="009D297E" w:rsidRPr="008D0DFB" w:rsidRDefault="009D297E" w:rsidP="00D25D66">
      <w:pPr>
        <w:rPr>
          <w:rFonts w:ascii="Times New Roman" w:hAnsi="Times New Roman" w:cs="Times New Roman"/>
          <w:b/>
          <w:bCs/>
          <w:sz w:val="22"/>
          <w:szCs w:val="22"/>
          <w:u w:val="single"/>
        </w:rPr>
      </w:pPr>
    </w:p>
    <w:p w14:paraId="2794399F" w14:textId="4B9310D9" w:rsidR="0006388E" w:rsidRPr="008D0DFB" w:rsidRDefault="00A8625F" w:rsidP="008D0DFB">
      <w:pPr>
        <w:pStyle w:val="Heading1"/>
        <w:rPr>
          <w:rFonts w:ascii="Times New Roman" w:hAnsi="Times New Roman" w:cs="Times New Roman"/>
        </w:rPr>
      </w:pPr>
      <w:bookmarkStart w:id="11" w:name="_Toc194693097"/>
      <w:r w:rsidRPr="008D0DFB">
        <w:rPr>
          <w:rFonts w:ascii="Times New Roman" w:hAnsi="Times New Roman" w:cs="Times New Roman"/>
        </w:rPr>
        <w:t>Manufacturing</w:t>
      </w:r>
      <w:bookmarkEnd w:id="11"/>
    </w:p>
    <w:p w14:paraId="6CAF7842" w14:textId="344EDDC3" w:rsidR="0006388E" w:rsidRPr="008D0DFB" w:rsidRDefault="00A8625F" w:rsidP="00D25D66">
      <w:pPr>
        <w:rPr>
          <w:rFonts w:ascii="Times New Roman" w:hAnsi="Times New Roman" w:cs="Times New Roman"/>
          <w:sz w:val="22"/>
          <w:szCs w:val="22"/>
        </w:rPr>
      </w:pPr>
      <w:r w:rsidRPr="008D0DFB">
        <w:rPr>
          <w:rFonts w:ascii="Times New Roman" w:hAnsi="Times New Roman" w:cs="Times New Roman"/>
          <w:sz w:val="22"/>
          <w:szCs w:val="22"/>
        </w:rPr>
        <w:t xml:space="preserve">The folded </w:t>
      </w:r>
      <w:r w:rsidR="009D297E" w:rsidRPr="008D0DFB">
        <w:rPr>
          <w:rFonts w:ascii="Times New Roman" w:hAnsi="Times New Roman" w:cs="Times New Roman"/>
          <w:sz w:val="22"/>
          <w:szCs w:val="22"/>
        </w:rPr>
        <w:t>stainless-steel</w:t>
      </w:r>
      <w:r w:rsidRPr="008D0DFB">
        <w:rPr>
          <w:rFonts w:ascii="Times New Roman" w:hAnsi="Times New Roman" w:cs="Times New Roman"/>
          <w:sz w:val="22"/>
          <w:szCs w:val="22"/>
        </w:rPr>
        <w:t xml:space="preserve"> lid</w:t>
      </w:r>
      <w:r w:rsidR="00D83CC4" w:rsidRPr="008D0DFB">
        <w:rPr>
          <w:rFonts w:ascii="Times New Roman" w:hAnsi="Times New Roman" w:cs="Times New Roman"/>
          <w:sz w:val="22"/>
          <w:szCs w:val="22"/>
        </w:rPr>
        <w:t xml:space="preserve"> and screw jack</w:t>
      </w:r>
      <w:r w:rsidRPr="008D0DFB">
        <w:rPr>
          <w:rFonts w:ascii="Times New Roman" w:hAnsi="Times New Roman" w:cs="Times New Roman"/>
          <w:sz w:val="22"/>
          <w:szCs w:val="22"/>
        </w:rPr>
        <w:t xml:space="preserve"> can be manufactured by combining laser cutting and press brake forming. The first step would be laser-cutting 2-3mm stainless steel sheets to the required sizes with precision-cut handle holes and hinge mounting positions (with BS 8888 tolerances being met). The flat pattern would then be formed on a CNC press brake to create the lid's flanged edges</w:t>
      </w:r>
      <w:r w:rsidR="00D83CC4" w:rsidRPr="008D0DFB">
        <w:rPr>
          <w:rFonts w:ascii="Times New Roman" w:hAnsi="Times New Roman" w:cs="Times New Roman"/>
          <w:sz w:val="22"/>
          <w:szCs w:val="22"/>
        </w:rPr>
        <w:t xml:space="preserve"> and the </w:t>
      </w:r>
      <w:r w:rsidR="005E7329" w:rsidRPr="008D0DFB">
        <w:rPr>
          <w:rFonts w:ascii="Times New Roman" w:hAnsi="Times New Roman" w:cs="Times New Roman"/>
          <w:sz w:val="22"/>
          <w:szCs w:val="22"/>
        </w:rPr>
        <w:t>screw jacks arm</w:t>
      </w:r>
      <w:r w:rsidRPr="008D0DFB">
        <w:rPr>
          <w:rFonts w:ascii="Times New Roman" w:hAnsi="Times New Roman" w:cs="Times New Roman"/>
          <w:sz w:val="22"/>
          <w:szCs w:val="22"/>
        </w:rPr>
        <w:t>, with tooling selected to provide consistent bend radii. For protection against corrosion, the resulting lid</w:t>
      </w:r>
      <w:r w:rsidR="005E7329" w:rsidRPr="008D0DFB">
        <w:rPr>
          <w:rFonts w:ascii="Times New Roman" w:hAnsi="Times New Roman" w:cs="Times New Roman"/>
          <w:sz w:val="22"/>
          <w:szCs w:val="22"/>
        </w:rPr>
        <w:t xml:space="preserve"> and arms</w:t>
      </w:r>
      <w:r w:rsidRPr="008D0DFB">
        <w:rPr>
          <w:rFonts w:ascii="Times New Roman" w:hAnsi="Times New Roman" w:cs="Times New Roman"/>
          <w:sz w:val="22"/>
          <w:szCs w:val="22"/>
        </w:rPr>
        <w:t xml:space="preserve"> can be electropolished or powder-coated after manufacturing. Contracting out the operation to a sheet metal fabrication plant that is ISO 9001 certified, such as precision engineering firms catering to the automotive or food processing sector (where resistance to chemicals is a must), can be taken into account. Economies of scale in establishing the tools will advantage batch manufacture of 200-500 pieces.</w:t>
      </w:r>
    </w:p>
    <w:p w14:paraId="41D33FDF" w14:textId="77777777" w:rsidR="0006388E" w:rsidRPr="008D0DFB" w:rsidRDefault="0006388E" w:rsidP="00D25D66">
      <w:pPr>
        <w:rPr>
          <w:rFonts w:ascii="Times New Roman" w:hAnsi="Times New Roman" w:cs="Times New Roman"/>
          <w:sz w:val="22"/>
          <w:szCs w:val="22"/>
        </w:rPr>
      </w:pPr>
    </w:p>
    <w:p w14:paraId="73EF6201" w14:textId="2B303A51" w:rsidR="005E7329" w:rsidRPr="008D0DFB" w:rsidRDefault="005E7329" w:rsidP="008D0DFB">
      <w:pPr>
        <w:pStyle w:val="Heading1"/>
        <w:rPr>
          <w:rFonts w:ascii="Times New Roman" w:hAnsi="Times New Roman" w:cs="Times New Roman"/>
        </w:rPr>
      </w:pPr>
      <w:bookmarkStart w:id="12" w:name="_Toc194693098"/>
      <w:r w:rsidRPr="008D0DFB">
        <w:rPr>
          <w:rFonts w:ascii="Times New Roman" w:hAnsi="Times New Roman" w:cs="Times New Roman"/>
        </w:rPr>
        <w:t>Justification</w:t>
      </w:r>
      <w:bookmarkEnd w:id="12"/>
    </w:p>
    <w:p w14:paraId="704C0DB0" w14:textId="711E6573" w:rsidR="005E7329" w:rsidRPr="008D0DFB" w:rsidRDefault="00696240" w:rsidP="00D25D66">
      <w:pPr>
        <w:rPr>
          <w:rFonts w:ascii="Times New Roman" w:hAnsi="Times New Roman" w:cs="Times New Roman"/>
          <w:sz w:val="22"/>
          <w:szCs w:val="22"/>
        </w:rPr>
      </w:pPr>
      <w:r w:rsidRPr="008D0DFB">
        <w:rPr>
          <w:rFonts w:ascii="Times New Roman" w:hAnsi="Times New Roman" w:cs="Times New Roman"/>
          <w:sz w:val="22"/>
          <w:szCs w:val="22"/>
        </w:rPr>
        <w:t xml:space="preserve">The screw jack system is the ideal lift for this use based on its improved safety, reliability, and compatibility with the corrosive environment. Compared to hydraulic actuators that can leak fluid and require extensive service maintenance, the mechanical-only construction of the screw jack resists acid exposure with little loss of functionality while providing fail-safe operation through its self-locking thread system. Compared to worm gear solutions, screw jacks offer greater control to achieve accurate lid positioning and greater force multiplication for expected increases in lid weight, in a simpler, lower-cost design for volume </w:t>
      </w:r>
      <w:r w:rsidRPr="008D0DFB">
        <w:rPr>
          <w:rFonts w:ascii="Times New Roman" w:hAnsi="Times New Roman" w:cs="Times New Roman"/>
          <w:sz w:val="22"/>
          <w:szCs w:val="22"/>
        </w:rPr>
        <w:t>productio</w:t>
      </w:r>
      <w:r w:rsidRPr="008D0DFB">
        <w:rPr>
          <w:rFonts w:ascii="Times New Roman" w:hAnsi="Times New Roman" w:cs="Times New Roman"/>
          <w:sz w:val="22"/>
          <w:szCs w:val="22"/>
        </w:rPr>
        <w:t xml:space="preserve">n. The deliberate, slow movement of the system eliminates sudden falls or pinching hazard, and modularity allows rapid replacement of parts if needed - </w:t>
      </w:r>
      <w:r w:rsidRPr="008D0DFB">
        <w:rPr>
          <w:rFonts w:ascii="Times New Roman" w:hAnsi="Times New Roman" w:cs="Times New Roman"/>
          <w:sz w:val="22"/>
          <w:szCs w:val="22"/>
        </w:rPr>
        <w:lastRenderedPageBreak/>
        <w:t>important advantages to offering long-term protection for workers from hazardous chemicals while satisfying the one-person operation requirement.</w:t>
      </w:r>
    </w:p>
    <w:p w14:paraId="7E934671" w14:textId="77777777" w:rsidR="0006388E" w:rsidRPr="008D0DFB" w:rsidRDefault="0006388E" w:rsidP="00D25D66">
      <w:pPr>
        <w:rPr>
          <w:rFonts w:ascii="Times New Roman" w:hAnsi="Times New Roman" w:cs="Times New Roman"/>
          <w:sz w:val="22"/>
          <w:szCs w:val="22"/>
        </w:rPr>
      </w:pPr>
    </w:p>
    <w:p w14:paraId="647E316C" w14:textId="77777777" w:rsidR="00AC48DC" w:rsidRPr="008D0DFB" w:rsidRDefault="00AC48DC" w:rsidP="00D25D66">
      <w:pPr>
        <w:rPr>
          <w:rFonts w:ascii="Times New Roman" w:hAnsi="Times New Roman" w:cs="Times New Roman"/>
          <w:sz w:val="22"/>
          <w:szCs w:val="22"/>
        </w:rPr>
      </w:pPr>
    </w:p>
    <w:p w14:paraId="69C2488E" w14:textId="41DA86AE" w:rsidR="00AC48DC" w:rsidRPr="008D0DFB" w:rsidRDefault="00AC48DC" w:rsidP="008D0DFB">
      <w:pPr>
        <w:pStyle w:val="Heading1"/>
        <w:rPr>
          <w:rFonts w:ascii="Times New Roman" w:hAnsi="Times New Roman" w:cs="Times New Roman"/>
        </w:rPr>
      </w:pPr>
      <w:bookmarkStart w:id="13" w:name="_Toc194693099"/>
      <w:r w:rsidRPr="008D0DFB">
        <w:rPr>
          <w:rFonts w:ascii="Times New Roman" w:hAnsi="Times New Roman" w:cs="Times New Roman"/>
        </w:rPr>
        <w:t>Conclusion</w:t>
      </w:r>
      <w:bookmarkEnd w:id="13"/>
    </w:p>
    <w:p w14:paraId="6E87F136" w14:textId="732EDA49" w:rsidR="00AC48DC" w:rsidRPr="008D0DFB" w:rsidRDefault="00AC48DC" w:rsidP="00AC48DC">
      <w:pPr>
        <w:rPr>
          <w:rFonts w:ascii="Times New Roman" w:hAnsi="Times New Roman" w:cs="Times New Roman"/>
          <w:sz w:val="22"/>
          <w:szCs w:val="22"/>
        </w:rPr>
      </w:pPr>
      <w:r w:rsidRPr="008D0DFB">
        <w:rPr>
          <w:rFonts w:ascii="Times New Roman" w:hAnsi="Times New Roman" w:cs="Times New Roman"/>
          <w:sz w:val="22"/>
          <w:szCs w:val="22"/>
        </w:rPr>
        <w:t xml:space="preserve">This project successfully resolved the health and safety problem of the existing anodization tank lid by providing a single-managed, light solution. </w:t>
      </w:r>
      <w:r w:rsidR="005C63E6" w:rsidRPr="008D0DFB">
        <w:rPr>
          <w:rFonts w:ascii="Times New Roman" w:hAnsi="Times New Roman" w:cs="Times New Roman"/>
          <w:sz w:val="22"/>
          <w:szCs w:val="22"/>
        </w:rPr>
        <w:t>I</w:t>
      </w:r>
      <w:r w:rsidRPr="008D0DFB">
        <w:rPr>
          <w:rFonts w:ascii="Times New Roman" w:hAnsi="Times New Roman" w:cs="Times New Roman"/>
          <w:sz w:val="22"/>
          <w:szCs w:val="22"/>
        </w:rPr>
        <w:t xml:space="preserve"> determined, via ergonomic design and material evaluation, that an </w:t>
      </w:r>
      <w:r w:rsidR="009D297E" w:rsidRPr="008D0DFB">
        <w:rPr>
          <w:rFonts w:ascii="Times New Roman" w:hAnsi="Times New Roman" w:cs="Times New Roman"/>
          <w:sz w:val="22"/>
          <w:szCs w:val="22"/>
        </w:rPr>
        <w:t>stainless-steel</w:t>
      </w:r>
      <w:r w:rsidRPr="008D0DFB">
        <w:rPr>
          <w:rFonts w:ascii="Times New Roman" w:hAnsi="Times New Roman" w:cs="Times New Roman"/>
          <w:sz w:val="22"/>
          <w:szCs w:val="22"/>
        </w:rPr>
        <w:t xml:space="preserve"> alloy cover with screw jack lifting system is the optimal compromise among corrosion resistance, lightness, and usability safety. The proposed design meets all conditions needed—chemical compatibility, safe one-man operation, and necessary part-loading clearance—under the framework of applicable industry standards' (COSHH, PUWER, and ISO 12100) guidelines. By eliminating two-man lifting and improving sealing integrity, this design significantly reduces workplace injury hazards and working efficiency in </w:t>
      </w:r>
      <w:r w:rsidRPr="008D0DFB">
        <w:rPr>
          <w:rFonts w:ascii="Times New Roman" w:hAnsi="Times New Roman" w:cs="Times New Roman"/>
          <w:sz w:val="22"/>
          <w:szCs w:val="22"/>
        </w:rPr>
        <w:t>most</w:t>
      </w:r>
      <w:r w:rsidRPr="008D0DFB">
        <w:rPr>
          <w:rFonts w:ascii="Times New Roman" w:hAnsi="Times New Roman" w:cs="Times New Roman"/>
          <w:sz w:val="22"/>
          <w:szCs w:val="22"/>
        </w:rPr>
        <w:t xml:space="preserve"> production facilities.</w:t>
      </w:r>
    </w:p>
    <w:p w14:paraId="357D66C1" w14:textId="77777777" w:rsidR="00AC48DC" w:rsidRPr="008D0DFB" w:rsidRDefault="00AC48DC" w:rsidP="00AC48DC">
      <w:pPr>
        <w:rPr>
          <w:rFonts w:ascii="Times New Roman" w:hAnsi="Times New Roman" w:cs="Times New Roman"/>
          <w:sz w:val="22"/>
          <w:szCs w:val="22"/>
        </w:rPr>
      </w:pPr>
    </w:p>
    <w:p w14:paraId="44B69E50" w14:textId="48BC0431" w:rsidR="00AC48DC" w:rsidRPr="008D0DFB" w:rsidRDefault="00AC48DC" w:rsidP="00AC48DC">
      <w:pPr>
        <w:rPr>
          <w:rFonts w:ascii="Times New Roman" w:hAnsi="Times New Roman" w:cs="Times New Roman"/>
          <w:sz w:val="22"/>
          <w:szCs w:val="22"/>
        </w:rPr>
      </w:pPr>
      <w:r w:rsidRPr="008D0DFB">
        <w:rPr>
          <w:rFonts w:ascii="Times New Roman" w:hAnsi="Times New Roman" w:cs="Times New Roman"/>
          <w:sz w:val="22"/>
          <w:szCs w:val="22"/>
        </w:rPr>
        <w:t>To</w:t>
      </w:r>
      <w:r w:rsidRPr="008D0DFB">
        <w:rPr>
          <w:rFonts w:ascii="Times New Roman" w:hAnsi="Times New Roman" w:cs="Times New Roman"/>
          <w:sz w:val="22"/>
          <w:szCs w:val="22"/>
        </w:rPr>
        <w:t xml:space="preserve"> finalize and implement this solution, various potential further steps could be taken into account. First, prototyping and field testing would validate screw jack longevity in sustained acid exposure, with modification of material coatings or thread lubricant as needed. Second, addition of sensor technology (e.g., position indicators or seal integrity alarms) would further enhance safety by providing visual assurance of correct closure. In addition, low-voltage motor automation of the screw jack would reduce manpower but preserve fail-safe mechanical advantages. Finally, the design would be adapted to be used on other chemical tanks across the plant, adapting as needed for varying sizes or more aggressive chemistries. These modifications would perpetuate the benefit of the project in the long term </w:t>
      </w:r>
      <w:r w:rsidRPr="008D0DFB">
        <w:rPr>
          <w:rFonts w:ascii="Times New Roman" w:hAnsi="Times New Roman" w:cs="Times New Roman"/>
          <w:sz w:val="22"/>
          <w:szCs w:val="22"/>
        </w:rPr>
        <w:t>and</w:t>
      </w:r>
      <w:r w:rsidRPr="008D0DFB">
        <w:rPr>
          <w:rFonts w:ascii="Times New Roman" w:hAnsi="Times New Roman" w:cs="Times New Roman"/>
          <w:sz w:val="22"/>
          <w:szCs w:val="22"/>
        </w:rPr>
        <w:t xml:space="preserve"> address compliance with evolving safety standards.</w:t>
      </w:r>
    </w:p>
    <w:p w14:paraId="3BA3C517" w14:textId="77777777" w:rsidR="0006388E" w:rsidRPr="008D0DFB" w:rsidRDefault="0006388E" w:rsidP="00D25D66">
      <w:pPr>
        <w:rPr>
          <w:rFonts w:ascii="Times New Roman" w:hAnsi="Times New Roman" w:cs="Times New Roman"/>
          <w:sz w:val="22"/>
          <w:szCs w:val="22"/>
        </w:rPr>
      </w:pPr>
    </w:p>
    <w:p w14:paraId="2657FE8E" w14:textId="77777777" w:rsidR="005C63E6" w:rsidRPr="008D0DFB" w:rsidRDefault="005C63E6" w:rsidP="00D25D66">
      <w:pPr>
        <w:rPr>
          <w:rFonts w:ascii="Times New Roman" w:hAnsi="Times New Roman" w:cs="Times New Roman"/>
          <w:sz w:val="22"/>
          <w:szCs w:val="22"/>
        </w:rPr>
      </w:pPr>
    </w:p>
    <w:p w14:paraId="1A227C7D" w14:textId="77777777" w:rsidR="005C63E6" w:rsidRPr="008D0DFB" w:rsidRDefault="005C63E6" w:rsidP="00D25D66">
      <w:pPr>
        <w:rPr>
          <w:rFonts w:ascii="Times New Roman" w:hAnsi="Times New Roman" w:cs="Times New Roman"/>
          <w:sz w:val="22"/>
          <w:szCs w:val="22"/>
        </w:rPr>
      </w:pPr>
    </w:p>
    <w:p w14:paraId="4D001B4E" w14:textId="77777777" w:rsidR="005C63E6" w:rsidRPr="008D0DFB" w:rsidRDefault="005C63E6" w:rsidP="00D25D66">
      <w:pPr>
        <w:rPr>
          <w:rFonts w:ascii="Times New Roman" w:hAnsi="Times New Roman" w:cs="Times New Roman"/>
          <w:sz w:val="22"/>
          <w:szCs w:val="22"/>
        </w:rPr>
      </w:pPr>
    </w:p>
    <w:p w14:paraId="776D7357" w14:textId="77777777" w:rsidR="005C63E6" w:rsidRPr="008D0DFB" w:rsidRDefault="005C63E6" w:rsidP="00D25D66">
      <w:pPr>
        <w:rPr>
          <w:rFonts w:ascii="Times New Roman" w:hAnsi="Times New Roman" w:cs="Times New Roman"/>
          <w:sz w:val="22"/>
          <w:szCs w:val="22"/>
        </w:rPr>
      </w:pPr>
    </w:p>
    <w:p w14:paraId="2CCE14FD" w14:textId="77777777" w:rsidR="005C63E6" w:rsidRPr="008D0DFB" w:rsidRDefault="005C63E6" w:rsidP="00D25D66">
      <w:pPr>
        <w:rPr>
          <w:rFonts w:ascii="Times New Roman" w:hAnsi="Times New Roman" w:cs="Times New Roman"/>
          <w:sz w:val="22"/>
          <w:szCs w:val="22"/>
        </w:rPr>
      </w:pPr>
    </w:p>
    <w:p w14:paraId="40BCE959" w14:textId="204A472D" w:rsidR="005C63E6" w:rsidRPr="008D0DFB" w:rsidRDefault="005C63E6" w:rsidP="008D0DFB">
      <w:pPr>
        <w:pStyle w:val="Heading1"/>
        <w:rPr>
          <w:rFonts w:ascii="Times New Roman" w:hAnsi="Times New Roman" w:cs="Times New Roman"/>
        </w:rPr>
      </w:pPr>
      <w:bookmarkStart w:id="14" w:name="_Toc194693100"/>
      <w:r w:rsidRPr="008D0DFB">
        <w:rPr>
          <w:rFonts w:ascii="Times New Roman" w:hAnsi="Times New Roman" w:cs="Times New Roman"/>
        </w:rPr>
        <w:t>References</w:t>
      </w:r>
      <w:bookmarkEnd w:id="14"/>
    </w:p>
    <w:p w14:paraId="1026B1AB" w14:textId="77777777" w:rsidR="0006388E" w:rsidRPr="008D0DFB" w:rsidRDefault="0006388E" w:rsidP="00D25D66">
      <w:pPr>
        <w:rPr>
          <w:rFonts w:ascii="Times New Roman" w:hAnsi="Times New Roman" w:cs="Times New Roman"/>
          <w:sz w:val="22"/>
          <w:szCs w:val="22"/>
        </w:rPr>
      </w:pPr>
    </w:p>
    <w:p w14:paraId="646E5C9A" w14:textId="77777777"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British Standards Institution (BSI) (2010) </w:t>
      </w:r>
      <w:r w:rsidRPr="008D0DFB">
        <w:rPr>
          <w:rFonts w:ascii="Times New Roman" w:hAnsi="Times New Roman" w:cs="Times New Roman"/>
          <w:i/>
          <w:iCs/>
          <w:sz w:val="22"/>
          <w:szCs w:val="22"/>
        </w:rPr>
        <w:t>BS EN ISO 12100:2010 - Safety of machinery</w:t>
      </w:r>
      <w:r w:rsidRPr="008D0DFB">
        <w:rPr>
          <w:rFonts w:ascii="Times New Roman" w:hAnsi="Times New Roman" w:cs="Times New Roman"/>
          <w:sz w:val="22"/>
          <w:szCs w:val="22"/>
        </w:rPr>
        <w:t>. London: BSI.</w:t>
      </w:r>
    </w:p>
    <w:p w14:paraId="78E36E9C" w14:textId="015C3864"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European Chemicals Agency (2024) </w:t>
      </w:r>
      <w:r w:rsidRPr="008D0DFB">
        <w:rPr>
          <w:rFonts w:ascii="Times New Roman" w:hAnsi="Times New Roman" w:cs="Times New Roman"/>
          <w:i/>
          <w:iCs/>
          <w:sz w:val="22"/>
          <w:szCs w:val="22"/>
        </w:rPr>
        <w:t>REACH Regulation (EC) No 1907/2006</w:t>
      </w:r>
      <w:r w:rsidRPr="008D0DFB">
        <w:rPr>
          <w:rFonts w:ascii="Times New Roman" w:hAnsi="Times New Roman" w:cs="Times New Roman"/>
          <w:sz w:val="22"/>
          <w:szCs w:val="22"/>
        </w:rPr>
        <w:t>. Available at: </w:t>
      </w:r>
      <w:hyperlink r:id="rId21" w:tgtFrame="_blank" w:history="1">
        <w:r w:rsidRPr="008D0DFB">
          <w:rPr>
            <w:rStyle w:val="Hyperlink"/>
            <w:rFonts w:ascii="Times New Roman" w:hAnsi="Times New Roman" w:cs="Times New Roman"/>
            <w:sz w:val="22"/>
            <w:szCs w:val="22"/>
          </w:rPr>
          <w:t>https://echa.europa.eu</w:t>
        </w:r>
      </w:hyperlink>
      <w:r w:rsidR="00BE2FD6" w:rsidRPr="008D0DFB">
        <w:rPr>
          <w:rFonts w:ascii="Times New Roman" w:hAnsi="Times New Roman" w:cs="Times New Roman"/>
          <w:sz w:val="22"/>
          <w:szCs w:val="22"/>
        </w:rPr>
        <w:t>.</w:t>
      </w:r>
    </w:p>
    <w:p w14:paraId="481761BD" w14:textId="04FE3A5F"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lastRenderedPageBreak/>
        <w:t>Health and Safety Executive (HSE) (2021) </w:t>
      </w:r>
      <w:r w:rsidRPr="008D0DFB">
        <w:rPr>
          <w:rFonts w:ascii="Times New Roman" w:hAnsi="Times New Roman" w:cs="Times New Roman"/>
          <w:i/>
          <w:iCs/>
          <w:sz w:val="22"/>
          <w:szCs w:val="22"/>
        </w:rPr>
        <w:t>Manual Handling Operations Regulations 1992 (as amended)</w:t>
      </w:r>
      <w:r w:rsidRPr="008D0DFB">
        <w:rPr>
          <w:rFonts w:ascii="Times New Roman" w:hAnsi="Times New Roman" w:cs="Times New Roman"/>
          <w:sz w:val="22"/>
          <w:szCs w:val="22"/>
        </w:rPr>
        <w:t>. Available at: </w:t>
      </w:r>
      <w:hyperlink r:id="rId22" w:tgtFrame="_blank" w:history="1">
        <w:r w:rsidRPr="008D0DFB">
          <w:rPr>
            <w:rStyle w:val="Hyperlink"/>
            <w:rFonts w:ascii="Times New Roman" w:hAnsi="Times New Roman" w:cs="Times New Roman"/>
            <w:sz w:val="22"/>
            <w:szCs w:val="22"/>
          </w:rPr>
          <w:t>https://www.hse.gov.uk</w:t>
        </w:r>
      </w:hyperlink>
      <w:r w:rsidR="00BE2FD6" w:rsidRPr="008D0DFB">
        <w:rPr>
          <w:rFonts w:ascii="Times New Roman" w:hAnsi="Times New Roman" w:cs="Times New Roman"/>
          <w:sz w:val="22"/>
          <w:szCs w:val="22"/>
        </w:rPr>
        <w:t>.</w:t>
      </w:r>
    </w:p>
    <w:p w14:paraId="440D6E4B" w14:textId="0C0CAFFE"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Health and Safety Executive (HSE) (2022) </w:t>
      </w:r>
      <w:r w:rsidRPr="008D0DFB">
        <w:rPr>
          <w:rFonts w:ascii="Times New Roman" w:hAnsi="Times New Roman" w:cs="Times New Roman"/>
          <w:i/>
          <w:iCs/>
          <w:sz w:val="22"/>
          <w:szCs w:val="22"/>
        </w:rPr>
        <w:t>COSHH: Control of Substances Hazardous to Health Regulations 2002</w:t>
      </w:r>
      <w:r w:rsidRPr="008D0DFB">
        <w:rPr>
          <w:rFonts w:ascii="Times New Roman" w:hAnsi="Times New Roman" w:cs="Times New Roman"/>
          <w:sz w:val="22"/>
          <w:szCs w:val="22"/>
        </w:rPr>
        <w:t>. Available at: </w:t>
      </w:r>
      <w:hyperlink r:id="rId23" w:tgtFrame="_blank" w:history="1">
        <w:r w:rsidRPr="008D0DFB">
          <w:rPr>
            <w:rStyle w:val="Hyperlink"/>
            <w:rFonts w:ascii="Times New Roman" w:hAnsi="Times New Roman" w:cs="Times New Roman"/>
            <w:sz w:val="22"/>
            <w:szCs w:val="22"/>
          </w:rPr>
          <w:t>https://www.hse.gov.uk</w:t>
        </w:r>
      </w:hyperlink>
      <w:r w:rsidR="00BE2FD6" w:rsidRPr="008D0DFB">
        <w:rPr>
          <w:rFonts w:ascii="Times New Roman" w:hAnsi="Times New Roman" w:cs="Times New Roman"/>
          <w:sz w:val="22"/>
          <w:szCs w:val="22"/>
        </w:rPr>
        <w:t>.</w:t>
      </w:r>
    </w:p>
    <w:p w14:paraId="524D1CE5" w14:textId="16C64C1E"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Health and Safety Executive (HSE) (2023) </w:t>
      </w:r>
      <w:r w:rsidRPr="008D0DFB">
        <w:rPr>
          <w:rFonts w:ascii="Times New Roman" w:hAnsi="Times New Roman" w:cs="Times New Roman"/>
          <w:i/>
          <w:iCs/>
          <w:sz w:val="22"/>
          <w:szCs w:val="22"/>
        </w:rPr>
        <w:t>Health and Safety at Work etc. Act 1974</w:t>
      </w:r>
      <w:r w:rsidRPr="008D0DFB">
        <w:rPr>
          <w:rFonts w:ascii="Times New Roman" w:hAnsi="Times New Roman" w:cs="Times New Roman"/>
          <w:sz w:val="22"/>
          <w:szCs w:val="22"/>
        </w:rPr>
        <w:t>. Available at: </w:t>
      </w:r>
      <w:hyperlink r:id="rId24" w:tgtFrame="_blank" w:history="1">
        <w:r w:rsidRPr="008D0DFB">
          <w:rPr>
            <w:rStyle w:val="Hyperlink"/>
            <w:rFonts w:ascii="Times New Roman" w:hAnsi="Times New Roman" w:cs="Times New Roman"/>
            <w:sz w:val="22"/>
            <w:szCs w:val="22"/>
          </w:rPr>
          <w:t>https://www.hse.gov.uk</w:t>
        </w:r>
      </w:hyperlink>
      <w:r w:rsidR="00BE2FD6" w:rsidRPr="008D0DFB">
        <w:rPr>
          <w:rFonts w:ascii="Times New Roman" w:hAnsi="Times New Roman" w:cs="Times New Roman"/>
          <w:sz w:val="22"/>
          <w:szCs w:val="22"/>
        </w:rPr>
        <w:t>.</w:t>
      </w:r>
    </w:p>
    <w:p w14:paraId="735A5B60" w14:textId="4EBBB3DE" w:rsidR="00D25D66" w:rsidRPr="008D0DFB" w:rsidRDefault="00D25D66" w:rsidP="00D25D6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Legislation.gov.uk (1998) </w:t>
      </w:r>
      <w:r w:rsidRPr="008D0DFB">
        <w:rPr>
          <w:rFonts w:ascii="Times New Roman" w:hAnsi="Times New Roman" w:cs="Times New Roman"/>
          <w:i/>
          <w:iCs/>
          <w:sz w:val="22"/>
          <w:szCs w:val="22"/>
        </w:rPr>
        <w:t>The Provision and Use of Work Equipment Regulations 1998</w:t>
      </w:r>
      <w:r w:rsidRPr="008D0DFB">
        <w:rPr>
          <w:rFonts w:ascii="Times New Roman" w:hAnsi="Times New Roman" w:cs="Times New Roman"/>
          <w:sz w:val="22"/>
          <w:szCs w:val="22"/>
        </w:rPr>
        <w:t>. Available at: </w:t>
      </w:r>
      <w:hyperlink r:id="rId25" w:tgtFrame="_blank" w:history="1">
        <w:r w:rsidRPr="008D0DFB">
          <w:rPr>
            <w:rStyle w:val="Hyperlink"/>
            <w:rFonts w:ascii="Times New Roman" w:hAnsi="Times New Roman" w:cs="Times New Roman"/>
            <w:sz w:val="22"/>
            <w:szCs w:val="22"/>
          </w:rPr>
          <w:t>https://www.legislation.gov.uk</w:t>
        </w:r>
      </w:hyperlink>
      <w:r w:rsidR="00BE2FD6" w:rsidRPr="008D0DFB">
        <w:rPr>
          <w:rFonts w:ascii="Times New Roman" w:hAnsi="Times New Roman" w:cs="Times New Roman"/>
          <w:sz w:val="22"/>
          <w:szCs w:val="22"/>
        </w:rPr>
        <w:t>.</w:t>
      </w:r>
    </w:p>
    <w:p w14:paraId="5CD82B5E" w14:textId="77777777" w:rsidR="00BE2FD6" w:rsidRPr="008D0DFB" w:rsidRDefault="00BE2FD6" w:rsidP="00BE2FD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Chemical Processing Magazine (2023) 'Lightweight alternatives to metal tank covers', vol. 86, no. 4, pp. 32–35.</w:t>
      </w:r>
    </w:p>
    <w:p w14:paraId="0A693DFC" w14:textId="3C1A9211" w:rsidR="00BE2FD6" w:rsidRPr="008D0DFB" w:rsidRDefault="00BE2FD6" w:rsidP="00BE2FD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Industrial Equipment News (2023) 'Polypropylene covers in automotive acid treatment systems', 15 June, Available at: www.industrialequipmentnews.com/polypropylene-covers.</w:t>
      </w:r>
    </w:p>
    <w:p w14:paraId="5C748F51" w14:textId="77777777" w:rsidR="00BE2FD6" w:rsidRPr="008D0DFB" w:rsidRDefault="00BE2FD6" w:rsidP="00BE2FD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Plant Services Magazine (2023) 'Ergonomic solutions for industrial tank access', vol. 44, no. 8, pp. 18–21.</w:t>
      </w:r>
    </w:p>
    <w:p w14:paraId="7E3AD019" w14:textId="77777777" w:rsidR="00BE2FD6" w:rsidRPr="008D0DFB" w:rsidRDefault="00BE2FD6" w:rsidP="00BE2FD6">
      <w:pPr>
        <w:numPr>
          <w:ilvl w:val="0"/>
          <w:numId w:val="1"/>
        </w:numPr>
        <w:rPr>
          <w:rFonts w:ascii="Times New Roman" w:hAnsi="Times New Roman" w:cs="Times New Roman"/>
          <w:sz w:val="22"/>
          <w:szCs w:val="22"/>
        </w:rPr>
      </w:pPr>
      <w:r w:rsidRPr="008D0DFB">
        <w:rPr>
          <w:rFonts w:ascii="Times New Roman" w:hAnsi="Times New Roman" w:cs="Times New Roman"/>
          <w:sz w:val="22"/>
          <w:szCs w:val="22"/>
        </w:rPr>
        <w:t>Process Safety Progress (2022) 'Containment strategies for acid tank systems', vol. 41, no. 2, pp. 112–118.</w:t>
      </w:r>
    </w:p>
    <w:p w14:paraId="4CF433F0" w14:textId="77777777" w:rsidR="00BE2FD6" w:rsidRPr="008D0DFB" w:rsidRDefault="00BE2FD6" w:rsidP="00BE2FD6">
      <w:pPr>
        <w:ind w:left="720"/>
        <w:rPr>
          <w:rFonts w:ascii="Times New Roman" w:hAnsi="Times New Roman" w:cs="Times New Roman"/>
          <w:sz w:val="22"/>
          <w:szCs w:val="22"/>
        </w:rPr>
      </w:pPr>
    </w:p>
    <w:p w14:paraId="3AFF43C1" w14:textId="77777777" w:rsidR="00D25D66" w:rsidRPr="008D0DFB" w:rsidRDefault="00D25D66" w:rsidP="00D25D66">
      <w:pPr>
        <w:rPr>
          <w:rFonts w:ascii="Times New Roman" w:hAnsi="Times New Roman" w:cs="Times New Roman"/>
          <w:sz w:val="22"/>
          <w:szCs w:val="22"/>
        </w:rPr>
      </w:pPr>
    </w:p>
    <w:sectPr w:rsidR="00D25D66" w:rsidRPr="008D0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B70035"/>
    <w:multiLevelType w:val="multilevel"/>
    <w:tmpl w:val="2FF2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377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D66"/>
    <w:rsid w:val="0006388E"/>
    <w:rsid w:val="00127797"/>
    <w:rsid w:val="00157F65"/>
    <w:rsid w:val="002A2EEA"/>
    <w:rsid w:val="002E00E8"/>
    <w:rsid w:val="002F7D90"/>
    <w:rsid w:val="0032119E"/>
    <w:rsid w:val="003A1B97"/>
    <w:rsid w:val="00435442"/>
    <w:rsid w:val="004A3B77"/>
    <w:rsid w:val="004F5ECC"/>
    <w:rsid w:val="005C63E6"/>
    <w:rsid w:val="005E7329"/>
    <w:rsid w:val="006361B7"/>
    <w:rsid w:val="00654976"/>
    <w:rsid w:val="00696240"/>
    <w:rsid w:val="006F3625"/>
    <w:rsid w:val="00751F99"/>
    <w:rsid w:val="00780E4E"/>
    <w:rsid w:val="008A6BA8"/>
    <w:rsid w:val="008D0DFB"/>
    <w:rsid w:val="009B5EFB"/>
    <w:rsid w:val="009D297E"/>
    <w:rsid w:val="00A17ECE"/>
    <w:rsid w:val="00A8625F"/>
    <w:rsid w:val="00AC48DC"/>
    <w:rsid w:val="00BE2FD6"/>
    <w:rsid w:val="00C36569"/>
    <w:rsid w:val="00D11D2D"/>
    <w:rsid w:val="00D23D53"/>
    <w:rsid w:val="00D25D66"/>
    <w:rsid w:val="00D83CC4"/>
    <w:rsid w:val="00DA2B66"/>
    <w:rsid w:val="00EC22F1"/>
    <w:rsid w:val="00F5474F"/>
    <w:rsid w:val="00F9676D"/>
    <w:rsid w:val="00FF0B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FAB27"/>
  <w15:chartTrackingRefBased/>
  <w15:docId w15:val="{6CF5FF2F-082A-4247-AB15-CBF83718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5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D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D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D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D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D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D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D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D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5D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D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D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D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D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D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D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D66"/>
    <w:rPr>
      <w:rFonts w:eastAsiaTheme="majorEastAsia" w:cstheme="majorBidi"/>
      <w:color w:val="272727" w:themeColor="text1" w:themeTint="D8"/>
    </w:rPr>
  </w:style>
  <w:style w:type="paragraph" w:styleId="Title">
    <w:name w:val="Title"/>
    <w:basedOn w:val="Normal"/>
    <w:next w:val="Normal"/>
    <w:link w:val="TitleChar"/>
    <w:uiPriority w:val="10"/>
    <w:qFormat/>
    <w:rsid w:val="00D25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D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D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D66"/>
    <w:pPr>
      <w:spacing w:before="160"/>
      <w:jc w:val="center"/>
    </w:pPr>
    <w:rPr>
      <w:i/>
      <w:iCs/>
      <w:color w:val="404040" w:themeColor="text1" w:themeTint="BF"/>
    </w:rPr>
  </w:style>
  <w:style w:type="character" w:customStyle="1" w:styleId="QuoteChar">
    <w:name w:val="Quote Char"/>
    <w:basedOn w:val="DefaultParagraphFont"/>
    <w:link w:val="Quote"/>
    <w:uiPriority w:val="29"/>
    <w:rsid w:val="00D25D66"/>
    <w:rPr>
      <w:i/>
      <w:iCs/>
      <w:color w:val="404040" w:themeColor="text1" w:themeTint="BF"/>
    </w:rPr>
  </w:style>
  <w:style w:type="paragraph" w:styleId="ListParagraph">
    <w:name w:val="List Paragraph"/>
    <w:basedOn w:val="Normal"/>
    <w:uiPriority w:val="34"/>
    <w:qFormat/>
    <w:rsid w:val="00D25D66"/>
    <w:pPr>
      <w:ind w:left="720"/>
      <w:contextualSpacing/>
    </w:pPr>
  </w:style>
  <w:style w:type="character" w:styleId="IntenseEmphasis">
    <w:name w:val="Intense Emphasis"/>
    <w:basedOn w:val="DefaultParagraphFont"/>
    <w:uiPriority w:val="21"/>
    <w:qFormat/>
    <w:rsid w:val="00D25D66"/>
    <w:rPr>
      <w:i/>
      <w:iCs/>
      <w:color w:val="0F4761" w:themeColor="accent1" w:themeShade="BF"/>
    </w:rPr>
  </w:style>
  <w:style w:type="paragraph" w:styleId="IntenseQuote">
    <w:name w:val="Intense Quote"/>
    <w:basedOn w:val="Normal"/>
    <w:next w:val="Normal"/>
    <w:link w:val="IntenseQuoteChar"/>
    <w:uiPriority w:val="30"/>
    <w:qFormat/>
    <w:rsid w:val="00D25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D66"/>
    <w:rPr>
      <w:i/>
      <w:iCs/>
      <w:color w:val="0F4761" w:themeColor="accent1" w:themeShade="BF"/>
    </w:rPr>
  </w:style>
  <w:style w:type="character" w:styleId="IntenseReference">
    <w:name w:val="Intense Reference"/>
    <w:basedOn w:val="DefaultParagraphFont"/>
    <w:uiPriority w:val="32"/>
    <w:qFormat/>
    <w:rsid w:val="00D25D66"/>
    <w:rPr>
      <w:b/>
      <w:bCs/>
      <w:smallCaps/>
      <w:color w:val="0F4761" w:themeColor="accent1" w:themeShade="BF"/>
      <w:spacing w:val="5"/>
    </w:rPr>
  </w:style>
  <w:style w:type="character" w:styleId="Hyperlink">
    <w:name w:val="Hyperlink"/>
    <w:basedOn w:val="DefaultParagraphFont"/>
    <w:uiPriority w:val="99"/>
    <w:unhideWhenUsed/>
    <w:rsid w:val="00D25D66"/>
    <w:rPr>
      <w:color w:val="467886" w:themeColor="hyperlink"/>
      <w:u w:val="single"/>
    </w:rPr>
  </w:style>
  <w:style w:type="character" w:styleId="UnresolvedMention">
    <w:name w:val="Unresolved Mention"/>
    <w:basedOn w:val="DefaultParagraphFont"/>
    <w:uiPriority w:val="99"/>
    <w:semiHidden/>
    <w:unhideWhenUsed/>
    <w:rsid w:val="00D25D66"/>
    <w:rPr>
      <w:color w:val="605E5C"/>
      <w:shd w:val="clear" w:color="auto" w:fill="E1DFDD"/>
    </w:rPr>
  </w:style>
  <w:style w:type="paragraph" w:styleId="TOCHeading">
    <w:name w:val="TOC Heading"/>
    <w:basedOn w:val="Heading1"/>
    <w:next w:val="Normal"/>
    <w:uiPriority w:val="39"/>
    <w:unhideWhenUsed/>
    <w:qFormat/>
    <w:rsid w:val="008D0DF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0DFB"/>
    <w:pPr>
      <w:spacing w:after="100"/>
    </w:pPr>
  </w:style>
  <w:style w:type="paragraph" w:styleId="TOC2">
    <w:name w:val="toc 2"/>
    <w:basedOn w:val="Normal"/>
    <w:next w:val="Normal"/>
    <w:autoRedefine/>
    <w:uiPriority w:val="39"/>
    <w:unhideWhenUsed/>
    <w:rsid w:val="008D0D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257">
      <w:bodyDiv w:val="1"/>
      <w:marLeft w:val="0"/>
      <w:marRight w:val="0"/>
      <w:marTop w:val="0"/>
      <w:marBottom w:val="0"/>
      <w:divBdr>
        <w:top w:val="none" w:sz="0" w:space="0" w:color="auto"/>
        <w:left w:val="none" w:sz="0" w:space="0" w:color="auto"/>
        <w:bottom w:val="none" w:sz="0" w:space="0" w:color="auto"/>
        <w:right w:val="none" w:sz="0" w:space="0" w:color="auto"/>
      </w:divBdr>
    </w:div>
    <w:div w:id="217664500">
      <w:bodyDiv w:val="1"/>
      <w:marLeft w:val="0"/>
      <w:marRight w:val="0"/>
      <w:marTop w:val="0"/>
      <w:marBottom w:val="0"/>
      <w:divBdr>
        <w:top w:val="none" w:sz="0" w:space="0" w:color="auto"/>
        <w:left w:val="none" w:sz="0" w:space="0" w:color="auto"/>
        <w:bottom w:val="none" w:sz="0" w:space="0" w:color="auto"/>
        <w:right w:val="none" w:sz="0" w:space="0" w:color="auto"/>
      </w:divBdr>
    </w:div>
    <w:div w:id="435946175">
      <w:bodyDiv w:val="1"/>
      <w:marLeft w:val="0"/>
      <w:marRight w:val="0"/>
      <w:marTop w:val="0"/>
      <w:marBottom w:val="0"/>
      <w:divBdr>
        <w:top w:val="none" w:sz="0" w:space="0" w:color="auto"/>
        <w:left w:val="none" w:sz="0" w:space="0" w:color="auto"/>
        <w:bottom w:val="none" w:sz="0" w:space="0" w:color="auto"/>
        <w:right w:val="none" w:sz="0" w:space="0" w:color="auto"/>
      </w:divBdr>
    </w:div>
    <w:div w:id="650865416">
      <w:bodyDiv w:val="1"/>
      <w:marLeft w:val="0"/>
      <w:marRight w:val="0"/>
      <w:marTop w:val="0"/>
      <w:marBottom w:val="0"/>
      <w:divBdr>
        <w:top w:val="none" w:sz="0" w:space="0" w:color="auto"/>
        <w:left w:val="none" w:sz="0" w:space="0" w:color="auto"/>
        <w:bottom w:val="none" w:sz="0" w:space="0" w:color="auto"/>
        <w:right w:val="none" w:sz="0" w:space="0" w:color="auto"/>
      </w:divBdr>
      <w:divsChild>
        <w:div w:id="1983919955">
          <w:marLeft w:val="0"/>
          <w:marRight w:val="0"/>
          <w:marTop w:val="100"/>
          <w:marBottom w:val="100"/>
          <w:divBdr>
            <w:top w:val="none" w:sz="0" w:space="0" w:color="auto"/>
            <w:left w:val="none" w:sz="0" w:space="0" w:color="auto"/>
            <w:bottom w:val="none" w:sz="0" w:space="0" w:color="auto"/>
            <w:right w:val="none" w:sz="0" w:space="0" w:color="auto"/>
          </w:divBdr>
          <w:divsChild>
            <w:div w:id="511188643">
              <w:marLeft w:val="0"/>
              <w:marRight w:val="0"/>
              <w:marTop w:val="0"/>
              <w:marBottom w:val="0"/>
              <w:divBdr>
                <w:top w:val="none" w:sz="0" w:space="0" w:color="auto"/>
                <w:left w:val="none" w:sz="0" w:space="0" w:color="auto"/>
                <w:bottom w:val="none" w:sz="0" w:space="0" w:color="auto"/>
                <w:right w:val="none" w:sz="0" w:space="0" w:color="auto"/>
              </w:divBdr>
              <w:divsChild>
                <w:div w:id="103835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324797">
      <w:bodyDiv w:val="1"/>
      <w:marLeft w:val="0"/>
      <w:marRight w:val="0"/>
      <w:marTop w:val="0"/>
      <w:marBottom w:val="0"/>
      <w:divBdr>
        <w:top w:val="none" w:sz="0" w:space="0" w:color="auto"/>
        <w:left w:val="none" w:sz="0" w:space="0" w:color="auto"/>
        <w:bottom w:val="none" w:sz="0" w:space="0" w:color="auto"/>
        <w:right w:val="none" w:sz="0" w:space="0" w:color="auto"/>
      </w:divBdr>
      <w:divsChild>
        <w:div w:id="1124428730">
          <w:marLeft w:val="0"/>
          <w:marRight w:val="0"/>
          <w:marTop w:val="100"/>
          <w:marBottom w:val="100"/>
          <w:divBdr>
            <w:top w:val="none" w:sz="0" w:space="0" w:color="auto"/>
            <w:left w:val="none" w:sz="0" w:space="0" w:color="auto"/>
            <w:bottom w:val="none" w:sz="0" w:space="0" w:color="auto"/>
            <w:right w:val="none" w:sz="0" w:space="0" w:color="auto"/>
          </w:divBdr>
          <w:divsChild>
            <w:div w:id="2101487160">
              <w:marLeft w:val="0"/>
              <w:marRight w:val="0"/>
              <w:marTop w:val="0"/>
              <w:marBottom w:val="0"/>
              <w:divBdr>
                <w:top w:val="none" w:sz="0" w:space="0" w:color="auto"/>
                <w:left w:val="none" w:sz="0" w:space="0" w:color="auto"/>
                <w:bottom w:val="none" w:sz="0" w:space="0" w:color="auto"/>
                <w:right w:val="none" w:sz="0" w:space="0" w:color="auto"/>
              </w:divBdr>
              <w:divsChild>
                <w:div w:id="52482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355550">
      <w:bodyDiv w:val="1"/>
      <w:marLeft w:val="0"/>
      <w:marRight w:val="0"/>
      <w:marTop w:val="0"/>
      <w:marBottom w:val="0"/>
      <w:divBdr>
        <w:top w:val="none" w:sz="0" w:space="0" w:color="auto"/>
        <w:left w:val="none" w:sz="0" w:space="0" w:color="auto"/>
        <w:bottom w:val="none" w:sz="0" w:space="0" w:color="auto"/>
        <w:right w:val="none" w:sz="0" w:space="0" w:color="auto"/>
      </w:divBdr>
    </w:div>
    <w:div w:id="1391147194">
      <w:bodyDiv w:val="1"/>
      <w:marLeft w:val="0"/>
      <w:marRight w:val="0"/>
      <w:marTop w:val="0"/>
      <w:marBottom w:val="0"/>
      <w:divBdr>
        <w:top w:val="none" w:sz="0" w:space="0" w:color="auto"/>
        <w:left w:val="none" w:sz="0" w:space="0" w:color="auto"/>
        <w:bottom w:val="none" w:sz="0" w:space="0" w:color="auto"/>
        <w:right w:val="none" w:sz="0" w:space="0" w:color="auto"/>
      </w:divBdr>
    </w:div>
    <w:div w:id="1694529335">
      <w:bodyDiv w:val="1"/>
      <w:marLeft w:val="0"/>
      <w:marRight w:val="0"/>
      <w:marTop w:val="0"/>
      <w:marBottom w:val="0"/>
      <w:divBdr>
        <w:top w:val="none" w:sz="0" w:space="0" w:color="auto"/>
        <w:left w:val="none" w:sz="0" w:space="0" w:color="auto"/>
        <w:bottom w:val="none" w:sz="0" w:space="0" w:color="auto"/>
        <w:right w:val="none" w:sz="0" w:space="0" w:color="auto"/>
      </w:divBdr>
    </w:div>
    <w:div w:id="204474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cha.europa.eu/"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legislation.gov.uk/"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www.hse.gov.uk/" TargetMode="Externa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hse.gov.uk/" TargetMode="Externa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hse.gov.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493</TotalTime>
  <Pages>15</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Alexandros Griffiths (2403677)</dc:creator>
  <cp:keywords/>
  <dc:description/>
  <cp:lastModifiedBy>Alexandros Griffiths (2403677)</cp:lastModifiedBy>
  <cp:revision>30</cp:revision>
  <dcterms:created xsi:type="dcterms:W3CDTF">2025-04-03T11:49:00Z</dcterms:created>
  <dcterms:modified xsi:type="dcterms:W3CDTF">2025-04-04T20:05:00Z</dcterms:modified>
</cp:coreProperties>
</file>