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9610309" wp14:paraId="6D206C0F" wp14:textId="3A199B5B">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Mohammed Yasin</w:t>
      </w:r>
    </w:p>
    <w:p xmlns:wp14="http://schemas.microsoft.com/office/word/2010/wordml" w:rsidP="59610309" wp14:paraId="496CF320" wp14:textId="3B38C2CF">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Module: psychology in health and social care</w:t>
      </w:r>
    </w:p>
    <w:p xmlns:wp14="http://schemas.microsoft.com/office/word/2010/wordml" w:rsidP="59610309" wp14:paraId="59EAE084" wp14:textId="5F90D072">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Module code: LCHS4010</w:t>
      </w:r>
    </w:p>
    <w:p xmlns:wp14="http://schemas.microsoft.com/office/word/2010/wordml" w:rsidP="59610309" wp14:paraId="0B7BB9AD" wp14:textId="08E961F3">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Assignment title written task 2</w:t>
      </w:r>
    </w:p>
    <w:p xmlns:wp14="http://schemas.microsoft.com/office/word/2010/wordml" w:rsidP="59610309" wp14:paraId="54665673" wp14:textId="0C042CC5">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Student number: 2411902  </w:t>
      </w:r>
    </w:p>
    <w:p xmlns:wp14="http://schemas.microsoft.com/office/word/2010/wordml" w:rsidP="59610309" wp14:paraId="6B22B1BC" wp14:textId="7AC7A9AD">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59610309" wp14:paraId="185763C7" wp14:textId="0AF72607">
      <w:pPr>
        <w:spacing w:before="100" w:beforeAutospacing="off" w:after="100" w:afterAutospacing="of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pP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t xml:space="preserve">Using Psychological Theories to Support Older Adults with </w:t>
      </w:r>
      <w:r w:rsidRPr="59610309" w:rsidR="7091BCF0">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t>dementia in</w:t>
      </w: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t xml:space="preserve"> Care Homes</w:t>
      </w:r>
    </w:p>
    <w:p xmlns:wp14="http://schemas.microsoft.com/office/word/2010/wordml" w:rsidP="59610309" wp14:paraId="3166A2A1" wp14:textId="18ED0B77">
      <w:pPr>
        <w:spacing w:before="100" w:beforeAutospacing="off" w:after="100" w:afterAutospacing="of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pPr>
      <w:r w:rsidRPr="59610309" w:rsidR="2B507A03">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t>introduction</w:t>
      </w:r>
    </w:p>
    <w:p xmlns:wp14="http://schemas.microsoft.com/office/word/2010/wordml" w:rsidP="59610309" wp14:paraId="7DC4634B" wp14:textId="2E6B3B9A">
      <w:pPr>
        <w:spacing w:before="100" w:beforeAutospacing="off" w:after="100" w:afterAutospacing="of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We have been asked to write a report using two lifespan theories as a guide to advise health and social care professionals working in a care home with adults 65 and over who suffer from dementia.</w:t>
      </w:r>
    </w:p>
    <w:p xmlns:wp14="http://schemas.microsoft.com/office/word/2010/wordml" w:rsidP="59610309" wp14:paraId="123BC56E" wp14:textId="2A76FA6B">
      <w:pPr>
        <w:spacing w:before="100" w:beforeAutospacing="off" w:after="100" w:afterAutospacing="of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pPr>
    </w:p>
    <w:p xmlns:wp14="http://schemas.microsoft.com/office/word/2010/wordml" w:rsidP="59610309" wp14:paraId="7A7C9655" wp14:textId="6A75A538">
      <w:pPr>
        <w:spacing w:before="100" w:beforeAutospacing="off" w:after="100" w:afterAutospacing="of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pPr>
      <w:r w:rsidRPr="59610309" w:rsidR="05D8C1EE">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t>Dementia</w:t>
      </w:r>
    </w:p>
    <w:p xmlns:wp14="http://schemas.microsoft.com/office/word/2010/wordml" w:rsidP="59610309" wp14:paraId="75825C6B" wp14:textId="3E1C84A4">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Dementia is a long-term condition that affects memory, communication, and thinking skills. It can also change a person’s emotions and behaviour. Many older adults living with dementia require professional support in residential or nursing homes. For health and social care professionals, understanding the psychological side of dementia is essential because it helps them provide care that meets emotional as well as physical needs.</w:t>
      </w:r>
    </w:p>
    <w:p xmlns:wp14="http://schemas.microsoft.com/office/word/2010/wordml" w:rsidP="59610309" wp14:paraId="4BCD214A" wp14:textId="682EC0ED">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59610309" wp14:paraId="203B7703" wp14:textId="5D16ABA9">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GB"/>
        </w:rPr>
      </w:pPr>
      <w:r w:rsidRPr="59610309" w:rsidR="3E82C18C">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GB"/>
        </w:rPr>
        <w:t xml:space="preserve">Dementia and </w:t>
      </w:r>
      <w:r w:rsidRPr="59610309" w:rsidR="1DFC23D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GB"/>
        </w:rPr>
        <w:t>United Kingdom</w:t>
      </w:r>
      <w:r w:rsidRPr="59610309" w:rsidR="3E82C18C">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GB"/>
        </w:rPr>
        <w:t xml:space="preserve"> data</w:t>
      </w:r>
    </w:p>
    <w:p xmlns:wp14="http://schemas.microsoft.com/office/word/2010/wordml" w:rsidP="59610309" wp14:paraId="24C4DAF5" wp14:textId="0A9CC936">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3E82C18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According to Dementia UK</w:t>
      </w:r>
      <w:r w:rsidRPr="59610309" w:rsidR="671216A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(2022)  </w:t>
      </w:r>
      <w:r w:rsidRPr="59610309" w:rsidR="3E82C18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70800 people </w:t>
      </w:r>
      <w:r w:rsidRPr="59610309" w:rsidR="5E0B12F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under 65 are living with dementia </w:t>
      </w:r>
      <w:r w:rsidRPr="59610309" w:rsidR="6278990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w:t>
      </w:r>
      <w:r w:rsidRPr="59610309" w:rsidR="502BDBF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UK</w:t>
      </w:r>
      <w:r w:rsidRPr="59610309" w:rsidR="2A1B0D7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9610309" w:rsidR="5E0B12F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this is 69 percent increase since 2014 </w:t>
      </w:r>
      <w:r w:rsidRPr="59610309" w:rsidR="6DB98CE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it is suspected that 1.4 million people will be effected in </w:t>
      </w:r>
      <w:r w:rsidRPr="59610309" w:rsidR="7E2D677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UK </w:t>
      </w:r>
      <w:r w:rsidRPr="59610309" w:rsidR="6DB98CE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by 2040</w:t>
      </w:r>
      <w:r w:rsidRPr="59610309" w:rsidR="05CD2E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9610309" w:rsidR="52002BA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leadin</w:t>
      </w:r>
      <w:r w:rsidRPr="59610309" w:rsidR="66AF4EC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 </w:t>
      </w:r>
      <w:r w:rsidRPr="59610309" w:rsidR="52002BA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9610309" w:rsidR="52002BA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countries and medical health </w:t>
      </w:r>
      <w:r w:rsidRPr="59610309" w:rsidR="443F7C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organisation</w:t>
      </w:r>
      <w:r w:rsidRPr="59610309" w:rsidR="52002BA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9610309" w:rsidR="61052A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around the world are </w:t>
      </w:r>
      <w:r w:rsidRPr="59610309" w:rsidR="52002BA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working </w:t>
      </w:r>
      <w:r w:rsidRPr="59610309" w:rsidR="52002BA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very hard to fi</w:t>
      </w:r>
      <w:r w:rsidRPr="59610309" w:rsidR="69157EC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nd a cure </w:t>
      </w:r>
      <w:r w:rsidRPr="59610309" w:rsidR="7F6EF38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 </w:t>
      </w:r>
      <w:r w:rsidRPr="59610309" w:rsidR="47136C1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United Kingdom </w:t>
      </w:r>
      <w:r w:rsidRPr="59610309" w:rsidR="7F6EF38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it </w:t>
      </w:r>
      <w:r w:rsidRPr="59610309" w:rsidR="3FDEF0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will </w:t>
      </w:r>
      <w:r w:rsidRPr="59610309" w:rsidR="7F6EF38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be one of the main </w:t>
      </w:r>
      <w:r w:rsidRPr="59610309" w:rsidR="1723D7F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illnesses</w:t>
      </w:r>
      <w:r w:rsidRPr="59610309" w:rsidR="7F6EF38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that wi</w:t>
      </w:r>
      <w:r w:rsidRPr="59610309" w:rsidR="7438CF9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ll </w:t>
      </w:r>
      <w:r w:rsidRPr="59610309" w:rsidR="7507DE3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affect</w:t>
      </w:r>
      <w:r w:rsidRPr="59610309" w:rsidR="7438CF9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 already </w:t>
      </w:r>
      <w:r w:rsidRPr="59610309" w:rsidR="1A585B6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ageing population with over stretched </w:t>
      </w:r>
      <w:r w:rsidRPr="59610309" w:rsidR="63EB5C5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NHS budgets </w:t>
      </w:r>
    </w:p>
    <w:p xmlns:wp14="http://schemas.microsoft.com/office/word/2010/wordml" w:rsidP="59610309" wp14:paraId="47F32415" wp14:textId="15A91216">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This report explores how two psychological theories—</w:t>
      </w: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Erikson’s Psychosocial Theory</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w:t>
      </w: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Bowlby’s Attachment Theory</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—can be applied to improve care for older adults aged 65 and above who are living with dementia. These theories help explain how people continue to develop emotionally throughout later life and how relationships and identity remain important even when memory and cognition declines. By linking theory with practice, the report aims to show how psychological understanding can guide compassionate, person-centred care in a residential setting.</w:t>
      </w:r>
    </w:p>
    <w:p xmlns:wp14="http://schemas.microsoft.com/office/word/2010/wordml" w:rsidP="59610309" wp14:paraId="5B419BF1" wp14:textId="5CA27E24">
      <w:pPr>
        <w:spacing w:before="0" w:beforeAutospacing="off" w:after="0" w:afterAutospacing="off"/>
        <w:rPr>
          <w:sz w:val="22"/>
          <w:szCs w:val="22"/>
        </w:rPr>
      </w:pPr>
    </w:p>
    <w:p xmlns:wp14="http://schemas.microsoft.com/office/word/2010/wordml" w:rsidP="59610309" wp14:paraId="05C5FEFA" wp14:textId="6C618F6E">
      <w:pPr>
        <w:spacing w:before="100" w:beforeAutospacing="off" w:after="100" w:afterAutospacing="of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pP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t>Understanding Dementia and Adult Development</w:t>
      </w:r>
    </w:p>
    <w:p xmlns:wp14="http://schemas.microsoft.com/office/word/2010/wordml" w:rsidP="59610309" wp14:paraId="5E1D42BA" wp14:textId="6D940F75">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Dementia is an umbrella term for a group of progressive conditions, including Alzheimer’s disease and vascular dementia. Symptoms include memory loss, confusion, language difficulties, and changes in mood or personality. These symptoms can make daily life challenging and affect how people relate to others. When someone with dementia moves into a care home, they may struggle with unfamiliar surroundings and routines, leading to feelings of anxiety or insecurity.</w:t>
      </w:r>
    </w:p>
    <w:p xmlns:wp14="http://schemas.microsoft.com/office/word/2010/wordml" w:rsidP="59610309" wp14:paraId="0BE98F7C" wp14:textId="22E2DDB9">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Older adults are at a stage of life where reflection, identity, and relationships play key roles in wellbeing. Psychological theories about adult development help staff understand that behaviour often has emotional meaning. For example, distress or aggression may be signs of fear, loneliness, or confusion rather than deliberate misbehaviour. Applying theories such as Erikson’s and Bowlby’s allows care professionals to look beyond symptoms and focus on the human needs behind them.</w:t>
      </w:r>
    </w:p>
    <w:p xmlns:wp14="http://schemas.microsoft.com/office/word/2010/wordml" w:rsidP="59610309" wp14:paraId="204BD5D5" wp14:textId="6C270BDD">
      <w:pPr>
        <w:spacing w:before="0" w:beforeAutospacing="off" w:after="0" w:afterAutospacing="off"/>
        <w:rPr>
          <w:sz w:val="22"/>
          <w:szCs w:val="22"/>
          <w:u w:val="single"/>
        </w:rPr>
      </w:pPr>
    </w:p>
    <w:p xmlns:wp14="http://schemas.microsoft.com/office/word/2010/wordml" w:rsidP="59610309" wp14:paraId="1BDF4E75" wp14:textId="571EC362">
      <w:pPr>
        <w:spacing w:before="100" w:beforeAutospacing="off" w:after="100" w:afterAutospacing="of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pP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t>Erikson’s Psychosocial Theory and Older Adults</w:t>
      </w:r>
    </w:p>
    <w:p xmlns:wp14="http://schemas.microsoft.com/office/word/2010/wordml" w:rsidP="59610309" wp14:paraId="74B36529" wp14:textId="4EE6E137">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Erik Erikson born June 15,1902, Frankfurt was </w:t>
      </w:r>
      <w:r w:rsidRPr="59610309" w:rsidR="78220CC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German psychologist who proposed (1950) that people move through eight stages of psychosocial development across their lifespan. Each stage involves a central conflict that must be resolved to achieve healthy emotional growth. The final stage, which occurs in late adulthood, is known as </w:t>
      </w:r>
      <w:r w:rsidRPr="59610309" w:rsidR="17B1B79F">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Integrity versus Despair</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At this point, individuals look back on their lives and reflect on whether they feel a sense of achievement and satisfaction (integrity) or regret and disappointment (despair).</w:t>
      </w:r>
    </w:p>
    <w:p xmlns:wp14="http://schemas.microsoft.com/office/word/2010/wordml" w:rsidP="59610309" wp14:paraId="0A021824" wp14:textId="55EE687D">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For older adults, particularly those living with dementia, this stage can be difficult. Memory loss and confusion can interfere with life reflection and identity. People may forget important experiences or struggle to recognise loved ones, leading to frustration or sadness. According to Erikson, achieving integrity depends on being able to make sense of one’s life and accepting it as meaningful. This is where support workers play an important role.</w:t>
      </w:r>
    </w:p>
    <w:p xmlns:wp14="http://schemas.microsoft.com/office/word/2010/wordml" w:rsidP="59610309" wp14:paraId="22B3AD0E" wp14:textId="2002B2E2">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practice, carers can use </w:t>
      </w: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life story work</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or </w:t>
      </w: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reminiscence therapy</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 help residents revisit </w:t>
      </w:r>
      <w:r w:rsidRPr="59610309" w:rsidR="2A58724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memories</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achievements, and relationships. These activities use photos, music, and familiar objects to stimulate positive emotions and reinforce a sense of identity. Research shows that reminiscence therapy can reduce depression and increase wellbeing in people with dementia (Woods et al., 2018). By helping individuals recall who they are and what they have </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accomplished</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support workers can promote Erikson’s concept of integrity and prevent feelings of despair.</w:t>
      </w:r>
    </w:p>
    <w:p xmlns:wp14="http://schemas.microsoft.com/office/word/2010/wordml" w:rsidP="59610309" wp14:paraId="12503C75" wp14:textId="272ECD9C">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Erikson’s theory also connects with person-centred care, an approach emphasised by </w:t>
      </w:r>
      <w:r w:rsidRPr="59610309" w:rsidR="27D80D8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Kit wood</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(1997), who argued that people with dementia should always be treated as individuals rather than defined by their illness. By showing respect, empathy, and understanding, staff help residents </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maintain</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dignity and self-worth. In this way, Erikson’s ideas remind professionals that emotional support and identity are just as vital as medical treatment.</w:t>
      </w:r>
    </w:p>
    <w:p xmlns:wp14="http://schemas.microsoft.com/office/word/2010/wordml" w:rsidP="59610309" wp14:paraId="7BA89209" wp14:textId="67FF3E6A">
      <w:pPr>
        <w:spacing w:before="0" w:beforeAutospacing="off" w:after="0" w:afterAutospacing="off"/>
        <w:rPr>
          <w:sz w:val="22"/>
          <w:szCs w:val="22"/>
        </w:rPr>
      </w:pPr>
    </w:p>
    <w:p xmlns:wp14="http://schemas.microsoft.com/office/word/2010/wordml" w:rsidP="59610309" wp14:paraId="0B056BEF" wp14:textId="2F619D0E">
      <w:pPr>
        <w:spacing w:before="100" w:beforeAutospacing="off" w:after="100" w:afterAutospacing="of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pP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t>Bowlby’s Attachment Theory and Emotional Security</w:t>
      </w:r>
    </w:p>
    <w:p xmlns:wp14="http://schemas.microsoft.com/office/word/2010/wordml" w:rsidP="59610309" wp14:paraId="6AA57BE8" wp14:textId="006CBE8F">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Edward John Mostyn Bowlby was a British psychiatrist born 26 February 1907</w:t>
      </w:r>
      <w:r w:rsidRPr="59610309" w:rsidR="733327B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J</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ohn Bowlby (1969) developed Attachment Theory to explain how early relationships shape emotional development. He suggested that humans have an inborn need to form secure attachments because they provide comfort and protection. Although the theory originated from studies on child development, Bowlby later recognised that attachment needs continue throughout life. Adults also seek emotional bonds, particularly during times of stress, illness, or loss.</w:t>
      </w:r>
    </w:p>
    <w:p xmlns:wp14="http://schemas.microsoft.com/office/word/2010/wordml" w:rsidP="59610309" wp14:paraId="4F5649D6" wp14:textId="21426935">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For older adults with dementia, feelings of uncertainty and confusion can trigger attachment behaviours such as seeking closeness, calling out, or showing distress when left alone. Moving into a care home often means separation from family and familiar surroundings, which can increase anxiety. Understanding attachment theory helps care staff interpret these behaviours as expressions of emotional need rather than “difficult behaviour.”</w:t>
      </w:r>
    </w:p>
    <w:p xmlns:wp14="http://schemas.microsoft.com/office/word/2010/wordml" w:rsidP="59610309" wp14:paraId="759CD685" wp14:textId="675606AF">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a care setting, building </w:t>
      </w: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consistent, trusting relationships</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is essential. When residents have regular carers who know them well, they feel safer and more secure. Simple actions such as using a calm tone of voice, maintaining eye contact, or offering reassurance can make a significant difference. Studies by Nolan et al. (2006) show that relationship-centred care improves both resident wellbeing and staff satisfaction. It highlights that care is most effective when emotional connections are valued as much as physical support.</w:t>
      </w:r>
    </w:p>
    <w:p xmlns:wp14="http://schemas.microsoft.com/office/word/2010/wordml" w:rsidP="59610309" wp14:paraId="51530E74" wp14:textId="1CD666B8">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Attachment theory also helps explain why sudden changes—such as new staff or disruptions to routine, can cause distress. Care homes can apply Bowlby’s ideas by ensuring continuity of care, involving family members in visits, and creating familiar environments that feel homely. Understanding attachment needs allows professionals to respond with compassion, helping residents feel loved, valued, and safe.</w:t>
      </w:r>
    </w:p>
    <w:p xmlns:wp14="http://schemas.microsoft.com/office/word/2010/wordml" w:rsidP="59610309" wp14:paraId="31A2AE40" wp14:textId="15E19871">
      <w:pPr>
        <w:spacing w:before="0" w:beforeAutospacing="off" w:after="0" w:afterAutospacing="off"/>
        <w:rPr>
          <w:sz w:val="22"/>
          <w:szCs w:val="22"/>
        </w:rPr>
      </w:pPr>
    </w:p>
    <w:p xmlns:wp14="http://schemas.microsoft.com/office/word/2010/wordml" w:rsidP="59610309" wp14:paraId="315A6528" wp14:textId="12ED0681">
      <w:pPr>
        <w:spacing w:before="100" w:beforeAutospacing="off" w:after="100" w:afterAutospacing="of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pP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t>Linking Erikson and Bowlby in Dementia Care</w:t>
      </w:r>
    </w:p>
    <w:p xmlns:wp14="http://schemas.microsoft.com/office/word/2010/wordml" w:rsidP="59610309" wp14:paraId="188D9B2C" wp14:textId="56D4845C">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Erikson’s and Bowlby’s theories complement one another and together provide a complete picture of emotional development in later life. Erikson’s final stage focuses on the need for self-acceptance and meaning, while Bowlby emphasises the importance of secure relationships. Both highlight that identity and emotional connection remain vital in old age, even when memory and communication decline.</w:t>
      </w:r>
    </w:p>
    <w:p xmlns:wp14="http://schemas.microsoft.com/office/word/2010/wordml" w:rsidP="59610309" wp14:paraId="15986587" wp14:textId="1F79FD91">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 dementia care, these two elements often overlap. A person who feels emotionally safe and attached (Bowlby) is more likely to experience a sense of peace and integrity (Erikson). Conversely, a lack of secure relationships can lead to confusion, loneliness, and despair. Therefore, effective care involves meeting both psychological needs simultaneously: supporting the individual’s sense of self and ensuring they feel safe through trusted relationships.</w:t>
      </w:r>
    </w:p>
    <w:p xmlns:wp14="http://schemas.microsoft.com/office/word/2010/wordml" w:rsidP="59610309" wp14:paraId="46214B43" wp14:textId="1366F8B5">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For example, when carers engage residents in reminiscence activities (Erikson) within a warm, trusting relationship (Bowlby), it helps the person feel both secure and valued. This combination not only reduces anxiety but also enhances communication and cooperation, leading to better overall wellbeing.</w:t>
      </w:r>
    </w:p>
    <w:p xmlns:wp14="http://schemas.microsoft.com/office/word/2010/wordml" w:rsidP="59610309" wp14:paraId="2E263903" wp14:textId="27A49B36">
      <w:pPr>
        <w:spacing w:before="0" w:beforeAutospacing="off" w:after="0" w:afterAutospacing="off"/>
        <w:rPr>
          <w:sz w:val="22"/>
          <w:szCs w:val="22"/>
        </w:rPr>
      </w:pPr>
    </w:p>
    <w:p xmlns:wp14="http://schemas.microsoft.com/office/word/2010/wordml" w:rsidP="59610309" wp14:paraId="1939F43E" wp14:textId="77D4A4B7">
      <w:pPr>
        <w:spacing w:before="100" w:beforeAutospacing="off" w:after="100" w:afterAutospacing="of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pP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t>Guidance for Health and Social Care Professionals</w:t>
      </w:r>
    </w:p>
    <w:p xmlns:wp14="http://schemas.microsoft.com/office/word/2010/wordml" w:rsidP="59610309" wp14:paraId="2271DAB6" wp14:textId="41FD28D1">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Health and social care workers can use these theories to guide everyday practice. The following strategies demonstrate how theoretical knowledge translates into real-life care:</w:t>
      </w:r>
    </w:p>
    <w:p xmlns:wp14="http://schemas.microsoft.com/office/word/2010/wordml" w:rsidP="59610309" wp14:paraId="7519DCDF" wp14:textId="131EF7AC">
      <w:pPr>
        <w:spacing w:before="100" w:beforeAutospacing="off" w:after="100" w:afterAutospacing="off"/>
        <w:ind w:left="720" w:right="0" w:hanging="36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1. Build consistency and trust.</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Assign key workers to residents where possible so that individuals see the same familiar faces regularly. This supports attachment and reduces distress.</w:t>
      </w:r>
    </w:p>
    <w:p xmlns:wp14="http://schemas.microsoft.com/office/word/2010/wordml" w:rsidP="59610309" wp14:paraId="603B3053" wp14:textId="273ACC8E">
      <w:pPr>
        <w:spacing w:before="100" w:beforeAutospacing="off" w:after="100" w:afterAutospacing="off"/>
        <w:ind w:left="720" w:right="0" w:hanging="36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2. Use life stories and reminiscence.</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Encourage residents to share memories, look at photos, or listen to familiar music to reinforce identity and integrity.</w:t>
      </w:r>
    </w:p>
    <w:p xmlns:wp14="http://schemas.microsoft.com/office/word/2010/wordml" w:rsidP="59610309" wp14:paraId="3AC14507" wp14:textId="01C0B29B">
      <w:pPr>
        <w:spacing w:before="100" w:beforeAutospacing="off" w:after="100" w:afterAutospacing="off"/>
        <w:ind w:left="720" w:right="0" w:hanging="36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3. Promote independence and dignity.</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Offer choices in daily activities such as meals or clothing, helping individuals feel valued and in control.</w:t>
      </w:r>
    </w:p>
    <w:p xmlns:wp14="http://schemas.microsoft.com/office/word/2010/wordml" w:rsidP="59610309" wp14:paraId="1AEF81FA" wp14:textId="6A90DAE3">
      <w:pPr>
        <w:spacing w:before="100" w:beforeAutospacing="off" w:after="100" w:afterAutospacing="off"/>
        <w:ind w:left="720" w:right="0" w:hanging="36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4. Validate emotions.</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When a resident expresses confusion or fear, respond with reassurance rather than correction. Accepting their feelings builds emotional security.</w:t>
      </w:r>
    </w:p>
    <w:p xmlns:wp14="http://schemas.microsoft.com/office/word/2010/wordml" w:rsidP="59610309" wp14:paraId="028749B6" wp14:textId="7DE8363A">
      <w:pPr>
        <w:spacing w:before="100" w:beforeAutospacing="off" w:after="100" w:afterAutospacing="off"/>
        <w:ind w:left="720" w:right="0" w:hanging="36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5. Encourage family involvement.</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Maintaining family connections strengthens attachment and provides comfort.</w:t>
      </w:r>
    </w:p>
    <w:p xmlns:wp14="http://schemas.microsoft.com/office/word/2010/wordml" w:rsidP="59610309" wp14:paraId="11FC5A2C" wp14:textId="3974EB69">
      <w:pPr>
        <w:spacing w:before="100" w:beforeAutospacing="off" w:after="100" w:afterAutospacing="off"/>
        <w:ind w:left="720" w:right="0" w:hanging="36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6. Provide training.</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Staff should understand psychological theories and how they apply to behaviour and communication in dementia care.</w:t>
      </w:r>
    </w:p>
    <w:p xmlns:wp14="http://schemas.microsoft.com/office/word/2010/wordml" w:rsidP="59610309" wp14:paraId="130032D9" wp14:textId="085FA04F">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By following these approaches, professionals can deliver care that meets emotional, social, and psychological needs, not just physical ones. This results in more compassionate and effective support for older adults living with dementia.</w:t>
      </w:r>
    </w:p>
    <w:p xmlns:wp14="http://schemas.microsoft.com/office/word/2010/wordml" w:rsidP="59610309" wp14:paraId="2966EFBF" wp14:textId="53B453E5">
      <w:pPr>
        <w:spacing w:before="0" w:beforeAutospacing="off" w:after="0" w:afterAutospacing="off"/>
        <w:rPr>
          <w:sz w:val="22"/>
          <w:szCs w:val="22"/>
        </w:rPr>
      </w:pPr>
    </w:p>
    <w:p xmlns:wp14="http://schemas.microsoft.com/office/word/2010/wordml" w:rsidP="59610309" wp14:paraId="7450DA77" wp14:textId="5E79143C">
      <w:pPr>
        <w:spacing w:before="100" w:beforeAutospacing="off" w:after="100" w:afterAutospacing="of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pP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t>Potential challenges in applying lifespan theories (Erikson/Bowlbys)</w:t>
      </w:r>
    </w:p>
    <w:p xmlns:wp14="http://schemas.microsoft.com/office/word/2010/wordml" w:rsidP="59610309" wp14:paraId="50E79230" wp14:textId="1541FE04">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One potential challenge professionals face when applying lifespan theories such as Erikson’s Psychosocial Theory and Bowlby’s Attachment Theory is that these models can sometimes be difficult to use flexibly in real-life care settings where everyone’s experiences, culture, and health condition such as dementia may not fit neatly into theoretical stages or patterns. For example, Erikson’s final stage of integrity versus despair assumes that older adults can reflect on their life experiences, but people with cognitive decline may struggle to express or recall memories. Similarly, applying Bowlby’s attachment principles can be challenging in care homes where staff changes, time pressures, or workload make it hard to maintain consistent, trusting relationships. To manage these challenges, professionals should adapt theories to everyone’s needs, using them as frameworks rather than strict rules. They can build emotional security through consistent routines, empathetic communication, and key worker systems that promote familiarity and trust. In addition, training and reflective supervision can help staff understand how to interpret behaviour through these theoretical lenses while recognising the limits of each model. Finally, promoting a person-centred approach ensures that theories support rather than restrict care by focusing on each resident’s unique history, values, and emotional world.</w:t>
      </w:r>
    </w:p>
    <w:p xmlns:wp14="http://schemas.microsoft.com/office/word/2010/wordml" w:rsidP="59610309" wp14:paraId="2E599F9E" wp14:textId="166FDE5A">
      <w:pPr>
        <w:spacing w:before="100" w:beforeAutospacing="off" w:after="100" w:afterAutospacing="of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59610309" wp14:paraId="0C1387E2" wp14:textId="59AFB903">
      <w:pPr>
        <w:spacing w:before="100" w:beforeAutospacing="off" w:after="100" w:afterAutospacing="of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59610309" wp14:paraId="19D25422" wp14:textId="5E0DDE7F">
      <w:pPr>
        <w:spacing w:before="100" w:beforeAutospacing="off" w:after="100" w:afterAutospacing="of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59610309" wp14:paraId="0211337A" wp14:textId="28524B21">
      <w:pPr>
        <w:spacing w:before="100" w:beforeAutospacing="off" w:after="100" w:afterAutospacing="of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pP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t>Conclusion</w:t>
      </w:r>
    </w:p>
    <w:p xmlns:wp14="http://schemas.microsoft.com/office/word/2010/wordml" w:rsidP="59610309" wp14:paraId="6CCC3766" wp14:textId="50B72DA5">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Psychological theories offer valuable insights into the emotional and developmental needs of older adults. Erikson’s Psychosocial Theory highlights the importance of achieving a sense of integrity and self-acceptance in later life, while Bowlby’s Attachment Theory focuses on the continuing need for secure relationships. Both are highly relevant to understanding the experiences of people with dementia living in care homes.</w:t>
      </w:r>
    </w:p>
    <w:p xmlns:wp14="http://schemas.microsoft.com/office/word/2010/wordml" w:rsidP="59610309" wp14:paraId="081195E0" wp14:textId="64AFB819">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When applied in practice, these theories encourage staff to view residents as individuals with unique histories, emotions, and relationships. They remind care workers that behaviours often communicate unmet needs rather than simply being symptoms of dementia. Combining Erikson’s focus on identity with Bowlby’s emphasis on security leads to more person-centred and compassionate care.</w:t>
      </w:r>
    </w:p>
    <w:p xmlns:wp14="http://schemas.microsoft.com/office/word/2010/wordml" w:rsidP="59610309" wp14:paraId="0067C91E" wp14:textId="69FC01E7">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Ultimately, health and social care professionals who use psychological theory in their work can help residents maintain dignity, comfort, and a sense of belonging, even as dementia progresses. Understanding and applying these theories not only improves the quality of care but also enhances the emotional wellbeing of both residents and staff in care settings.</w:t>
      </w:r>
    </w:p>
    <w:p xmlns:wp14="http://schemas.microsoft.com/office/word/2010/wordml" w:rsidP="59610309" wp14:paraId="2E1C2C77" wp14:textId="4ABEAF1B">
      <w:pPr>
        <w:spacing w:before="0" w:beforeAutospacing="off" w:after="0" w:afterAutospacing="off"/>
        <w:rPr>
          <w:sz w:val="22"/>
          <w:szCs w:val="22"/>
          <w:u w:val="single"/>
        </w:rPr>
      </w:pPr>
    </w:p>
    <w:p xmlns:wp14="http://schemas.microsoft.com/office/word/2010/wordml" w:rsidP="59610309" wp14:paraId="1271ABF6" wp14:textId="68487519">
      <w:pPr>
        <w:spacing w:before="100" w:beforeAutospacing="off" w:after="100" w:afterAutospacing="of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pPr>
      <w:r w:rsidRPr="59610309" w:rsidR="17B1B79F">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GB"/>
        </w:rPr>
        <w:t>References (Harvard Style)</w:t>
      </w:r>
    </w:p>
    <w:p xmlns:wp14="http://schemas.microsoft.com/office/word/2010/wordml" w:rsidP="59610309" wp14:paraId="1300F24A" wp14:textId="6E9CFEE3">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Alzheimer’s Society (2023) </w:t>
      </w:r>
      <w:r w:rsidRPr="59610309" w:rsidR="17B1B79F">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Dementia Statistics Hub.</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[Online] Available at: </w:t>
      </w:r>
      <w:hyperlink r:id="Ra91a5581341647bd">
        <w:r w:rsidRPr="59610309" w:rsidR="17B1B79F">
          <w:rPr>
            <w:rStyle w:val="Hyperlink"/>
            <w:rFonts w:ascii="Times New Roman" w:hAnsi="Times New Roman" w:eastAsia="Times New Roman" w:cs="Times New Roman"/>
            <w:b w:val="0"/>
            <w:bCs w:val="0"/>
            <w:i w:val="0"/>
            <w:iCs w:val="0"/>
            <w:caps w:val="0"/>
            <w:smallCaps w:val="0"/>
            <w:strike w:val="0"/>
            <w:dstrike w:val="0"/>
            <w:noProof w:val="0"/>
            <w:color w:val="0000FF"/>
            <w:sz w:val="22"/>
            <w:szCs w:val="22"/>
            <w:u w:val="single"/>
            <w:lang w:val="en-GB"/>
          </w:rPr>
          <w:t>https://www.alzheimers.org.uk</w:t>
        </w:r>
      </w:hyperlink>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14 November 2025).</w:t>
      </w:r>
    </w:p>
    <w:p xmlns:wp14="http://schemas.microsoft.com/office/word/2010/wordml" w:rsidP="59610309" wp14:paraId="6197413D" wp14:textId="60494B68">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Bowlby, J. (1969) </w:t>
      </w:r>
      <w:r w:rsidRPr="59610309" w:rsidR="17B1B79F">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Attachment and Loss: Volume 1 – Attachment.</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London: Hogarth Press.</w:t>
      </w:r>
    </w:p>
    <w:p xmlns:wp14="http://schemas.microsoft.com/office/word/2010/wordml" w:rsidP="59610309" wp14:paraId="362242E4" wp14:textId="1DD29B8C">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Brooker, D. (2007) </w:t>
      </w:r>
      <w:r w:rsidRPr="59610309" w:rsidR="17B1B79F">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Person-Centred Dementia Care: Making Services Better.</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London: Jessica Kingsley Publishers.</w:t>
      </w:r>
    </w:p>
    <w:p xmlns:wp14="http://schemas.microsoft.com/office/word/2010/wordml" w:rsidP="59610309" wp14:paraId="73E8E225" wp14:textId="2EDE5A24">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Erikson, E. H. (1950) </w:t>
      </w:r>
      <w:r w:rsidRPr="59610309" w:rsidR="17B1B79F">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Childhood and Society.</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New York: Norton.</w:t>
      </w:r>
    </w:p>
    <w:p xmlns:wp14="http://schemas.microsoft.com/office/word/2010/wordml" w:rsidP="59610309" wp14:paraId="0BAC8303" wp14:textId="1CD92C5A">
      <w:pPr>
        <w:pStyle w:val="Normal"/>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77FC7BE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Dementia UK (2022) at: </w:t>
      </w:r>
      <w:hyperlink r:id="R2c96cc52cdcf4de3">
        <w:r w:rsidRPr="59610309" w:rsidR="77FC7BE7">
          <w:rPr>
            <w:rStyle w:val="Hyperlink"/>
            <w:rFonts w:ascii="Times New Roman" w:hAnsi="Times New Roman" w:eastAsia="Times New Roman" w:cs="Times New Roman"/>
            <w:b w:val="0"/>
            <w:bCs w:val="0"/>
            <w:i w:val="0"/>
            <w:iCs w:val="0"/>
            <w:caps w:val="0"/>
            <w:smallCaps w:val="0"/>
            <w:noProof w:val="0"/>
            <w:sz w:val="22"/>
            <w:szCs w:val="22"/>
            <w:lang w:val="en-GB"/>
          </w:rPr>
          <w:t>https://www.de</w:t>
        </w:r>
        <w:r w:rsidRPr="59610309" w:rsidR="5DFBFFD3">
          <w:rPr>
            <w:rStyle w:val="Hyperlink"/>
            <w:rFonts w:ascii="Times New Roman" w:hAnsi="Times New Roman" w:eastAsia="Times New Roman" w:cs="Times New Roman"/>
            <w:b w:val="0"/>
            <w:bCs w:val="0"/>
            <w:i w:val="0"/>
            <w:iCs w:val="0"/>
            <w:caps w:val="0"/>
            <w:smallCaps w:val="0"/>
            <w:noProof w:val="0"/>
            <w:sz w:val="22"/>
            <w:szCs w:val="22"/>
            <w:lang w:val="en-GB"/>
          </w:rPr>
          <w:t>ntiauk.org</w:t>
        </w:r>
      </w:hyperlink>
      <w:r w:rsidRPr="59610309" w:rsidR="16626EB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59610309" wp14:paraId="21049DB4" wp14:textId="56191DAA">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8FA792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Kit wood</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 (1997) </w:t>
      </w:r>
      <w:r w:rsidRPr="59610309" w:rsidR="17B1B79F">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Dementia Reconsidered: The Person Comes First.</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Buckingham: Open University Press.</w:t>
      </w:r>
    </w:p>
    <w:p xmlns:wp14="http://schemas.microsoft.com/office/word/2010/wordml" w:rsidP="59610309" wp14:paraId="38F34D9B" wp14:textId="2BCD89E5">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Nolan, M., Davies, S., Brown, J., Keady, J. and Nolan, J. (2006) </w:t>
      </w:r>
      <w:r w:rsidRPr="59610309" w:rsidR="17B1B79F">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Senses Framework: Improving Care for Older People Through a Relationship-Centred Approach.</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University of Sheffield Press.</w:t>
      </w:r>
    </w:p>
    <w:p xmlns:wp14="http://schemas.microsoft.com/office/word/2010/wordml" w:rsidP="59610309" wp14:paraId="1D9D2421" wp14:textId="4D1E024D">
      <w:pPr>
        <w:spacing w:before="100" w:beforeAutospacing="off" w:after="10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Woods, B., </w:t>
      </w:r>
      <w:r w:rsidRPr="59610309" w:rsidR="06B64B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Philbin</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L., Farrell, E., Spector, A. and Orrell, M. (2018) ‘Reminiscence therapy for dementia’, </w:t>
      </w:r>
      <w:r w:rsidRPr="59610309" w:rsidR="17B1B79F">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Cochrane Database of Systematic Reviews,</w:t>
      </w:r>
      <w:r w:rsidRPr="59610309" w:rsidR="17B1B7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Issue 3.</w:t>
      </w:r>
    </w:p>
    <w:p xmlns:wp14="http://schemas.microsoft.com/office/word/2010/wordml" w:rsidP="59610309" wp14:paraId="5E202E66" wp14:textId="5EF612F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9610309" wp14:paraId="5E5787A5" wp14:textId="13D32E0F">
      <w:pPr>
        <w:rPr>
          <w:sz w:val="22"/>
          <w:szCs w:val="22"/>
        </w:rPr>
      </w:pPr>
    </w:p>
    <w:sectPr>
      <w:pgSz w:w="11906" w:h="16838" w:orient="portrait"/>
      <w:pgMar w:top="1440" w:right="1440" w:bottom="1440" w:left="1440" w:header="720" w:footer="720" w:gutter="0"/>
      <w:cols w:space="720"/>
      <w:docGrid w:linePitch="360"/>
      <w:headerReference w:type="default" r:id="R79c27bd304fb412d"/>
      <w:footerReference w:type="default" r:id="R6c6461651942426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9610309" w:rsidTr="59610309" w14:paraId="698F8E2E">
      <w:trPr>
        <w:trHeight w:val="300"/>
      </w:trPr>
      <w:tc>
        <w:tcPr>
          <w:tcW w:w="3005" w:type="dxa"/>
          <w:tcMar/>
        </w:tcPr>
        <w:p w:rsidR="59610309" w:rsidP="59610309" w:rsidRDefault="59610309" w14:paraId="489169A6" w14:textId="4DF26EDA">
          <w:pPr>
            <w:pStyle w:val="Header"/>
            <w:bidi w:val="0"/>
            <w:ind w:left="-115"/>
            <w:jc w:val="left"/>
          </w:pPr>
        </w:p>
      </w:tc>
      <w:tc>
        <w:tcPr>
          <w:tcW w:w="3005" w:type="dxa"/>
          <w:tcMar/>
        </w:tcPr>
        <w:p w:rsidR="59610309" w:rsidP="59610309" w:rsidRDefault="59610309" w14:paraId="590DB396" w14:textId="44804A84">
          <w:pPr>
            <w:pStyle w:val="Header"/>
            <w:bidi w:val="0"/>
            <w:jc w:val="center"/>
          </w:pPr>
        </w:p>
      </w:tc>
      <w:tc>
        <w:tcPr>
          <w:tcW w:w="3005" w:type="dxa"/>
          <w:tcMar/>
        </w:tcPr>
        <w:p w:rsidR="59610309" w:rsidP="59610309" w:rsidRDefault="59610309" w14:paraId="79B0A1B8" w14:textId="204B1272">
          <w:pPr>
            <w:pStyle w:val="Header"/>
            <w:bidi w:val="0"/>
            <w:ind w:right="-115"/>
            <w:jc w:val="right"/>
          </w:pPr>
        </w:p>
      </w:tc>
    </w:tr>
  </w:tbl>
  <w:p w:rsidR="59610309" w:rsidP="59610309" w:rsidRDefault="59610309" w14:paraId="759C0113" w14:textId="528341F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9610309" w:rsidTr="59610309" w14:paraId="67446168">
      <w:trPr>
        <w:trHeight w:val="300"/>
      </w:trPr>
      <w:tc>
        <w:tcPr>
          <w:tcW w:w="3005" w:type="dxa"/>
          <w:tcMar/>
        </w:tcPr>
        <w:p w:rsidR="59610309" w:rsidP="59610309" w:rsidRDefault="59610309" w14:paraId="34CEC0A9" w14:textId="26158F7C">
          <w:pPr>
            <w:pStyle w:val="Header"/>
            <w:bidi w:val="0"/>
            <w:ind w:left="-115"/>
            <w:jc w:val="left"/>
          </w:pPr>
          <w:r w:rsidR="59610309">
            <w:rPr/>
            <w:t>2411902</w:t>
          </w:r>
        </w:p>
      </w:tc>
      <w:tc>
        <w:tcPr>
          <w:tcW w:w="3005" w:type="dxa"/>
          <w:tcMar/>
        </w:tcPr>
        <w:p w:rsidR="59610309" w:rsidP="59610309" w:rsidRDefault="59610309" w14:paraId="16CCEF61" w14:textId="18FABE65">
          <w:pPr>
            <w:pStyle w:val="Header"/>
            <w:bidi w:val="0"/>
            <w:jc w:val="center"/>
          </w:pPr>
        </w:p>
      </w:tc>
      <w:tc>
        <w:tcPr>
          <w:tcW w:w="3005" w:type="dxa"/>
          <w:tcMar/>
        </w:tcPr>
        <w:p w:rsidR="59610309" w:rsidP="59610309" w:rsidRDefault="59610309" w14:paraId="5F162AE4" w14:textId="7DE0A62E">
          <w:pPr>
            <w:pStyle w:val="Header"/>
            <w:bidi w:val="0"/>
            <w:ind w:right="-115"/>
            <w:jc w:val="right"/>
          </w:pPr>
        </w:p>
      </w:tc>
    </w:tr>
  </w:tbl>
  <w:p w:rsidR="59610309" w:rsidP="59610309" w:rsidRDefault="59610309" w14:paraId="48B76863" w14:textId="0CCA2A8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C44C92"/>
    <w:rsid w:val="0173381A"/>
    <w:rsid w:val="05B3390F"/>
    <w:rsid w:val="05CD2EAF"/>
    <w:rsid w:val="05D8C1EE"/>
    <w:rsid w:val="06B64B33"/>
    <w:rsid w:val="06C44C92"/>
    <w:rsid w:val="08642535"/>
    <w:rsid w:val="0A1FC772"/>
    <w:rsid w:val="0CB1DC50"/>
    <w:rsid w:val="0D23EF52"/>
    <w:rsid w:val="1466FAA3"/>
    <w:rsid w:val="16626EB6"/>
    <w:rsid w:val="16CAD699"/>
    <w:rsid w:val="1723D7F3"/>
    <w:rsid w:val="17B1B79F"/>
    <w:rsid w:val="18353D91"/>
    <w:rsid w:val="18FA792C"/>
    <w:rsid w:val="1A585B63"/>
    <w:rsid w:val="1C462154"/>
    <w:rsid w:val="1D06327C"/>
    <w:rsid w:val="1DFC23D6"/>
    <w:rsid w:val="1E786200"/>
    <w:rsid w:val="27D80D82"/>
    <w:rsid w:val="2A1B0D72"/>
    <w:rsid w:val="2A2F2559"/>
    <w:rsid w:val="2A587246"/>
    <w:rsid w:val="2AE57EC8"/>
    <w:rsid w:val="2B507A03"/>
    <w:rsid w:val="2BD3E915"/>
    <w:rsid w:val="2C4FEA4B"/>
    <w:rsid w:val="30AD7F1D"/>
    <w:rsid w:val="3202712C"/>
    <w:rsid w:val="356F5537"/>
    <w:rsid w:val="38F7CAC2"/>
    <w:rsid w:val="39488DB1"/>
    <w:rsid w:val="3B94D799"/>
    <w:rsid w:val="3C1581A9"/>
    <w:rsid w:val="3E2BD5B9"/>
    <w:rsid w:val="3E82C18C"/>
    <w:rsid w:val="3FDEF05D"/>
    <w:rsid w:val="40274810"/>
    <w:rsid w:val="405086E6"/>
    <w:rsid w:val="40FFE6AC"/>
    <w:rsid w:val="426DCF2C"/>
    <w:rsid w:val="443F7CAF"/>
    <w:rsid w:val="45719954"/>
    <w:rsid w:val="45FEB838"/>
    <w:rsid w:val="47008215"/>
    <w:rsid w:val="47136C18"/>
    <w:rsid w:val="4985AAFC"/>
    <w:rsid w:val="4A77F7D7"/>
    <w:rsid w:val="4A81A154"/>
    <w:rsid w:val="4E0CD983"/>
    <w:rsid w:val="502BDBFA"/>
    <w:rsid w:val="516D1D84"/>
    <w:rsid w:val="52002BAE"/>
    <w:rsid w:val="523AE0C0"/>
    <w:rsid w:val="523FB2B3"/>
    <w:rsid w:val="536D7F29"/>
    <w:rsid w:val="5787E1FB"/>
    <w:rsid w:val="57BB571B"/>
    <w:rsid w:val="59610309"/>
    <w:rsid w:val="5B76A561"/>
    <w:rsid w:val="5BB083B1"/>
    <w:rsid w:val="5DFBFFD3"/>
    <w:rsid w:val="5E0B12F1"/>
    <w:rsid w:val="61052A88"/>
    <w:rsid w:val="61748E56"/>
    <w:rsid w:val="6278990C"/>
    <w:rsid w:val="62C92339"/>
    <w:rsid w:val="63EB5C56"/>
    <w:rsid w:val="6456C8B8"/>
    <w:rsid w:val="64826168"/>
    <w:rsid w:val="66AF4EC8"/>
    <w:rsid w:val="671216A7"/>
    <w:rsid w:val="6880EC30"/>
    <w:rsid w:val="69157EC2"/>
    <w:rsid w:val="69E39B99"/>
    <w:rsid w:val="6DB98CE2"/>
    <w:rsid w:val="6FF671DC"/>
    <w:rsid w:val="7091BCF0"/>
    <w:rsid w:val="733327B5"/>
    <w:rsid w:val="7438CF94"/>
    <w:rsid w:val="7507DE3F"/>
    <w:rsid w:val="77FC7BE7"/>
    <w:rsid w:val="78220CC3"/>
    <w:rsid w:val="795DF4B6"/>
    <w:rsid w:val="7E2D6778"/>
    <w:rsid w:val="7EF27A9D"/>
    <w:rsid w:val="7F6EF38F"/>
    <w:rsid w:val="7FB12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19F4A"/>
  <w15:chartTrackingRefBased/>
  <w15:docId w15:val="{B338F6EA-E151-472F-8A10-C7B45A5B97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9610309"/>
    <w:rPr>
      <w:color w:val="467886"/>
      <w:u w:val="single"/>
    </w:rPr>
  </w:style>
  <w:style w:type="paragraph" w:styleId="Header">
    <w:uiPriority w:val="99"/>
    <w:name w:val="header"/>
    <w:basedOn w:val="Normal"/>
    <w:unhideWhenUsed/>
    <w:rsid w:val="59610309"/>
    <w:pPr>
      <w:tabs>
        <w:tab w:val="center" w:leader="none" w:pos="4680"/>
        <w:tab w:val="right" w:leader="none" w:pos="9360"/>
      </w:tabs>
      <w:spacing w:after="0" w:line="240" w:lineRule="auto"/>
    </w:pPr>
  </w:style>
  <w:style w:type="paragraph" w:styleId="Footer">
    <w:uiPriority w:val="99"/>
    <w:name w:val="footer"/>
    <w:basedOn w:val="Normal"/>
    <w:unhideWhenUsed/>
    <w:rsid w:val="5961030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lzheimers.org.uk/" TargetMode="External" Id="Ra91a5581341647bd" /><Relationship Type="http://schemas.openxmlformats.org/officeDocument/2006/relationships/hyperlink" Target="https://www.dentiauk.org" TargetMode="External" Id="R2c96cc52cdcf4de3" /><Relationship Type="http://schemas.openxmlformats.org/officeDocument/2006/relationships/header" Target="/word/header.xml" Id="R79c27bd304fb412d" /><Relationship Type="http://schemas.openxmlformats.org/officeDocument/2006/relationships/footer" Target="/word/footer.xml" Id="R6c6461651942426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Yasin (2411902)</dc:creator>
  <keywords/>
  <dc:description/>
  <lastModifiedBy>Mohammed Yasin (2411902)</lastModifiedBy>
  <revision>2</revision>
  <dcterms:created xsi:type="dcterms:W3CDTF">2025-11-18T01:03:03.5461527Z</dcterms:created>
  <dcterms:modified xsi:type="dcterms:W3CDTF">2025-11-18T01:43:24.0654771Z</dcterms:modified>
</coreProperties>
</file>