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18280038"/>
        <w:docPartObj>
          <w:docPartGallery w:val="Cover Pages"/>
          <w:docPartUnique/>
        </w:docPartObj>
      </w:sdtPr>
      <w:sdtEndPr>
        <w:rPr>
          <w:rFonts w:ascii="Arial" w:hAnsi="Arial" w:cs="Arial"/>
          <w:sz w:val="22"/>
        </w:rPr>
      </w:sdtEndPr>
      <w:sdtContent>
        <w:p w14:paraId="43DF1066" w14:textId="6A00598C" w:rsidR="00DA5488" w:rsidRDefault="00DA5488">
          <w:r>
            <w:rPr>
              <w:noProof/>
            </w:rPr>
            <mc:AlternateContent>
              <mc:Choice Requires="wpg">
                <w:drawing>
                  <wp:anchor distT="0" distB="0" distL="114300" distR="114300" simplePos="0" relativeHeight="251662336" behindDoc="0" locked="0" layoutInCell="1" allowOverlap="1" wp14:anchorId="5F850374" wp14:editId="0CE25049">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8DA5CD3"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612EBD82" wp14:editId="59291EE2">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46FBDB2C" w14:textId="4F9A4B6E" w:rsidR="00DA5488" w:rsidRDefault="00DA5488">
                                    <w:pPr>
                                      <w:pStyle w:val="NoSpacing"/>
                                      <w:jc w:val="right"/>
                                      <w:rPr>
                                        <w:color w:val="595959" w:themeColor="text1" w:themeTint="A6"/>
                                        <w:sz w:val="28"/>
                                        <w:szCs w:val="28"/>
                                      </w:rPr>
                                    </w:pPr>
                                    <w:r>
                                      <w:rPr>
                                        <w:color w:val="595959" w:themeColor="text1" w:themeTint="A6"/>
                                        <w:sz w:val="28"/>
                                        <w:szCs w:val="28"/>
                                      </w:rPr>
                                      <w:t>JIAYING HE</w:t>
                                    </w:r>
                                  </w:p>
                                </w:sdtContent>
                              </w:sdt>
                              <w:p w14:paraId="4713F6A2" w14:textId="5D09E325" w:rsidR="00DA5488"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9F08D7">
                                      <w:rPr>
                                        <w:rFonts w:hint="eastAsia"/>
                                        <w:color w:val="595959" w:themeColor="text1" w:themeTint="A6"/>
                                        <w:sz w:val="18"/>
                                        <w:szCs w:val="18"/>
                                      </w:rPr>
                                      <w:t>2208747</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612EBD82" id="_x0000_t202" coordsize="21600,21600" o:spt="202" path="m,l,21600r21600,l21600,xe">
                    <v:stroke joinstyle="miter"/>
                    <v:path gradientshapeok="t" o:connecttype="rect"/>
                  </v:shapetype>
                  <v:shape id="Text Box 159" o:spid="_x0000_s1026" type="#_x0000_t202" style="position:absolute;left:0;text-align:left;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46FBDB2C" w14:textId="4F9A4B6E" w:rsidR="00DA5488" w:rsidRDefault="00DA5488">
                              <w:pPr>
                                <w:pStyle w:val="NoSpacing"/>
                                <w:jc w:val="right"/>
                                <w:rPr>
                                  <w:color w:val="595959" w:themeColor="text1" w:themeTint="A6"/>
                                  <w:sz w:val="28"/>
                                  <w:szCs w:val="28"/>
                                </w:rPr>
                              </w:pPr>
                              <w:r>
                                <w:rPr>
                                  <w:color w:val="595959" w:themeColor="text1" w:themeTint="A6"/>
                                  <w:sz w:val="28"/>
                                  <w:szCs w:val="28"/>
                                </w:rPr>
                                <w:t>JIAYING HE</w:t>
                              </w:r>
                            </w:p>
                          </w:sdtContent>
                        </w:sdt>
                        <w:p w14:paraId="4713F6A2" w14:textId="5D09E325" w:rsidR="00DA5488"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9F08D7">
                                <w:rPr>
                                  <w:rFonts w:hint="eastAsia"/>
                                  <w:color w:val="595959" w:themeColor="text1" w:themeTint="A6"/>
                                  <w:sz w:val="18"/>
                                  <w:szCs w:val="18"/>
                                </w:rPr>
                                <w:t>2208747</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730BB2BE" wp14:editId="2A782CC6">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7922113" w14:textId="6CAD6EA1" w:rsidR="00DA5488" w:rsidRDefault="00000000">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9D35B8">
                                      <w:rPr>
                                        <w:caps/>
                                        <w:color w:val="156082" w:themeColor="accent1"/>
                                        <w:sz w:val="64"/>
                                        <w:szCs w:val="64"/>
                                      </w:rPr>
                                      <w:t>Strategic Analysis and Sustainable Strategy Development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0C0B7800" w14:textId="199C8083" w:rsidR="00DA5488" w:rsidRDefault="008C45B8">
                                    <w:pPr>
                                      <w:jc w:val="right"/>
                                      <w:rPr>
                                        <w:smallCaps/>
                                        <w:color w:val="404040" w:themeColor="text1" w:themeTint="BF"/>
                                        <w:sz w:val="36"/>
                                        <w:szCs w:val="36"/>
                                      </w:rPr>
                                    </w:pPr>
                                    <w:r>
                                      <w:rPr>
                                        <w:color w:val="404040" w:themeColor="text1" w:themeTint="BF"/>
                                        <w:sz w:val="36"/>
                                        <w:szCs w:val="36"/>
                                      </w:rPr>
                                      <w:t>An Strategic Analysis of Unilever</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730BB2BE" id="Text Box 163" o:spid="_x0000_s1027" type="#_x0000_t202" style="position:absolute;left:0;text-align:left;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07922113" w14:textId="6CAD6EA1" w:rsidR="00DA5488" w:rsidRDefault="00000000">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9D35B8">
                                <w:rPr>
                                  <w:caps/>
                                  <w:color w:val="156082" w:themeColor="accent1"/>
                                  <w:sz w:val="64"/>
                                  <w:szCs w:val="64"/>
                                </w:rPr>
                                <w:t>Strategic Analysis and Sustainable Strategy Development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0C0B7800" w14:textId="199C8083" w:rsidR="00DA5488" w:rsidRDefault="008C45B8">
                              <w:pPr>
                                <w:jc w:val="right"/>
                                <w:rPr>
                                  <w:smallCaps/>
                                  <w:color w:val="404040" w:themeColor="text1" w:themeTint="BF"/>
                                  <w:sz w:val="36"/>
                                  <w:szCs w:val="36"/>
                                </w:rPr>
                              </w:pPr>
                              <w:r>
                                <w:rPr>
                                  <w:color w:val="404040" w:themeColor="text1" w:themeTint="BF"/>
                                  <w:sz w:val="36"/>
                                  <w:szCs w:val="36"/>
                                </w:rPr>
                                <w:t>An Strategic Analysis of Unilever</w:t>
                              </w:r>
                            </w:p>
                          </w:sdtContent>
                        </w:sdt>
                      </w:txbxContent>
                    </v:textbox>
                    <w10:wrap type="square" anchorx="page" anchory="page"/>
                  </v:shape>
                </w:pict>
              </mc:Fallback>
            </mc:AlternateContent>
          </w:r>
        </w:p>
        <w:p w14:paraId="74C2A4D3" w14:textId="399C3B6B" w:rsidR="00DA5488" w:rsidRDefault="00DA5488">
          <w:pPr>
            <w:widowControl/>
            <w:jc w:val="left"/>
            <w:rPr>
              <w:rFonts w:ascii="Arial" w:hAnsi="Arial" w:cs="Arial"/>
              <w:sz w:val="22"/>
            </w:rPr>
          </w:pPr>
          <w:r>
            <w:rPr>
              <w:rFonts w:ascii="Arial" w:hAnsi="Arial" w:cs="Arial"/>
              <w:sz w:val="22"/>
            </w:rPr>
            <w:br w:type="page"/>
          </w:r>
        </w:p>
      </w:sdtContent>
    </w:sdt>
    <w:p w14:paraId="0EDD91B3" w14:textId="0B11A1D7" w:rsidR="008167A6" w:rsidRDefault="00DA5488" w:rsidP="005A0E3F">
      <w:pPr>
        <w:spacing w:line="480" w:lineRule="auto"/>
        <w:ind w:left="560" w:hangingChars="200" w:hanging="560"/>
        <w:outlineLvl w:val="1"/>
        <w:rPr>
          <w:rFonts w:ascii="Arial" w:hAnsi="Arial" w:cs="Arial"/>
          <w:b/>
          <w:bCs/>
          <w:sz w:val="28"/>
          <w:szCs w:val="28"/>
        </w:rPr>
      </w:pPr>
      <w:bookmarkStart w:id="0" w:name="_Toc192454523"/>
      <w:r w:rsidRPr="005A0E3F">
        <w:rPr>
          <w:rFonts w:ascii="Arial" w:hAnsi="Arial" w:cs="Arial" w:hint="eastAsia"/>
          <w:b/>
          <w:bCs/>
          <w:sz w:val="28"/>
          <w:szCs w:val="28"/>
        </w:rPr>
        <w:lastRenderedPageBreak/>
        <w:t>Executive Summary</w:t>
      </w:r>
      <w:bookmarkEnd w:id="0"/>
    </w:p>
    <w:p w14:paraId="66F072CB" w14:textId="490251A7" w:rsidR="0042114E" w:rsidRPr="0042114E" w:rsidRDefault="0042114E" w:rsidP="00A31F4C">
      <w:pPr>
        <w:spacing w:line="480" w:lineRule="auto"/>
        <w:ind w:firstLine="420"/>
        <w:rPr>
          <w:rFonts w:ascii="Arial" w:hAnsi="Arial" w:cs="Arial"/>
          <w:sz w:val="22"/>
        </w:rPr>
      </w:pPr>
      <w:r w:rsidRPr="0042114E">
        <w:rPr>
          <w:rFonts w:ascii="Arial" w:hAnsi="Arial" w:cs="Arial"/>
          <w:sz w:val="22"/>
        </w:rPr>
        <w:t xml:space="preserve">This report provides an in-depth study of the strategic position of global FMCG giant Unilever. Through PESTEL analysis, external factors present challenges such as political instability, economic pressures and </w:t>
      </w:r>
      <w:r w:rsidR="00B124F9">
        <w:rPr>
          <w:rFonts w:ascii="Arial" w:hAnsi="Arial" w:cs="Arial" w:hint="eastAsia"/>
          <w:sz w:val="22"/>
        </w:rPr>
        <w:t>legal</w:t>
      </w:r>
      <w:r w:rsidRPr="0042114E">
        <w:rPr>
          <w:rFonts w:ascii="Arial" w:hAnsi="Arial" w:cs="Arial"/>
          <w:sz w:val="22"/>
        </w:rPr>
        <w:t xml:space="preserve"> regulations</w:t>
      </w:r>
      <w:r w:rsidR="00086271">
        <w:rPr>
          <w:rFonts w:ascii="Arial" w:hAnsi="Arial" w:cs="Arial" w:hint="eastAsia"/>
          <w:sz w:val="22"/>
        </w:rPr>
        <w:t xml:space="preserve">, but also </w:t>
      </w:r>
      <w:r w:rsidR="008A6619">
        <w:rPr>
          <w:rFonts w:ascii="Arial" w:hAnsi="Arial" w:cs="Arial" w:hint="eastAsia"/>
          <w:sz w:val="22"/>
        </w:rPr>
        <w:t xml:space="preserve">show the potential </w:t>
      </w:r>
      <w:r w:rsidR="008A6619">
        <w:rPr>
          <w:rFonts w:ascii="Arial" w:hAnsi="Arial" w:cs="Arial"/>
          <w:sz w:val="22"/>
        </w:rPr>
        <w:t>opportunities</w:t>
      </w:r>
      <w:r w:rsidR="008A6619">
        <w:rPr>
          <w:rFonts w:ascii="Arial" w:hAnsi="Arial" w:cs="Arial" w:hint="eastAsia"/>
          <w:sz w:val="22"/>
        </w:rPr>
        <w:t xml:space="preserve"> in technological and </w:t>
      </w:r>
      <w:r w:rsidR="008A6619">
        <w:rPr>
          <w:rFonts w:ascii="Arial" w:hAnsi="Arial" w:cs="Arial"/>
          <w:sz w:val="22"/>
        </w:rPr>
        <w:t>environmental</w:t>
      </w:r>
      <w:r w:rsidR="008A6619">
        <w:rPr>
          <w:rFonts w:ascii="Arial" w:hAnsi="Arial" w:cs="Arial" w:hint="eastAsia"/>
          <w:sz w:val="22"/>
        </w:rPr>
        <w:t xml:space="preserve"> areas</w:t>
      </w:r>
      <w:r w:rsidRPr="0042114E">
        <w:rPr>
          <w:rFonts w:ascii="Arial" w:hAnsi="Arial" w:cs="Arial"/>
          <w:sz w:val="22"/>
        </w:rPr>
        <w:t>. The more micro</w:t>
      </w:r>
      <w:r w:rsidR="002407F6">
        <w:rPr>
          <w:rFonts w:ascii="Arial" w:hAnsi="Arial" w:cs="Arial" w:hint="eastAsia"/>
          <w:sz w:val="22"/>
        </w:rPr>
        <w:t xml:space="preserve"> analysis about </w:t>
      </w:r>
      <w:r w:rsidRPr="0042114E">
        <w:rPr>
          <w:rFonts w:ascii="Arial" w:hAnsi="Arial" w:cs="Arial"/>
          <w:sz w:val="22"/>
        </w:rPr>
        <w:t xml:space="preserve">Porter's Five Forces theory reveals intense competition and strong </w:t>
      </w:r>
      <w:r w:rsidR="002407F6">
        <w:rPr>
          <w:rFonts w:ascii="Arial" w:hAnsi="Arial" w:cs="Arial" w:hint="eastAsia"/>
          <w:sz w:val="22"/>
        </w:rPr>
        <w:t>bargaining</w:t>
      </w:r>
      <w:r w:rsidRPr="0042114E">
        <w:rPr>
          <w:rFonts w:ascii="Arial" w:hAnsi="Arial" w:cs="Arial"/>
          <w:sz w:val="22"/>
        </w:rPr>
        <w:t xml:space="preserve"> power</w:t>
      </w:r>
      <w:r w:rsidR="002407F6">
        <w:rPr>
          <w:rFonts w:ascii="Arial" w:hAnsi="Arial" w:cs="Arial" w:hint="eastAsia"/>
          <w:sz w:val="22"/>
        </w:rPr>
        <w:t xml:space="preserve"> of buyers, </w:t>
      </w:r>
      <w:r w:rsidR="00134A20" w:rsidRPr="00134A20">
        <w:rPr>
          <w:rFonts w:ascii="Arial" w:hAnsi="Arial" w:cs="Arial"/>
          <w:sz w:val="22"/>
        </w:rPr>
        <w:t>a moderate threat of substitutes and suppliers</w:t>
      </w:r>
      <w:r w:rsidR="00134A20">
        <w:rPr>
          <w:rFonts w:ascii="Arial" w:hAnsi="Arial" w:cs="Arial" w:hint="eastAsia"/>
          <w:sz w:val="22"/>
        </w:rPr>
        <w:t>, and a weak risk from new</w:t>
      </w:r>
      <w:r w:rsidR="001A2F34">
        <w:rPr>
          <w:rFonts w:ascii="Arial" w:hAnsi="Arial" w:cs="Arial" w:hint="eastAsia"/>
          <w:sz w:val="22"/>
        </w:rPr>
        <w:t xml:space="preserve"> entrants</w:t>
      </w:r>
      <w:r w:rsidRPr="0042114E">
        <w:rPr>
          <w:rFonts w:ascii="Arial" w:hAnsi="Arial" w:cs="Arial"/>
          <w:sz w:val="22"/>
        </w:rPr>
        <w:t>.</w:t>
      </w:r>
    </w:p>
    <w:p w14:paraId="3170C0F8" w14:textId="5B5A406D" w:rsidR="0042114E" w:rsidRPr="0042114E" w:rsidRDefault="0042114E" w:rsidP="001A2F34">
      <w:pPr>
        <w:spacing w:line="480" w:lineRule="auto"/>
        <w:ind w:firstLine="420"/>
        <w:rPr>
          <w:rFonts w:ascii="Arial" w:hAnsi="Arial" w:cs="Arial"/>
          <w:sz w:val="22"/>
        </w:rPr>
      </w:pPr>
      <w:r w:rsidRPr="0042114E">
        <w:rPr>
          <w:rFonts w:ascii="Arial" w:hAnsi="Arial" w:cs="Arial"/>
          <w:sz w:val="22"/>
        </w:rPr>
        <w:t xml:space="preserve">From the internal factors, Unilever has sustainable competitive advantages in terms of brand equity and </w:t>
      </w:r>
      <w:r w:rsidR="00460BD4">
        <w:rPr>
          <w:rFonts w:ascii="Arial" w:hAnsi="Arial" w:cs="Arial" w:hint="eastAsia"/>
          <w:sz w:val="22"/>
        </w:rPr>
        <w:t>R&amp;D</w:t>
      </w:r>
      <w:r w:rsidRPr="0042114E">
        <w:rPr>
          <w:rFonts w:ascii="Arial" w:hAnsi="Arial" w:cs="Arial"/>
          <w:sz w:val="22"/>
        </w:rPr>
        <w:t>. However, it also faces weaknesses such as raw material price volatility and over-reliance on third-party logistics in certain regions.</w:t>
      </w:r>
    </w:p>
    <w:p w14:paraId="4DA7C129" w14:textId="168895C2" w:rsidR="0042114E" w:rsidRPr="0042114E" w:rsidRDefault="0042114E" w:rsidP="00A31F4C">
      <w:pPr>
        <w:spacing w:line="480" w:lineRule="auto"/>
        <w:ind w:firstLine="420"/>
        <w:rPr>
          <w:rFonts w:ascii="Arial" w:hAnsi="Arial" w:cs="Arial" w:hint="eastAsia"/>
          <w:sz w:val="22"/>
        </w:rPr>
      </w:pPr>
      <w:r w:rsidRPr="0042114E">
        <w:rPr>
          <w:rFonts w:ascii="Arial" w:hAnsi="Arial" w:cs="Arial"/>
          <w:sz w:val="22"/>
        </w:rPr>
        <w:t>Strategically, Unilever uses a hybrid strategy that combines cost leadership, differentiation and regional focus</w:t>
      </w:r>
      <w:r w:rsidR="0024768E">
        <w:rPr>
          <w:rFonts w:ascii="Arial" w:hAnsi="Arial" w:cs="Arial" w:hint="eastAsia"/>
          <w:sz w:val="22"/>
        </w:rPr>
        <w:t xml:space="preserve"> </w:t>
      </w:r>
      <w:r w:rsidRPr="0042114E">
        <w:rPr>
          <w:rFonts w:ascii="Arial" w:hAnsi="Arial" w:cs="Arial"/>
          <w:sz w:val="22"/>
        </w:rPr>
        <w:t>for growth</w:t>
      </w:r>
      <w:r w:rsidR="00CE29FB">
        <w:rPr>
          <w:rFonts w:ascii="Arial" w:hAnsi="Arial" w:cs="Arial" w:hint="eastAsia"/>
          <w:sz w:val="22"/>
        </w:rPr>
        <w:t xml:space="preserve">, </w:t>
      </w:r>
      <w:r w:rsidR="00B36609">
        <w:rPr>
          <w:rFonts w:ascii="Arial" w:hAnsi="Arial" w:cs="Arial" w:hint="eastAsia"/>
          <w:sz w:val="22"/>
        </w:rPr>
        <w:t>and its r</w:t>
      </w:r>
      <w:r w:rsidRPr="0042114E">
        <w:rPr>
          <w:rFonts w:ascii="Arial" w:hAnsi="Arial" w:cs="Arial"/>
          <w:sz w:val="22"/>
        </w:rPr>
        <w:t>ecent M&amp;A activity has focused on high-growth areas</w:t>
      </w:r>
      <w:r w:rsidR="00CE29FB">
        <w:rPr>
          <w:rFonts w:ascii="Arial" w:hAnsi="Arial" w:cs="Arial" w:hint="eastAsia"/>
          <w:sz w:val="22"/>
        </w:rPr>
        <w:t xml:space="preserve">, </w:t>
      </w:r>
      <w:r w:rsidR="0082710E">
        <w:rPr>
          <w:rFonts w:ascii="Arial" w:hAnsi="Arial" w:cs="Arial" w:hint="eastAsia"/>
          <w:sz w:val="22"/>
        </w:rPr>
        <w:t>aligning with its strategic goals.</w:t>
      </w:r>
    </w:p>
    <w:p w14:paraId="59BD6F1A" w14:textId="3CCB71B1" w:rsidR="0017243B" w:rsidRDefault="0042114E" w:rsidP="00A31F4C">
      <w:pPr>
        <w:spacing w:line="480" w:lineRule="auto"/>
        <w:ind w:firstLine="420"/>
        <w:rPr>
          <w:rFonts w:ascii="Arial" w:hAnsi="Arial" w:cs="Arial" w:hint="eastAsia"/>
          <w:sz w:val="22"/>
        </w:rPr>
      </w:pPr>
      <w:r w:rsidRPr="0042114E">
        <w:rPr>
          <w:rFonts w:ascii="Arial" w:hAnsi="Arial" w:cs="Arial"/>
          <w:sz w:val="22"/>
        </w:rPr>
        <w:t xml:space="preserve">Sustainability is a key focus of its growth, and the company has taken various initiatives on the environmental and social </w:t>
      </w:r>
      <w:r w:rsidR="00BD4C46">
        <w:rPr>
          <w:rFonts w:ascii="Arial" w:hAnsi="Arial" w:cs="Arial" w:hint="eastAsia"/>
          <w:sz w:val="22"/>
        </w:rPr>
        <w:t>area</w:t>
      </w:r>
      <w:r w:rsidRPr="0042114E">
        <w:rPr>
          <w:rFonts w:ascii="Arial" w:hAnsi="Arial" w:cs="Arial"/>
          <w:sz w:val="22"/>
        </w:rPr>
        <w:t>s. However, it also faces challenges such as rising costs and the risk of 'greenwashing'</w:t>
      </w:r>
      <w:r w:rsidR="00D71E15">
        <w:rPr>
          <w:rFonts w:ascii="Arial" w:hAnsi="Arial" w:cs="Arial" w:hint="eastAsia"/>
          <w:sz w:val="22"/>
        </w:rPr>
        <w:t>, needing further tactics.</w:t>
      </w:r>
    </w:p>
    <w:p w14:paraId="7B74F1FE" w14:textId="17349DAD" w:rsidR="00DA5488" w:rsidRDefault="0017243B" w:rsidP="00595A9C">
      <w:pPr>
        <w:spacing w:line="480" w:lineRule="auto"/>
        <w:ind w:firstLine="357"/>
        <w:rPr>
          <w:rFonts w:ascii="Arial" w:hAnsi="Arial" w:cs="Arial"/>
          <w:sz w:val="22"/>
        </w:rPr>
      </w:pPr>
      <w:r>
        <w:rPr>
          <w:rFonts w:ascii="Arial" w:hAnsi="Arial" w:cs="Arial" w:hint="eastAsia"/>
          <w:sz w:val="22"/>
        </w:rPr>
        <w:t xml:space="preserve">The conclusion is that </w:t>
      </w:r>
      <w:r w:rsidR="0085087B">
        <w:rPr>
          <w:rFonts w:ascii="Arial" w:hAnsi="Arial" w:cs="Arial" w:hint="eastAsia"/>
          <w:sz w:val="22"/>
        </w:rPr>
        <w:t>Unilever</w:t>
      </w:r>
      <w:r w:rsidR="00B673A0" w:rsidRPr="00B673A0">
        <w:rPr>
          <w:rFonts w:ascii="Arial" w:hAnsi="Arial" w:cs="Arial"/>
          <w:sz w:val="22"/>
        </w:rPr>
        <w:t xml:space="preserve"> is in a relatively positive strategic position </w:t>
      </w:r>
      <w:r w:rsidR="00B673A0">
        <w:rPr>
          <w:rFonts w:ascii="Arial" w:hAnsi="Arial" w:cs="Arial" w:hint="eastAsia"/>
          <w:sz w:val="22"/>
        </w:rPr>
        <w:t xml:space="preserve">but </w:t>
      </w:r>
      <w:r w:rsidR="00B673A0" w:rsidRPr="00B673A0">
        <w:rPr>
          <w:rFonts w:ascii="Arial" w:hAnsi="Arial" w:cs="Arial"/>
          <w:sz w:val="22"/>
        </w:rPr>
        <w:t>with both opportunities and risks</w:t>
      </w:r>
      <w:r w:rsidR="007A2E9F">
        <w:rPr>
          <w:rFonts w:ascii="Arial" w:hAnsi="Arial" w:cs="Arial" w:hint="eastAsia"/>
          <w:sz w:val="22"/>
        </w:rPr>
        <w:t>.</w:t>
      </w:r>
      <w:r w:rsidR="007A2E9F">
        <w:rPr>
          <w:rFonts w:ascii="Arial" w:hAnsi="Arial" w:cs="Arial" w:hint="eastAsia"/>
          <w:sz w:val="22"/>
          <w:lang w:val="en-US"/>
        </w:rPr>
        <w:t xml:space="preserve"> Thus, s</w:t>
      </w:r>
      <w:r w:rsidR="0085087B" w:rsidRPr="00DA5488">
        <w:rPr>
          <w:rFonts w:ascii="Arial" w:hAnsi="Arial" w:cs="Arial"/>
          <w:sz w:val="22"/>
          <w:lang w:val="en-US"/>
        </w:rPr>
        <w:t xml:space="preserve">trategic management is critical for </w:t>
      </w:r>
      <w:r w:rsidR="007A2E9F">
        <w:rPr>
          <w:rFonts w:ascii="Arial" w:hAnsi="Arial" w:cs="Arial" w:hint="eastAsia"/>
          <w:sz w:val="22"/>
          <w:lang w:val="en-US"/>
        </w:rPr>
        <w:t xml:space="preserve">its growth. </w:t>
      </w:r>
      <w:r w:rsidR="0042114E" w:rsidRPr="0042114E">
        <w:rPr>
          <w:rFonts w:ascii="Arial" w:hAnsi="Arial" w:cs="Arial"/>
          <w:sz w:val="22"/>
        </w:rPr>
        <w:t xml:space="preserve">To thrive, Unilever should expand </w:t>
      </w:r>
      <w:r w:rsidR="00396A16">
        <w:rPr>
          <w:rFonts w:ascii="Arial" w:hAnsi="Arial" w:cs="Arial" w:hint="eastAsia"/>
          <w:sz w:val="22"/>
        </w:rPr>
        <w:t>its</w:t>
      </w:r>
      <w:r w:rsidR="0042114E" w:rsidRPr="0042114E">
        <w:rPr>
          <w:rFonts w:ascii="Arial" w:hAnsi="Arial" w:cs="Arial"/>
          <w:sz w:val="22"/>
        </w:rPr>
        <w:t xml:space="preserve"> sustainability-driven markets, </w:t>
      </w:r>
      <w:r w:rsidR="00396A16">
        <w:rPr>
          <w:rFonts w:ascii="Arial" w:hAnsi="Arial" w:cs="Arial" w:hint="eastAsia"/>
          <w:sz w:val="22"/>
        </w:rPr>
        <w:t>embrace</w:t>
      </w:r>
      <w:r w:rsidR="0042114E" w:rsidRPr="0042114E">
        <w:rPr>
          <w:rFonts w:ascii="Arial" w:hAnsi="Arial" w:cs="Arial"/>
          <w:sz w:val="22"/>
        </w:rPr>
        <w:t xml:space="preserve"> </w:t>
      </w:r>
      <w:r w:rsidR="007A2E9F">
        <w:rPr>
          <w:rFonts w:ascii="Arial" w:hAnsi="Arial" w:cs="Arial" w:hint="eastAsia"/>
          <w:sz w:val="22"/>
        </w:rPr>
        <w:t>agil</w:t>
      </w:r>
      <w:r w:rsidR="00396A16">
        <w:rPr>
          <w:rFonts w:ascii="Arial" w:hAnsi="Arial" w:cs="Arial" w:hint="eastAsia"/>
          <w:sz w:val="22"/>
        </w:rPr>
        <w:t>ity and</w:t>
      </w:r>
      <w:r w:rsidR="004E53FC">
        <w:rPr>
          <w:rFonts w:ascii="Arial" w:hAnsi="Arial" w:cs="Arial" w:hint="eastAsia"/>
          <w:sz w:val="22"/>
        </w:rPr>
        <w:t xml:space="preserve"> </w:t>
      </w:r>
      <w:r w:rsidR="004E53FC" w:rsidRPr="00725DC7">
        <w:rPr>
          <w:rFonts w:ascii="Arial" w:hAnsi="Arial" w:cs="Arial"/>
          <w:sz w:val="22"/>
          <w:lang w:val="en-US"/>
        </w:rPr>
        <w:t>compatibility</w:t>
      </w:r>
      <w:r w:rsidR="004E53FC">
        <w:rPr>
          <w:rFonts w:ascii="Arial" w:hAnsi="Arial" w:cs="Arial" w:hint="eastAsia"/>
          <w:sz w:val="22"/>
          <w:lang w:val="en-US"/>
        </w:rPr>
        <w:t xml:space="preserve"> whil</w:t>
      </w:r>
      <w:r w:rsidR="00B96E58">
        <w:rPr>
          <w:rFonts w:ascii="Arial" w:hAnsi="Arial" w:cs="Arial" w:hint="eastAsia"/>
          <w:sz w:val="22"/>
          <w:lang w:val="en-US"/>
        </w:rPr>
        <w:t>e</w:t>
      </w:r>
      <w:r w:rsidR="0042114E" w:rsidRPr="0042114E">
        <w:rPr>
          <w:rFonts w:ascii="Arial" w:hAnsi="Arial" w:cs="Arial"/>
          <w:sz w:val="22"/>
        </w:rPr>
        <w:t xml:space="preserve"> promot</w:t>
      </w:r>
      <w:r w:rsidR="00B96E58">
        <w:rPr>
          <w:rFonts w:ascii="Arial" w:hAnsi="Arial" w:cs="Arial" w:hint="eastAsia"/>
          <w:sz w:val="22"/>
        </w:rPr>
        <w:t>ing</w:t>
      </w:r>
      <w:r w:rsidR="0042114E" w:rsidRPr="0042114E">
        <w:rPr>
          <w:rFonts w:ascii="Arial" w:hAnsi="Arial" w:cs="Arial"/>
          <w:sz w:val="22"/>
        </w:rPr>
        <w:t xml:space="preserve"> sustainable product innovation.</w:t>
      </w:r>
    </w:p>
    <w:sdt>
      <w:sdtPr>
        <w:rPr>
          <w:rFonts w:asciiTheme="minorHAnsi" w:eastAsiaTheme="minorEastAsia" w:hAnsiTheme="minorHAnsi" w:cstheme="minorBidi"/>
          <w:color w:val="auto"/>
          <w:kern w:val="2"/>
          <w:sz w:val="21"/>
          <w:szCs w:val="22"/>
          <w:lang w:val="en-GB"/>
          <w14:ligatures w14:val="standardContextual"/>
        </w:rPr>
        <w:id w:val="36624208"/>
        <w:docPartObj>
          <w:docPartGallery w:val="Table of Contents"/>
          <w:docPartUnique/>
        </w:docPartObj>
      </w:sdtPr>
      <w:sdtEndPr>
        <w:rPr>
          <w:b/>
          <w:bCs/>
        </w:rPr>
      </w:sdtEndPr>
      <w:sdtContent>
        <w:p w14:paraId="488C83AD" w14:textId="116F9796" w:rsidR="00DA5488" w:rsidRPr="00595A9C" w:rsidRDefault="00DA5488">
          <w:pPr>
            <w:pStyle w:val="TOCHeading"/>
            <w:rPr>
              <w:rFonts w:ascii="Arial" w:hAnsi="Arial" w:cs="Arial"/>
            </w:rPr>
          </w:pPr>
          <w:r w:rsidRPr="00595A9C">
            <w:rPr>
              <w:rFonts w:ascii="Arial" w:hAnsi="Arial" w:cs="Arial"/>
              <w:lang w:val="en-GB"/>
            </w:rPr>
            <w:t>Table of Contents</w:t>
          </w:r>
        </w:p>
        <w:p w14:paraId="7FBCCB5E" w14:textId="5D1E5EA7" w:rsidR="00F86CA8" w:rsidRPr="00595A9C" w:rsidRDefault="00DA5488" w:rsidP="00595A9C">
          <w:pPr>
            <w:pStyle w:val="TOC2"/>
            <w:tabs>
              <w:tab w:val="right" w:leader="dot" w:pos="8296"/>
            </w:tabs>
            <w:spacing w:line="480" w:lineRule="auto"/>
            <w:rPr>
              <w:rFonts w:ascii="Arial" w:hAnsi="Arial" w:cs="Arial"/>
              <w:noProof/>
              <w:sz w:val="22"/>
              <w:lang w:val="en-US"/>
            </w:rPr>
          </w:pPr>
          <w:r w:rsidRPr="00595A9C">
            <w:rPr>
              <w:rFonts w:ascii="Arial" w:hAnsi="Arial" w:cs="Arial"/>
            </w:rPr>
            <w:fldChar w:fldCharType="begin"/>
          </w:r>
          <w:r w:rsidRPr="00595A9C">
            <w:rPr>
              <w:rFonts w:ascii="Arial" w:hAnsi="Arial" w:cs="Arial"/>
            </w:rPr>
            <w:instrText xml:space="preserve"> TOC \o "1-3" \h \z \u </w:instrText>
          </w:r>
          <w:r w:rsidRPr="00595A9C">
            <w:rPr>
              <w:rFonts w:ascii="Arial" w:hAnsi="Arial" w:cs="Arial"/>
            </w:rPr>
            <w:fldChar w:fldCharType="separate"/>
          </w:r>
          <w:hyperlink w:anchor="_Toc192454523" w:history="1">
            <w:r w:rsidR="00F86CA8" w:rsidRPr="00595A9C">
              <w:rPr>
                <w:rStyle w:val="Hyperlink"/>
                <w:rFonts w:ascii="Arial" w:hAnsi="Arial" w:cs="Arial"/>
                <w:b/>
                <w:bCs/>
                <w:noProof/>
                <w:sz w:val="22"/>
              </w:rPr>
              <w:t>Executive Summary</w:t>
            </w:r>
            <w:r w:rsidR="00F86CA8" w:rsidRPr="00595A9C">
              <w:rPr>
                <w:rFonts w:ascii="Arial" w:hAnsi="Arial" w:cs="Arial"/>
                <w:noProof/>
                <w:webHidden/>
                <w:sz w:val="22"/>
              </w:rPr>
              <w:tab/>
            </w:r>
            <w:r w:rsidR="00F86CA8" w:rsidRPr="00595A9C">
              <w:rPr>
                <w:rFonts w:ascii="Arial" w:hAnsi="Arial" w:cs="Arial"/>
                <w:noProof/>
                <w:webHidden/>
                <w:sz w:val="22"/>
              </w:rPr>
              <w:fldChar w:fldCharType="begin"/>
            </w:r>
            <w:r w:rsidR="00F86CA8" w:rsidRPr="00595A9C">
              <w:rPr>
                <w:rFonts w:ascii="Arial" w:hAnsi="Arial" w:cs="Arial"/>
                <w:noProof/>
                <w:webHidden/>
                <w:sz w:val="22"/>
              </w:rPr>
              <w:instrText xml:space="preserve"> PAGEREF _Toc192454523 \h </w:instrText>
            </w:r>
            <w:r w:rsidR="00F86CA8" w:rsidRPr="00595A9C">
              <w:rPr>
                <w:rFonts w:ascii="Arial" w:hAnsi="Arial" w:cs="Arial"/>
                <w:noProof/>
                <w:webHidden/>
                <w:sz w:val="22"/>
              </w:rPr>
            </w:r>
            <w:r w:rsidR="00F86CA8" w:rsidRPr="00595A9C">
              <w:rPr>
                <w:rFonts w:ascii="Arial" w:hAnsi="Arial" w:cs="Arial"/>
                <w:noProof/>
                <w:webHidden/>
                <w:sz w:val="22"/>
              </w:rPr>
              <w:fldChar w:fldCharType="separate"/>
            </w:r>
            <w:r w:rsidR="00DE0C3C">
              <w:rPr>
                <w:rFonts w:ascii="Arial" w:hAnsi="Arial" w:cs="Arial"/>
                <w:noProof/>
                <w:webHidden/>
                <w:sz w:val="22"/>
              </w:rPr>
              <w:t>1</w:t>
            </w:r>
            <w:r w:rsidR="00F86CA8" w:rsidRPr="00595A9C">
              <w:rPr>
                <w:rFonts w:ascii="Arial" w:hAnsi="Arial" w:cs="Arial"/>
                <w:noProof/>
                <w:webHidden/>
                <w:sz w:val="22"/>
              </w:rPr>
              <w:fldChar w:fldCharType="end"/>
            </w:r>
          </w:hyperlink>
        </w:p>
        <w:p w14:paraId="08D2D415" w14:textId="2349ECB2" w:rsidR="00F86CA8" w:rsidRPr="00595A9C" w:rsidRDefault="00F86CA8" w:rsidP="00595A9C">
          <w:pPr>
            <w:pStyle w:val="TOC2"/>
            <w:tabs>
              <w:tab w:val="left" w:pos="880"/>
              <w:tab w:val="right" w:leader="dot" w:pos="8296"/>
            </w:tabs>
            <w:spacing w:line="480" w:lineRule="auto"/>
            <w:rPr>
              <w:rFonts w:ascii="Arial" w:hAnsi="Arial" w:cs="Arial"/>
              <w:noProof/>
              <w:sz w:val="22"/>
              <w:lang w:val="en-US"/>
            </w:rPr>
          </w:pPr>
          <w:hyperlink w:anchor="_Toc192454524" w:history="1">
            <w:r w:rsidRPr="00595A9C">
              <w:rPr>
                <w:rStyle w:val="Hyperlink"/>
                <w:rFonts w:ascii="Arial" w:hAnsi="Arial" w:cs="Arial"/>
                <w:b/>
                <w:bCs/>
                <w:noProof/>
                <w:sz w:val="22"/>
              </w:rPr>
              <w:t>1.</w:t>
            </w:r>
            <w:r w:rsidRPr="00595A9C">
              <w:rPr>
                <w:rFonts w:ascii="Arial" w:hAnsi="Arial" w:cs="Arial"/>
                <w:noProof/>
                <w:sz w:val="22"/>
                <w:lang w:val="en-US"/>
              </w:rPr>
              <w:tab/>
            </w:r>
            <w:r w:rsidRPr="00595A9C">
              <w:rPr>
                <w:rStyle w:val="Hyperlink"/>
                <w:rFonts w:ascii="Arial" w:hAnsi="Arial" w:cs="Arial"/>
                <w:b/>
                <w:bCs/>
                <w:noProof/>
                <w:sz w:val="22"/>
              </w:rPr>
              <w:t>Introduction</w:t>
            </w:r>
            <w:r w:rsidRPr="00595A9C">
              <w:rPr>
                <w:rFonts w:ascii="Arial" w:hAnsi="Arial" w:cs="Arial"/>
                <w:noProof/>
                <w:webHidden/>
                <w:sz w:val="22"/>
              </w:rPr>
              <w:tab/>
            </w:r>
            <w:r w:rsidRPr="00595A9C">
              <w:rPr>
                <w:rFonts w:ascii="Arial" w:hAnsi="Arial" w:cs="Arial"/>
                <w:noProof/>
                <w:webHidden/>
                <w:sz w:val="22"/>
              </w:rPr>
              <w:fldChar w:fldCharType="begin"/>
            </w:r>
            <w:r w:rsidRPr="00595A9C">
              <w:rPr>
                <w:rFonts w:ascii="Arial" w:hAnsi="Arial" w:cs="Arial"/>
                <w:noProof/>
                <w:webHidden/>
                <w:sz w:val="22"/>
              </w:rPr>
              <w:instrText xml:space="preserve"> PAGEREF _Toc192454524 \h </w:instrText>
            </w:r>
            <w:r w:rsidRPr="00595A9C">
              <w:rPr>
                <w:rFonts w:ascii="Arial" w:hAnsi="Arial" w:cs="Arial"/>
                <w:noProof/>
                <w:webHidden/>
                <w:sz w:val="22"/>
              </w:rPr>
            </w:r>
            <w:r w:rsidRPr="00595A9C">
              <w:rPr>
                <w:rFonts w:ascii="Arial" w:hAnsi="Arial" w:cs="Arial"/>
                <w:noProof/>
                <w:webHidden/>
                <w:sz w:val="22"/>
              </w:rPr>
              <w:fldChar w:fldCharType="separate"/>
            </w:r>
            <w:r w:rsidR="00DE0C3C">
              <w:rPr>
                <w:rFonts w:ascii="Arial" w:hAnsi="Arial" w:cs="Arial"/>
                <w:noProof/>
                <w:webHidden/>
                <w:sz w:val="22"/>
              </w:rPr>
              <w:t>3</w:t>
            </w:r>
            <w:r w:rsidRPr="00595A9C">
              <w:rPr>
                <w:rFonts w:ascii="Arial" w:hAnsi="Arial" w:cs="Arial"/>
                <w:noProof/>
                <w:webHidden/>
                <w:sz w:val="22"/>
              </w:rPr>
              <w:fldChar w:fldCharType="end"/>
            </w:r>
          </w:hyperlink>
        </w:p>
        <w:p w14:paraId="1B1ED1B8" w14:textId="71C80D93" w:rsidR="00F86CA8" w:rsidRPr="00595A9C" w:rsidRDefault="00F86CA8" w:rsidP="00595A9C">
          <w:pPr>
            <w:pStyle w:val="TOC2"/>
            <w:tabs>
              <w:tab w:val="left" w:pos="880"/>
              <w:tab w:val="right" w:leader="dot" w:pos="8296"/>
            </w:tabs>
            <w:spacing w:line="480" w:lineRule="auto"/>
            <w:rPr>
              <w:rFonts w:ascii="Arial" w:hAnsi="Arial" w:cs="Arial"/>
              <w:noProof/>
              <w:sz w:val="22"/>
              <w:lang w:val="en-US"/>
            </w:rPr>
          </w:pPr>
          <w:hyperlink w:anchor="_Toc192454525" w:history="1">
            <w:r w:rsidRPr="00595A9C">
              <w:rPr>
                <w:rStyle w:val="Hyperlink"/>
                <w:rFonts w:ascii="Arial" w:hAnsi="Arial" w:cs="Arial"/>
                <w:b/>
                <w:bCs/>
                <w:noProof/>
                <w:sz w:val="22"/>
              </w:rPr>
              <w:t>2.</w:t>
            </w:r>
            <w:r w:rsidRPr="00595A9C">
              <w:rPr>
                <w:rFonts w:ascii="Arial" w:hAnsi="Arial" w:cs="Arial"/>
                <w:noProof/>
                <w:sz w:val="22"/>
                <w:lang w:val="en-US"/>
              </w:rPr>
              <w:tab/>
            </w:r>
            <w:r w:rsidRPr="00595A9C">
              <w:rPr>
                <w:rStyle w:val="Hyperlink"/>
                <w:rFonts w:ascii="Arial" w:hAnsi="Arial" w:cs="Arial"/>
                <w:b/>
                <w:bCs/>
                <w:noProof/>
                <w:sz w:val="22"/>
              </w:rPr>
              <w:t>External Factors</w:t>
            </w:r>
            <w:r w:rsidRPr="00595A9C">
              <w:rPr>
                <w:rFonts w:ascii="Arial" w:hAnsi="Arial" w:cs="Arial"/>
                <w:noProof/>
                <w:webHidden/>
                <w:sz w:val="22"/>
              </w:rPr>
              <w:tab/>
            </w:r>
            <w:r w:rsidRPr="00595A9C">
              <w:rPr>
                <w:rFonts w:ascii="Arial" w:hAnsi="Arial" w:cs="Arial"/>
                <w:noProof/>
                <w:webHidden/>
                <w:sz w:val="22"/>
              </w:rPr>
              <w:fldChar w:fldCharType="begin"/>
            </w:r>
            <w:r w:rsidRPr="00595A9C">
              <w:rPr>
                <w:rFonts w:ascii="Arial" w:hAnsi="Arial" w:cs="Arial"/>
                <w:noProof/>
                <w:webHidden/>
                <w:sz w:val="22"/>
              </w:rPr>
              <w:instrText xml:space="preserve"> PAGEREF _Toc192454525 \h </w:instrText>
            </w:r>
            <w:r w:rsidRPr="00595A9C">
              <w:rPr>
                <w:rFonts w:ascii="Arial" w:hAnsi="Arial" w:cs="Arial"/>
                <w:noProof/>
                <w:webHidden/>
                <w:sz w:val="22"/>
              </w:rPr>
            </w:r>
            <w:r w:rsidRPr="00595A9C">
              <w:rPr>
                <w:rFonts w:ascii="Arial" w:hAnsi="Arial" w:cs="Arial"/>
                <w:noProof/>
                <w:webHidden/>
                <w:sz w:val="22"/>
              </w:rPr>
              <w:fldChar w:fldCharType="separate"/>
            </w:r>
            <w:r w:rsidR="00DE0C3C">
              <w:rPr>
                <w:rFonts w:ascii="Arial" w:hAnsi="Arial" w:cs="Arial"/>
                <w:noProof/>
                <w:webHidden/>
                <w:sz w:val="22"/>
              </w:rPr>
              <w:t>4</w:t>
            </w:r>
            <w:r w:rsidRPr="00595A9C">
              <w:rPr>
                <w:rFonts w:ascii="Arial" w:hAnsi="Arial" w:cs="Arial"/>
                <w:noProof/>
                <w:webHidden/>
                <w:sz w:val="22"/>
              </w:rPr>
              <w:fldChar w:fldCharType="end"/>
            </w:r>
          </w:hyperlink>
        </w:p>
        <w:p w14:paraId="08603A24" w14:textId="3B519240" w:rsidR="00F86CA8" w:rsidRPr="00595A9C" w:rsidRDefault="00F86CA8" w:rsidP="00595A9C">
          <w:pPr>
            <w:pStyle w:val="TOC2"/>
            <w:tabs>
              <w:tab w:val="left" w:pos="880"/>
              <w:tab w:val="right" w:leader="dot" w:pos="8296"/>
            </w:tabs>
            <w:spacing w:line="480" w:lineRule="auto"/>
            <w:rPr>
              <w:rFonts w:ascii="Arial" w:hAnsi="Arial" w:cs="Arial"/>
              <w:noProof/>
              <w:sz w:val="22"/>
              <w:lang w:val="en-US"/>
            </w:rPr>
          </w:pPr>
          <w:hyperlink w:anchor="_Toc192454526" w:history="1">
            <w:r w:rsidRPr="00595A9C">
              <w:rPr>
                <w:rStyle w:val="Hyperlink"/>
                <w:rFonts w:ascii="Arial" w:hAnsi="Arial" w:cs="Arial"/>
                <w:b/>
                <w:bCs/>
                <w:noProof/>
                <w:sz w:val="22"/>
              </w:rPr>
              <w:t>3.</w:t>
            </w:r>
            <w:r w:rsidRPr="00595A9C">
              <w:rPr>
                <w:rFonts w:ascii="Arial" w:hAnsi="Arial" w:cs="Arial"/>
                <w:noProof/>
                <w:sz w:val="22"/>
                <w:lang w:val="en-US"/>
              </w:rPr>
              <w:tab/>
            </w:r>
            <w:r w:rsidRPr="00595A9C">
              <w:rPr>
                <w:rStyle w:val="Hyperlink"/>
                <w:rFonts w:ascii="Arial" w:hAnsi="Arial" w:cs="Arial"/>
                <w:b/>
                <w:bCs/>
                <w:noProof/>
                <w:sz w:val="22"/>
              </w:rPr>
              <w:t>Internal Factors</w:t>
            </w:r>
            <w:r w:rsidRPr="00595A9C">
              <w:rPr>
                <w:rFonts w:ascii="Arial" w:hAnsi="Arial" w:cs="Arial"/>
                <w:noProof/>
                <w:webHidden/>
                <w:sz w:val="22"/>
              </w:rPr>
              <w:tab/>
            </w:r>
            <w:r w:rsidRPr="00595A9C">
              <w:rPr>
                <w:rFonts w:ascii="Arial" w:hAnsi="Arial" w:cs="Arial"/>
                <w:noProof/>
                <w:webHidden/>
                <w:sz w:val="22"/>
              </w:rPr>
              <w:fldChar w:fldCharType="begin"/>
            </w:r>
            <w:r w:rsidRPr="00595A9C">
              <w:rPr>
                <w:rFonts w:ascii="Arial" w:hAnsi="Arial" w:cs="Arial"/>
                <w:noProof/>
                <w:webHidden/>
                <w:sz w:val="22"/>
              </w:rPr>
              <w:instrText xml:space="preserve"> PAGEREF _Toc192454526 \h </w:instrText>
            </w:r>
            <w:r w:rsidRPr="00595A9C">
              <w:rPr>
                <w:rFonts w:ascii="Arial" w:hAnsi="Arial" w:cs="Arial"/>
                <w:noProof/>
                <w:webHidden/>
                <w:sz w:val="22"/>
              </w:rPr>
            </w:r>
            <w:r w:rsidRPr="00595A9C">
              <w:rPr>
                <w:rFonts w:ascii="Arial" w:hAnsi="Arial" w:cs="Arial"/>
                <w:noProof/>
                <w:webHidden/>
                <w:sz w:val="22"/>
              </w:rPr>
              <w:fldChar w:fldCharType="separate"/>
            </w:r>
            <w:r w:rsidR="00DE0C3C">
              <w:rPr>
                <w:rFonts w:ascii="Arial" w:hAnsi="Arial" w:cs="Arial"/>
                <w:noProof/>
                <w:webHidden/>
                <w:sz w:val="22"/>
              </w:rPr>
              <w:t>9</w:t>
            </w:r>
            <w:r w:rsidRPr="00595A9C">
              <w:rPr>
                <w:rFonts w:ascii="Arial" w:hAnsi="Arial" w:cs="Arial"/>
                <w:noProof/>
                <w:webHidden/>
                <w:sz w:val="22"/>
              </w:rPr>
              <w:fldChar w:fldCharType="end"/>
            </w:r>
          </w:hyperlink>
        </w:p>
        <w:p w14:paraId="6EA336B1" w14:textId="2FE2D2F6" w:rsidR="00F86CA8" w:rsidRPr="00595A9C" w:rsidRDefault="00F86CA8" w:rsidP="00595A9C">
          <w:pPr>
            <w:pStyle w:val="TOC2"/>
            <w:tabs>
              <w:tab w:val="left" w:pos="880"/>
              <w:tab w:val="right" w:leader="dot" w:pos="8296"/>
            </w:tabs>
            <w:spacing w:line="480" w:lineRule="auto"/>
            <w:rPr>
              <w:rFonts w:ascii="Arial" w:hAnsi="Arial" w:cs="Arial"/>
              <w:noProof/>
              <w:sz w:val="22"/>
              <w:lang w:val="en-US"/>
            </w:rPr>
          </w:pPr>
          <w:hyperlink w:anchor="_Toc192454527" w:history="1">
            <w:r w:rsidRPr="00595A9C">
              <w:rPr>
                <w:rStyle w:val="Hyperlink"/>
                <w:rFonts w:ascii="Arial" w:hAnsi="Arial" w:cs="Arial"/>
                <w:b/>
                <w:bCs/>
                <w:noProof/>
                <w:sz w:val="22"/>
              </w:rPr>
              <w:t>4.</w:t>
            </w:r>
            <w:r w:rsidRPr="00595A9C">
              <w:rPr>
                <w:rFonts w:ascii="Arial" w:hAnsi="Arial" w:cs="Arial"/>
                <w:noProof/>
                <w:sz w:val="22"/>
                <w:lang w:val="en-US"/>
              </w:rPr>
              <w:tab/>
            </w:r>
            <w:r w:rsidRPr="00595A9C">
              <w:rPr>
                <w:rStyle w:val="Hyperlink"/>
                <w:rFonts w:ascii="Arial" w:hAnsi="Arial" w:cs="Arial"/>
                <w:b/>
                <w:bCs/>
                <w:noProof/>
                <w:sz w:val="22"/>
              </w:rPr>
              <w:t>Strategy Formulation &amp; Competitive Positioning</w:t>
            </w:r>
            <w:r w:rsidRPr="00595A9C">
              <w:rPr>
                <w:rFonts w:ascii="Arial" w:hAnsi="Arial" w:cs="Arial"/>
                <w:noProof/>
                <w:webHidden/>
                <w:sz w:val="22"/>
              </w:rPr>
              <w:tab/>
            </w:r>
            <w:r w:rsidRPr="00595A9C">
              <w:rPr>
                <w:rFonts w:ascii="Arial" w:hAnsi="Arial" w:cs="Arial"/>
                <w:noProof/>
                <w:webHidden/>
                <w:sz w:val="22"/>
              </w:rPr>
              <w:fldChar w:fldCharType="begin"/>
            </w:r>
            <w:r w:rsidRPr="00595A9C">
              <w:rPr>
                <w:rFonts w:ascii="Arial" w:hAnsi="Arial" w:cs="Arial"/>
                <w:noProof/>
                <w:webHidden/>
                <w:sz w:val="22"/>
              </w:rPr>
              <w:instrText xml:space="preserve"> PAGEREF _Toc192454527 \h </w:instrText>
            </w:r>
            <w:r w:rsidRPr="00595A9C">
              <w:rPr>
                <w:rFonts w:ascii="Arial" w:hAnsi="Arial" w:cs="Arial"/>
                <w:noProof/>
                <w:webHidden/>
                <w:sz w:val="22"/>
              </w:rPr>
            </w:r>
            <w:r w:rsidRPr="00595A9C">
              <w:rPr>
                <w:rFonts w:ascii="Arial" w:hAnsi="Arial" w:cs="Arial"/>
                <w:noProof/>
                <w:webHidden/>
                <w:sz w:val="22"/>
              </w:rPr>
              <w:fldChar w:fldCharType="separate"/>
            </w:r>
            <w:r w:rsidR="00DE0C3C">
              <w:rPr>
                <w:rFonts w:ascii="Arial" w:hAnsi="Arial" w:cs="Arial"/>
                <w:noProof/>
                <w:webHidden/>
                <w:sz w:val="22"/>
              </w:rPr>
              <w:t>13</w:t>
            </w:r>
            <w:r w:rsidRPr="00595A9C">
              <w:rPr>
                <w:rFonts w:ascii="Arial" w:hAnsi="Arial" w:cs="Arial"/>
                <w:noProof/>
                <w:webHidden/>
                <w:sz w:val="22"/>
              </w:rPr>
              <w:fldChar w:fldCharType="end"/>
            </w:r>
          </w:hyperlink>
        </w:p>
        <w:p w14:paraId="06760650" w14:textId="4A6DD58D" w:rsidR="00F86CA8" w:rsidRPr="00595A9C" w:rsidRDefault="00F86CA8" w:rsidP="00595A9C">
          <w:pPr>
            <w:pStyle w:val="TOC2"/>
            <w:tabs>
              <w:tab w:val="left" w:pos="880"/>
              <w:tab w:val="right" w:leader="dot" w:pos="8296"/>
            </w:tabs>
            <w:spacing w:line="480" w:lineRule="auto"/>
            <w:rPr>
              <w:rFonts w:ascii="Arial" w:hAnsi="Arial" w:cs="Arial"/>
              <w:noProof/>
              <w:sz w:val="22"/>
              <w:lang w:val="en-US"/>
            </w:rPr>
          </w:pPr>
          <w:hyperlink w:anchor="_Toc192454528" w:history="1">
            <w:r w:rsidRPr="00595A9C">
              <w:rPr>
                <w:rStyle w:val="Hyperlink"/>
                <w:rFonts w:ascii="Arial" w:hAnsi="Arial" w:cs="Arial"/>
                <w:b/>
                <w:bCs/>
                <w:noProof/>
                <w:sz w:val="22"/>
              </w:rPr>
              <w:t>5.</w:t>
            </w:r>
            <w:r w:rsidRPr="00595A9C">
              <w:rPr>
                <w:rFonts w:ascii="Arial" w:hAnsi="Arial" w:cs="Arial"/>
                <w:noProof/>
                <w:sz w:val="22"/>
                <w:lang w:val="en-US"/>
              </w:rPr>
              <w:tab/>
            </w:r>
            <w:r w:rsidRPr="00595A9C">
              <w:rPr>
                <w:rStyle w:val="Hyperlink"/>
                <w:rFonts w:ascii="Arial" w:hAnsi="Arial" w:cs="Arial"/>
                <w:b/>
                <w:bCs/>
                <w:noProof/>
                <w:sz w:val="22"/>
              </w:rPr>
              <w:t>Sustainability &amp; Strategic Recommendations</w:t>
            </w:r>
            <w:r w:rsidRPr="00595A9C">
              <w:rPr>
                <w:rFonts w:ascii="Arial" w:hAnsi="Arial" w:cs="Arial"/>
                <w:noProof/>
                <w:webHidden/>
                <w:sz w:val="22"/>
              </w:rPr>
              <w:tab/>
            </w:r>
            <w:r w:rsidRPr="00595A9C">
              <w:rPr>
                <w:rFonts w:ascii="Arial" w:hAnsi="Arial" w:cs="Arial"/>
                <w:noProof/>
                <w:webHidden/>
                <w:sz w:val="22"/>
              </w:rPr>
              <w:fldChar w:fldCharType="begin"/>
            </w:r>
            <w:r w:rsidRPr="00595A9C">
              <w:rPr>
                <w:rFonts w:ascii="Arial" w:hAnsi="Arial" w:cs="Arial"/>
                <w:noProof/>
                <w:webHidden/>
                <w:sz w:val="22"/>
              </w:rPr>
              <w:instrText xml:space="preserve"> PAGEREF _Toc192454528 \h </w:instrText>
            </w:r>
            <w:r w:rsidRPr="00595A9C">
              <w:rPr>
                <w:rFonts w:ascii="Arial" w:hAnsi="Arial" w:cs="Arial"/>
                <w:noProof/>
                <w:webHidden/>
                <w:sz w:val="22"/>
              </w:rPr>
            </w:r>
            <w:r w:rsidRPr="00595A9C">
              <w:rPr>
                <w:rFonts w:ascii="Arial" w:hAnsi="Arial" w:cs="Arial"/>
                <w:noProof/>
                <w:webHidden/>
                <w:sz w:val="22"/>
              </w:rPr>
              <w:fldChar w:fldCharType="separate"/>
            </w:r>
            <w:r w:rsidR="00DE0C3C">
              <w:rPr>
                <w:rFonts w:ascii="Arial" w:hAnsi="Arial" w:cs="Arial"/>
                <w:noProof/>
                <w:webHidden/>
                <w:sz w:val="22"/>
              </w:rPr>
              <w:t>14</w:t>
            </w:r>
            <w:r w:rsidRPr="00595A9C">
              <w:rPr>
                <w:rFonts w:ascii="Arial" w:hAnsi="Arial" w:cs="Arial"/>
                <w:noProof/>
                <w:webHidden/>
                <w:sz w:val="22"/>
              </w:rPr>
              <w:fldChar w:fldCharType="end"/>
            </w:r>
          </w:hyperlink>
        </w:p>
        <w:p w14:paraId="78DCCEA6" w14:textId="2734E1C8" w:rsidR="00F86CA8" w:rsidRPr="00595A9C" w:rsidRDefault="00F86CA8" w:rsidP="00595A9C">
          <w:pPr>
            <w:pStyle w:val="TOC2"/>
            <w:tabs>
              <w:tab w:val="left" w:pos="880"/>
              <w:tab w:val="right" w:leader="dot" w:pos="8296"/>
            </w:tabs>
            <w:spacing w:line="480" w:lineRule="auto"/>
            <w:rPr>
              <w:rFonts w:ascii="Arial" w:hAnsi="Arial" w:cs="Arial"/>
              <w:noProof/>
              <w:sz w:val="22"/>
              <w:lang w:val="en-US"/>
            </w:rPr>
          </w:pPr>
          <w:hyperlink w:anchor="_Toc192454529" w:history="1">
            <w:r w:rsidRPr="00595A9C">
              <w:rPr>
                <w:rStyle w:val="Hyperlink"/>
                <w:rFonts w:ascii="Arial" w:hAnsi="Arial" w:cs="Arial"/>
                <w:b/>
                <w:bCs/>
                <w:noProof/>
                <w:sz w:val="22"/>
                <w:lang w:val="en-US"/>
              </w:rPr>
              <w:t>6.</w:t>
            </w:r>
            <w:r w:rsidRPr="00595A9C">
              <w:rPr>
                <w:rFonts w:ascii="Arial" w:hAnsi="Arial" w:cs="Arial"/>
                <w:noProof/>
                <w:sz w:val="22"/>
                <w:lang w:val="en-US"/>
              </w:rPr>
              <w:tab/>
            </w:r>
            <w:r w:rsidRPr="00595A9C">
              <w:rPr>
                <w:rStyle w:val="Hyperlink"/>
                <w:rFonts w:ascii="Arial" w:hAnsi="Arial" w:cs="Arial"/>
                <w:b/>
                <w:bCs/>
                <w:noProof/>
                <w:sz w:val="22"/>
              </w:rPr>
              <w:t>Conclusion</w:t>
            </w:r>
            <w:r w:rsidRPr="00595A9C">
              <w:rPr>
                <w:rFonts w:ascii="Arial" w:hAnsi="Arial" w:cs="Arial"/>
                <w:noProof/>
                <w:webHidden/>
                <w:sz w:val="22"/>
              </w:rPr>
              <w:tab/>
            </w:r>
            <w:r w:rsidRPr="00595A9C">
              <w:rPr>
                <w:rFonts w:ascii="Arial" w:hAnsi="Arial" w:cs="Arial"/>
                <w:noProof/>
                <w:webHidden/>
                <w:sz w:val="22"/>
              </w:rPr>
              <w:fldChar w:fldCharType="begin"/>
            </w:r>
            <w:r w:rsidRPr="00595A9C">
              <w:rPr>
                <w:rFonts w:ascii="Arial" w:hAnsi="Arial" w:cs="Arial"/>
                <w:noProof/>
                <w:webHidden/>
                <w:sz w:val="22"/>
              </w:rPr>
              <w:instrText xml:space="preserve"> PAGEREF _Toc192454529 \h </w:instrText>
            </w:r>
            <w:r w:rsidRPr="00595A9C">
              <w:rPr>
                <w:rFonts w:ascii="Arial" w:hAnsi="Arial" w:cs="Arial"/>
                <w:noProof/>
                <w:webHidden/>
                <w:sz w:val="22"/>
              </w:rPr>
            </w:r>
            <w:r w:rsidRPr="00595A9C">
              <w:rPr>
                <w:rFonts w:ascii="Arial" w:hAnsi="Arial" w:cs="Arial"/>
                <w:noProof/>
                <w:webHidden/>
                <w:sz w:val="22"/>
              </w:rPr>
              <w:fldChar w:fldCharType="separate"/>
            </w:r>
            <w:r w:rsidR="00DE0C3C">
              <w:rPr>
                <w:rFonts w:ascii="Arial" w:hAnsi="Arial" w:cs="Arial"/>
                <w:noProof/>
                <w:webHidden/>
                <w:sz w:val="22"/>
              </w:rPr>
              <w:t>18</w:t>
            </w:r>
            <w:r w:rsidRPr="00595A9C">
              <w:rPr>
                <w:rFonts w:ascii="Arial" w:hAnsi="Arial" w:cs="Arial"/>
                <w:noProof/>
                <w:webHidden/>
                <w:sz w:val="22"/>
              </w:rPr>
              <w:fldChar w:fldCharType="end"/>
            </w:r>
          </w:hyperlink>
        </w:p>
        <w:p w14:paraId="49F0C139" w14:textId="677E75AC" w:rsidR="00F86CA8" w:rsidRPr="00595A9C" w:rsidRDefault="00F86CA8" w:rsidP="00595A9C">
          <w:pPr>
            <w:pStyle w:val="TOC2"/>
            <w:tabs>
              <w:tab w:val="right" w:leader="dot" w:pos="8296"/>
            </w:tabs>
            <w:spacing w:line="480" w:lineRule="auto"/>
            <w:rPr>
              <w:rFonts w:ascii="Arial" w:hAnsi="Arial" w:cs="Arial"/>
              <w:noProof/>
              <w:sz w:val="22"/>
              <w:lang w:val="en-US"/>
            </w:rPr>
          </w:pPr>
          <w:hyperlink w:anchor="_Toc192454530" w:history="1">
            <w:r w:rsidRPr="00595A9C">
              <w:rPr>
                <w:rStyle w:val="Hyperlink"/>
                <w:rFonts w:ascii="Arial" w:hAnsi="Arial" w:cs="Arial"/>
                <w:b/>
                <w:bCs/>
                <w:noProof/>
                <w:sz w:val="22"/>
                <w:lang w:val="en-US"/>
              </w:rPr>
              <w:t>References</w:t>
            </w:r>
            <w:r w:rsidRPr="00595A9C">
              <w:rPr>
                <w:rFonts w:ascii="Arial" w:hAnsi="Arial" w:cs="Arial"/>
                <w:noProof/>
                <w:webHidden/>
                <w:sz w:val="22"/>
              </w:rPr>
              <w:tab/>
            </w:r>
            <w:r w:rsidRPr="00595A9C">
              <w:rPr>
                <w:rFonts w:ascii="Arial" w:hAnsi="Arial" w:cs="Arial"/>
                <w:noProof/>
                <w:webHidden/>
                <w:sz w:val="22"/>
              </w:rPr>
              <w:fldChar w:fldCharType="begin"/>
            </w:r>
            <w:r w:rsidRPr="00595A9C">
              <w:rPr>
                <w:rFonts w:ascii="Arial" w:hAnsi="Arial" w:cs="Arial"/>
                <w:noProof/>
                <w:webHidden/>
                <w:sz w:val="22"/>
              </w:rPr>
              <w:instrText xml:space="preserve"> PAGEREF _Toc192454530 \h </w:instrText>
            </w:r>
            <w:r w:rsidRPr="00595A9C">
              <w:rPr>
                <w:rFonts w:ascii="Arial" w:hAnsi="Arial" w:cs="Arial"/>
                <w:noProof/>
                <w:webHidden/>
                <w:sz w:val="22"/>
              </w:rPr>
            </w:r>
            <w:r w:rsidRPr="00595A9C">
              <w:rPr>
                <w:rFonts w:ascii="Arial" w:hAnsi="Arial" w:cs="Arial"/>
                <w:noProof/>
                <w:webHidden/>
                <w:sz w:val="22"/>
              </w:rPr>
              <w:fldChar w:fldCharType="separate"/>
            </w:r>
            <w:r w:rsidR="00DE0C3C">
              <w:rPr>
                <w:rFonts w:ascii="Arial" w:hAnsi="Arial" w:cs="Arial"/>
                <w:noProof/>
                <w:webHidden/>
                <w:sz w:val="22"/>
              </w:rPr>
              <w:t>19</w:t>
            </w:r>
            <w:r w:rsidRPr="00595A9C">
              <w:rPr>
                <w:rFonts w:ascii="Arial" w:hAnsi="Arial" w:cs="Arial"/>
                <w:noProof/>
                <w:webHidden/>
                <w:sz w:val="22"/>
              </w:rPr>
              <w:fldChar w:fldCharType="end"/>
            </w:r>
          </w:hyperlink>
        </w:p>
        <w:p w14:paraId="3431788E" w14:textId="6C95679A" w:rsidR="00F86CA8" w:rsidRPr="00595A9C" w:rsidRDefault="00F86CA8" w:rsidP="00595A9C">
          <w:pPr>
            <w:pStyle w:val="TOC2"/>
            <w:tabs>
              <w:tab w:val="right" w:leader="dot" w:pos="8296"/>
            </w:tabs>
            <w:spacing w:line="480" w:lineRule="auto"/>
            <w:rPr>
              <w:rFonts w:ascii="Arial" w:hAnsi="Arial" w:cs="Arial"/>
              <w:noProof/>
              <w:sz w:val="22"/>
              <w:szCs w:val="24"/>
              <w:lang w:val="en-US"/>
            </w:rPr>
          </w:pPr>
          <w:hyperlink w:anchor="_Toc192454531" w:history="1">
            <w:r w:rsidRPr="00595A9C">
              <w:rPr>
                <w:rStyle w:val="Hyperlink"/>
                <w:rFonts w:ascii="Arial" w:hAnsi="Arial" w:cs="Arial"/>
                <w:b/>
                <w:bCs/>
                <w:noProof/>
                <w:sz w:val="22"/>
                <w:lang w:val="en-US"/>
              </w:rPr>
              <w:t>Appendices</w:t>
            </w:r>
            <w:r w:rsidRPr="00595A9C">
              <w:rPr>
                <w:rFonts w:ascii="Arial" w:hAnsi="Arial" w:cs="Arial"/>
                <w:noProof/>
                <w:webHidden/>
                <w:sz w:val="22"/>
              </w:rPr>
              <w:tab/>
            </w:r>
            <w:r w:rsidRPr="00595A9C">
              <w:rPr>
                <w:rFonts w:ascii="Arial" w:hAnsi="Arial" w:cs="Arial"/>
                <w:noProof/>
                <w:webHidden/>
                <w:sz w:val="22"/>
              </w:rPr>
              <w:fldChar w:fldCharType="begin"/>
            </w:r>
            <w:r w:rsidRPr="00595A9C">
              <w:rPr>
                <w:rFonts w:ascii="Arial" w:hAnsi="Arial" w:cs="Arial"/>
                <w:noProof/>
                <w:webHidden/>
                <w:sz w:val="22"/>
              </w:rPr>
              <w:instrText xml:space="preserve"> PAGEREF _Toc192454531 \h </w:instrText>
            </w:r>
            <w:r w:rsidRPr="00595A9C">
              <w:rPr>
                <w:rFonts w:ascii="Arial" w:hAnsi="Arial" w:cs="Arial"/>
                <w:noProof/>
                <w:webHidden/>
                <w:sz w:val="22"/>
              </w:rPr>
            </w:r>
            <w:r w:rsidRPr="00595A9C">
              <w:rPr>
                <w:rFonts w:ascii="Arial" w:hAnsi="Arial" w:cs="Arial"/>
                <w:noProof/>
                <w:webHidden/>
                <w:sz w:val="22"/>
              </w:rPr>
              <w:fldChar w:fldCharType="separate"/>
            </w:r>
            <w:r w:rsidR="00DE0C3C">
              <w:rPr>
                <w:rFonts w:ascii="Arial" w:hAnsi="Arial" w:cs="Arial"/>
                <w:noProof/>
                <w:webHidden/>
                <w:sz w:val="22"/>
              </w:rPr>
              <w:t>29</w:t>
            </w:r>
            <w:r w:rsidRPr="00595A9C">
              <w:rPr>
                <w:rFonts w:ascii="Arial" w:hAnsi="Arial" w:cs="Arial"/>
                <w:noProof/>
                <w:webHidden/>
                <w:sz w:val="22"/>
              </w:rPr>
              <w:fldChar w:fldCharType="end"/>
            </w:r>
          </w:hyperlink>
        </w:p>
        <w:p w14:paraId="0A7F66C7" w14:textId="68EAB90C" w:rsidR="006A21BE" w:rsidRPr="00DA5488" w:rsidRDefault="00DA5488" w:rsidP="00DA5488">
          <w:r w:rsidRPr="00595A9C">
            <w:rPr>
              <w:rFonts w:ascii="Arial" w:hAnsi="Arial" w:cs="Arial"/>
              <w:b/>
              <w:bCs/>
            </w:rPr>
            <w:fldChar w:fldCharType="end"/>
          </w:r>
        </w:p>
      </w:sdtContent>
    </w:sdt>
    <w:p w14:paraId="349A6667" w14:textId="77777777" w:rsidR="00DA5488" w:rsidRDefault="00DA5488">
      <w:pPr>
        <w:widowControl/>
        <w:jc w:val="left"/>
        <w:rPr>
          <w:rFonts w:ascii="Arial" w:hAnsi="Arial" w:cs="Arial"/>
          <w:b/>
          <w:bCs/>
          <w:sz w:val="22"/>
        </w:rPr>
      </w:pPr>
      <w:r>
        <w:rPr>
          <w:rFonts w:ascii="Arial" w:hAnsi="Arial" w:cs="Arial"/>
          <w:b/>
          <w:bCs/>
          <w:sz w:val="22"/>
        </w:rPr>
        <w:br w:type="page"/>
      </w:r>
    </w:p>
    <w:p w14:paraId="48ED111B" w14:textId="6B80506D" w:rsidR="004E737B" w:rsidRPr="005A0E3F" w:rsidRDefault="004E737B" w:rsidP="00DA5488">
      <w:pPr>
        <w:pStyle w:val="ListParagraph"/>
        <w:numPr>
          <w:ilvl w:val="0"/>
          <w:numId w:val="1"/>
        </w:numPr>
        <w:spacing w:line="480" w:lineRule="auto"/>
        <w:ind w:left="357" w:hanging="357"/>
        <w:outlineLvl w:val="1"/>
        <w:rPr>
          <w:rFonts w:ascii="Arial" w:hAnsi="Arial" w:cs="Arial"/>
          <w:b/>
          <w:bCs/>
          <w:sz w:val="28"/>
          <w:szCs w:val="28"/>
        </w:rPr>
      </w:pPr>
      <w:bookmarkStart w:id="1" w:name="_Toc192454524"/>
      <w:r w:rsidRPr="005A0E3F">
        <w:rPr>
          <w:rFonts w:ascii="Arial" w:hAnsi="Arial" w:cs="Arial"/>
          <w:b/>
          <w:bCs/>
          <w:sz w:val="28"/>
          <w:szCs w:val="28"/>
        </w:rPr>
        <w:lastRenderedPageBreak/>
        <w:t>Introduction</w:t>
      </w:r>
      <w:bookmarkEnd w:id="1"/>
    </w:p>
    <w:p w14:paraId="04A8C8FC" w14:textId="0DEC1BB9" w:rsidR="0049040D" w:rsidRPr="00DA5488" w:rsidRDefault="0049040D" w:rsidP="00DA5488">
      <w:pPr>
        <w:spacing w:line="480" w:lineRule="auto"/>
        <w:ind w:firstLine="420"/>
        <w:rPr>
          <w:rFonts w:ascii="Arial" w:hAnsi="Arial" w:cs="Arial"/>
          <w:sz w:val="22"/>
        </w:rPr>
      </w:pPr>
      <w:r w:rsidRPr="00DA5488">
        <w:rPr>
          <w:rFonts w:ascii="Arial" w:hAnsi="Arial" w:cs="Arial"/>
          <w:sz w:val="22"/>
        </w:rPr>
        <w:t>Unilever is a one of the world's largest multi</w:t>
      </w:r>
      <w:r w:rsidR="005A0E3F">
        <w:rPr>
          <w:rFonts w:ascii="Arial" w:hAnsi="Arial" w:cs="Arial" w:hint="eastAsia"/>
          <w:sz w:val="22"/>
        </w:rPr>
        <w:t>-</w:t>
      </w:r>
      <w:r w:rsidRPr="00DA5488">
        <w:rPr>
          <w:rFonts w:ascii="Arial" w:hAnsi="Arial" w:cs="Arial"/>
          <w:sz w:val="22"/>
        </w:rPr>
        <w:t>national FMCG</w:t>
      </w:r>
      <w:r w:rsidR="00FB0349">
        <w:rPr>
          <w:rFonts w:ascii="Arial" w:hAnsi="Arial" w:cs="Arial" w:hint="eastAsia"/>
          <w:sz w:val="22"/>
        </w:rPr>
        <w:t xml:space="preserve"> </w:t>
      </w:r>
      <w:r w:rsidRPr="00DA5488">
        <w:rPr>
          <w:rFonts w:ascii="Arial" w:hAnsi="Arial" w:cs="Arial"/>
          <w:sz w:val="22"/>
        </w:rPr>
        <w:t>company based in the UK and the Netherland, with more than 400 brands</w:t>
      </w:r>
      <w:r w:rsidR="00164A76">
        <w:rPr>
          <w:rFonts w:ascii="Arial" w:hAnsi="Arial" w:cs="Arial" w:hint="eastAsia"/>
          <w:sz w:val="22"/>
        </w:rPr>
        <w:t xml:space="preserve"> </w:t>
      </w:r>
      <w:r w:rsidR="00EA3EDC">
        <w:rPr>
          <w:rFonts w:ascii="Arial" w:hAnsi="Arial" w:cs="Arial" w:hint="eastAsia"/>
          <w:sz w:val="22"/>
        </w:rPr>
        <w:t>from different sectors</w:t>
      </w:r>
      <w:r w:rsidRPr="00DA5488">
        <w:rPr>
          <w:rFonts w:ascii="Arial" w:hAnsi="Arial" w:cs="Arial"/>
          <w:sz w:val="22"/>
        </w:rPr>
        <w:t>. As a global leader in the FMCG industry, Unilever sells its products across 190 countries, impacting the lives of more than 2.5 billion consumers every day through its extensive a global reach (Cheng, 2021).</w:t>
      </w:r>
    </w:p>
    <w:p w14:paraId="2DEBD3A3" w14:textId="3E34823D" w:rsidR="0049040D" w:rsidRPr="00DA5488" w:rsidRDefault="00972B39" w:rsidP="00DA5488">
      <w:pPr>
        <w:spacing w:line="480" w:lineRule="auto"/>
        <w:rPr>
          <w:rFonts w:ascii="Arial" w:hAnsi="Arial" w:cs="Arial"/>
          <w:sz w:val="22"/>
        </w:rPr>
      </w:pPr>
      <w:r w:rsidRPr="00DA5488">
        <w:rPr>
          <w:rFonts w:ascii="Arial" w:hAnsi="Arial" w:cs="Arial"/>
          <w:sz w:val="22"/>
        </w:rPr>
        <w:tab/>
        <w:t>Strategic analysis of Unilever is critical because the global FMCG industry requires it to respond agilely to changing market trends, consumer preferences and macroeconomic challenges (Kpoku, 2021). In addition, under the increasing sustainable development requirements and the wave of digital transformation (Korada, 2024), Unilever needs to continuously optimize its strategy to ensure market competitiveness.</w:t>
      </w:r>
    </w:p>
    <w:p w14:paraId="4BD7F039" w14:textId="76997B8E" w:rsidR="004E737B" w:rsidRPr="00DA5488" w:rsidRDefault="00273514" w:rsidP="00DA5488">
      <w:pPr>
        <w:spacing w:line="480" w:lineRule="auto"/>
        <w:rPr>
          <w:rFonts w:ascii="Arial" w:hAnsi="Arial" w:cs="Arial"/>
          <w:sz w:val="22"/>
        </w:rPr>
      </w:pPr>
      <w:r w:rsidRPr="00DA5488">
        <w:rPr>
          <w:rFonts w:ascii="Arial" w:hAnsi="Arial" w:cs="Arial"/>
          <w:sz w:val="22"/>
        </w:rPr>
        <w:tab/>
        <w:t>Currently, Unilever is facing challenges</w:t>
      </w:r>
      <w:r w:rsidR="00E37EAC" w:rsidRPr="00DA5488">
        <w:rPr>
          <w:rFonts w:ascii="Arial" w:hAnsi="Arial" w:cs="Arial"/>
          <w:sz w:val="22"/>
        </w:rPr>
        <w:t xml:space="preserve"> </w:t>
      </w:r>
      <w:r w:rsidRPr="00DA5488">
        <w:rPr>
          <w:rFonts w:ascii="Arial" w:hAnsi="Arial" w:cs="Arial"/>
          <w:sz w:val="22"/>
        </w:rPr>
        <w:t>includ</w:t>
      </w:r>
      <w:r w:rsidR="00E37EAC" w:rsidRPr="00DA5488">
        <w:rPr>
          <w:rFonts w:ascii="Arial" w:hAnsi="Arial" w:cs="Arial"/>
          <w:sz w:val="22"/>
        </w:rPr>
        <w:t>ing</w:t>
      </w:r>
      <w:r w:rsidRPr="00DA5488">
        <w:rPr>
          <w:rFonts w:ascii="Arial" w:hAnsi="Arial" w:cs="Arial"/>
          <w:sz w:val="22"/>
        </w:rPr>
        <w:t xml:space="preserve"> rising costs led by global inflation and supply chain crises</w:t>
      </w:r>
      <w:r w:rsidR="006E242F" w:rsidRPr="00DA5488">
        <w:rPr>
          <w:rFonts w:ascii="Arial" w:hAnsi="Arial" w:cs="Arial"/>
          <w:sz w:val="22"/>
        </w:rPr>
        <w:t xml:space="preserve"> (Basu, 2023)</w:t>
      </w:r>
      <w:r w:rsidR="00C81F49" w:rsidRPr="00DA5488">
        <w:rPr>
          <w:rFonts w:ascii="Arial" w:hAnsi="Arial" w:cs="Arial"/>
          <w:sz w:val="22"/>
        </w:rPr>
        <w:t>,</w:t>
      </w:r>
      <w:r w:rsidRPr="00DA5488">
        <w:rPr>
          <w:rFonts w:ascii="Arial" w:hAnsi="Arial" w:cs="Arial"/>
          <w:sz w:val="22"/>
        </w:rPr>
        <w:t xml:space="preserve"> </w:t>
      </w:r>
      <w:r w:rsidR="00C81F49" w:rsidRPr="00DA5488">
        <w:rPr>
          <w:rFonts w:ascii="Arial" w:hAnsi="Arial" w:cs="Arial"/>
          <w:sz w:val="22"/>
        </w:rPr>
        <w:t>f</w:t>
      </w:r>
      <w:r w:rsidRPr="00DA5488">
        <w:rPr>
          <w:rFonts w:ascii="Arial" w:hAnsi="Arial" w:cs="Arial"/>
          <w:sz w:val="22"/>
        </w:rPr>
        <w:t>ierce market competition from major competitors such as P&amp;G and Nestle</w:t>
      </w:r>
      <w:r w:rsidR="00C81F49" w:rsidRPr="00DA5488">
        <w:rPr>
          <w:rFonts w:ascii="Arial" w:hAnsi="Arial" w:cs="Arial"/>
          <w:sz w:val="22"/>
        </w:rPr>
        <w:t xml:space="preserve">, </w:t>
      </w:r>
      <w:r w:rsidR="00DA5488">
        <w:rPr>
          <w:rFonts w:ascii="Arial" w:hAnsi="Arial" w:cs="Arial" w:hint="eastAsia"/>
          <w:sz w:val="22"/>
        </w:rPr>
        <w:t>and</w:t>
      </w:r>
      <w:r w:rsidRPr="00DA5488">
        <w:rPr>
          <w:rFonts w:ascii="Arial" w:hAnsi="Arial" w:cs="Arial"/>
          <w:sz w:val="22"/>
        </w:rPr>
        <w:t xml:space="preserve"> sustainable development pressure including </w:t>
      </w:r>
      <w:r w:rsidR="006E242F" w:rsidRPr="00DA5488">
        <w:rPr>
          <w:rFonts w:ascii="Arial" w:hAnsi="Arial" w:cs="Arial"/>
          <w:sz w:val="22"/>
        </w:rPr>
        <w:t>new</w:t>
      </w:r>
      <w:r w:rsidRPr="00DA5488">
        <w:rPr>
          <w:rFonts w:ascii="Arial" w:hAnsi="Arial" w:cs="Arial"/>
          <w:sz w:val="22"/>
        </w:rPr>
        <w:t xml:space="preserve"> regulations and consumers concerns</w:t>
      </w:r>
      <w:r w:rsidR="006E242F" w:rsidRPr="00DA5488">
        <w:rPr>
          <w:rFonts w:ascii="Arial" w:hAnsi="Arial" w:cs="Arial"/>
          <w:sz w:val="22"/>
        </w:rPr>
        <w:t xml:space="preserve"> (Hu and Zeng, 2024)</w:t>
      </w:r>
      <w:r w:rsidRPr="00DA5488">
        <w:rPr>
          <w:rFonts w:ascii="Arial" w:hAnsi="Arial" w:cs="Arial"/>
          <w:sz w:val="22"/>
        </w:rPr>
        <w:t xml:space="preserve">. Thus, it is necessary to adopt an in-depth analysis </w:t>
      </w:r>
      <w:r w:rsidR="00275303">
        <w:rPr>
          <w:rFonts w:ascii="Arial" w:hAnsi="Arial" w:cs="Arial" w:hint="eastAsia"/>
          <w:sz w:val="22"/>
        </w:rPr>
        <w:t>with</w:t>
      </w:r>
      <w:r w:rsidRPr="00DA5488">
        <w:rPr>
          <w:rFonts w:ascii="Arial" w:hAnsi="Arial" w:cs="Arial"/>
          <w:sz w:val="22"/>
        </w:rPr>
        <w:t xml:space="preserve">in today’s global </w:t>
      </w:r>
      <w:r w:rsidR="00E37EAC" w:rsidRPr="00DA5488">
        <w:rPr>
          <w:rFonts w:ascii="Arial" w:hAnsi="Arial" w:cs="Arial"/>
          <w:sz w:val="22"/>
        </w:rPr>
        <w:t>context</w:t>
      </w:r>
      <w:r w:rsidRPr="00DA5488">
        <w:rPr>
          <w:rFonts w:ascii="Arial" w:hAnsi="Arial" w:cs="Arial"/>
          <w:sz w:val="22"/>
        </w:rPr>
        <w:t xml:space="preserve">. This report is going to </w:t>
      </w:r>
      <w:r w:rsidR="00E37EAC" w:rsidRPr="00DA5488">
        <w:rPr>
          <w:rFonts w:ascii="Arial" w:hAnsi="Arial" w:cs="Arial"/>
          <w:sz w:val="22"/>
        </w:rPr>
        <w:t>analy</w:t>
      </w:r>
      <w:r w:rsidR="005A0E3F">
        <w:rPr>
          <w:rFonts w:ascii="Arial" w:hAnsi="Arial" w:cs="Arial" w:hint="eastAsia"/>
          <w:sz w:val="22"/>
        </w:rPr>
        <w:t>s</w:t>
      </w:r>
      <w:r w:rsidR="00E37EAC" w:rsidRPr="00DA5488">
        <w:rPr>
          <w:rFonts w:ascii="Arial" w:hAnsi="Arial" w:cs="Arial"/>
          <w:sz w:val="22"/>
        </w:rPr>
        <w:t xml:space="preserve">e the external and internal environment of Unilever and </w:t>
      </w:r>
      <w:r w:rsidRPr="00DA5488">
        <w:rPr>
          <w:rFonts w:ascii="Arial" w:hAnsi="Arial" w:cs="Arial"/>
          <w:sz w:val="22"/>
        </w:rPr>
        <w:t>to</w:t>
      </w:r>
      <w:r w:rsidR="00E37EAC" w:rsidRPr="00DA5488">
        <w:rPr>
          <w:rFonts w:ascii="Arial" w:hAnsi="Arial" w:cs="Arial"/>
          <w:sz w:val="22"/>
        </w:rPr>
        <w:t xml:space="preserve"> better</w:t>
      </w:r>
      <w:r w:rsidRPr="00DA5488">
        <w:rPr>
          <w:rFonts w:ascii="Arial" w:hAnsi="Arial" w:cs="Arial"/>
          <w:sz w:val="22"/>
        </w:rPr>
        <w:t xml:space="preserve"> understand </w:t>
      </w:r>
      <w:r w:rsidR="00E37EAC" w:rsidRPr="00DA5488">
        <w:rPr>
          <w:rFonts w:ascii="Arial" w:hAnsi="Arial" w:cs="Arial"/>
          <w:sz w:val="22"/>
        </w:rPr>
        <w:t xml:space="preserve">the gaps and strengths of </w:t>
      </w:r>
      <w:r w:rsidRPr="00DA5488">
        <w:rPr>
          <w:rFonts w:ascii="Arial" w:hAnsi="Arial" w:cs="Arial"/>
          <w:sz w:val="22"/>
        </w:rPr>
        <w:t>its current strategy</w:t>
      </w:r>
      <w:r w:rsidR="00E37EAC" w:rsidRPr="00DA5488">
        <w:rPr>
          <w:rFonts w:ascii="Arial" w:hAnsi="Arial" w:cs="Arial"/>
          <w:sz w:val="22"/>
        </w:rPr>
        <w:t xml:space="preserve">, </w:t>
      </w:r>
      <w:r w:rsidRPr="00DA5488">
        <w:rPr>
          <w:rFonts w:ascii="Arial" w:hAnsi="Arial" w:cs="Arial"/>
          <w:sz w:val="22"/>
        </w:rPr>
        <w:t xml:space="preserve">and </w:t>
      </w:r>
      <w:r w:rsidR="00E37EAC" w:rsidRPr="00DA5488">
        <w:rPr>
          <w:rFonts w:ascii="Arial" w:hAnsi="Arial" w:cs="Arial"/>
          <w:sz w:val="22"/>
        </w:rPr>
        <w:t xml:space="preserve">further </w:t>
      </w:r>
      <w:r w:rsidRPr="00DA5488">
        <w:rPr>
          <w:rFonts w:ascii="Arial" w:hAnsi="Arial" w:cs="Arial"/>
          <w:sz w:val="22"/>
        </w:rPr>
        <w:t xml:space="preserve">explore the path to </w:t>
      </w:r>
      <w:r w:rsidR="00E37EAC" w:rsidRPr="00DA5488">
        <w:rPr>
          <w:rFonts w:ascii="Arial" w:hAnsi="Arial" w:cs="Arial"/>
          <w:sz w:val="22"/>
        </w:rPr>
        <w:t xml:space="preserve">the strategic and </w:t>
      </w:r>
      <w:r w:rsidRPr="00DA5488">
        <w:rPr>
          <w:rFonts w:ascii="Arial" w:hAnsi="Arial" w:cs="Arial"/>
          <w:sz w:val="22"/>
        </w:rPr>
        <w:t>sustainable growth in the future</w:t>
      </w:r>
      <w:r w:rsidR="00E37EAC" w:rsidRPr="00DA5488">
        <w:rPr>
          <w:rFonts w:ascii="Arial" w:hAnsi="Arial" w:cs="Arial"/>
          <w:sz w:val="22"/>
        </w:rPr>
        <w:t xml:space="preserve"> based on various models, dedicating to provide helpful takeaways for stakeholders</w:t>
      </w:r>
      <w:r w:rsidRPr="00DA5488">
        <w:rPr>
          <w:rFonts w:ascii="Arial" w:hAnsi="Arial" w:cs="Arial"/>
          <w:sz w:val="22"/>
        </w:rPr>
        <w:t xml:space="preserve">. </w:t>
      </w:r>
    </w:p>
    <w:p w14:paraId="26BA6A6E" w14:textId="77777777" w:rsidR="00D105DF" w:rsidRDefault="00D105DF">
      <w:pPr>
        <w:widowControl/>
        <w:jc w:val="left"/>
        <w:rPr>
          <w:rFonts w:ascii="Arial" w:hAnsi="Arial" w:cs="Arial"/>
          <w:b/>
          <w:bCs/>
          <w:sz w:val="28"/>
          <w:szCs w:val="28"/>
        </w:rPr>
      </w:pPr>
      <w:bookmarkStart w:id="2" w:name="_Toc192454525"/>
      <w:r>
        <w:rPr>
          <w:rFonts w:ascii="Arial" w:hAnsi="Arial" w:cs="Arial"/>
          <w:b/>
          <w:bCs/>
          <w:sz w:val="28"/>
          <w:szCs w:val="28"/>
        </w:rPr>
        <w:br w:type="page"/>
      </w:r>
    </w:p>
    <w:p w14:paraId="13C7319C" w14:textId="2E5C51C9" w:rsidR="00471E91" w:rsidRPr="005A0E3F" w:rsidRDefault="00471E91" w:rsidP="00DA5488">
      <w:pPr>
        <w:pStyle w:val="ListParagraph"/>
        <w:numPr>
          <w:ilvl w:val="0"/>
          <w:numId w:val="1"/>
        </w:numPr>
        <w:spacing w:line="480" w:lineRule="auto"/>
        <w:ind w:left="357" w:hanging="357"/>
        <w:outlineLvl w:val="1"/>
        <w:rPr>
          <w:rFonts w:ascii="Arial" w:hAnsi="Arial" w:cs="Arial"/>
          <w:b/>
          <w:bCs/>
          <w:sz w:val="28"/>
          <w:szCs w:val="28"/>
        </w:rPr>
      </w:pPr>
      <w:r w:rsidRPr="005A0E3F">
        <w:rPr>
          <w:rFonts w:ascii="Arial" w:hAnsi="Arial" w:cs="Arial"/>
          <w:b/>
          <w:bCs/>
          <w:sz w:val="28"/>
          <w:szCs w:val="28"/>
        </w:rPr>
        <w:lastRenderedPageBreak/>
        <w:t>External Factors</w:t>
      </w:r>
      <w:bookmarkEnd w:id="2"/>
    </w:p>
    <w:p w14:paraId="62879D3C" w14:textId="3F954C33" w:rsidR="009A33F9" w:rsidRPr="00DA5488" w:rsidRDefault="00471E91" w:rsidP="00DA5488">
      <w:pPr>
        <w:spacing w:line="480" w:lineRule="auto"/>
        <w:ind w:firstLine="360"/>
        <w:rPr>
          <w:rFonts w:ascii="Arial" w:hAnsi="Arial" w:cs="Arial"/>
          <w:sz w:val="22"/>
        </w:rPr>
      </w:pPr>
      <w:bookmarkStart w:id="3" w:name="OLE_LINK4"/>
      <w:r w:rsidRPr="00DA5488">
        <w:rPr>
          <w:rFonts w:ascii="Arial" w:hAnsi="Arial" w:cs="Arial"/>
          <w:sz w:val="22"/>
        </w:rPr>
        <w:t>It is important to study the external environment of the firm because uncontrollable factors can affect organizational behavio</w:t>
      </w:r>
      <w:r w:rsidR="00627CE9" w:rsidRPr="00DA5488">
        <w:rPr>
          <w:rFonts w:ascii="Arial" w:hAnsi="Arial" w:cs="Arial"/>
          <w:sz w:val="22"/>
        </w:rPr>
        <w:t>u</w:t>
      </w:r>
      <w:r w:rsidRPr="00DA5488">
        <w:rPr>
          <w:rFonts w:ascii="Arial" w:hAnsi="Arial" w:cs="Arial"/>
          <w:sz w:val="22"/>
        </w:rPr>
        <w:t>r and its direction</w:t>
      </w:r>
      <w:r w:rsidR="009A33F9" w:rsidRPr="00DA5488">
        <w:rPr>
          <w:rFonts w:ascii="Arial" w:hAnsi="Arial" w:cs="Arial"/>
          <w:sz w:val="22"/>
        </w:rPr>
        <w:t xml:space="preserve"> (Buye, 2021)</w:t>
      </w:r>
      <w:r w:rsidRPr="00DA5488">
        <w:rPr>
          <w:rFonts w:ascii="Arial" w:hAnsi="Arial" w:cs="Arial"/>
          <w:sz w:val="22"/>
        </w:rPr>
        <w:t>.</w:t>
      </w:r>
      <w:r w:rsidR="004B232D" w:rsidRPr="00DA5488">
        <w:rPr>
          <w:rFonts w:ascii="Arial" w:hAnsi="Arial" w:cs="Arial"/>
          <w:sz w:val="22"/>
        </w:rPr>
        <w:t xml:space="preserve"> </w:t>
      </w:r>
      <w:r w:rsidR="00D45548" w:rsidRPr="00DA5488">
        <w:rPr>
          <w:rFonts w:ascii="Arial" w:hAnsi="Arial" w:cs="Arial"/>
          <w:sz w:val="22"/>
        </w:rPr>
        <w:t>The PEST</w:t>
      </w:r>
      <w:r w:rsidR="00146C35" w:rsidRPr="00DA5488">
        <w:rPr>
          <w:rFonts w:ascii="Arial" w:hAnsi="Arial" w:cs="Arial"/>
          <w:sz w:val="22"/>
        </w:rPr>
        <w:t>EL</w:t>
      </w:r>
      <w:r w:rsidR="00D45548" w:rsidRPr="00DA5488">
        <w:rPr>
          <w:rFonts w:ascii="Arial" w:hAnsi="Arial" w:cs="Arial"/>
          <w:sz w:val="22"/>
        </w:rPr>
        <w:t xml:space="preserve"> model is an effective tool used to analy</w:t>
      </w:r>
      <w:r w:rsidR="00627CE9" w:rsidRPr="00DA5488">
        <w:rPr>
          <w:rFonts w:ascii="Arial" w:hAnsi="Arial" w:cs="Arial"/>
          <w:sz w:val="22"/>
        </w:rPr>
        <w:t>s</w:t>
      </w:r>
      <w:r w:rsidR="00D45548" w:rsidRPr="00DA5488">
        <w:rPr>
          <w:rFonts w:ascii="Arial" w:hAnsi="Arial" w:cs="Arial"/>
          <w:sz w:val="22"/>
        </w:rPr>
        <w:t xml:space="preserve">e the external environment. The purpose is to </w:t>
      </w:r>
      <w:r w:rsidR="00DC616A" w:rsidRPr="00DA5488">
        <w:rPr>
          <w:rFonts w:ascii="Arial" w:hAnsi="Arial" w:cs="Arial"/>
          <w:sz w:val="22"/>
        </w:rPr>
        <w:t>ex</w:t>
      </w:r>
      <w:r w:rsidR="007270A5" w:rsidRPr="00DA5488">
        <w:rPr>
          <w:rFonts w:ascii="Arial" w:hAnsi="Arial" w:cs="Arial"/>
          <w:sz w:val="22"/>
        </w:rPr>
        <w:t>amine what</w:t>
      </w:r>
      <w:r w:rsidR="00D45548" w:rsidRPr="00DA5488">
        <w:rPr>
          <w:rFonts w:ascii="Arial" w:hAnsi="Arial" w:cs="Arial"/>
          <w:sz w:val="22"/>
        </w:rPr>
        <w:t xml:space="preserve"> is happening in the wider business environment, helping organizations to </w:t>
      </w:r>
      <w:r w:rsidR="00914DBE" w:rsidRPr="00DA5488">
        <w:rPr>
          <w:rFonts w:ascii="Arial" w:hAnsi="Arial" w:cs="Arial"/>
          <w:sz w:val="22"/>
        </w:rPr>
        <w:t xml:space="preserve">consider </w:t>
      </w:r>
      <w:r w:rsidR="00D45548" w:rsidRPr="00DA5488">
        <w:rPr>
          <w:rFonts w:ascii="Arial" w:hAnsi="Arial" w:cs="Arial"/>
          <w:sz w:val="22"/>
        </w:rPr>
        <w:t>all the important factors that could affect business strategies</w:t>
      </w:r>
      <w:r w:rsidR="007B4F79" w:rsidRPr="00DA5488">
        <w:rPr>
          <w:rFonts w:ascii="Arial" w:hAnsi="Arial" w:cs="Arial"/>
          <w:sz w:val="22"/>
        </w:rPr>
        <w:t xml:space="preserve"> (Effendi </w:t>
      </w:r>
      <w:r w:rsidR="004B232D" w:rsidRPr="00DA5488">
        <w:rPr>
          <w:rFonts w:ascii="Arial" w:hAnsi="Arial" w:cs="Arial"/>
          <w:sz w:val="22"/>
        </w:rPr>
        <w:t>and</w:t>
      </w:r>
      <w:r w:rsidR="007B4F79" w:rsidRPr="00DA5488">
        <w:rPr>
          <w:rFonts w:ascii="Arial" w:hAnsi="Arial" w:cs="Arial"/>
          <w:sz w:val="22"/>
        </w:rPr>
        <w:t xml:space="preserve"> Putro, 2023)</w:t>
      </w:r>
      <w:r w:rsidR="00D45548" w:rsidRPr="00DA5488">
        <w:rPr>
          <w:rFonts w:ascii="Arial" w:hAnsi="Arial" w:cs="Arial"/>
          <w:sz w:val="22"/>
        </w:rPr>
        <w:t>.</w:t>
      </w:r>
      <w:r w:rsidR="00146C35" w:rsidRPr="00DA5488">
        <w:rPr>
          <w:rFonts w:ascii="Arial" w:hAnsi="Arial" w:cs="Arial"/>
          <w:sz w:val="22"/>
        </w:rPr>
        <w:t xml:space="preserve"> The PESTEL analysis for Unilever is as follows.</w:t>
      </w:r>
    </w:p>
    <w:bookmarkEnd w:id="3"/>
    <w:p w14:paraId="3C93D750" w14:textId="63BA2757" w:rsidR="00566C84" w:rsidRPr="00DA5488" w:rsidRDefault="00D40589" w:rsidP="00DA5488">
      <w:pPr>
        <w:spacing w:line="480" w:lineRule="auto"/>
        <w:rPr>
          <w:rFonts w:ascii="Arial" w:hAnsi="Arial" w:cs="Arial"/>
          <w:sz w:val="22"/>
        </w:rPr>
      </w:pPr>
      <w:r>
        <w:rPr>
          <w:noProof/>
        </w:rPr>
        <w:lastRenderedPageBreak/>
        <mc:AlternateContent>
          <mc:Choice Requires="wps">
            <w:drawing>
              <wp:anchor distT="0" distB="0" distL="114300" distR="114300" simplePos="0" relativeHeight="251665408" behindDoc="0" locked="0" layoutInCell="1" allowOverlap="1" wp14:anchorId="778414A9" wp14:editId="0354A7D2">
                <wp:simplePos x="0" y="0"/>
                <wp:positionH relativeFrom="column">
                  <wp:posOffset>-593725</wp:posOffset>
                </wp:positionH>
                <wp:positionV relativeFrom="paragraph">
                  <wp:posOffset>8820627</wp:posOffset>
                </wp:positionV>
                <wp:extent cx="6358890" cy="635"/>
                <wp:effectExtent l="0" t="0" r="3810" b="0"/>
                <wp:wrapNone/>
                <wp:docPr id="1851900384" name="Text Box 1"/>
                <wp:cNvGraphicFramePr/>
                <a:graphic xmlns:a="http://schemas.openxmlformats.org/drawingml/2006/main">
                  <a:graphicData uri="http://schemas.microsoft.com/office/word/2010/wordprocessingShape">
                    <wps:wsp>
                      <wps:cNvSpPr txBox="1"/>
                      <wps:spPr>
                        <a:xfrm>
                          <a:off x="0" y="0"/>
                          <a:ext cx="6358890" cy="635"/>
                        </a:xfrm>
                        <a:prstGeom prst="rect">
                          <a:avLst/>
                        </a:prstGeom>
                        <a:solidFill>
                          <a:prstClr val="white"/>
                        </a:solidFill>
                        <a:ln>
                          <a:noFill/>
                        </a:ln>
                      </wps:spPr>
                      <wps:txbx>
                        <w:txbxContent>
                          <w:p w14:paraId="26B75EBC" w14:textId="6DE0DD1E" w:rsidR="00D40589" w:rsidRPr="00A36566" w:rsidRDefault="00D40589" w:rsidP="00D40589">
                            <w:pPr>
                              <w:pStyle w:val="Caption"/>
                              <w:jc w:val="center"/>
                              <w:rPr>
                                <w:rFonts w:ascii="Arial" w:hAnsi="Arial" w:cs="Arial"/>
                                <w:szCs w:val="22"/>
                              </w:rPr>
                            </w:pPr>
                            <w:bookmarkStart w:id="4" w:name="_Toc192454089"/>
                            <w:r>
                              <w:t xml:space="preserve">Table </w:t>
                            </w:r>
                            <w:r>
                              <w:fldChar w:fldCharType="begin"/>
                            </w:r>
                            <w:r>
                              <w:instrText xml:space="preserve"> SEQ Table \* ARABIC </w:instrText>
                            </w:r>
                            <w:r>
                              <w:fldChar w:fldCharType="separate"/>
                            </w:r>
                            <w:r w:rsidR="008F65C7">
                              <w:rPr>
                                <w:noProof/>
                              </w:rPr>
                              <w:t>1</w:t>
                            </w:r>
                            <w:bookmarkEnd w:id="4"/>
                            <w: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78414A9" id="Text Box 1" o:spid="_x0000_s1028" type="#_x0000_t202" style="position:absolute;left:0;text-align:left;margin-left:-46.75pt;margin-top:694.55pt;width:500.7pt;height:.0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" stroked="f">
                <v:textbox style="mso-fit-shape-to-text:t" inset="0,0,0,0">
                  <w:txbxContent>
                    <w:p w14:paraId="26B75EBC" w14:textId="6DE0DD1E" w:rsidR="00D40589" w:rsidRPr="00A36566" w:rsidRDefault="00D40589" w:rsidP="00D40589">
                      <w:pPr>
                        <w:pStyle w:val="Caption"/>
                        <w:jc w:val="center"/>
                        <w:rPr>
                          <w:rFonts w:ascii="Arial" w:hAnsi="Arial" w:cs="Arial"/>
                          <w:szCs w:val="22"/>
                        </w:rPr>
                      </w:pPr>
                      <w:bookmarkStart w:id="5" w:name="_Toc192454089"/>
                      <w:r>
                        <w:t xml:space="preserve">Table </w:t>
                      </w:r>
                      <w:r>
                        <w:fldChar w:fldCharType="begin"/>
                      </w:r>
                      <w:r>
                        <w:instrText xml:space="preserve"> SEQ Table \* ARABIC </w:instrText>
                      </w:r>
                      <w:r>
                        <w:fldChar w:fldCharType="separate"/>
                      </w:r>
                      <w:r w:rsidR="008F65C7">
                        <w:rPr>
                          <w:noProof/>
                        </w:rPr>
                        <w:t>1</w:t>
                      </w:r>
                      <w:bookmarkEnd w:id="5"/>
                      <w:r>
                        <w:fldChar w:fldCharType="end"/>
                      </w:r>
                    </w:p>
                  </w:txbxContent>
                </v:textbox>
              </v:shape>
            </w:pict>
          </mc:Fallback>
        </mc:AlternateContent>
      </w:r>
      <w:r w:rsidR="006D2B9E" w:rsidRPr="00DA5488">
        <w:rPr>
          <w:rFonts w:ascii="Arial" w:hAnsi="Arial" w:cs="Arial"/>
          <w:noProof/>
          <w:sz w:val="22"/>
        </w:rPr>
        <w:drawing>
          <wp:anchor distT="0" distB="0" distL="114300" distR="114300" simplePos="0" relativeHeight="251663360" behindDoc="0" locked="0" layoutInCell="1" allowOverlap="1" wp14:anchorId="22B13E7E" wp14:editId="0ABFA144">
            <wp:simplePos x="0" y="0"/>
            <wp:positionH relativeFrom="column">
              <wp:posOffset>-592980</wp:posOffset>
            </wp:positionH>
            <wp:positionV relativeFrom="paragraph">
              <wp:posOffset>20320</wp:posOffset>
            </wp:positionV>
            <wp:extent cx="6358978" cy="8800439"/>
            <wp:effectExtent l="0" t="0" r="3810" b="1270"/>
            <wp:wrapSquare wrapText="bothSides"/>
            <wp:docPr id="141041713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358978" cy="8800439"/>
                    </a:xfrm>
                    <a:prstGeom prst="rect">
                      <a:avLst/>
                    </a:prstGeom>
                    <a:noFill/>
                    <a:ln>
                      <a:noFill/>
                    </a:ln>
                  </pic:spPr>
                </pic:pic>
              </a:graphicData>
            </a:graphic>
          </wp:anchor>
        </w:drawing>
      </w:r>
    </w:p>
    <w:p w14:paraId="2A1F5744" w14:textId="5367FD55" w:rsidR="0055503F" w:rsidRPr="00DA5488" w:rsidRDefault="00566C84" w:rsidP="00B41833">
      <w:pPr>
        <w:spacing w:line="480" w:lineRule="auto"/>
        <w:ind w:firstLine="360"/>
        <w:rPr>
          <w:rFonts w:ascii="Arial" w:hAnsi="Arial" w:cs="Arial" w:hint="eastAsia"/>
          <w:sz w:val="22"/>
        </w:rPr>
      </w:pPr>
      <w:r w:rsidRPr="00DA5488">
        <w:rPr>
          <w:rFonts w:ascii="Arial" w:hAnsi="Arial" w:cs="Arial"/>
          <w:sz w:val="22"/>
        </w:rPr>
        <w:lastRenderedPageBreak/>
        <w:t xml:space="preserve">To summarize, based on the six factors above, the challenges Unilever face </w:t>
      </w:r>
      <w:r w:rsidR="00DF4305" w:rsidRPr="00DA5488">
        <w:rPr>
          <w:rFonts w:ascii="Arial" w:hAnsi="Arial" w:cs="Arial"/>
          <w:sz w:val="22"/>
        </w:rPr>
        <w:t>is</w:t>
      </w:r>
      <w:r w:rsidRPr="00DA5488">
        <w:rPr>
          <w:rFonts w:ascii="Arial" w:hAnsi="Arial" w:cs="Arial"/>
          <w:sz w:val="22"/>
        </w:rPr>
        <w:t xml:space="preserve"> mainly </w:t>
      </w:r>
      <w:r w:rsidR="00DF4305" w:rsidRPr="00DA5488">
        <w:rPr>
          <w:rFonts w:ascii="Arial" w:hAnsi="Arial" w:cs="Arial"/>
          <w:sz w:val="22"/>
        </w:rPr>
        <w:t>including</w:t>
      </w:r>
      <w:r w:rsidRPr="00DA5488">
        <w:rPr>
          <w:rFonts w:ascii="Arial" w:hAnsi="Arial" w:cs="Arial"/>
          <w:sz w:val="22"/>
        </w:rPr>
        <w:t xml:space="preserve"> political uncertainty, economic pressures, tightening regulations, and environmental sustainability requirements, which may affect its costs on supply chain and market competitiveness</w:t>
      </w:r>
      <w:r w:rsidR="00AD0021" w:rsidRPr="00DA5488">
        <w:rPr>
          <w:rFonts w:ascii="Arial" w:hAnsi="Arial" w:cs="Arial"/>
          <w:sz w:val="22"/>
        </w:rPr>
        <w:t xml:space="preserve"> (Unilever PLC, 2024)</w:t>
      </w:r>
      <w:r w:rsidRPr="00DA5488">
        <w:rPr>
          <w:rFonts w:ascii="Arial" w:hAnsi="Arial" w:cs="Arial"/>
          <w:sz w:val="22"/>
        </w:rPr>
        <w:t>. However, technological factors and social trends like health-conscious and sustainable products present opportunities. The key is to flexibly respond to changes in the external environment through optimizing cost structures and</w:t>
      </w:r>
      <w:r w:rsidR="00FF3B75" w:rsidRPr="00DA5488">
        <w:rPr>
          <w:rFonts w:ascii="Arial" w:hAnsi="Arial" w:cs="Arial"/>
          <w:sz w:val="22"/>
        </w:rPr>
        <w:t xml:space="preserve"> brand differentiation, as well as</w:t>
      </w:r>
      <w:r w:rsidRPr="00DA5488">
        <w:rPr>
          <w:rFonts w:ascii="Arial" w:hAnsi="Arial" w:cs="Arial"/>
          <w:sz w:val="22"/>
        </w:rPr>
        <w:t xml:space="preserve"> leverag</w:t>
      </w:r>
      <w:r w:rsidR="00FF3B75" w:rsidRPr="00DA5488">
        <w:rPr>
          <w:rFonts w:ascii="Arial" w:hAnsi="Arial" w:cs="Arial"/>
          <w:sz w:val="22"/>
        </w:rPr>
        <w:t>ing</w:t>
      </w:r>
      <w:r w:rsidRPr="00DA5488">
        <w:rPr>
          <w:rFonts w:ascii="Arial" w:hAnsi="Arial" w:cs="Arial"/>
          <w:sz w:val="22"/>
        </w:rPr>
        <w:t xml:space="preserve"> technology to increase market penetration for long-term growth.</w:t>
      </w:r>
    </w:p>
    <w:p w14:paraId="65D19AE2" w14:textId="716BB683" w:rsidR="00AE37E0" w:rsidRPr="00DA5488" w:rsidRDefault="008D3ECE" w:rsidP="00DA5488">
      <w:pPr>
        <w:spacing w:line="480" w:lineRule="auto"/>
        <w:rPr>
          <w:rFonts w:ascii="Arial" w:hAnsi="Arial" w:cs="Arial"/>
          <w:sz w:val="22"/>
        </w:rPr>
      </w:pPr>
      <w:r w:rsidRPr="00DA5488">
        <w:rPr>
          <w:rFonts w:ascii="Arial" w:hAnsi="Arial" w:cs="Arial"/>
          <w:sz w:val="22"/>
        </w:rPr>
        <w:tab/>
      </w:r>
      <w:r w:rsidR="00B41833">
        <w:rPr>
          <w:rFonts w:ascii="Arial" w:hAnsi="Arial" w:cs="Arial" w:hint="eastAsia"/>
          <w:sz w:val="22"/>
        </w:rPr>
        <w:t xml:space="preserve">Although PESTLE </w:t>
      </w:r>
      <w:r w:rsidR="00104D20">
        <w:rPr>
          <w:rFonts w:ascii="Arial" w:hAnsi="Arial" w:cs="Arial" w:hint="eastAsia"/>
          <w:sz w:val="22"/>
        </w:rPr>
        <w:t xml:space="preserve">can </w:t>
      </w:r>
      <w:r w:rsidR="00104D20" w:rsidRPr="00104D20">
        <w:rPr>
          <w:rFonts w:ascii="Arial" w:hAnsi="Arial" w:cs="Arial"/>
          <w:sz w:val="22"/>
        </w:rPr>
        <w:t>provide a macro view of the external environment</w:t>
      </w:r>
      <w:r w:rsidR="00104D20">
        <w:rPr>
          <w:rFonts w:ascii="Arial" w:hAnsi="Arial" w:cs="Arial" w:hint="eastAsia"/>
          <w:sz w:val="22"/>
        </w:rPr>
        <w:t xml:space="preserve"> in a </w:t>
      </w:r>
      <w:r w:rsidR="00066AE7">
        <w:rPr>
          <w:rFonts w:ascii="Arial" w:hAnsi="Arial" w:cs="Arial"/>
          <w:sz w:val="22"/>
        </w:rPr>
        <w:t>multidimensional</w:t>
      </w:r>
      <w:r w:rsidR="00066AE7">
        <w:rPr>
          <w:rFonts w:ascii="Arial" w:hAnsi="Arial" w:cs="Arial" w:hint="eastAsia"/>
          <w:sz w:val="22"/>
        </w:rPr>
        <w:t xml:space="preserve"> way,</w:t>
      </w:r>
      <w:r w:rsidR="00D509EE">
        <w:rPr>
          <w:rFonts w:ascii="Arial" w:hAnsi="Arial" w:cs="Arial" w:hint="eastAsia"/>
          <w:sz w:val="22"/>
        </w:rPr>
        <w:t xml:space="preserve"> some scholars </w:t>
      </w:r>
      <w:r w:rsidR="00C05F9F">
        <w:rPr>
          <w:rFonts w:ascii="Arial" w:hAnsi="Arial" w:cs="Arial" w:hint="eastAsia"/>
          <w:sz w:val="22"/>
        </w:rPr>
        <w:t xml:space="preserve">like </w:t>
      </w:r>
      <w:r w:rsidR="00C05F9F" w:rsidRPr="00DA5488">
        <w:rPr>
          <w:rFonts w:ascii="Arial" w:hAnsi="Arial" w:cs="Arial"/>
          <w:sz w:val="22"/>
          <w:lang w:val="en-US"/>
        </w:rPr>
        <w:t>Buye</w:t>
      </w:r>
      <w:r w:rsidR="00C05F9F">
        <w:rPr>
          <w:rFonts w:ascii="Arial" w:hAnsi="Arial" w:cs="Arial" w:hint="eastAsia"/>
          <w:sz w:val="22"/>
          <w:lang w:val="en-US"/>
        </w:rPr>
        <w:t xml:space="preserve"> </w:t>
      </w:r>
      <w:r w:rsidR="00C05F9F" w:rsidRPr="00DA5488">
        <w:rPr>
          <w:rFonts w:ascii="Arial" w:hAnsi="Arial" w:cs="Arial"/>
          <w:sz w:val="22"/>
          <w:lang w:val="en-US"/>
        </w:rPr>
        <w:t>(2021)</w:t>
      </w:r>
      <w:r w:rsidR="00C05F9F">
        <w:rPr>
          <w:rFonts w:ascii="Arial" w:hAnsi="Arial" w:cs="Arial" w:hint="eastAsia"/>
          <w:sz w:val="22"/>
          <w:lang w:val="en-US"/>
        </w:rPr>
        <w:t xml:space="preserve">, </w:t>
      </w:r>
      <w:r w:rsidR="00D509EE">
        <w:rPr>
          <w:rFonts w:ascii="Arial" w:hAnsi="Arial" w:cs="Arial" w:hint="eastAsia"/>
          <w:sz w:val="22"/>
        </w:rPr>
        <w:t xml:space="preserve">argue that it </w:t>
      </w:r>
      <w:r w:rsidR="00D509EE" w:rsidRPr="00D509EE">
        <w:rPr>
          <w:rFonts w:ascii="Arial" w:hAnsi="Arial" w:cs="Arial"/>
          <w:sz w:val="22"/>
        </w:rPr>
        <w:t xml:space="preserve">lacks an in-depth analysis of an enterprise's internal resources and capabilities, which cannot directly </w:t>
      </w:r>
      <w:r w:rsidR="00737F85">
        <w:rPr>
          <w:rFonts w:ascii="Arial" w:hAnsi="Arial" w:cs="Arial" w:hint="eastAsia"/>
          <w:sz w:val="22"/>
        </w:rPr>
        <w:t>generate</w:t>
      </w:r>
      <w:r w:rsidR="00D509EE" w:rsidRPr="00D509EE">
        <w:rPr>
          <w:rFonts w:ascii="Arial" w:hAnsi="Arial" w:cs="Arial"/>
          <w:sz w:val="22"/>
        </w:rPr>
        <w:t xml:space="preserve"> a competitive advantage</w:t>
      </w:r>
      <w:r w:rsidR="00DE4C2A">
        <w:rPr>
          <w:rFonts w:ascii="Arial" w:hAnsi="Arial" w:cs="Arial" w:hint="eastAsia"/>
          <w:sz w:val="22"/>
        </w:rPr>
        <w:t xml:space="preserve"> analysis</w:t>
      </w:r>
      <w:r w:rsidR="00D509EE" w:rsidRPr="00D509EE">
        <w:rPr>
          <w:rFonts w:ascii="Arial" w:hAnsi="Arial" w:cs="Arial"/>
          <w:sz w:val="22"/>
        </w:rPr>
        <w:t>.</w:t>
      </w:r>
      <w:r w:rsidR="00737F85">
        <w:rPr>
          <w:rFonts w:ascii="Arial" w:hAnsi="Arial" w:cs="Arial" w:hint="eastAsia"/>
          <w:sz w:val="22"/>
        </w:rPr>
        <w:t xml:space="preserve"> Thus, </w:t>
      </w:r>
      <w:r w:rsidR="0062115D" w:rsidRPr="00DA5488">
        <w:rPr>
          <w:rFonts w:ascii="Arial" w:hAnsi="Arial" w:cs="Arial"/>
          <w:sz w:val="22"/>
        </w:rPr>
        <w:t xml:space="preserve">a more micro perspective </w:t>
      </w:r>
      <w:r w:rsidR="002D185E" w:rsidRPr="00DA5488">
        <w:rPr>
          <w:rFonts w:ascii="Arial" w:hAnsi="Arial" w:cs="Arial"/>
          <w:sz w:val="22"/>
        </w:rPr>
        <w:t xml:space="preserve">should also be </w:t>
      </w:r>
      <w:r w:rsidR="0062115D" w:rsidRPr="00DA5488">
        <w:rPr>
          <w:rFonts w:ascii="Arial" w:hAnsi="Arial" w:cs="Arial"/>
          <w:sz w:val="22"/>
        </w:rPr>
        <w:t xml:space="preserve">incorporated. Porter's Five Forces </w:t>
      </w:r>
      <w:r w:rsidR="00B54A2F" w:rsidRPr="00DA5488">
        <w:rPr>
          <w:rFonts w:ascii="Arial" w:hAnsi="Arial" w:cs="Arial"/>
          <w:sz w:val="22"/>
        </w:rPr>
        <w:t>m</w:t>
      </w:r>
      <w:r w:rsidR="0062115D" w:rsidRPr="00DA5488">
        <w:rPr>
          <w:rFonts w:ascii="Arial" w:hAnsi="Arial" w:cs="Arial"/>
          <w:sz w:val="22"/>
        </w:rPr>
        <w:t xml:space="preserve">odel is a </w:t>
      </w:r>
      <w:r w:rsidR="002D185E" w:rsidRPr="00DA5488">
        <w:rPr>
          <w:rFonts w:ascii="Arial" w:hAnsi="Arial" w:cs="Arial"/>
          <w:sz w:val="22"/>
        </w:rPr>
        <w:t xml:space="preserve">suitable framework, which is </w:t>
      </w:r>
      <w:r w:rsidR="0062115D" w:rsidRPr="00DA5488">
        <w:rPr>
          <w:rFonts w:ascii="Arial" w:hAnsi="Arial" w:cs="Arial"/>
          <w:sz w:val="22"/>
        </w:rPr>
        <w:t>strategic planning tool widely used in company analysis</w:t>
      </w:r>
      <w:r w:rsidR="002D185E" w:rsidRPr="00DA5488">
        <w:rPr>
          <w:rFonts w:ascii="Arial" w:hAnsi="Arial" w:cs="Arial"/>
          <w:sz w:val="22"/>
        </w:rPr>
        <w:t xml:space="preserve"> </w:t>
      </w:r>
      <w:r w:rsidR="0062115D" w:rsidRPr="00DA5488">
        <w:rPr>
          <w:rFonts w:ascii="Arial" w:hAnsi="Arial" w:cs="Arial"/>
          <w:sz w:val="22"/>
        </w:rPr>
        <w:t>to assess the competitive structure of their industry</w:t>
      </w:r>
      <w:r w:rsidR="005D684E" w:rsidRPr="00DA5488">
        <w:rPr>
          <w:rFonts w:ascii="Arial" w:hAnsi="Arial" w:cs="Arial"/>
          <w:sz w:val="22"/>
        </w:rPr>
        <w:t xml:space="preserve"> (Burra &amp; Ushadevi, 2022)</w:t>
      </w:r>
      <w:r w:rsidR="0062115D" w:rsidRPr="00DA5488">
        <w:rPr>
          <w:rFonts w:ascii="Arial" w:hAnsi="Arial" w:cs="Arial"/>
          <w:sz w:val="22"/>
        </w:rPr>
        <w:t>. The micro-market is closer to us and offers more controllable elements</w:t>
      </w:r>
      <w:r w:rsidR="0097269E" w:rsidRPr="00DA5488">
        <w:rPr>
          <w:rFonts w:ascii="Arial" w:hAnsi="Arial" w:cs="Arial"/>
          <w:sz w:val="22"/>
        </w:rPr>
        <w:t xml:space="preserve"> </w:t>
      </w:r>
      <w:r w:rsidR="0062115D" w:rsidRPr="00DA5488">
        <w:rPr>
          <w:rFonts w:ascii="Arial" w:hAnsi="Arial" w:cs="Arial"/>
          <w:sz w:val="22"/>
        </w:rPr>
        <w:t>contain</w:t>
      </w:r>
      <w:r w:rsidR="0097269E" w:rsidRPr="00DA5488">
        <w:rPr>
          <w:rFonts w:ascii="Arial" w:hAnsi="Arial" w:cs="Arial"/>
          <w:sz w:val="22"/>
        </w:rPr>
        <w:t>ing</w:t>
      </w:r>
      <w:r w:rsidR="0062115D" w:rsidRPr="00DA5488">
        <w:rPr>
          <w:rFonts w:ascii="Arial" w:hAnsi="Arial" w:cs="Arial"/>
          <w:sz w:val="22"/>
        </w:rPr>
        <w:t xml:space="preserve"> many external stakeholder groups</w:t>
      </w:r>
      <w:r w:rsidR="0097269E" w:rsidRPr="00DA5488">
        <w:rPr>
          <w:rFonts w:ascii="Arial" w:hAnsi="Arial" w:cs="Arial"/>
          <w:sz w:val="22"/>
        </w:rPr>
        <w:t xml:space="preserve"> </w:t>
      </w:r>
      <w:r w:rsidR="0062115D" w:rsidRPr="00DA5488">
        <w:rPr>
          <w:rFonts w:ascii="Arial" w:hAnsi="Arial" w:cs="Arial"/>
          <w:sz w:val="22"/>
        </w:rPr>
        <w:t xml:space="preserve">including competitors, suppliers, customers, etc., </w:t>
      </w:r>
      <w:r w:rsidR="0097269E" w:rsidRPr="00DA5488">
        <w:rPr>
          <w:rFonts w:ascii="Arial" w:hAnsi="Arial" w:cs="Arial"/>
          <w:sz w:val="22"/>
        </w:rPr>
        <w:t>T</w:t>
      </w:r>
      <w:r w:rsidR="001E6578" w:rsidRPr="00DA5488">
        <w:rPr>
          <w:rFonts w:ascii="Arial" w:hAnsi="Arial" w:cs="Arial"/>
          <w:sz w:val="22"/>
        </w:rPr>
        <w:t xml:space="preserve">he analysis of them will </w:t>
      </w:r>
      <w:r w:rsidR="0062115D" w:rsidRPr="00DA5488">
        <w:rPr>
          <w:rFonts w:ascii="Arial" w:hAnsi="Arial" w:cs="Arial"/>
          <w:sz w:val="22"/>
        </w:rPr>
        <w:t xml:space="preserve">help </w:t>
      </w:r>
      <w:r w:rsidR="0097269E" w:rsidRPr="00DA5488">
        <w:rPr>
          <w:rFonts w:ascii="Arial" w:hAnsi="Arial" w:cs="Arial"/>
          <w:sz w:val="22"/>
        </w:rPr>
        <w:t>the company</w:t>
      </w:r>
      <w:r w:rsidR="0062115D" w:rsidRPr="00DA5488">
        <w:rPr>
          <w:rFonts w:ascii="Arial" w:hAnsi="Arial" w:cs="Arial"/>
          <w:sz w:val="22"/>
        </w:rPr>
        <w:t xml:space="preserve"> understand the strengths and weaknesses of </w:t>
      </w:r>
      <w:r w:rsidR="0097269E" w:rsidRPr="00DA5488">
        <w:rPr>
          <w:rFonts w:ascii="Arial" w:hAnsi="Arial" w:cs="Arial"/>
          <w:sz w:val="22"/>
        </w:rPr>
        <w:t>its</w:t>
      </w:r>
      <w:r w:rsidR="0062115D" w:rsidRPr="00DA5488">
        <w:rPr>
          <w:rFonts w:ascii="Arial" w:hAnsi="Arial" w:cs="Arial"/>
          <w:sz w:val="22"/>
        </w:rPr>
        <w:t xml:space="preserve"> current </w:t>
      </w:r>
      <w:r w:rsidR="00AE37E0" w:rsidRPr="00DA5488">
        <w:rPr>
          <w:rFonts w:ascii="Arial" w:hAnsi="Arial" w:cs="Arial"/>
          <w:sz w:val="22"/>
        </w:rPr>
        <w:t xml:space="preserve">and future </w:t>
      </w:r>
      <w:r w:rsidR="0062115D" w:rsidRPr="00DA5488">
        <w:rPr>
          <w:rFonts w:ascii="Arial" w:hAnsi="Arial" w:cs="Arial"/>
          <w:sz w:val="22"/>
        </w:rPr>
        <w:t>competitive position</w:t>
      </w:r>
      <w:r w:rsidR="00AE37E0" w:rsidRPr="00DA5488">
        <w:rPr>
          <w:rFonts w:ascii="Arial" w:hAnsi="Arial" w:cs="Arial"/>
          <w:sz w:val="22"/>
        </w:rPr>
        <w:t>.</w:t>
      </w:r>
    </w:p>
    <w:p w14:paraId="5AAA60E0" w14:textId="77777777" w:rsidR="003420F8" w:rsidRPr="00DA5488" w:rsidRDefault="003420F8" w:rsidP="00DA5488">
      <w:pPr>
        <w:spacing w:line="480" w:lineRule="auto"/>
        <w:rPr>
          <w:rFonts w:ascii="Arial" w:hAnsi="Arial" w:cs="Arial"/>
          <w:sz w:val="22"/>
        </w:rPr>
      </w:pPr>
    </w:p>
    <w:p w14:paraId="46A84E1C" w14:textId="2035A2BF" w:rsidR="005B7DDF" w:rsidRPr="00DA5488" w:rsidRDefault="00D40589" w:rsidP="00DA5488">
      <w:pPr>
        <w:spacing w:line="480" w:lineRule="auto"/>
        <w:rPr>
          <w:rFonts w:ascii="Arial" w:hAnsi="Arial" w:cs="Arial"/>
          <w:sz w:val="22"/>
        </w:rPr>
      </w:pPr>
      <w:r>
        <w:rPr>
          <w:noProof/>
        </w:rPr>
        <w:lastRenderedPageBreak/>
        <mc:AlternateContent>
          <mc:Choice Requires="wps">
            <w:drawing>
              <wp:anchor distT="0" distB="0" distL="114300" distR="114300" simplePos="0" relativeHeight="251668480" behindDoc="0" locked="0" layoutInCell="1" allowOverlap="1" wp14:anchorId="44B141B1" wp14:editId="5B5CE5C8">
                <wp:simplePos x="0" y="0"/>
                <wp:positionH relativeFrom="column">
                  <wp:posOffset>-472198</wp:posOffset>
                </wp:positionH>
                <wp:positionV relativeFrom="paragraph">
                  <wp:posOffset>8842217</wp:posOffset>
                </wp:positionV>
                <wp:extent cx="6173470" cy="635"/>
                <wp:effectExtent l="0" t="0" r="0" b="0"/>
                <wp:wrapNone/>
                <wp:docPr id="1085136750" name="Text Box 1"/>
                <wp:cNvGraphicFramePr/>
                <a:graphic xmlns:a="http://schemas.openxmlformats.org/drawingml/2006/main">
                  <a:graphicData uri="http://schemas.microsoft.com/office/word/2010/wordprocessingShape">
                    <wps:wsp>
                      <wps:cNvSpPr txBox="1"/>
                      <wps:spPr>
                        <a:xfrm>
                          <a:off x="0" y="0"/>
                          <a:ext cx="6173470" cy="635"/>
                        </a:xfrm>
                        <a:prstGeom prst="rect">
                          <a:avLst/>
                        </a:prstGeom>
                        <a:solidFill>
                          <a:prstClr val="white"/>
                        </a:solidFill>
                        <a:ln>
                          <a:noFill/>
                        </a:ln>
                      </wps:spPr>
                      <wps:txbx>
                        <w:txbxContent>
                          <w:p w14:paraId="45E5E958" w14:textId="10D87B2A" w:rsidR="00D40589" w:rsidRPr="005301BB" w:rsidRDefault="00D40589" w:rsidP="00D40589">
                            <w:pPr>
                              <w:pStyle w:val="Caption"/>
                              <w:jc w:val="center"/>
                              <w:rPr>
                                <w:rFonts w:ascii="Arial" w:hAnsi="Arial" w:cs="Arial"/>
                                <w:szCs w:val="22"/>
                              </w:rPr>
                            </w:pPr>
                            <w:bookmarkStart w:id="6" w:name="_Toc192454090"/>
                            <w:r>
                              <w:t xml:space="preserve">Table </w:t>
                            </w:r>
                            <w:r>
                              <w:fldChar w:fldCharType="begin"/>
                            </w:r>
                            <w:r>
                              <w:instrText xml:space="preserve"> SEQ Table \* ARABIC </w:instrText>
                            </w:r>
                            <w:r>
                              <w:fldChar w:fldCharType="separate"/>
                            </w:r>
                            <w:r w:rsidR="008F65C7">
                              <w:rPr>
                                <w:noProof/>
                              </w:rPr>
                              <w:t>2</w:t>
                            </w:r>
                            <w:bookmarkEnd w:id="6"/>
                            <w: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4B141B1" id="_x0000_s1029" type="#_x0000_t202" style="position:absolute;left:0;text-align:left;margin-left:-37.2pt;margin-top:696.25pt;width:486.1pt;height:.0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" stroked="f">
                <v:textbox style="mso-fit-shape-to-text:t" inset="0,0,0,0">
                  <w:txbxContent>
                    <w:p w14:paraId="45E5E958" w14:textId="10D87B2A" w:rsidR="00D40589" w:rsidRPr="005301BB" w:rsidRDefault="00D40589" w:rsidP="00D40589">
                      <w:pPr>
                        <w:pStyle w:val="Caption"/>
                        <w:jc w:val="center"/>
                        <w:rPr>
                          <w:rFonts w:ascii="Arial" w:hAnsi="Arial" w:cs="Arial"/>
                          <w:szCs w:val="22"/>
                        </w:rPr>
                      </w:pPr>
                      <w:bookmarkStart w:id="7" w:name="_Toc192454090"/>
                      <w:r>
                        <w:t xml:space="preserve">Table </w:t>
                      </w:r>
                      <w:r>
                        <w:fldChar w:fldCharType="begin"/>
                      </w:r>
                      <w:r>
                        <w:instrText xml:space="preserve"> SEQ Table \* ARABIC </w:instrText>
                      </w:r>
                      <w:r>
                        <w:fldChar w:fldCharType="separate"/>
                      </w:r>
                      <w:r w:rsidR="008F65C7">
                        <w:rPr>
                          <w:noProof/>
                        </w:rPr>
                        <w:t>2</w:t>
                      </w:r>
                      <w:bookmarkEnd w:id="7"/>
                      <w:r>
                        <w:fldChar w:fldCharType="end"/>
                      </w:r>
                    </w:p>
                  </w:txbxContent>
                </v:textbox>
              </v:shape>
            </w:pict>
          </mc:Fallback>
        </mc:AlternateContent>
      </w:r>
      <w:r w:rsidR="00343163" w:rsidRPr="00DA5488">
        <w:rPr>
          <w:rFonts w:ascii="Arial" w:hAnsi="Arial" w:cs="Arial"/>
          <w:noProof/>
          <w:sz w:val="22"/>
        </w:rPr>
        <w:drawing>
          <wp:anchor distT="0" distB="0" distL="114300" distR="114300" simplePos="0" relativeHeight="251666432" behindDoc="0" locked="0" layoutInCell="1" allowOverlap="1" wp14:anchorId="100811AE" wp14:editId="7F4ED44E">
            <wp:simplePos x="0" y="0"/>
            <wp:positionH relativeFrom="column">
              <wp:posOffset>-445256</wp:posOffset>
            </wp:positionH>
            <wp:positionV relativeFrom="paragraph">
              <wp:posOffset>22879</wp:posOffset>
            </wp:positionV>
            <wp:extent cx="6173867" cy="8821582"/>
            <wp:effectExtent l="0" t="0" r="0" b="0"/>
            <wp:wrapSquare wrapText="bothSides"/>
            <wp:docPr id="91481502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173867" cy="8821582"/>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5B901A4" w14:textId="39D85F6F" w:rsidR="006218C4" w:rsidRPr="006218C4" w:rsidRDefault="00FB643F" w:rsidP="006218C4">
      <w:pPr>
        <w:spacing w:line="480" w:lineRule="auto"/>
        <w:ind w:firstLine="420"/>
        <w:rPr>
          <w:rFonts w:ascii="Arial" w:hAnsi="Arial" w:cs="Arial"/>
          <w:sz w:val="22"/>
        </w:rPr>
      </w:pPr>
      <w:r w:rsidRPr="00DA5488">
        <w:rPr>
          <w:rFonts w:ascii="Arial" w:hAnsi="Arial" w:cs="Arial"/>
          <w:sz w:val="22"/>
        </w:rPr>
        <w:lastRenderedPageBreak/>
        <w:t>The analysis of Unilever's five forces suggests that U</w:t>
      </w:r>
      <w:r w:rsidR="00B04FF5" w:rsidRPr="00DA5488">
        <w:rPr>
          <w:rFonts w:ascii="Arial" w:hAnsi="Arial" w:cs="Arial"/>
          <w:sz w:val="22"/>
        </w:rPr>
        <w:t xml:space="preserve">nilever faces </w:t>
      </w:r>
      <w:r w:rsidR="007008BE" w:rsidRPr="00DA5488">
        <w:rPr>
          <w:rFonts w:ascii="Arial" w:hAnsi="Arial" w:cs="Arial"/>
          <w:sz w:val="22"/>
        </w:rPr>
        <w:t>fierce</w:t>
      </w:r>
      <w:r w:rsidR="00B04FF5" w:rsidRPr="00DA5488">
        <w:rPr>
          <w:rFonts w:ascii="Arial" w:hAnsi="Arial" w:cs="Arial"/>
          <w:sz w:val="22"/>
        </w:rPr>
        <w:t xml:space="preserve"> competition</w:t>
      </w:r>
      <w:r w:rsidR="00CC2D39">
        <w:rPr>
          <w:rFonts w:ascii="Arial" w:hAnsi="Arial" w:cs="Arial" w:hint="eastAsia"/>
          <w:sz w:val="22"/>
        </w:rPr>
        <w:t xml:space="preserve"> </w:t>
      </w:r>
      <w:r w:rsidR="00E322B8" w:rsidRPr="00DA5488">
        <w:rPr>
          <w:rFonts w:ascii="Arial" w:hAnsi="Arial" w:cs="Arial"/>
          <w:sz w:val="22"/>
        </w:rPr>
        <w:t>(TBH, 2024)</w:t>
      </w:r>
      <w:r w:rsidR="005E77E9">
        <w:rPr>
          <w:rFonts w:ascii="Arial" w:hAnsi="Arial" w:cs="Arial" w:hint="eastAsia"/>
          <w:sz w:val="22"/>
        </w:rPr>
        <w:t>, and</w:t>
      </w:r>
      <w:r w:rsidR="00B04FF5" w:rsidRPr="00DA5488">
        <w:rPr>
          <w:rFonts w:ascii="Arial" w:hAnsi="Arial" w:cs="Arial"/>
          <w:sz w:val="22"/>
        </w:rPr>
        <w:t xml:space="preserve"> </w:t>
      </w:r>
      <w:r w:rsidR="005E77E9">
        <w:rPr>
          <w:rFonts w:ascii="Arial" w:hAnsi="Arial" w:cs="Arial" w:hint="eastAsia"/>
          <w:sz w:val="22"/>
        </w:rPr>
        <w:t>b</w:t>
      </w:r>
      <w:r w:rsidR="00B04FF5" w:rsidRPr="00DA5488">
        <w:rPr>
          <w:rFonts w:ascii="Arial" w:hAnsi="Arial" w:cs="Arial"/>
          <w:sz w:val="22"/>
        </w:rPr>
        <w:t>argaining power of buyers</w:t>
      </w:r>
      <w:r w:rsidR="004E0E37">
        <w:rPr>
          <w:rFonts w:ascii="Arial" w:hAnsi="Arial" w:cs="Arial" w:hint="eastAsia"/>
          <w:sz w:val="22"/>
        </w:rPr>
        <w:t xml:space="preserve"> (BPB)</w:t>
      </w:r>
      <w:r w:rsidR="00B04FF5" w:rsidRPr="00DA5488">
        <w:rPr>
          <w:rFonts w:ascii="Arial" w:hAnsi="Arial" w:cs="Arial"/>
          <w:sz w:val="22"/>
        </w:rPr>
        <w:t xml:space="preserve"> is also high as consumers have access to substitutes</w:t>
      </w:r>
      <w:r w:rsidR="003E4B58">
        <w:rPr>
          <w:rFonts w:ascii="Arial" w:hAnsi="Arial" w:cs="Arial" w:hint="eastAsia"/>
          <w:sz w:val="22"/>
        </w:rPr>
        <w:t xml:space="preserve"> </w:t>
      </w:r>
      <w:r w:rsidR="00B04FF5" w:rsidRPr="00DA5488">
        <w:rPr>
          <w:rFonts w:ascii="Arial" w:hAnsi="Arial" w:cs="Arial"/>
          <w:sz w:val="22"/>
        </w:rPr>
        <w:t>and online price comparison</w:t>
      </w:r>
      <w:r w:rsidR="00CB1578">
        <w:rPr>
          <w:rFonts w:ascii="Arial" w:hAnsi="Arial" w:cs="Arial" w:hint="eastAsia"/>
          <w:sz w:val="22"/>
        </w:rPr>
        <w:t xml:space="preserve">. </w:t>
      </w:r>
      <w:r w:rsidR="006218C4" w:rsidRPr="006218C4">
        <w:rPr>
          <w:rFonts w:ascii="Arial" w:hAnsi="Arial" w:cs="Arial"/>
          <w:sz w:val="22"/>
        </w:rPr>
        <w:t xml:space="preserve">The study </w:t>
      </w:r>
      <w:r w:rsidR="000A5190">
        <w:rPr>
          <w:rFonts w:ascii="Arial" w:hAnsi="Arial" w:cs="Arial" w:hint="eastAsia"/>
          <w:sz w:val="22"/>
        </w:rPr>
        <w:t xml:space="preserve">from </w:t>
      </w:r>
      <w:r w:rsidR="000A5190" w:rsidRPr="00B749E4">
        <w:rPr>
          <w:rFonts w:ascii="Arial" w:hAnsi="Arial" w:cs="Arial"/>
          <w:sz w:val="22"/>
        </w:rPr>
        <w:t>Olubukola</w:t>
      </w:r>
      <w:r w:rsidR="000A5190">
        <w:rPr>
          <w:rFonts w:ascii="Arial" w:hAnsi="Arial" w:cs="Arial" w:hint="eastAsia"/>
          <w:sz w:val="22"/>
        </w:rPr>
        <w:t xml:space="preserve"> </w:t>
      </w:r>
      <w:r w:rsidR="000A5190" w:rsidRPr="000A5190">
        <w:rPr>
          <w:rFonts w:ascii="Arial" w:hAnsi="Arial" w:cs="Arial"/>
          <w:sz w:val="22"/>
        </w:rPr>
        <w:t xml:space="preserve">(2024) </w:t>
      </w:r>
      <w:r w:rsidR="006218C4" w:rsidRPr="006218C4">
        <w:rPr>
          <w:rFonts w:ascii="Arial" w:hAnsi="Arial" w:cs="Arial"/>
          <w:sz w:val="22"/>
        </w:rPr>
        <w:t xml:space="preserve">confirms the positive correlation between </w:t>
      </w:r>
      <w:r w:rsidR="000A5190">
        <w:rPr>
          <w:rFonts w:ascii="Arial" w:hAnsi="Arial" w:cs="Arial" w:hint="eastAsia"/>
          <w:sz w:val="22"/>
        </w:rPr>
        <w:t>BPB</w:t>
      </w:r>
      <w:r w:rsidR="006218C4" w:rsidRPr="006218C4">
        <w:rPr>
          <w:rFonts w:ascii="Arial" w:hAnsi="Arial" w:cs="Arial"/>
          <w:sz w:val="22"/>
        </w:rPr>
        <w:t xml:space="preserve"> and FMCG innovation</w:t>
      </w:r>
      <w:r w:rsidR="000A5190">
        <w:rPr>
          <w:rFonts w:ascii="Arial" w:hAnsi="Arial" w:cs="Arial" w:hint="eastAsia"/>
          <w:sz w:val="22"/>
        </w:rPr>
        <w:t>, where</w:t>
      </w:r>
      <w:r w:rsidR="006218C4" w:rsidRPr="006218C4">
        <w:rPr>
          <w:rFonts w:ascii="Arial" w:hAnsi="Arial" w:cs="Arial"/>
          <w:sz w:val="22"/>
        </w:rPr>
        <w:t xml:space="preserve"> in a competitive market and under the pressure of consumer empowerment, companies must innovate to stand out. This dynamic validates the need for Unilever to prioritize brand differentiation and customer retention strategies. Essentially, increased BPB is both a market pressure and a catalyst for innovation, resulting in a strategic cycle where consumer bargaining power drives product upgrades to remain competitive.</w:t>
      </w:r>
    </w:p>
    <w:p w14:paraId="2C78E78C" w14:textId="35F2E740" w:rsidR="009462B5" w:rsidRDefault="00140A4F" w:rsidP="0010357F">
      <w:pPr>
        <w:spacing w:line="480" w:lineRule="auto"/>
        <w:ind w:firstLine="420"/>
        <w:rPr>
          <w:rFonts w:ascii="Arial" w:hAnsi="Arial" w:cs="Arial"/>
          <w:sz w:val="22"/>
        </w:rPr>
      </w:pPr>
      <w:r>
        <w:rPr>
          <w:rFonts w:ascii="Arial" w:hAnsi="Arial" w:cs="Arial" w:hint="eastAsia"/>
          <w:sz w:val="22"/>
        </w:rPr>
        <w:t>Other factors like t</w:t>
      </w:r>
      <w:r w:rsidR="00B04FF5" w:rsidRPr="00DA5488">
        <w:rPr>
          <w:rFonts w:ascii="Arial" w:hAnsi="Arial" w:cs="Arial"/>
          <w:sz w:val="22"/>
        </w:rPr>
        <w:t xml:space="preserve">he threat of substitutes </w:t>
      </w:r>
      <w:r w:rsidR="00634366">
        <w:rPr>
          <w:rFonts w:ascii="Arial" w:hAnsi="Arial" w:cs="Arial" w:hint="eastAsia"/>
          <w:sz w:val="22"/>
        </w:rPr>
        <w:t xml:space="preserve">and new entrants </w:t>
      </w:r>
      <w:r w:rsidR="004F5177">
        <w:rPr>
          <w:rFonts w:ascii="Arial" w:hAnsi="Arial" w:cs="Arial" w:hint="eastAsia"/>
          <w:sz w:val="22"/>
        </w:rPr>
        <w:t>are</w:t>
      </w:r>
      <w:r w:rsidR="00B04FF5" w:rsidRPr="00DA5488">
        <w:rPr>
          <w:rFonts w:ascii="Arial" w:hAnsi="Arial" w:cs="Arial"/>
          <w:sz w:val="22"/>
        </w:rPr>
        <w:t xml:space="preserve"> moderate</w:t>
      </w:r>
      <w:r w:rsidR="00CC2D39">
        <w:rPr>
          <w:rFonts w:ascii="Arial" w:hAnsi="Arial" w:cs="Arial" w:hint="eastAsia"/>
          <w:sz w:val="22"/>
        </w:rPr>
        <w:t xml:space="preserve"> because </w:t>
      </w:r>
      <w:r w:rsidR="00B04FF5" w:rsidRPr="00DA5488">
        <w:rPr>
          <w:rFonts w:ascii="Arial" w:hAnsi="Arial" w:cs="Arial"/>
          <w:sz w:val="22"/>
        </w:rPr>
        <w:t xml:space="preserve">Unilever's brand loyalty </w:t>
      </w:r>
      <w:r w:rsidR="00405CD2">
        <w:rPr>
          <w:rFonts w:ascii="Arial" w:hAnsi="Arial" w:cs="Arial"/>
          <w:sz w:val="22"/>
        </w:rPr>
        <w:t>limits</w:t>
      </w:r>
      <w:r w:rsidR="00B04FF5" w:rsidRPr="00DA5488">
        <w:rPr>
          <w:rFonts w:ascii="Arial" w:hAnsi="Arial" w:cs="Arial"/>
          <w:sz w:val="22"/>
        </w:rPr>
        <w:t xml:space="preserve"> significant change</w:t>
      </w:r>
      <w:r w:rsidR="00355113">
        <w:rPr>
          <w:rFonts w:ascii="Arial" w:hAnsi="Arial" w:cs="Arial" w:hint="eastAsia"/>
          <w:sz w:val="22"/>
        </w:rPr>
        <w:t xml:space="preserve">, </w:t>
      </w:r>
      <w:r w:rsidR="00355113">
        <w:rPr>
          <w:rFonts w:ascii="Arial" w:hAnsi="Arial" w:cs="Arial" w:hint="eastAsia"/>
          <w:sz w:val="22"/>
        </w:rPr>
        <w:t>which</w:t>
      </w:r>
      <w:r w:rsidR="00355113" w:rsidRPr="00765BE3">
        <w:rPr>
          <w:rFonts w:ascii="Arial" w:hAnsi="Arial" w:cs="Arial"/>
          <w:sz w:val="22"/>
        </w:rPr>
        <w:t xml:space="preserve"> is an established fact </w:t>
      </w:r>
      <w:r w:rsidR="00355113">
        <w:rPr>
          <w:rFonts w:ascii="Arial" w:hAnsi="Arial" w:cs="Arial" w:hint="eastAsia"/>
          <w:sz w:val="22"/>
        </w:rPr>
        <w:t>for</w:t>
      </w:r>
      <w:r w:rsidR="00634366">
        <w:rPr>
          <w:rFonts w:ascii="Arial" w:hAnsi="Arial" w:cs="Arial" w:hint="eastAsia"/>
          <w:sz w:val="22"/>
        </w:rPr>
        <w:t xml:space="preserve"> industry giants</w:t>
      </w:r>
      <w:r w:rsidR="00B04FF5" w:rsidRPr="00DA5488">
        <w:rPr>
          <w:rFonts w:ascii="Arial" w:hAnsi="Arial" w:cs="Arial"/>
          <w:sz w:val="22"/>
        </w:rPr>
        <w:t xml:space="preserve">. Supplier </w:t>
      </w:r>
      <w:r w:rsidR="0000302E" w:rsidRPr="00DA5488">
        <w:rPr>
          <w:rFonts w:ascii="Arial" w:hAnsi="Arial" w:cs="Arial"/>
          <w:sz w:val="22"/>
        </w:rPr>
        <w:t>power</w:t>
      </w:r>
      <w:r w:rsidR="00B04FF5" w:rsidRPr="00DA5488">
        <w:rPr>
          <w:rFonts w:ascii="Arial" w:hAnsi="Arial" w:cs="Arial"/>
          <w:sz w:val="22"/>
        </w:rPr>
        <w:t xml:space="preserve"> is </w:t>
      </w:r>
      <w:r w:rsidR="00E207AD" w:rsidRPr="00DA5488">
        <w:rPr>
          <w:rFonts w:ascii="Arial" w:hAnsi="Arial" w:cs="Arial"/>
          <w:sz w:val="22"/>
        </w:rPr>
        <w:t>also moderate</w:t>
      </w:r>
      <w:r w:rsidR="00302329" w:rsidRPr="00DA5488">
        <w:rPr>
          <w:rFonts w:ascii="Arial" w:hAnsi="Arial" w:cs="Arial"/>
          <w:sz w:val="22"/>
        </w:rPr>
        <w:t xml:space="preserve"> with potential challenges</w:t>
      </w:r>
      <w:r w:rsidR="00B04FF5" w:rsidRPr="00DA5488">
        <w:rPr>
          <w:rFonts w:ascii="Arial" w:hAnsi="Arial" w:cs="Arial"/>
          <w:sz w:val="22"/>
        </w:rPr>
        <w:t xml:space="preserve">, but Unilever </w:t>
      </w:r>
      <w:r w:rsidR="0000302E" w:rsidRPr="00DA5488">
        <w:rPr>
          <w:rFonts w:ascii="Arial" w:hAnsi="Arial" w:cs="Arial"/>
          <w:sz w:val="22"/>
        </w:rPr>
        <w:t>reduce</w:t>
      </w:r>
      <w:r w:rsidR="00B04FF5" w:rsidRPr="00DA5488">
        <w:rPr>
          <w:rFonts w:ascii="Arial" w:hAnsi="Arial" w:cs="Arial"/>
          <w:sz w:val="22"/>
        </w:rPr>
        <w:t xml:space="preserve">s risk through </w:t>
      </w:r>
      <w:r w:rsidR="004F090B" w:rsidRPr="00DA5488">
        <w:rPr>
          <w:rFonts w:ascii="Arial" w:hAnsi="Arial" w:cs="Arial"/>
          <w:sz w:val="22"/>
        </w:rPr>
        <w:t>integration</w:t>
      </w:r>
      <w:r w:rsidR="00B04FF5" w:rsidRPr="00DA5488">
        <w:rPr>
          <w:rFonts w:ascii="Arial" w:hAnsi="Arial" w:cs="Arial"/>
          <w:sz w:val="22"/>
        </w:rPr>
        <w:t xml:space="preserve"> and long-term contracts</w:t>
      </w:r>
      <w:r w:rsidR="004F090B" w:rsidRPr="00DA5488">
        <w:rPr>
          <w:rFonts w:ascii="Arial" w:hAnsi="Arial" w:cs="Arial"/>
          <w:sz w:val="22"/>
        </w:rPr>
        <w:t xml:space="preserve"> (Lieu et al</w:t>
      </w:r>
      <w:r w:rsidR="00B04FF5" w:rsidRPr="00DA5488">
        <w:rPr>
          <w:rFonts w:ascii="Arial" w:hAnsi="Arial" w:cs="Arial"/>
          <w:sz w:val="22"/>
        </w:rPr>
        <w:t>.</w:t>
      </w:r>
      <w:r w:rsidR="004F090B" w:rsidRPr="00DA5488">
        <w:rPr>
          <w:rFonts w:ascii="Arial" w:hAnsi="Arial" w:cs="Arial"/>
          <w:sz w:val="22"/>
        </w:rPr>
        <w:t xml:space="preserve">, 2021). </w:t>
      </w:r>
      <w:r w:rsidR="002F5360" w:rsidRPr="00DA5488">
        <w:rPr>
          <w:rFonts w:ascii="Arial" w:hAnsi="Arial" w:cs="Arial"/>
          <w:sz w:val="22"/>
        </w:rPr>
        <w:t xml:space="preserve">Therefore, </w:t>
      </w:r>
      <w:r w:rsidR="00BC070D" w:rsidRPr="00DA5488">
        <w:rPr>
          <w:rFonts w:ascii="Arial" w:hAnsi="Arial" w:cs="Arial"/>
          <w:sz w:val="22"/>
        </w:rPr>
        <w:t xml:space="preserve">Unilever </w:t>
      </w:r>
      <w:r w:rsidR="00377EA2" w:rsidRPr="00DA5488">
        <w:rPr>
          <w:rFonts w:ascii="Arial" w:hAnsi="Arial" w:cs="Arial"/>
          <w:sz w:val="22"/>
        </w:rPr>
        <w:t xml:space="preserve">need to strategically prioritize competition and the bargaining power of </w:t>
      </w:r>
      <w:r w:rsidR="00AD0021" w:rsidRPr="00DA5488">
        <w:rPr>
          <w:rFonts w:ascii="Arial" w:hAnsi="Arial" w:cs="Arial"/>
          <w:sz w:val="22"/>
        </w:rPr>
        <w:t>buyer</w:t>
      </w:r>
      <w:r w:rsidR="00B86829" w:rsidRPr="00DA5488">
        <w:rPr>
          <w:rFonts w:ascii="Arial" w:hAnsi="Arial" w:cs="Arial"/>
          <w:sz w:val="22"/>
        </w:rPr>
        <w:t>s, as</w:t>
      </w:r>
      <w:r w:rsidR="00377EA2" w:rsidRPr="00DA5488">
        <w:rPr>
          <w:rFonts w:ascii="Arial" w:hAnsi="Arial" w:cs="Arial"/>
          <w:sz w:val="22"/>
        </w:rPr>
        <w:t xml:space="preserve"> well as to maintain a stable supplier </w:t>
      </w:r>
      <w:r w:rsidR="003B4F4B" w:rsidRPr="00DA5488">
        <w:rPr>
          <w:rFonts w:ascii="Arial" w:hAnsi="Arial" w:cs="Arial"/>
          <w:sz w:val="22"/>
        </w:rPr>
        <w:t xml:space="preserve">relationship </w:t>
      </w:r>
      <w:r w:rsidR="00377EA2" w:rsidRPr="00DA5488">
        <w:rPr>
          <w:rFonts w:ascii="Arial" w:hAnsi="Arial" w:cs="Arial"/>
          <w:sz w:val="22"/>
        </w:rPr>
        <w:t>and market position.</w:t>
      </w:r>
      <w:r w:rsidR="003E4B58">
        <w:rPr>
          <w:rFonts w:ascii="Arial" w:hAnsi="Arial" w:cs="Arial" w:hint="eastAsia"/>
          <w:sz w:val="22"/>
        </w:rPr>
        <w:t xml:space="preserve"> </w:t>
      </w:r>
    </w:p>
    <w:p w14:paraId="3BD92065" w14:textId="2F56972C" w:rsidR="001441CB" w:rsidRDefault="001441CB" w:rsidP="0010357F">
      <w:pPr>
        <w:spacing w:line="480" w:lineRule="auto"/>
        <w:ind w:firstLine="420"/>
        <w:rPr>
          <w:rFonts w:ascii="Arial" w:hAnsi="Arial" w:cs="Arial" w:hint="eastAsia"/>
          <w:sz w:val="22"/>
        </w:rPr>
      </w:pPr>
      <w:r w:rsidRPr="001441CB">
        <w:rPr>
          <w:rFonts w:ascii="Arial" w:hAnsi="Arial" w:cs="Arial"/>
          <w:sz w:val="22"/>
        </w:rPr>
        <w:t>As a static model, Porter's five forces model provides a snapshot of the industry at a given time. This is useful for developing short-term strategies</w:t>
      </w:r>
      <w:r w:rsidR="000E594E">
        <w:rPr>
          <w:rFonts w:ascii="Arial" w:hAnsi="Arial" w:cs="Arial" w:hint="eastAsia"/>
          <w:sz w:val="22"/>
        </w:rPr>
        <w:t>, which is convinced by mass applications</w:t>
      </w:r>
      <w:r w:rsidRPr="001441CB">
        <w:rPr>
          <w:rFonts w:ascii="Arial" w:hAnsi="Arial" w:cs="Arial"/>
          <w:sz w:val="22"/>
        </w:rPr>
        <w:t>, but researchers</w:t>
      </w:r>
      <w:r>
        <w:rPr>
          <w:rFonts w:ascii="Arial" w:hAnsi="Arial" w:cs="Arial" w:hint="eastAsia"/>
          <w:sz w:val="22"/>
        </w:rPr>
        <w:t xml:space="preserve"> </w:t>
      </w:r>
      <w:r w:rsidRPr="001441CB">
        <w:rPr>
          <w:rFonts w:ascii="Arial" w:hAnsi="Arial" w:cs="Arial"/>
          <w:sz w:val="22"/>
        </w:rPr>
        <w:t>including Beattie (2022)</w:t>
      </w:r>
      <w:r>
        <w:rPr>
          <w:rFonts w:ascii="Arial" w:hAnsi="Arial" w:cs="Arial" w:hint="eastAsia"/>
          <w:sz w:val="22"/>
        </w:rPr>
        <w:t xml:space="preserve"> </w:t>
      </w:r>
      <w:r w:rsidRPr="001441CB">
        <w:rPr>
          <w:rFonts w:ascii="Arial" w:hAnsi="Arial" w:cs="Arial"/>
          <w:sz w:val="22"/>
        </w:rPr>
        <w:t xml:space="preserve">have questioned </w:t>
      </w:r>
      <w:r>
        <w:rPr>
          <w:rFonts w:ascii="Arial" w:hAnsi="Arial" w:cs="Arial" w:hint="eastAsia"/>
          <w:sz w:val="22"/>
        </w:rPr>
        <w:t xml:space="preserve">that </w:t>
      </w:r>
      <w:r w:rsidRPr="001441CB">
        <w:rPr>
          <w:rFonts w:ascii="Arial" w:hAnsi="Arial" w:cs="Arial"/>
          <w:sz w:val="22"/>
        </w:rPr>
        <w:t>its applicability has narrowed due to the rapid evolution of external factors.</w:t>
      </w:r>
      <w:r>
        <w:rPr>
          <w:rFonts w:ascii="Arial" w:hAnsi="Arial" w:cs="Arial" w:hint="eastAsia"/>
          <w:sz w:val="22"/>
        </w:rPr>
        <w:t xml:space="preserve"> Therefore</w:t>
      </w:r>
      <w:r w:rsidR="00184149">
        <w:rPr>
          <w:rFonts w:ascii="Arial" w:hAnsi="Arial" w:cs="Arial" w:hint="eastAsia"/>
          <w:sz w:val="22"/>
        </w:rPr>
        <w:t xml:space="preserve">, </w:t>
      </w:r>
      <w:r w:rsidR="00184149">
        <w:rPr>
          <w:rFonts w:ascii="Arial" w:hAnsi="Arial" w:cs="Arial"/>
          <w:sz w:val="22"/>
        </w:rPr>
        <w:t>continuous</w:t>
      </w:r>
      <w:r w:rsidR="00184149" w:rsidRPr="00184149">
        <w:rPr>
          <w:rFonts w:ascii="Arial" w:hAnsi="Arial" w:cs="Arial"/>
          <w:sz w:val="22"/>
        </w:rPr>
        <w:t xml:space="preserve"> updates </w:t>
      </w:r>
      <w:r w:rsidR="00184149">
        <w:rPr>
          <w:rFonts w:ascii="Arial" w:hAnsi="Arial" w:cs="Arial" w:hint="eastAsia"/>
          <w:sz w:val="22"/>
        </w:rPr>
        <w:t>and</w:t>
      </w:r>
      <w:r w:rsidR="00184149" w:rsidRPr="00184149">
        <w:rPr>
          <w:rFonts w:ascii="Arial" w:hAnsi="Arial" w:cs="Arial"/>
          <w:sz w:val="22"/>
        </w:rPr>
        <w:t xml:space="preserve"> other model</w:t>
      </w:r>
      <w:r w:rsidR="00184149">
        <w:rPr>
          <w:rFonts w:ascii="Arial" w:hAnsi="Arial" w:cs="Arial" w:hint="eastAsia"/>
          <w:sz w:val="22"/>
        </w:rPr>
        <w:t>s</w:t>
      </w:r>
      <w:r w:rsidR="00184149">
        <w:rPr>
          <w:rFonts w:ascii="Arial" w:hAnsi="Arial" w:cs="Arial"/>
          <w:sz w:val="22"/>
        </w:rPr>
        <w:t>’</w:t>
      </w:r>
      <w:r w:rsidR="00184149" w:rsidRPr="00184149">
        <w:rPr>
          <w:rFonts w:ascii="Arial" w:hAnsi="Arial" w:cs="Arial"/>
          <w:sz w:val="22"/>
        </w:rPr>
        <w:t xml:space="preserve"> aids are needed for its immediacy.</w:t>
      </w:r>
    </w:p>
    <w:p w14:paraId="05A65997" w14:textId="77777777" w:rsidR="00D40589" w:rsidRDefault="00D40589">
      <w:pPr>
        <w:widowControl/>
        <w:jc w:val="left"/>
        <w:rPr>
          <w:rFonts w:ascii="Arial" w:hAnsi="Arial" w:cs="Arial"/>
          <w:b/>
          <w:bCs/>
          <w:sz w:val="22"/>
        </w:rPr>
      </w:pPr>
      <w:r>
        <w:rPr>
          <w:rFonts w:ascii="Arial" w:hAnsi="Arial" w:cs="Arial"/>
          <w:b/>
          <w:bCs/>
          <w:sz w:val="22"/>
        </w:rPr>
        <w:br w:type="page"/>
      </w:r>
    </w:p>
    <w:p w14:paraId="6357396B" w14:textId="15E8237E" w:rsidR="003420F8" w:rsidRPr="005A0E3F" w:rsidRDefault="003420F8" w:rsidP="00DA5488">
      <w:pPr>
        <w:pStyle w:val="ListParagraph"/>
        <w:numPr>
          <w:ilvl w:val="0"/>
          <w:numId w:val="1"/>
        </w:numPr>
        <w:spacing w:line="480" w:lineRule="auto"/>
        <w:ind w:left="357" w:hanging="357"/>
        <w:outlineLvl w:val="1"/>
        <w:rPr>
          <w:rFonts w:ascii="Arial" w:hAnsi="Arial" w:cs="Arial"/>
          <w:b/>
          <w:bCs/>
          <w:sz w:val="28"/>
          <w:szCs w:val="28"/>
        </w:rPr>
      </w:pPr>
      <w:bookmarkStart w:id="8" w:name="_Toc192454526"/>
      <w:r w:rsidRPr="005A0E3F">
        <w:rPr>
          <w:rFonts w:ascii="Arial" w:hAnsi="Arial" w:cs="Arial"/>
          <w:b/>
          <w:bCs/>
          <w:sz w:val="28"/>
          <w:szCs w:val="28"/>
        </w:rPr>
        <w:lastRenderedPageBreak/>
        <w:t>Internal Factors</w:t>
      </w:r>
      <w:bookmarkEnd w:id="8"/>
    </w:p>
    <w:p w14:paraId="3A264DF4" w14:textId="1E0426E2" w:rsidR="00495420" w:rsidRPr="00DA5488" w:rsidRDefault="001638C9" w:rsidP="00DA5488">
      <w:pPr>
        <w:spacing w:line="480" w:lineRule="auto"/>
        <w:ind w:firstLine="357"/>
        <w:rPr>
          <w:rFonts w:ascii="Arial" w:hAnsi="Arial" w:cs="Arial" w:hint="eastAsia"/>
          <w:sz w:val="22"/>
        </w:rPr>
      </w:pPr>
      <w:r>
        <w:rPr>
          <w:rFonts w:ascii="Arial" w:hAnsi="Arial" w:cs="Arial" w:hint="eastAsia"/>
          <w:sz w:val="22"/>
        </w:rPr>
        <w:t>By the</w:t>
      </w:r>
      <w:r w:rsidR="001F609C" w:rsidRPr="001F609C">
        <w:rPr>
          <w:rFonts w:ascii="Arial" w:hAnsi="Arial" w:cs="Arial"/>
          <w:sz w:val="22"/>
        </w:rPr>
        <w:t xml:space="preserve"> </w:t>
      </w:r>
      <w:r w:rsidRPr="001F609C">
        <w:rPr>
          <w:rFonts w:ascii="Arial" w:hAnsi="Arial" w:cs="Arial"/>
          <w:sz w:val="22"/>
        </w:rPr>
        <w:t>context</w:t>
      </w:r>
      <w:r>
        <w:rPr>
          <w:rFonts w:ascii="Arial" w:hAnsi="Arial" w:cs="Arial" w:hint="eastAsia"/>
          <w:sz w:val="22"/>
        </w:rPr>
        <w:t xml:space="preserve"> </w:t>
      </w:r>
      <w:r w:rsidR="001F609C" w:rsidRPr="001F609C">
        <w:rPr>
          <w:rFonts w:ascii="Arial" w:hAnsi="Arial" w:cs="Arial"/>
          <w:sz w:val="22"/>
        </w:rPr>
        <w:t>external analysis provides for strategic growth, internal analysis really focuses on the core of the business</w:t>
      </w:r>
      <w:r w:rsidR="001F609C">
        <w:rPr>
          <w:rFonts w:ascii="Arial" w:hAnsi="Arial" w:cs="Arial" w:hint="eastAsia"/>
          <w:sz w:val="22"/>
        </w:rPr>
        <w:t xml:space="preserve">. </w:t>
      </w:r>
      <w:r w:rsidR="00E76ACC" w:rsidRPr="00DA5488">
        <w:rPr>
          <w:rFonts w:ascii="Arial" w:hAnsi="Arial" w:cs="Arial"/>
          <w:sz w:val="22"/>
        </w:rPr>
        <w:t xml:space="preserve">Internal factors include everything within the company’s control, which can affect how a company meets its objectives. </w:t>
      </w:r>
      <w:r w:rsidR="00495420" w:rsidRPr="00DA5488">
        <w:rPr>
          <w:rFonts w:ascii="Arial" w:hAnsi="Arial" w:cs="Arial"/>
          <w:sz w:val="22"/>
        </w:rPr>
        <w:t xml:space="preserve">The resource-based view (RBV) </w:t>
      </w:r>
      <w:r w:rsidR="006E3346" w:rsidRPr="00DA5488">
        <w:rPr>
          <w:rFonts w:ascii="Arial" w:hAnsi="Arial" w:cs="Arial"/>
          <w:sz w:val="22"/>
        </w:rPr>
        <w:t>is a model</w:t>
      </w:r>
      <w:r w:rsidR="00495420" w:rsidRPr="00DA5488">
        <w:rPr>
          <w:rFonts w:ascii="Arial" w:hAnsi="Arial" w:cs="Arial"/>
          <w:sz w:val="22"/>
        </w:rPr>
        <w:t xml:space="preserve"> that</w:t>
      </w:r>
      <w:r w:rsidR="006E3346" w:rsidRPr="00DA5488">
        <w:rPr>
          <w:rFonts w:ascii="Arial" w:hAnsi="Arial" w:cs="Arial"/>
          <w:sz w:val="22"/>
        </w:rPr>
        <w:t xml:space="preserve"> see</w:t>
      </w:r>
      <w:r w:rsidR="00495420" w:rsidRPr="00DA5488">
        <w:rPr>
          <w:rFonts w:ascii="Arial" w:hAnsi="Arial" w:cs="Arial"/>
          <w:sz w:val="22"/>
        </w:rPr>
        <w:t xml:space="preserve"> resources are the key to business performance</w:t>
      </w:r>
      <w:r w:rsidR="006E3346" w:rsidRPr="00DA5488">
        <w:rPr>
          <w:rFonts w:ascii="Arial" w:hAnsi="Arial" w:cs="Arial"/>
          <w:sz w:val="22"/>
        </w:rPr>
        <w:t xml:space="preserve">, which </w:t>
      </w:r>
      <w:r w:rsidR="00150BCB" w:rsidRPr="00DA5488">
        <w:rPr>
          <w:rFonts w:ascii="Arial" w:hAnsi="Arial" w:cs="Arial"/>
          <w:sz w:val="22"/>
        </w:rPr>
        <w:t>are</w:t>
      </w:r>
      <w:r w:rsidR="00495420" w:rsidRPr="00DA5488">
        <w:rPr>
          <w:rFonts w:ascii="Arial" w:hAnsi="Arial" w:cs="Arial"/>
          <w:sz w:val="22"/>
        </w:rPr>
        <w:t xml:space="preserve"> categorized as tangible and intangible resources. If a resource </w:t>
      </w:r>
      <w:r w:rsidR="00343750" w:rsidRPr="00DA5488">
        <w:rPr>
          <w:rFonts w:ascii="Arial" w:hAnsi="Arial" w:cs="Arial"/>
          <w:sz w:val="22"/>
        </w:rPr>
        <w:t>show</w:t>
      </w:r>
      <w:r w:rsidR="00495420" w:rsidRPr="00DA5488">
        <w:rPr>
          <w:rFonts w:ascii="Arial" w:hAnsi="Arial" w:cs="Arial"/>
          <w:sz w:val="22"/>
        </w:rPr>
        <w:t>s VRIO (Valuable, Rare, Inimitable, Organized) attributes, then th</w:t>
      </w:r>
      <w:r w:rsidR="00343750" w:rsidRPr="00DA5488">
        <w:rPr>
          <w:rFonts w:ascii="Arial" w:hAnsi="Arial" w:cs="Arial"/>
          <w:sz w:val="22"/>
        </w:rPr>
        <w:t>is</w:t>
      </w:r>
      <w:r w:rsidR="00495420" w:rsidRPr="00DA5488">
        <w:rPr>
          <w:rFonts w:ascii="Arial" w:hAnsi="Arial" w:cs="Arial"/>
          <w:sz w:val="22"/>
        </w:rPr>
        <w:t xml:space="preserve"> resource enables a firm to gain and maintain a sustain</w:t>
      </w:r>
      <w:r w:rsidR="00150BCB" w:rsidRPr="00DA5488">
        <w:rPr>
          <w:rFonts w:ascii="Arial" w:hAnsi="Arial" w:cs="Arial"/>
          <w:sz w:val="22"/>
        </w:rPr>
        <w:t>ed</w:t>
      </w:r>
      <w:r w:rsidR="00495420" w:rsidRPr="00DA5488">
        <w:rPr>
          <w:rFonts w:ascii="Arial" w:hAnsi="Arial" w:cs="Arial"/>
          <w:sz w:val="22"/>
        </w:rPr>
        <w:t xml:space="preserve"> competitive advantage</w:t>
      </w:r>
      <w:r w:rsidR="00496382" w:rsidRPr="00DA5488">
        <w:rPr>
          <w:rFonts w:ascii="Arial" w:hAnsi="Arial" w:cs="Arial"/>
          <w:sz w:val="22"/>
        </w:rPr>
        <w:t xml:space="preserve"> (Mahdi &amp; Nassar, 2021)</w:t>
      </w:r>
      <w:r w:rsidR="00495420" w:rsidRPr="00DA5488">
        <w:rPr>
          <w:rFonts w:ascii="Arial" w:hAnsi="Arial" w:cs="Arial"/>
          <w:sz w:val="22"/>
        </w:rPr>
        <w:t>.</w:t>
      </w:r>
      <w:r w:rsidR="003F5CB6">
        <w:rPr>
          <w:rFonts w:ascii="Arial" w:hAnsi="Arial" w:cs="Arial" w:hint="eastAsia"/>
          <w:sz w:val="22"/>
        </w:rPr>
        <w:t xml:space="preserve"> However, the limitation of this model is that the</w:t>
      </w:r>
      <w:r w:rsidR="00E13338">
        <w:rPr>
          <w:rFonts w:ascii="Arial" w:hAnsi="Arial" w:cs="Arial" w:hint="eastAsia"/>
          <w:sz w:val="22"/>
        </w:rPr>
        <w:t xml:space="preserve"> </w:t>
      </w:r>
      <w:r w:rsidR="00E13338" w:rsidRPr="00E13338">
        <w:rPr>
          <w:rFonts w:ascii="Arial" w:hAnsi="Arial" w:cs="Arial"/>
          <w:sz w:val="22"/>
        </w:rPr>
        <w:t>criterion of is difficult to quantify</w:t>
      </w:r>
      <w:r w:rsidR="00E13338">
        <w:rPr>
          <w:rFonts w:ascii="Arial" w:hAnsi="Arial" w:cs="Arial" w:hint="eastAsia"/>
          <w:sz w:val="22"/>
        </w:rPr>
        <w:t>, causing inaccuracy.</w:t>
      </w:r>
      <w:r w:rsidR="00657D15">
        <w:rPr>
          <w:rFonts w:ascii="Arial" w:hAnsi="Arial" w:cs="Arial" w:hint="eastAsia"/>
          <w:sz w:val="22"/>
        </w:rPr>
        <w:t xml:space="preserve"> </w:t>
      </w:r>
      <w:r w:rsidR="0074707A">
        <w:rPr>
          <w:rFonts w:ascii="Arial" w:hAnsi="Arial" w:cs="Arial" w:hint="eastAsia"/>
          <w:sz w:val="22"/>
        </w:rPr>
        <w:t xml:space="preserve">Although scholars </w:t>
      </w:r>
      <w:r w:rsidR="00657D15" w:rsidRPr="00657D15">
        <w:rPr>
          <w:rFonts w:ascii="Arial" w:hAnsi="Arial" w:cs="Arial"/>
          <w:sz w:val="22"/>
        </w:rPr>
        <w:t>Murcia</w:t>
      </w:r>
      <w:r w:rsidR="00657D15">
        <w:rPr>
          <w:rFonts w:ascii="Arial" w:hAnsi="Arial" w:cs="Arial" w:hint="eastAsia"/>
          <w:sz w:val="22"/>
        </w:rPr>
        <w:t xml:space="preserve"> et al.</w:t>
      </w:r>
      <w:r w:rsidR="0074707A">
        <w:rPr>
          <w:rFonts w:ascii="Arial" w:hAnsi="Arial" w:cs="Arial" w:hint="eastAsia"/>
          <w:sz w:val="22"/>
        </w:rPr>
        <w:t xml:space="preserve"> (</w:t>
      </w:r>
      <w:r w:rsidR="00657D15">
        <w:rPr>
          <w:rFonts w:ascii="Arial" w:hAnsi="Arial" w:cs="Arial" w:hint="eastAsia"/>
          <w:sz w:val="22"/>
        </w:rPr>
        <w:t>2022</w:t>
      </w:r>
      <w:r w:rsidR="0074707A">
        <w:rPr>
          <w:rFonts w:ascii="Arial" w:hAnsi="Arial" w:cs="Arial" w:hint="eastAsia"/>
          <w:sz w:val="22"/>
        </w:rPr>
        <w:t xml:space="preserve">) have provided </w:t>
      </w:r>
      <w:r w:rsidR="00CB3AC6">
        <w:rPr>
          <w:rFonts w:ascii="Arial" w:hAnsi="Arial" w:cs="Arial" w:hint="eastAsia"/>
          <w:sz w:val="22"/>
        </w:rPr>
        <w:t>theoretical</w:t>
      </w:r>
      <w:r w:rsidR="0074707A">
        <w:rPr>
          <w:rFonts w:ascii="Arial" w:hAnsi="Arial" w:cs="Arial" w:hint="eastAsia"/>
          <w:sz w:val="22"/>
        </w:rPr>
        <w:t xml:space="preserve"> framework to </w:t>
      </w:r>
      <w:r w:rsidR="00CB3AC6">
        <w:rPr>
          <w:rFonts w:ascii="Arial" w:hAnsi="Arial" w:cs="Arial" w:hint="eastAsia"/>
          <w:sz w:val="22"/>
        </w:rPr>
        <w:t>quantify VRIO model, its application is complex</w:t>
      </w:r>
      <w:r w:rsidR="003E660B">
        <w:rPr>
          <w:rFonts w:ascii="Arial" w:hAnsi="Arial" w:cs="Arial" w:hint="eastAsia"/>
          <w:sz w:val="22"/>
        </w:rPr>
        <w:t xml:space="preserve"> with </w:t>
      </w:r>
      <w:r w:rsidR="008D708B">
        <w:rPr>
          <w:rFonts w:ascii="Arial" w:hAnsi="Arial" w:cs="Arial"/>
          <w:sz w:val="22"/>
        </w:rPr>
        <w:t>multiple</w:t>
      </w:r>
      <w:r w:rsidR="003E660B">
        <w:rPr>
          <w:rFonts w:ascii="Arial" w:hAnsi="Arial" w:cs="Arial" w:hint="eastAsia"/>
          <w:sz w:val="22"/>
        </w:rPr>
        <w:t xml:space="preserve"> </w:t>
      </w:r>
      <w:r w:rsidR="003E660B" w:rsidRPr="003E660B">
        <w:rPr>
          <w:rFonts w:ascii="Arial" w:hAnsi="Arial" w:cs="Arial"/>
          <w:sz w:val="22"/>
        </w:rPr>
        <w:t>parameters</w:t>
      </w:r>
      <w:r w:rsidR="003E660B">
        <w:rPr>
          <w:rFonts w:ascii="Arial" w:hAnsi="Arial" w:cs="Arial" w:hint="eastAsia"/>
          <w:sz w:val="22"/>
        </w:rPr>
        <w:t xml:space="preserve">, so this report will only apply basic </w:t>
      </w:r>
      <w:r w:rsidR="008D708B">
        <w:rPr>
          <w:rFonts w:ascii="Arial" w:hAnsi="Arial" w:cs="Arial" w:hint="eastAsia"/>
          <w:sz w:val="22"/>
        </w:rPr>
        <w:t>mechanism in Picture 1.</w:t>
      </w:r>
    </w:p>
    <w:p w14:paraId="7CF5C79F" w14:textId="77777777" w:rsidR="00093C09" w:rsidRDefault="00D927F2" w:rsidP="00093C09">
      <w:pPr>
        <w:keepNext/>
        <w:spacing w:line="480" w:lineRule="auto"/>
      </w:pPr>
      <w:r w:rsidRPr="00DA5488">
        <w:rPr>
          <w:rFonts w:ascii="Arial" w:hAnsi="Arial" w:cs="Arial"/>
          <w:noProof/>
          <w:sz w:val="22"/>
        </w:rPr>
        <w:drawing>
          <wp:inline distT="0" distB="0" distL="0" distR="0" wp14:anchorId="18F31C03" wp14:editId="7472C7AB">
            <wp:extent cx="5274310" cy="2970530"/>
            <wp:effectExtent l="0" t="0" r="2540" b="1270"/>
            <wp:docPr id="1750532636" name="Picture 6" descr="VRIO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VRIO Model"/>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274310" cy="2970530"/>
                    </a:xfrm>
                    <a:prstGeom prst="rect">
                      <a:avLst/>
                    </a:prstGeom>
                    <a:noFill/>
                    <a:ln>
                      <a:noFill/>
                    </a:ln>
                  </pic:spPr>
                </pic:pic>
              </a:graphicData>
            </a:graphic>
          </wp:inline>
        </w:drawing>
      </w:r>
    </w:p>
    <w:p w14:paraId="53B28945" w14:textId="095971A8" w:rsidR="00C444B0" w:rsidRPr="00DA5488" w:rsidRDefault="00093C09" w:rsidP="00093C09">
      <w:pPr>
        <w:pStyle w:val="Caption"/>
        <w:jc w:val="center"/>
        <w:rPr>
          <w:rFonts w:ascii="Arial" w:hAnsi="Arial" w:cs="Arial"/>
          <w:sz w:val="22"/>
          <w:szCs w:val="22"/>
        </w:rPr>
      </w:pPr>
      <w:bookmarkStart w:id="9" w:name="_Toc192454106"/>
      <w:r>
        <w:t xml:space="preserve">Picture </w:t>
      </w:r>
      <w:r>
        <w:fldChar w:fldCharType="begin"/>
      </w:r>
      <w:r>
        <w:instrText xml:space="preserve"> SEQ Picture \* ARABIC </w:instrText>
      </w:r>
      <w:r>
        <w:fldChar w:fldCharType="separate"/>
      </w:r>
      <w:r w:rsidR="008F65C7">
        <w:rPr>
          <w:noProof/>
        </w:rPr>
        <w:t>1</w:t>
      </w:r>
      <w:bookmarkEnd w:id="9"/>
      <w:r>
        <w:fldChar w:fldCharType="end"/>
      </w:r>
    </w:p>
    <w:p w14:paraId="0CFBC53F" w14:textId="4BB1974F" w:rsidR="00E355C3" w:rsidRPr="00DA5488" w:rsidRDefault="00D40589" w:rsidP="00DA5488">
      <w:pPr>
        <w:spacing w:line="480" w:lineRule="auto"/>
        <w:rPr>
          <w:rFonts w:ascii="Arial" w:hAnsi="Arial" w:cs="Arial"/>
          <w:sz w:val="22"/>
        </w:rPr>
      </w:pPr>
      <w:r>
        <w:rPr>
          <w:noProof/>
        </w:rPr>
        <w:lastRenderedPageBreak/>
        <mc:AlternateContent>
          <mc:Choice Requires="wps">
            <w:drawing>
              <wp:anchor distT="0" distB="0" distL="114300" distR="114300" simplePos="0" relativeHeight="251671552" behindDoc="0" locked="0" layoutInCell="1" allowOverlap="1" wp14:anchorId="7706817F" wp14:editId="1CE004EB">
                <wp:simplePos x="0" y="0"/>
                <wp:positionH relativeFrom="column">
                  <wp:posOffset>-688340</wp:posOffset>
                </wp:positionH>
                <wp:positionV relativeFrom="paragraph">
                  <wp:posOffset>7900670</wp:posOffset>
                </wp:positionV>
                <wp:extent cx="6777355" cy="635"/>
                <wp:effectExtent l="0" t="0" r="0" b="0"/>
                <wp:wrapSquare wrapText="bothSides"/>
                <wp:docPr id="1463565532" name="Text Box 1"/>
                <wp:cNvGraphicFramePr/>
                <a:graphic xmlns:a="http://schemas.openxmlformats.org/drawingml/2006/main">
                  <a:graphicData uri="http://schemas.microsoft.com/office/word/2010/wordprocessingShape">
                    <wps:wsp>
                      <wps:cNvSpPr txBox="1"/>
                      <wps:spPr>
                        <a:xfrm>
                          <a:off x="0" y="0"/>
                          <a:ext cx="6777355" cy="635"/>
                        </a:xfrm>
                        <a:prstGeom prst="rect">
                          <a:avLst/>
                        </a:prstGeom>
                        <a:solidFill>
                          <a:prstClr val="white"/>
                        </a:solidFill>
                        <a:ln>
                          <a:noFill/>
                        </a:ln>
                      </wps:spPr>
                      <wps:txbx>
                        <w:txbxContent>
                          <w:p w14:paraId="5388DD2A" w14:textId="39B4E8C5" w:rsidR="00D40589" w:rsidRPr="004258E2" w:rsidRDefault="00D40589" w:rsidP="00D40589">
                            <w:pPr>
                              <w:pStyle w:val="Caption"/>
                              <w:jc w:val="center"/>
                              <w:rPr>
                                <w:rFonts w:ascii="Arial" w:hAnsi="Arial" w:cs="Arial"/>
                                <w:szCs w:val="22"/>
                              </w:rPr>
                            </w:pPr>
                            <w:bookmarkStart w:id="10" w:name="_Toc192454091"/>
                            <w:r>
                              <w:t xml:space="preserve">Table </w:t>
                            </w:r>
                            <w:r>
                              <w:fldChar w:fldCharType="begin"/>
                            </w:r>
                            <w:r>
                              <w:instrText xml:space="preserve"> SEQ Table \* ARABIC </w:instrText>
                            </w:r>
                            <w:r>
                              <w:fldChar w:fldCharType="separate"/>
                            </w:r>
                            <w:r w:rsidR="008F65C7">
                              <w:rPr>
                                <w:noProof/>
                              </w:rPr>
                              <w:t>3</w:t>
                            </w:r>
                            <w:bookmarkEnd w:id="10"/>
                            <w: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706817F" id="_x0000_s1030" type="#_x0000_t202" style="position:absolute;left:0;text-align:left;margin-left:-54.2pt;margin-top:622.1pt;width:533.65pt;height:.05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" stroked="f">
                <v:textbox style="mso-fit-shape-to-text:t" inset="0,0,0,0">
                  <w:txbxContent>
                    <w:p w14:paraId="5388DD2A" w14:textId="39B4E8C5" w:rsidR="00D40589" w:rsidRPr="004258E2" w:rsidRDefault="00D40589" w:rsidP="00D40589">
                      <w:pPr>
                        <w:pStyle w:val="Caption"/>
                        <w:jc w:val="center"/>
                        <w:rPr>
                          <w:rFonts w:ascii="Arial" w:hAnsi="Arial" w:cs="Arial"/>
                          <w:szCs w:val="22"/>
                        </w:rPr>
                      </w:pPr>
                      <w:bookmarkStart w:id="11" w:name="_Toc192454091"/>
                      <w:r>
                        <w:t xml:space="preserve">Table </w:t>
                      </w:r>
                      <w:r>
                        <w:fldChar w:fldCharType="begin"/>
                      </w:r>
                      <w:r>
                        <w:instrText xml:space="preserve"> SEQ Table \* ARABIC </w:instrText>
                      </w:r>
                      <w:r>
                        <w:fldChar w:fldCharType="separate"/>
                      </w:r>
                      <w:r w:rsidR="008F65C7">
                        <w:rPr>
                          <w:noProof/>
                        </w:rPr>
                        <w:t>3</w:t>
                      </w:r>
                      <w:bookmarkEnd w:id="11"/>
                      <w:r>
                        <w:fldChar w:fldCharType="end"/>
                      </w:r>
                    </w:p>
                  </w:txbxContent>
                </v:textbox>
                <w10:wrap type="square"/>
              </v:shape>
            </w:pict>
          </mc:Fallback>
        </mc:AlternateContent>
      </w:r>
      <w:r w:rsidR="002527AC" w:rsidRPr="00DA5488">
        <w:rPr>
          <w:rFonts w:ascii="Arial" w:hAnsi="Arial" w:cs="Arial"/>
          <w:noProof/>
          <w:sz w:val="22"/>
        </w:rPr>
        <w:drawing>
          <wp:anchor distT="0" distB="0" distL="114300" distR="114300" simplePos="0" relativeHeight="251669504" behindDoc="0" locked="0" layoutInCell="1" allowOverlap="1" wp14:anchorId="03130589" wp14:editId="5A6798EC">
            <wp:simplePos x="0" y="0"/>
            <wp:positionH relativeFrom="column">
              <wp:posOffset>-688942</wp:posOffset>
            </wp:positionH>
            <wp:positionV relativeFrom="paragraph">
              <wp:posOffset>20955</wp:posOffset>
            </wp:positionV>
            <wp:extent cx="6777355" cy="7822565"/>
            <wp:effectExtent l="0" t="0" r="4445" b="6985"/>
            <wp:wrapSquare wrapText="bothSides"/>
            <wp:docPr id="184063672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777355" cy="782256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652FE8E" w14:textId="77777777" w:rsidR="00D40589" w:rsidRDefault="00D40589">
      <w:pPr>
        <w:widowControl/>
        <w:jc w:val="left"/>
        <w:rPr>
          <w:rFonts w:ascii="Arial" w:hAnsi="Arial" w:cs="Arial"/>
          <w:sz w:val="22"/>
        </w:rPr>
      </w:pPr>
      <w:r>
        <w:rPr>
          <w:rFonts w:ascii="Arial" w:hAnsi="Arial" w:cs="Arial"/>
          <w:sz w:val="22"/>
        </w:rPr>
        <w:br w:type="page"/>
      </w:r>
    </w:p>
    <w:p w14:paraId="63CEC56E" w14:textId="2411B384" w:rsidR="00A502F9" w:rsidRDefault="0036449E" w:rsidP="00DA5488">
      <w:pPr>
        <w:spacing w:line="480" w:lineRule="auto"/>
        <w:ind w:firstLine="420"/>
        <w:rPr>
          <w:rFonts w:ascii="Arial" w:hAnsi="Arial" w:cs="Arial" w:hint="eastAsia"/>
          <w:sz w:val="22"/>
        </w:rPr>
      </w:pPr>
      <w:r w:rsidRPr="00DA5488">
        <w:rPr>
          <w:rFonts w:ascii="Arial" w:hAnsi="Arial" w:cs="Arial"/>
          <w:sz w:val="22"/>
        </w:rPr>
        <w:lastRenderedPageBreak/>
        <w:t xml:space="preserve">Unilever's sustainable competitive advantage lies in brand equity and R&amp;D innovation, as these are deeply rooted in its market positioning and are difficult for competitors to replicate. </w:t>
      </w:r>
      <w:r w:rsidR="00A502F9">
        <w:rPr>
          <w:rFonts w:ascii="Arial" w:hAnsi="Arial" w:cs="Arial" w:hint="eastAsia"/>
          <w:sz w:val="22"/>
        </w:rPr>
        <w:t xml:space="preserve">This is also the explanation of the weak threats of </w:t>
      </w:r>
      <w:r w:rsidR="00A502F9">
        <w:rPr>
          <w:rFonts w:ascii="Arial" w:hAnsi="Arial" w:cs="Arial"/>
          <w:sz w:val="22"/>
        </w:rPr>
        <w:t>substitutes</w:t>
      </w:r>
      <w:r w:rsidR="00A502F9">
        <w:rPr>
          <w:rFonts w:ascii="Arial" w:hAnsi="Arial" w:cs="Arial" w:hint="eastAsia"/>
          <w:sz w:val="22"/>
        </w:rPr>
        <w:t xml:space="preserve"> and new entrants in Five Forces analysis</w:t>
      </w:r>
      <w:r w:rsidR="008557ED">
        <w:rPr>
          <w:rFonts w:ascii="Arial" w:hAnsi="Arial" w:cs="Arial" w:hint="eastAsia"/>
          <w:sz w:val="22"/>
        </w:rPr>
        <w:t xml:space="preserve">, </w:t>
      </w:r>
      <w:r w:rsidR="008557ED" w:rsidRPr="008557ED">
        <w:rPr>
          <w:rFonts w:ascii="Arial" w:hAnsi="Arial" w:cs="Arial"/>
          <w:sz w:val="22"/>
        </w:rPr>
        <w:t>demonstrat</w:t>
      </w:r>
      <w:r w:rsidR="008557ED">
        <w:rPr>
          <w:rFonts w:ascii="Arial" w:hAnsi="Arial" w:cs="Arial" w:hint="eastAsia"/>
          <w:sz w:val="22"/>
        </w:rPr>
        <w:t>ing</w:t>
      </w:r>
      <w:r w:rsidR="008557ED" w:rsidRPr="008557ED">
        <w:rPr>
          <w:rFonts w:ascii="Arial" w:hAnsi="Arial" w:cs="Arial"/>
          <w:sz w:val="22"/>
        </w:rPr>
        <w:t xml:space="preserve"> the interactive effect of internal competitiveness and external factors</w:t>
      </w:r>
      <w:r w:rsidR="008557ED">
        <w:rPr>
          <w:rFonts w:ascii="Arial" w:hAnsi="Arial" w:cs="Arial" w:hint="eastAsia"/>
          <w:sz w:val="22"/>
        </w:rPr>
        <w:t>.</w:t>
      </w:r>
    </w:p>
    <w:p w14:paraId="29669B98" w14:textId="5A43BB9C" w:rsidR="00674C14" w:rsidRPr="00DA5488" w:rsidRDefault="0036449E" w:rsidP="00FA2636">
      <w:pPr>
        <w:spacing w:line="480" w:lineRule="auto"/>
        <w:ind w:firstLine="420"/>
        <w:rPr>
          <w:rFonts w:ascii="Arial" w:hAnsi="Arial" w:cs="Arial" w:hint="eastAsia"/>
          <w:sz w:val="22"/>
        </w:rPr>
      </w:pPr>
      <w:r w:rsidRPr="00DA5488">
        <w:rPr>
          <w:rFonts w:ascii="Arial" w:hAnsi="Arial" w:cs="Arial"/>
          <w:sz w:val="22"/>
        </w:rPr>
        <w:t xml:space="preserve">Global distribution and sustainable supply chains provide temporary advantages, but they are increasingly being imitated by industry rivals. Digital marketing, while essential, does not offer a unique advantage due to its widespread adoption. Blockchain tracking system is an emerging </w:t>
      </w:r>
      <w:r w:rsidR="0096174D" w:rsidRPr="00DA5488">
        <w:rPr>
          <w:rFonts w:ascii="Arial" w:hAnsi="Arial" w:cs="Arial"/>
          <w:sz w:val="22"/>
        </w:rPr>
        <w:t>strategy</w:t>
      </w:r>
      <w:r w:rsidRPr="00DA5488">
        <w:rPr>
          <w:rFonts w:ascii="Arial" w:hAnsi="Arial" w:cs="Arial"/>
          <w:sz w:val="22"/>
        </w:rPr>
        <w:t xml:space="preserve">, </w:t>
      </w:r>
      <w:r w:rsidR="0096174D" w:rsidRPr="00DA5488">
        <w:rPr>
          <w:rFonts w:ascii="Arial" w:hAnsi="Arial" w:cs="Arial"/>
          <w:sz w:val="22"/>
        </w:rPr>
        <w:t xml:space="preserve">which </w:t>
      </w:r>
      <w:r w:rsidRPr="00DA5488">
        <w:rPr>
          <w:rFonts w:ascii="Arial" w:hAnsi="Arial" w:cs="Arial"/>
          <w:sz w:val="22"/>
        </w:rPr>
        <w:t xml:space="preserve">could be a </w:t>
      </w:r>
      <w:r w:rsidR="0096174D" w:rsidRPr="00DA5488">
        <w:rPr>
          <w:rFonts w:ascii="Arial" w:hAnsi="Arial" w:cs="Arial"/>
          <w:sz w:val="22"/>
        </w:rPr>
        <w:t xml:space="preserve">strength </w:t>
      </w:r>
      <w:r w:rsidRPr="00DA5488">
        <w:rPr>
          <w:rFonts w:ascii="Arial" w:hAnsi="Arial" w:cs="Arial"/>
          <w:sz w:val="22"/>
        </w:rPr>
        <w:t>in the future if integrated effectively</w:t>
      </w:r>
      <w:r w:rsidR="006A5712" w:rsidRPr="00DA5488">
        <w:rPr>
          <w:rFonts w:ascii="Arial" w:hAnsi="Arial" w:cs="Arial"/>
          <w:sz w:val="22"/>
        </w:rPr>
        <w:t xml:space="preserve"> (Natarajan et al</w:t>
      </w:r>
      <w:r w:rsidRPr="00DA5488">
        <w:rPr>
          <w:rFonts w:ascii="Arial" w:hAnsi="Arial" w:cs="Arial"/>
          <w:sz w:val="22"/>
        </w:rPr>
        <w:t>.</w:t>
      </w:r>
      <w:r w:rsidR="006A5712" w:rsidRPr="00DA5488">
        <w:rPr>
          <w:rFonts w:ascii="Arial" w:hAnsi="Arial" w:cs="Arial"/>
          <w:sz w:val="22"/>
        </w:rPr>
        <w:t>, 2021).</w:t>
      </w:r>
      <w:r w:rsidRPr="00DA5488">
        <w:rPr>
          <w:rFonts w:ascii="Arial" w:hAnsi="Arial" w:cs="Arial"/>
          <w:sz w:val="22"/>
        </w:rPr>
        <w:t xml:space="preserve"> </w:t>
      </w:r>
      <w:r w:rsidR="002F7D10">
        <w:rPr>
          <w:rFonts w:ascii="Arial" w:hAnsi="Arial" w:cs="Arial" w:hint="eastAsia"/>
          <w:sz w:val="22"/>
        </w:rPr>
        <w:t>These</w:t>
      </w:r>
      <w:r w:rsidR="002F7D10">
        <w:rPr>
          <w:rFonts w:ascii="Arial" w:hAnsi="Arial" w:cs="Arial" w:hint="eastAsia"/>
          <w:sz w:val="22"/>
        </w:rPr>
        <w:t xml:space="preserve"> selected</w:t>
      </w:r>
      <w:r w:rsidR="002F7D10">
        <w:rPr>
          <w:rFonts w:ascii="Arial" w:hAnsi="Arial" w:cs="Arial" w:hint="eastAsia"/>
          <w:sz w:val="22"/>
        </w:rPr>
        <w:t xml:space="preserve"> internal factors </w:t>
      </w:r>
      <w:r w:rsidR="00CF5645">
        <w:rPr>
          <w:rFonts w:ascii="Arial" w:hAnsi="Arial" w:cs="Arial" w:hint="eastAsia"/>
          <w:sz w:val="22"/>
        </w:rPr>
        <w:t xml:space="preserve">are actually summarized from another tool called </w:t>
      </w:r>
      <w:r w:rsidR="00CF5645" w:rsidRPr="00CF5645">
        <w:rPr>
          <w:rFonts w:ascii="Arial" w:hAnsi="Arial" w:cs="Arial"/>
          <w:sz w:val="22"/>
        </w:rPr>
        <w:t>Value Chain Analysis</w:t>
      </w:r>
      <w:r w:rsidR="00E26937">
        <w:rPr>
          <w:rFonts w:ascii="Arial" w:hAnsi="Arial" w:cs="Arial" w:hint="eastAsia"/>
          <w:sz w:val="22"/>
        </w:rPr>
        <w:t>, wh</w:t>
      </w:r>
      <w:r w:rsidR="00CB389A">
        <w:rPr>
          <w:rFonts w:ascii="Arial" w:hAnsi="Arial" w:cs="Arial" w:hint="eastAsia"/>
          <w:sz w:val="22"/>
        </w:rPr>
        <w:t xml:space="preserve">ich presents the whole process </w:t>
      </w:r>
      <w:r w:rsidR="00E20DD8">
        <w:rPr>
          <w:rFonts w:ascii="Arial" w:hAnsi="Arial" w:cs="Arial" w:hint="eastAsia"/>
          <w:sz w:val="22"/>
        </w:rPr>
        <w:t>of business operation.</w:t>
      </w:r>
      <w:r w:rsidR="00773F21">
        <w:rPr>
          <w:rFonts w:ascii="Arial" w:hAnsi="Arial" w:cs="Arial" w:hint="eastAsia"/>
          <w:sz w:val="22"/>
        </w:rPr>
        <w:t xml:space="preserve"> </w:t>
      </w:r>
      <w:r w:rsidR="00990120">
        <w:rPr>
          <w:rFonts w:ascii="Arial" w:hAnsi="Arial" w:cs="Arial" w:hint="eastAsia"/>
          <w:sz w:val="22"/>
        </w:rPr>
        <w:t>It is argued to be a useful tool to assess</w:t>
      </w:r>
      <w:r w:rsidR="00990120" w:rsidRPr="00990120">
        <w:rPr>
          <w:rFonts w:ascii="Arial" w:hAnsi="Arial" w:cs="Arial"/>
          <w:sz w:val="22"/>
        </w:rPr>
        <w:t xml:space="preserve"> the company's competitive advantages</w:t>
      </w:r>
      <w:r w:rsidR="00990120">
        <w:rPr>
          <w:rFonts w:ascii="Arial" w:hAnsi="Arial" w:cs="Arial" w:hint="eastAsia"/>
          <w:sz w:val="22"/>
        </w:rPr>
        <w:t xml:space="preserve"> </w:t>
      </w:r>
      <w:r w:rsidR="00990120" w:rsidRPr="00990120">
        <w:rPr>
          <w:rFonts w:ascii="Arial" w:hAnsi="Arial" w:cs="Arial"/>
          <w:sz w:val="22"/>
        </w:rPr>
        <w:t>(Stobierski, 2020)</w:t>
      </w:r>
      <w:r w:rsidR="00990120">
        <w:rPr>
          <w:rFonts w:ascii="Arial" w:hAnsi="Arial" w:cs="Arial" w:hint="eastAsia"/>
          <w:sz w:val="22"/>
        </w:rPr>
        <w:t xml:space="preserve">, but </w:t>
      </w:r>
      <w:r w:rsidR="006131E3">
        <w:rPr>
          <w:rFonts w:ascii="Arial" w:hAnsi="Arial" w:cs="Arial" w:hint="eastAsia"/>
          <w:sz w:val="22"/>
        </w:rPr>
        <w:t>during practical application</w:t>
      </w:r>
      <w:r w:rsidR="00630A22">
        <w:rPr>
          <w:rFonts w:ascii="Arial" w:hAnsi="Arial" w:cs="Arial" w:hint="eastAsia"/>
          <w:sz w:val="22"/>
        </w:rPr>
        <w:t>s</w:t>
      </w:r>
      <w:r w:rsidR="006131E3">
        <w:rPr>
          <w:rFonts w:ascii="Arial" w:hAnsi="Arial" w:cs="Arial" w:hint="eastAsia"/>
          <w:sz w:val="22"/>
        </w:rPr>
        <w:t xml:space="preserve">, it did not present more information outside the </w:t>
      </w:r>
      <w:r w:rsidR="00371B91">
        <w:rPr>
          <w:rFonts w:ascii="Arial" w:hAnsi="Arial" w:cs="Arial"/>
          <w:sz w:val="22"/>
        </w:rPr>
        <w:t>fundamental</w:t>
      </w:r>
      <w:r w:rsidR="00371B91">
        <w:rPr>
          <w:rFonts w:ascii="Arial" w:hAnsi="Arial" w:cs="Arial" w:hint="eastAsia"/>
          <w:sz w:val="22"/>
        </w:rPr>
        <w:t xml:space="preserve"> workflow of production. Thus, the report </w:t>
      </w:r>
      <w:r w:rsidR="00FA2636">
        <w:rPr>
          <w:rFonts w:ascii="Arial" w:hAnsi="Arial" w:cs="Arial"/>
          <w:sz w:val="22"/>
        </w:rPr>
        <w:t>uses</w:t>
      </w:r>
      <w:r w:rsidR="00371B91">
        <w:rPr>
          <w:rFonts w:ascii="Arial" w:hAnsi="Arial" w:cs="Arial" w:hint="eastAsia"/>
          <w:sz w:val="22"/>
        </w:rPr>
        <w:t xml:space="preserve"> it as a </w:t>
      </w:r>
      <w:r w:rsidR="00FA2636">
        <w:rPr>
          <w:rFonts w:ascii="Arial" w:hAnsi="Arial" w:cs="Arial" w:hint="eastAsia"/>
          <w:sz w:val="22"/>
        </w:rPr>
        <w:t>base for VRIO analysis rather than detailed analysis, which is proved to be effective in driving useful information.</w:t>
      </w:r>
    </w:p>
    <w:p w14:paraId="74CD3463" w14:textId="7D4CE0AA" w:rsidR="00674C14" w:rsidRPr="00DA5488" w:rsidRDefault="00D23513" w:rsidP="00801A4E">
      <w:pPr>
        <w:spacing w:line="480" w:lineRule="auto"/>
        <w:ind w:firstLine="420"/>
        <w:rPr>
          <w:rFonts w:ascii="Arial" w:hAnsi="Arial" w:cs="Arial"/>
          <w:sz w:val="22"/>
        </w:rPr>
      </w:pPr>
      <w:r w:rsidRPr="00DA5488">
        <w:rPr>
          <w:rFonts w:ascii="Arial" w:hAnsi="Arial" w:cs="Arial"/>
          <w:sz w:val="22"/>
        </w:rPr>
        <w:t xml:space="preserve">In order to integrate the internal and external analysis, </w:t>
      </w:r>
      <w:r w:rsidR="00801A4E">
        <w:rPr>
          <w:rFonts w:ascii="Arial" w:hAnsi="Arial" w:cs="Arial" w:hint="eastAsia"/>
          <w:sz w:val="22"/>
        </w:rPr>
        <w:t>a</w:t>
      </w:r>
      <w:r w:rsidR="00801A4E" w:rsidRPr="00801A4E">
        <w:rPr>
          <w:rFonts w:ascii="Arial" w:hAnsi="Arial" w:cs="Arial"/>
          <w:sz w:val="22"/>
        </w:rPr>
        <w:t xml:space="preserve"> phased summary is necessary</w:t>
      </w:r>
      <w:r w:rsidR="00801A4E">
        <w:rPr>
          <w:rFonts w:ascii="Arial" w:hAnsi="Arial" w:cs="Arial" w:hint="eastAsia"/>
          <w:sz w:val="22"/>
        </w:rPr>
        <w:t xml:space="preserve">. </w:t>
      </w:r>
      <w:r w:rsidR="00F142A6" w:rsidRPr="00DA5488">
        <w:rPr>
          <w:rFonts w:ascii="Arial" w:hAnsi="Arial" w:cs="Arial"/>
          <w:sz w:val="22"/>
        </w:rPr>
        <w:t>SWOT</w:t>
      </w:r>
      <w:r w:rsidRPr="00DA5488">
        <w:rPr>
          <w:rFonts w:ascii="Arial" w:hAnsi="Arial" w:cs="Arial"/>
          <w:sz w:val="22"/>
        </w:rPr>
        <w:t xml:space="preserve"> can be </w:t>
      </w:r>
      <w:r w:rsidR="00F142A6" w:rsidRPr="00DA5488">
        <w:rPr>
          <w:rFonts w:ascii="Arial" w:hAnsi="Arial" w:cs="Arial"/>
          <w:sz w:val="22"/>
        </w:rPr>
        <w:t xml:space="preserve">a useful </w:t>
      </w:r>
      <w:r w:rsidRPr="00DA5488">
        <w:rPr>
          <w:rFonts w:ascii="Arial" w:hAnsi="Arial" w:cs="Arial"/>
          <w:sz w:val="22"/>
        </w:rPr>
        <w:t>tool</w:t>
      </w:r>
      <w:r w:rsidR="005A4455" w:rsidRPr="00DA5488">
        <w:rPr>
          <w:rFonts w:ascii="Arial" w:hAnsi="Arial" w:cs="Arial"/>
          <w:sz w:val="22"/>
        </w:rPr>
        <w:t xml:space="preserve">, which </w:t>
      </w:r>
      <w:r w:rsidRPr="00DA5488">
        <w:rPr>
          <w:rFonts w:ascii="Arial" w:hAnsi="Arial" w:cs="Arial"/>
          <w:sz w:val="22"/>
        </w:rPr>
        <w:t xml:space="preserve">is a </w:t>
      </w:r>
      <w:r w:rsidR="00F142A6" w:rsidRPr="00DA5488">
        <w:rPr>
          <w:rFonts w:ascii="Arial" w:hAnsi="Arial" w:cs="Arial"/>
          <w:sz w:val="22"/>
        </w:rPr>
        <w:t>framework</w:t>
      </w:r>
      <w:r w:rsidRPr="00DA5488">
        <w:rPr>
          <w:rFonts w:ascii="Arial" w:hAnsi="Arial" w:cs="Arial"/>
          <w:sz w:val="22"/>
        </w:rPr>
        <w:t xml:space="preserve"> used to help a company identify the strengths, weaknesses, opportunities and threats associated with business competition</w:t>
      </w:r>
      <w:r w:rsidR="002F733E" w:rsidRPr="00DA5488">
        <w:rPr>
          <w:rFonts w:ascii="Arial" w:hAnsi="Arial" w:cs="Arial"/>
          <w:sz w:val="22"/>
        </w:rPr>
        <w:t xml:space="preserve"> (Benzaghta et al</w:t>
      </w:r>
      <w:r w:rsidRPr="00DA5488">
        <w:rPr>
          <w:rFonts w:ascii="Arial" w:hAnsi="Arial" w:cs="Arial"/>
          <w:sz w:val="22"/>
        </w:rPr>
        <w:t>.</w:t>
      </w:r>
      <w:r w:rsidR="002F733E" w:rsidRPr="00DA5488">
        <w:rPr>
          <w:rFonts w:ascii="Arial" w:hAnsi="Arial" w:cs="Arial"/>
          <w:sz w:val="22"/>
        </w:rPr>
        <w:t>, 2021).</w:t>
      </w:r>
      <w:r w:rsidR="00F142A6" w:rsidRPr="00DA5488">
        <w:rPr>
          <w:rFonts w:ascii="Arial" w:hAnsi="Arial" w:cs="Arial"/>
          <w:sz w:val="22"/>
        </w:rPr>
        <w:t xml:space="preserve"> </w:t>
      </w:r>
      <w:r w:rsidR="00674C14" w:rsidRPr="00DA5488">
        <w:rPr>
          <w:rFonts w:ascii="Arial" w:hAnsi="Arial" w:cs="Arial"/>
          <w:sz w:val="22"/>
        </w:rPr>
        <w:t xml:space="preserve">The TOWS Matrix, as a further step, can be seen as an extension of the SWOT process, shaping the actions to be taken </w:t>
      </w:r>
      <w:r w:rsidR="00F97360">
        <w:rPr>
          <w:rFonts w:ascii="Arial" w:hAnsi="Arial" w:cs="Arial" w:hint="eastAsia"/>
          <w:sz w:val="22"/>
        </w:rPr>
        <w:t>of</w:t>
      </w:r>
      <w:r w:rsidR="00674C14" w:rsidRPr="00DA5488">
        <w:rPr>
          <w:rFonts w:ascii="Arial" w:hAnsi="Arial" w:cs="Arial"/>
          <w:sz w:val="22"/>
        </w:rPr>
        <w:t xml:space="preserve"> </w:t>
      </w:r>
      <w:r w:rsidR="002C7D75" w:rsidRPr="00DA5488">
        <w:rPr>
          <w:rFonts w:ascii="Arial" w:hAnsi="Arial" w:cs="Arial"/>
          <w:sz w:val="22"/>
        </w:rPr>
        <w:t xml:space="preserve">key </w:t>
      </w:r>
      <w:r w:rsidR="00674C14" w:rsidRPr="00DA5488">
        <w:rPr>
          <w:rFonts w:ascii="Arial" w:hAnsi="Arial" w:cs="Arial"/>
          <w:sz w:val="22"/>
        </w:rPr>
        <w:t>areas</w:t>
      </w:r>
      <w:r w:rsidR="002C7D75" w:rsidRPr="00DA5488">
        <w:rPr>
          <w:rFonts w:ascii="Arial" w:hAnsi="Arial" w:cs="Arial"/>
          <w:sz w:val="22"/>
        </w:rPr>
        <w:t xml:space="preserve">, </w:t>
      </w:r>
      <w:r w:rsidR="0064789F" w:rsidRPr="00DA5488">
        <w:rPr>
          <w:rFonts w:ascii="Arial" w:hAnsi="Arial" w:cs="Arial"/>
          <w:sz w:val="22"/>
        </w:rPr>
        <w:t xml:space="preserve">which often be shown as a more comprehensive presentation of </w:t>
      </w:r>
      <w:r w:rsidR="00290AAD" w:rsidRPr="00DA5488">
        <w:rPr>
          <w:rFonts w:ascii="Arial" w:hAnsi="Arial" w:cs="Arial"/>
          <w:sz w:val="22"/>
        </w:rPr>
        <w:t>business situations</w:t>
      </w:r>
      <w:r w:rsidR="005721DF" w:rsidRPr="00DA5488">
        <w:rPr>
          <w:rFonts w:ascii="Arial" w:hAnsi="Arial" w:cs="Arial"/>
          <w:sz w:val="22"/>
        </w:rPr>
        <w:t xml:space="preserve"> </w:t>
      </w:r>
      <w:r w:rsidR="005721DF" w:rsidRPr="00DA5488">
        <w:rPr>
          <w:rFonts w:ascii="Arial" w:hAnsi="Arial" w:cs="Arial"/>
          <w:sz w:val="22"/>
        </w:rPr>
        <w:lastRenderedPageBreak/>
        <w:t>(Đalić et al</w:t>
      </w:r>
      <w:r w:rsidR="00674C14" w:rsidRPr="00DA5488">
        <w:rPr>
          <w:rFonts w:ascii="Arial" w:hAnsi="Arial" w:cs="Arial"/>
          <w:sz w:val="22"/>
        </w:rPr>
        <w:t>.</w:t>
      </w:r>
      <w:r w:rsidR="005721DF" w:rsidRPr="00DA5488">
        <w:rPr>
          <w:rFonts w:ascii="Arial" w:hAnsi="Arial" w:cs="Arial"/>
          <w:sz w:val="22"/>
        </w:rPr>
        <w:t>, 2021).</w:t>
      </w:r>
      <w:r w:rsidR="00290AAD" w:rsidRPr="00DA5488">
        <w:rPr>
          <w:rFonts w:ascii="Arial" w:hAnsi="Arial" w:cs="Arial"/>
          <w:sz w:val="22"/>
        </w:rPr>
        <w:t xml:space="preserve"> Therefore, the report adopt</w:t>
      </w:r>
      <w:r w:rsidR="005721DF" w:rsidRPr="00DA5488">
        <w:rPr>
          <w:rFonts w:ascii="Arial" w:hAnsi="Arial" w:cs="Arial"/>
          <w:sz w:val="22"/>
        </w:rPr>
        <w:t>s</w:t>
      </w:r>
      <w:r w:rsidR="00290AAD" w:rsidRPr="00DA5488">
        <w:rPr>
          <w:rFonts w:ascii="Arial" w:hAnsi="Arial" w:cs="Arial"/>
          <w:sz w:val="22"/>
        </w:rPr>
        <w:t xml:space="preserve"> TOWS to analy</w:t>
      </w:r>
      <w:r w:rsidR="00D40589">
        <w:rPr>
          <w:rFonts w:ascii="Arial" w:hAnsi="Arial" w:cs="Arial" w:hint="eastAsia"/>
          <w:sz w:val="22"/>
        </w:rPr>
        <w:t>s</w:t>
      </w:r>
      <w:r w:rsidR="00290AAD" w:rsidRPr="00DA5488">
        <w:rPr>
          <w:rFonts w:ascii="Arial" w:hAnsi="Arial" w:cs="Arial"/>
          <w:sz w:val="22"/>
        </w:rPr>
        <w:t xml:space="preserve">e Unilever </w:t>
      </w:r>
      <w:r w:rsidR="006F2095" w:rsidRPr="00DA5488">
        <w:rPr>
          <w:rFonts w:ascii="Arial" w:hAnsi="Arial" w:cs="Arial"/>
          <w:sz w:val="22"/>
        </w:rPr>
        <w:t>as follows.</w:t>
      </w:r>
    </w:p>
    <w:p w14:paraId="22A1212E" w14:textId="77777777" w:rsidR="00093C09" w:rsidRDefault="009C59E7" w:rsidP="00093C09">
      <w:pPr>
        <w:keepNext/>
        <w:spacing w:line="480" w:lineRule="auto"/>
      </w:pPr>
      <w:r w:rsidRPr="00DA5488">
        <w:rPr>
          <w:rFonts w:ascii="Arial" w:hAnsi="Arial" w:cs="Arial"/>
          <w:noProof/>
          <w:sz w:val="22"/>
        </w:rPr>
        <w:drawing>
          <wp:inline distT="0" distB="0" distL="0" distR="0" wp14:anchorId="3261B507" wp14:editId="69F0FE92">
            <wp:extent cx="5274310" cy="3298825"/>
            <wp:effectExtent l="0" t="0" r="2540" b="0"/>
            <wp:docPr id="9343726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4372655" name=""/>
                    <pic:cNvPicPr/>
                  </pic:nvPicPr>
                  <pic:blipFill>
                    <a:blip r:embed="rId15"/>
                    <a:stretch>
                      <a:fillRect/>
                    </a:stretch>
                  </pic:blipFill>
                  <pic:spPr>
                    <a:xfrm>
                      <a:off x="0" y="0"/>
                      <a:ext cx="5274310" cy="3298825"/>
                    </a:xfrm>
                    <a:prstGeom prst="rect">
                      <a:avLst/>
                    </a:prstGeom>
                  </pic:spPr>
                </pic:pic>
              </a:graphicData>
            </a:graphic>
          </wp:inline>
        </w:drawing>
      </w:r>
    </w:p>
    <w:p w14:paraId="5C3BF37C" w14:textId="06431408" w:rsidR="0051596B" w:rsidRPr="00DA5488" w:rsidRDefault="00093C09" w:rsidP="00093C09">
      <w:pPr>
        <w:pStyle w:val="Caption"/>
        <w:jc w:val="center"/>
        <w:rPr>
          <w:rFonts w:ascii="Arial" w:hAnsi="Arial" w:cs="Arial" w:hint="eastAsia"/>
          <w:sz w:val="22"/>
          <w:szCs w:val="22"/>
        </w:rPr>
      </w:pPr>
      <w:bookmarkStart w:id="12" w:name="_Toc192454093"/>
      <w:r>
        <w:t xml:space="preserve">Table </w:t>
      </w:r>
      <w:bookmarkEnd w:id="12"/>
      <w:r w:rsidR="00DE0C3C">
        <w:rPr>
          <w:rFonts w:hint="eastAsia"/>
        </w:rPr>
        <w:t>4</w:t>
      </w:r>
    </w:p>
    <w:p w14:paraId="49246EC1" w14:textId="7236861A" w:rsidR="00AD165C" w:rsidRDefault="00AD165C" w:rsidP="00DA5488">
      <w:pPr>
        <w:spacing w:line="480" w:lineRule="auto"/>
        <w:ind w:firstLine="420"/>
        <w:rPr>
          <w:rFonts w:ascii="Arial" w:hAnsi="Arial" w:cs="Arial"/>
          <w:sz w:val="22"/>
        </w:rPr>
      </w:pPr>
      <w:r w:rsidRPr="00DA5488">
        <w:rPr>
          <w:rFonts w:ascii="Arial" w:hAnsi="Arial" w:cs="Arial"/>
          <w:sz w:val="22"/>
        </w:rPr>
        <w:t xml:space="preserve">Unilever's TOWS analysis reveals a strategic approach that builds on its strengths while addressing internal weaknesses and external threats. By leveraging its strong brand portfolio and digital marketing expertise, Unilever can </w:t>
      </w:r>
      <w:r w:rsidR="00124E3A" w:rsidRPr="00DA5488">
        <w:rPr>
          <w:rFonts w:ascii="Arial" w:hAnsi="Arial" w:cs="Arial"/>
          <w:sz w:val="22"/>
        </w:rPr>
        <w:t>enhance</w:t>
      </w:r>
      <w:r w:rsidRPr="00DA5488">
        <w:rPr>
          <w:rFonts w:ascii="Arial" w:hAnsi="Arial" w:cs="Arial"/>
          <w:sz w:val="22"/>
        </w:rPr>
        <w:t xml:space="preserve"> its strengths and </w:t>
      </w:r>
      <w:r w:rsidR="00124E3A" w:rsidRPr="00DA5488">
        <w:rPr>
          <w:rFonts w:ascii="Arial" w:hAnsi="Arial" w:cs="Arial"/>
          <w:sz w:val="22"/>
        </w:rPr>
        <w:t>catch</w:t>
      </w:r>
      <w:r w:rsidRPr="00DA5488">
        <w:rPr>
          <w:rFonts w:ascii="Arial" w:hAnsi="Arial" w:cs="Arial"/>
          <w:sz w:val="22"/>
        </w:rPr>
        <w:t xml:space="preserve"> emerging opportunities driven by technology</w:t>
      </w:r>
      <w:r w:rsidR="00124E3A" w:rsidRPr="00DA5488">
        <w:rPr>
          <w:rFonts w:ascii="Arial" w:hAnsi="Arial" w:cs="Arial"/>
          <w:sz w:val="22"/>
        </w:rPr>
        <w:t xml:space="preserve"> advancement</w:t>
      </w:r>
      <w:r w:rsidRPr="00DA5488">
        <w:rPr>
          <w:rFonts w:ascii="Arial" w:hAnsi="Arial" w:cs="Arial"/>
          <w:sz w:val="22"/>
        </w:rPr>
        <w:t>. However,</w:t>
      </w:r>
      <w:r w:rsidR="00124E3A" w:rsidRPr="00DA5488">
        <w:rPr>
          <w:rFonts w:ascii="Arial" w:hAnsi="Arial" w:cs="Arial"/>
          <w:sz w:val="22"/>
        </w:rPr>
        <w:t xml:space="preserve"> it</w:t>
      </w:r>
      <w:r w:rsidRPr="00DA5488">
        <w:rPr>
          <w:rFonts w:ascii="Arial" w:hAnsi="Arial" w:cs="Arial"/>
          <w:sz w:val="22"/>
        </w:rPr>
        <w:t xml:space="preserve">s reliance on third-party logistics and vulnerability to raw material price </w:t>
      </w:r>
      <w:r w:rsidR="00124E3A" w:rsidRPr="00DA5488">
        <w:rPr>
          <w:rFonts w:ascii="Arial" w:hAnsi="Arial" w:cs="Arial"/>
          <w:sz w:val="22"/>
        </w:rPr>
        <w:t xml:space="preserve">fluctuations </w:t>
      </w:r>
      <w:r w:rsidRPr="00DA5488">
        <w:rPr>
          <w:rFonts w:ascii="Arial" w:hAnsi="Arial" w:cs="Arial"/>
          <w:sz w:val="22"/>
        </w:rPr>
        <w:t>require it to strengthen supply chain control and financial resilience. Investments in cost-effective production and automation will also help mitigate global economic uncertainty and maintain long-term competitive advantage (Aithal, 2023).</w:t>
      </w:r>
    </w:p>
    <w:p w14:paraId="07990E4C" w14:textId="2137ABB7" w:rsidR="001F1320" w:rsidRDefault="001F1320" w:rsidP="00DA5488">
      <w:pPr>
        <w:spacing w:line="480" w:lineRule="auto"/>
        <w:ind w:firstLine="420"/>
        <w:rPr>
          <w:rFonts w:ascii="Arial" w:hAnsi="Arial" w:cs="Arial" w:hint="eastAsia"/>
          <w:sz w:val="22"/>
        </w:rPr>
      </w:pPr>
      <w:r w:rsidRPr="001F1320">
        <w:rPr>
          <w:rFonts w:ascii="Arial" w:hAnsi="Arial" w:cs="Arial"/>
          <w:sz w:val="22"/>
        </w:rPr>
        <w:t xml:space="preserve">Overall, the </w:t>
      </w:r>
      <w:r w:rsidR="00695195">
        <w:rPr>
          <w:rFonts w:ascii="Arial" w:hAnsi="Arial" w:cs="Arial" w:hint="eastAsia"/>
          <w:sz w:val="22"/>
        </w:rPr>
        <w:t>situation</w:t>
      </w:r>
      <w:r w:rsidRPr="001F1320">
        <w:rPr>
          <w:rFonts w:ascii="Arial" w:hAnsi="Arial" w:cs="Arial"/>
          <w:sz w:val="22"/>
        </w:rPr>
        <w:t xml:space="preserve"> Unilever</w:t>
      </w:r>
      <w:r w:rsidR="00695195">
        <w:rPr>
          <w:rFonts w:ascii="Arial" w:hAnsi="Arial" w:cs="Arial" w:hint="eastAsia"/>
          <w:sz w:val="22"/>
        </w:rPr>
        <w:t xml:space="preserve"> faces</w:t>
      </w:r>
      <w:r w:rsidRPr="001F1320">
        <w:rPr>
          <w:rFonts w:ascii="Arial" w:hAnsi="Arial" w:cs="Arial"/>
          <w:sz w:val="22"/>
        </w:rPr>
        <w:t xml:space="preserve"> are complex and multifaceted, requiring comprehensive strategic considerations including cost and differentiation</w:t>
      </w:r>
      <w:r w:rsidR="00695195">
        <w:rPr>
          <w:rFonts w:ascii="Arial" w:hAnsi="Arial" w:cs="Arial" w:hint="eastAsia"/>
          <w:sz w:val="22"/>
        </w:rPr>
        <w:t>,</w:t>
      </w:r>
      <w:r w:rsidRPr="001F1320">
        <w:rPr>
          <w:rFonts w:ascii="Arial" w:hAnsi="Arial" w:cs="Arial"/>
          <w:sz w:val="22"/>
        </w:rPr>
        <w:t xml:space="preserve"> </w:t>
      </w:r>
      <w:r w:rsidR="00695195">
        <w:rPr>
          <w:rFonts w:ascii="Arial" w:hAnsi="Arial" w:cs="Arial" w:hint="eastAsia"/>
          <w:sz w:val="22"/>
        </w:rPr>
        <w:t>a</w:t>
      </w:r>
      <w:r w:rsidRPr="001F1320">
        <w:rPr>
          <w:rFonts w:ascii="Arial" w:hAnsi="Arial" w:cs="Arial"/>
          <w:sz w:val="22"/>
        </w:rPr>
        <w:t>nd given the high weight of sustainability in the TOWS analysis, subsequent analysis process</w:t>
      </w:r>
      <w:r w:rsidR="00695195">
        <w:rPr>
          <w:rFonts w:ascii="Arial" w:hAnsi="Arial" w:cs="Arial" w:hint="eastAsia"/>
          <w:sz w:val="22"/>
        </w:rPr>
        <w:t xml:space="preserve"> </w:t>
      </w:r>
      <w:r w:rsidR="001F7A58">
        <w:rPr>
          <w:rFonts w:ascii="Arial" w:hAnsi="Arial" w:cs="Arial" w:hint="eastAsia"/>
          <w:sz w:val="22"/>
        </w:rPr>
        <w:t>also should incorporate related factors.</w:t>
      </w:r>
    </w:p>
    <w:p w14:paraId="1F7407FF" w14:textId="76D267F8" w:rsidR="00AC44B5" w:rsidRPr="005A0E3F" w:rsidRDefault="00E30C50" w:rsidP="00DA5488">
      <w:pPr>
        <w:pStyle w:val="ListParagraph"/>
        <w:numPr>
          <w:ilvl w:val="0"/>
          <w:numId w:val="1"/>
        </w:numPr>
        <w:spacing w:line="480" w:lineRule="auto"/>
        <w:ind w:left="357" w:hanging="357"/>
        <w:outlineLvl w:val="1"/>
        <w:rPr>
          <w:rFonts w:ascii="Arial" w:hAnsi="Arial" w:cs="Arial"/>
          <w:b/>
          <w:bCs/>
          <w:sz w:val="28"/>
          <w:szCs w:val="28"/>
        </w:rPr>
      </w:pPr>
      <w:bookmarkStart w:id="13" w:name="_Toc192454527"/>
      <w:r w:rsidRPr="005A0E3F">
        <w:rPr>
          <w:rFonts w:ascii="Arial" w:hAnsi="Arial" w:cs="Arial"/>
          <w:b/>
          <w:bCs/>
          <w:sz w:val="28"/>
          <w:szCs w:val="28"/>
        </w:rPr>
        <w:lastRenderedPageBreak/>
        <w:t>Strategy Formulation &amp; Competitive Positioning</w:t>
      </w:r>
      <w:bookmarkEnd w:id="13"/>
    </w:p>
    <w:p w14:paraId="4CF5207D" w14:textId="77777777" w:rsidR="004503EC" w:rsidRDefault="00DA704B" w:rsidP="00DA5488">
      <w:pPr>
        <w:spacing w:line="480" w:lineRule="auto"/>
        <w:ind w:firstLine="357"/>
        <w:rPr>
          <w:rFonts w:ascii="Arial" w:eastAsiaTheme="minorHAnsi" w:hAnsi="Arial" w:cs="Arial"/>
          <w:sz w:val="22"/>
        </w:rPr>
      </w:pPr>
      <w:r w:rsidRPr="00DA5488">
        <w:rPr>
          <w:rFonts w:ascii="Arial" w:eastAsiaTheme="minorHAnsi" w:hAnsi="Arial" w:cs="Arial"/>
          <w:sz w:val="22"/>
        </w:rPr>
        <w:t xml:space="preserve">During </w:t>
      </w:r>
      <w:r w:rsidR="005B7D6E">
        <w:rPr>
          <w:rFonts w:ascii="Arial" w:eastAsiaTheme="minorHAnsi" w:hAnsi="Arial" w:cs="Arial" w:hint="eastAsia"/>
          <w:sz w:val="22"/>
        </w:rPr>
        <w:t xml:space="preserve">planning further </w:t>
      </w:r>
      <w:r w:rsidR="005B7D6E" w:rsidRPr="00DA5488">
        <w:rPr>
          <w:rFonts w:ascii="Arial" w:eastAsiaTheme="minorHAnsi" w:hAnsi="Arial" w:cs="Arial"/>
          <w:sz w:val="22"/>
        </w:rPr>
        <w:t>strategy development</w:t>
      </w:r>
      <w:r w:rsidRPr="00DA5488">
        <w:rPr>
          <w:rFonts w:ascii="Arial" w:eastAsiaTheme="minorHAnsi" w:hAnsi="Arial" w:cs="Arial"/>
          <w:sz w:val="22"/>
        </w:rPr>
        <w:t xml:space="preserve">, it is necessary to review the current strategy situation and market positioning. </w:t>
      </w:r>
      <w:r w:rsidR="003279EA" w:rsidRPr="00DA5488">
        <w:rPr>
          <w:rFonts w:ascii="Arial" w:eastAsiaTheme="minorHAnsi" w:hAnsi="Arial" w:cs="Arial"/>
          <w:sz w:val="22"/>
        </w:rPr>
        <w:t xml:space="preserve">Porter's generic strategy is a strategic framework that identifies three core approaches that firms can use to gain competitive advantage. </w:t>
      </w:r>
    </w:p>
    <w:p w14:paraId="46FB02DD" w14:textId="77777777" w:rsidR="00F53085" w:rsidRDefault="00903402" w:rsidP="00F53085">
      <w:pPr>
        <w:keepNext/>
        <w:spacing w:line="480" w:lineRule="auto"/>
        <w:ind w:firstLine="357"/>
        <w:jc w:val="center"/>
      </w:pPr>
      <w:r w:rsidRPr="00DA5488">
        <w:rPr>
          <w:rFonts w:ascii="Arial" w:hAnsi="Arial" w:cs="Arial"/>
          <w:noProof/>
          <w:sz w:val="22"/>
        </w:rPr>
        <w:drawing>
          <wp:inline distT="0" distB="0" distL="0" distR="0" wp14:anchorId="76B4F3AA" wp14:editId="0393805E">
            <wp:extent cx="3406248" cy="1914732"/>
            <wp:effectExtent l="0" t="0" r="3810" b="9525"/>
            <wp:docPr id="1045567407" name="Picture 8" descr="Porter's Generic Strategies EXPLAINED with EXAMPLES | B2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Porter's Generic Strategies EXPLAINED with EXAMPLES | B2U"/>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460486" cy="1945220"/>
                    </a:xfrm>
                    <a:prstGeom prst="rect">
                      <a:avLst/>
                    </a:prstGeom>
                    <a:noFill/>
                    <a:ln>
                      <a:noFill/>
                    </a:ln>
                  </pic:spPr>
                </pic:pic>
              </a:graphicData>
            </a:graphic>
          </wp:inline>
        </w:drawing>
      </w:r>
    </w:p>
    <w:p w14:paraId="2948A7CD" w14:textId="291658F9" w:rsidR="00C933C1" w:rsidRDefault="00F53085" w:rsidP="00C933C1">
      <w:pPr>
        <w:pStyle w:val="Caption"/>
        <w:jc w:val="center"/>
      </w:pPr>
      <w:bookmarkStart w:id="14" w:name="_Toc192454107"/>
      <w:r>
        <w:t xml:space="preserve">Picture </w:t>
      </w:r>
      <w:r>
        <w:fldChar w:fldCharType="begin"/>
      </w:r>
      <w:r>
        <w:instrText xml:space="preserve"> SEQ Picture \* ARABIC </w:instrText>
      </w:r>
      <w:r>
        <w:fldChar w:fldCharType="separate"/>
      </w:r>
      <w:r w:rsidR="008F65C7">
        <w:rPr>
          <w:noProof/>
        </w:rPr>
        <w:t>2</w:t>
      </w:r>
      <w:bookmarkEnd w:id="14"/>
      <w:r>
        <w:fldChar w:fldCharType="end"/>
      </w:r>
    </w:p>
    <w:p w14:paraId="75D6ECD6" w14:textId="77777777" w:rsidR="004503EC" w:rsidRPr="00DA5488" w:rsidRDefault="004503EC" w:rsidP="004503EC">
      <w:pPr>
        <w:spacing w:line="480" w:lineRule="auto"/>
        <w:ind w:firstLine="357"/>
        <w:rPr>
          <w:rFonts w:ascii="Arial" w:eastAsiaTheme="minorHAnsi" w:hAnsi="Arial" w:cs="Arial"/>
          <w:sz w:val="22"/>
        </w:rPr>
      </w:pPr>
      <w:r w:rsidRPr="00DA5488">
        <w:rPr>
          <w:rFonts w:ascii="Arial" w:eastAsiaTheme="minorHAnsi" w:hAnsi="Arial" w:cs="Arial"/>
          <w:sz w:val="22"/>
        </w:rPr>
        <w:t>These strategies help firms to position themselves in the market based on cost, differentiation and focus on specific market segments (Ateljević et al., 2023)</w:t>
      </w:r>
      <w:r>
        <w:rPr>
          <w:rFonts w:ascii="Arial" w:eastAsiaTheme="minorHAnsi" w:hAnsi="Arial" w:cs="Arial" w:hint="eastAsia"/>
          <w:sz w:val="22"/>
        </w:rPr>
        <w:t>, but sometimes more complex strategy can be adopted in real world, especially for international FMCG giants like Unilever, so it is just a simplified model for references.</w:t>
      </w:r>
    </w:p>
    <w:p w14:paraId="55618E30" w14:textId="765BAEE8" w:rsidR="00C933C1" w:rsidRPr="00383B7A" w:rsidRDefault="003A6DD7" w:rsidP="00383B7A">
      <w:pPr>
        <w:spacing w:line="480" w:lineRule="auto"/>
        <w:ind w:firstLine="420"/>
        <w:rPr>
          <w:rFonts w:ascii="Arial" w:hAnsi="Arial" w:cs="Arial" w:hint="eastAsia"/>
          <w:sz w:val="22"/>
        </w:rPr>
      </w:pPr>
      <w:r>
        <w:rPr>
          <w:rFonts w:ascii="Arial" w:hAnsi="Arial" w:cs="Arial" w:hint="eastAsia"/>
          <w:sz w:val="22"/>
        </w:rPr>
        <w:t xml:space="preserve">For most of the studies, </w:t>
      </w:r>
      <w:r w:rsidR="0019505B">
        <w:rPr>
          <w:rFonts w:ascii="Arial" w:hAnsi="Arial" w:cs="Arial" w:hint="eastAsia"/>
          <w:sz w:val="22"/>
        </w:rPr>
        <w:t>Unilever is classified as Differentiation strategy user including</w:t>
      </w:r>
      <w:r>
        <w:rPr>
          <w:rFonts w:ascii="Arial" w:hAnsi="Arial" w:cs="Arial" w:hint="eastAsia"/>
          <w:sz w:val="22"/>
        </w:rPr>
        <w:t xml:space="preserve"> </w:t>
      </w:r>
      <w:r w:rsidRPr="00DA5488">
        <w:rPr>
          <w:rFonts w:ascii="Arial" w:hAnsi="Arial" w:cs="Arial"/>
          <w:sz w:val="22"/>
        </w:rPr>
        <w:t xml:space="preserve">Lieu </w:t>
      </w:r>
      <w:r w:rsidR="0019505B" w:rsidRPr="00DA5488">
        <w:rPr>
          <w:rFonts w:ascii="Arial" w:hAnsi="Arial" w:cs="Arial"/>
          <w:sz w:val="22"/>
        </w:rPr>
        <w:t>et al.</w:t>
      </w:r>
      <w:r w:rsidR="0019505B">
        <w:rPr>
          <w:rFonts w:ascii="Arial" w:hAnsi="Arial" w:cs="Arial"/>
          <w:sz w:val="22"/>
        </w:rPr>
        <w:t xml:space="preserve"> (</w:t>
      </w:r>
      <w:r w:rsidRPr="00DA5488">
        <w:rPr>
          <w:rFonts w:ascii="Arial" w:hAnsi="Arial" w:cs="Arial"/>
          <w:sz w:val="22"/>
        </w:rPr>
        <w:t>2021)</w:t>
      </w:r>
      <w:r w:rsidR="0019505B">
        <w:rPr>
          <w:rFonts w:ascii="Arial" w:hAnsi="Arial" w:cs="Arial" w:hint="eastAsia"/>
          <w:sz w:val="22"/>
        </w:rPr>
        <w:t xml:space="preserve">, with </w:t>
      </w:r>
      <w:r w:rsidR="00D07F30" w:rsidRPr="00D07F30">
        <w:rPr>
          <w:rFonts w:ascii="Arial" w:hAnsi="Arial" w:cs="Arial"/>
          <w:sz w:val="22"/>
        </w:rPr>
        <w:t>Alhosseiny (2023)</w:t>
      </w:r>
      <w:r w:rsidR="007A2C95">
        <w:rPr>
          <w:rFonts w:ascii="Arial" w:hAnsi="Arial" w:cs="Arial" w:hint="eastAsia"/>
          <w:sz w:val="22"/>
        </w:rPr>
        <w:t xml:space="preserve"> </w:t>
      </w:r>
      <w:r w:rsidR="00630A22">
        <w:rPr>
          <w:rFonts w:ascii="Arial" w:hAnsi="Arial" w:cs="Arial"/>
          <w:sz w:val="22"/>
        </w:rPr>
        <w:t>proving</w:t>
      </w:r>
      <w:r w:rsidR="00D07F30">
        <w:rPr>
          <w:rFonts w:ascii="Arial" w:hAnsi="Arial" w:cs="Arial" w:hint="eastAsia"/>
          <w:sz w:val="22"/>
        </w:rPr>
        <w:t xml:space="preserve"> that Differentiation strategy</w:t>
      </w:r>
      <w:r w:rsidR="007A2C95" w:rsidRPr="007A2C95">
        <w:rPr>
          <w:rFonts w:ascii="Arial" w:hAnsi="Arial" w:cs="Arial"/>
          <w:sz w:val="22"/>
        </w:rPr>
        <w:t xml:space="preserve"> achieved the highest market share</w:t>
      </w:r>
      <w:r w:rsidR="00E6159B">
        <w:rPr>
          <w:rFonts w:ascii="Arial" w:hAnsi="Arial" w:cs="Arial" w:hint="eastAsia"/>
          <w:sz w:val="22"/>
        </w:rPr>
        <w:t>. However,</w:t>
      </w:r>
      <w:r w:rsidR="00FB6CF4">
        <w:rPr>
          <w:rFonts w:ascii="Arial" w:hAnsi="Arial" w:cs="Arial" w:hint="eastAsia"/>
          <w:sz w:val="22"/>
        </w:rPr>
        <w:t xml:space="preserve"> when</w:t>
      </w:r>
      <w:r w:rsidR="00383B7A">
        <w:rPr>
          <w:rFonts w:ascii="Arial" w:hAnsi="Arial" w:cs="Arial" w:hint="eastAsia"/>
          <w:sz w:val="22"/>
        </w:rPr>
        <w:t xml:space="preserve"> combining </w:t>
      </w:r>
      <w:r w:rsidR="00FB6CF4">
        <w:rPr>
          <w:rFonts w:ascii="Arial" w:hAnsi="Arial" w:cs="Arial" w:hint="eastAsia"/>
          <w:sz w:val="22"/>
        </w:rPr>
        <w:t>ideas</w:t>
      </w:r>
      <w:r w:rsidR="00E6159B">
        <w:rPr>
          <w:rFonts w:ascii="Arial" w:hAnsi="Arial" w:cs="Arial" w:hint="eastAsia"/>
          <w:sz w:val="22"/>
        </w:rPr>
        <w:t xml:space="preserve"> </w:t>
      </w:r>
      <w:r w:rsidR="00383B7A">
        <w:rPr>
          <w:rFonts w:ascii="Arial" w:hAnsi="Arial" w:cs="Arial" w:hint="eastAsia"/>
          <w:sz w:val="22"/>
        </w:rPr>
        <w:t xml:space="preserve">from </w:t>
      </w:r>
      <w:r w:rsidR="00383B7A" w:rsidRPr="00383B7A">
        <w:rPr>
          <w:rFonts w:ascii="Arial" w:hAnsi="Arial" w:cs="Arial"/>
          <w:sz w:val="22"/>
        </w:rPr>
        <w:t>Ismaeel</w:t>
      </w:r>
      <w:r w:rsidR="00383B7A">
        <w:rPr>
          <w:rFonts w:ascii="Arial" w:hAnsi="Arial" w:cs="Arial" w:hint="eastAsia"/>
          <w:sz w:val="22"/>
        </w:rPr>
        <w:t xml:space="preserve"> and</w:t>
      </w:r>
      <w:r w:rsidR="00383B7A" w:rsidRPr="00383B7A">
        <w:rPr>
          <w:rFonts w:ascii="Arial" w:hAnsi="Arial" w:cs="Arial"/>
          <w:sz w:val="22"/>
        </w:rPr>
        <w:t xml:space="preserve"> Alsariera</w:t>
      </w:r>
      <w:r w:rsidR="00383B7A">
        <w:rPr>
          <w:rFonts w:ascii="Arial" w:hAnsi="Arial" w:cs="Arial" w:hint="eastAsia"/>
          <w:sz w:val="22"/>
        </w:rPr>
        <w:t xml:space="preserve"> </w:t>
      </w:r>
      <w:r w:rsidR="00383B7A" w:rsidRPr="00383B7A">
        <w:rPr>
          <w:rFonts w:ascii="Arial" w:hAnsi="Arial" w:cs="Arial"/>
          <w:sz w:val="22"/>
        </w:rPr>
        <w:t>(2023)</w:t>
      </w:r>
      <w:r w:rsidR="00383B7A">
        <w:rPr>
          <w:rFonts w:ascii="Arial" w:hAnsi="Arial" w:cs="Arial" w:hint="eastAsia"/>
          <w:sz w:val="22"/>
        </w:rPr>
        <w:t xml:space="preserve">, </w:t>
      </w:r>
      <w:r w:rsidR="00C933C1" w:rsidRPr="00DA5488">
        <w:rPr>
          <w:rFonts w:ascii="Arial" w:hAnsi="Arial" w:cs="Arial"/>
          <w:sz w:val="22"/>
        </w:rPr>
        <w:t xml:space="preserve">a hybrid strategy </w:t>
      </w:r>
      <w:r w:rsidR="00383B7A">
        <w:rPr>
          <w:rFonts w:ascii="Arial" w:hAnsi="Arial" w:cs="Arial" w:hint="eastAsia"/>
          <w:sz w:val="22"/>
        </w:rPr>
        <w:t xml:space="preserve">is a better </w:t>
      </w:r>
      <w:r w:rsidR="00166A59">
        <w:rPr>
          <w:rFonts w:ascii="Arial" w:hAnsi="Arial" w:cs="Arial" w:hint="eastAsia"/>
          <w:sz w:val="22"/>
        </w:rPr>
        <w:t xml:space="preserve">description </w:t>
      </w:r>
      <w:r w:rsidR="00C933C1" w:rsidRPr="00DA5488">
        <w:rPr>
          <w:rFonts w:ascii="Arial" w:hAnsi="Arial" w:cs="Arial"/>
          <w:sz w:val="22"/>
        </w:rPr>
        <w:t>that balances Cost Leadership with an emphasis on promoting brand innovation and sustainable differentiation</w:t>
      </w:r>
      <w:r w:rsidR="00166A59">
        <w:rPr>
          <w:rFonts w:ascii="Arial" w:hAnsi="Arial" w:cs="Arial" w:hint="eastAsia"/>
          <w:sz w:val="22"/>
        </w:rPr>
        <w:t xml:space="preserve"> (Table 6)</w:t>
      </w:r>
      <w:r w:rsidR="00C933C1" w:rsidRPr="00DA5488">
        <w:rPr>
          <w:rFonts w:ascii="Arial" w:hAnsi="Arial" w:cs="Arial"/>
          <w:sz w:val="22"/>
        </w:rPr>
        <w:t xml:space="preserve">. This combination ensures broad consumer appeal, market resilience and long-term competitive advantage. In addition, it has selectively adopted the Focus Strategy in localized areas to expand market coverage (Unilever PLC, 2025). </w:t>
      </w:r>
    </w:p>
    <w:p w14:paraId="2878EA57" w14:textId="293D21DB" w:rsidR="00F53085" w:rsidRDefault="00C84E66" w:rsidP="00C116ED">
      <w:pPr>
        <w:keepNext/>
        <w:spacing w:line="480" w:lineRule="auto"/>
        <w:jc w:val="center"/>
      </w:pPr>
      <w:r w:rsidRPr="00DA5488">
        <w:rPr>
          <w:rFonts w:ascii="Arial" w:hAnsi="Arial" w:cs="Arial"/>
          <w:b/>
          <w:bCs/>
          <w:noProof/>
          <w:sz w:val="22"/>
        </w:rPr>
        <w:lastRenderedPageBreak/>
        <w:drawing>
          <wp:inline distT="0" distB="0" distL="0" distR="0" wp14:anchorId="419A5374" wp14:editId="70200B81">
            <wp:extent cx="4949028" cy="1876293"/>
            <wp:effectExtent l="0" t="0" r="4445" b="0"/>
            <wp:docPr id="2481706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170610" name=""/>
                    <pic:cNvPicPr/>
                  </pic:nvPicPr>
                  <pic:blipFill>
                    <a:blip r:embed="rId17"/>
                    <a:stretch>
                      <a:fillRect/>
                    </a:stretch>
                  </pic:blipFill>
                  <pic:spPr>
                    <a:xfrm>
                      <a:off x="0" y="0"/>
                      <a:ext cx="4958191" cy="1879767"/>
                    </a:xfrm>
                    <a:prstGeom prst="rect">
                      <a:avLst/>
                    </a:prstGeom>
                  </pic:spPr>
                </pic:pic>
              </a:graphicData>
            </a:graphic>
          </wp:inline>
        </w:drawing>
      </w:r>
    </w:p>
    <w:p w14:paraId="7AD107D0" w14:textId="59312080" w:rsidR="00F53085" w:rsidRPr="0074610E" w:rsidRDefault="00F53085" w:rsidP="0074610E">
      <w:pPr>
        <w:pStyle w:val="Caption"/>
        <w:jc w:val="center"/>
        <w:rPr>
          <w:rFonts w:ascii="Arial" w:hAnsi="Arial" w:cs="Arial" w:hint="eastAsia"/>
          <w:b/>
          <w:bCs/>
          <w:sz w:val="22"/>
          <w:szCs w:val="22"/>
        </w:rPr>
      </w:pPr>
      <w:bookmarkStart w:id="15" w:name="_Toc192454094"/>
      <w:r>
        <w:t xml:space="preserve">Table </w:t>
      </w:r>
      <w:bookmarkEnd w:id="15"/>
      <w:r w:rsidR="00DE0C3C">
        <w:rPr>
          <w:rFonts w:hint="eastAsia"/>
        </w:rPr>
        <w:t>5</w:t>
      </w:r>
    </w:p>
    <w:p w14:paraId="76C7927F" w14:textId="29206170" w:rsidR="00BB325A" w:rsidRPr="00DA5488" w:rsidRDefault="00741DAF" w:rsidP="00DA5488">
      <w:pPr>
        <w:spacing w:line="480" w:lineRule="auto"/>
        <w:ind w:firstLine="420"/>
        <w:rPr>
          <w:rFonts w:ascii="Arial" w:hAnsi="Arial" w:cs="Arial"/>
          <w:sz w:val="22"/>
        </w:rPr>
      </w:pPr>
      <w:r>
        <w:rPr>
          <w:rFonts w:ascii="Arial" w:hAnsi="Arial" w:cs="Arial" w:hint="eastAsia"/>
          <w:sz w:val="22"/>
        </w:rPr>
        <w:t xml:space="preserve">Additionally, </w:t>
      </w:r>
      <w:r w:rsidR="000E40AD" w:rsidRPr="000E40AD">
        <w:rPr>
          <w:rFonts w:ascii="Arial" w:hAnsi="Arial" w:cs="Arial"/>
          <w:sz w:val="22"/>
        </w:rPr>
        <w:t xml:space="preserve">Unilever's M&amp;A </w:t>
      </w:r>
      <w:r w:rsidR="000E40AD">
        <w:rPr>
          <w:rFonts w:ascii="Arial" w:hAnsi="Arial" w:cs="Arial" w:hint="eastAsia"/>
          <w:sz w:val="22"/>
        </w:rPr>
        <w:t>activities</w:t>
      </w:r>
      <w:r w:rsidR="000E40AD" w:rsidRPr="000E40AD">
        <w:rPr>
          <w:rFonts w:ascii="Arial" w:hAnsi="Arial" w:cs="Arial"/>
          <w:sz w:val="22"/>
        </w:rPr>
        <w:t xml:space="preserve"> also reflect its hybrid growth strategy</w:t>
      </w:r>
      <w:r w:rsidR="000E40AD">
        <w:rPr>
          <w:rFonts w:ascii="Arial" w:hAnsi="Arial" w:cs="Arial" w:hint="eastAsia"/>
          <w:sz w:val="22"/>
        </w:rPr>
        <w:t>:</w:t>
      </w:r>
    </w:p>
    <w:p w14:paraId="74CBA3A2" w14:textId="77777777" w:rsidR="00F53085" w:rsidRDefault="00A16C78" w:rsidP="00F53085">
      <w:pPr>
        <w:keepNext/>
        <w:spacing w:line="480" w:lineRule="auto"/>
      </w:pPr>
      <w:r w:rsidRPr="00DA5488">
        <w:rPr>
          <w:rFonts w:ascii="Arial" w:hAnsi="Arial" w:cs="Arial"/>
          <w:noProof/>
          <w:sz w:val="22"/>
        </w:rPr>
        <w:drawing>
          <wp:inline distT="0" distB="0" distL="0" distR="0" wp14:anchorId="20E08AC3" wp14:editId="5B862D1F">
            <wp:extent cx="5274310" cy="2194560"/>
            <wp:effectExtent l="0" t="0" r="2540" b="0"/>
            <wp:docPr id="18112140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1214033" name=""/>
                    <pic:cNvPicPr/>
                  </pic:nvPicPr>
                  <pic:blipFill>
                    <a:blip r:embed="rId18"/>
                    <a:stretch>
                      <a:fillRect/>
                    </a:stretch>
                  </pic:blipFill>
                  <pic:spPr>
                    <a:xfrm>
                      <a:off x="0" y="0"/>
                      <a:ext cx="5274310" cy="2194560"/>
                    </a:xfrm>
                    <a:prstGeom prst="rect">
                      <a:avLst/>
                    </a:prstGeom>
                  </pic:spPr>
                </pic:pic>
              </a:graphicData>
            </a:graphic>
          </wp:inline>
        </w:drawing>
      </w:r>
    </w:p>
    <w:p w14:paraId="35EB3753" w14:textId="64A5D1B0" w:rsidR="00A16C78" w:rsidRPr="00DA5488" w:rsidRDefault="00F53085" w:rsidP="00F53085">
      <w:pPr>
        <w:pStyle w:val="Caption"/>
        <w:jc w:val="center"/>
        <w:rPr>
          <w:rFonts w:ascii="Arial" w:hAnsi="Arial" w:cs="Arial" w:hint="eastAsia"/>
          <w:sz w:val="22"/>
          <w:szCs w:val="22"/>
        </w:rPr>
      </w:pPr>
      <w:bookmarkStart w:id="16" w:name="_Toc192454096"/>
      <w:r>
        <w:t xml:space="preserve">Table </w:t>
      </w:r>
      <w:bookmarkEnd w:id="16"/>
      <w:r w:rsidR="00DE0C3C">
        <w:rPr>
          <w:rFonts w:hint="eastAsia"/>
        </w:rPr>
        <w:t>6</w:t>
      </w:r>
    </w:p>
    <w:p w14:paraId="711657C4" w14:textId="47C01975" w:rsidR="006E2F67" w:rsidRDefault="006E2F67" w:rsidP="00093C09">
      <w:pPr>
        <w:spacing w:line="480" w:lineRule="auto"/>
        <w:ind w:firstLine="420"/>
        <w:rPr>
          <w:rFonts w:ascii="Arial" w:hAnsi="Arial" w:cs="Arial"/>
          <w:sz w:val="22"/>
        </w:rPr>
      </w:pPr>
      <w:r w:rsidRPr="006E2F67">
        <w:rPr>
          <w:rFonts w:ascii="Arial" w:hAnsi="Arial" w:cs="Arial"/>
          <w:sz w:val="22"/>
        </w:rPr>
        <w:t>The core of its strategy is to acquire established brands through acquisitions, on the one hand, to focus its resources on high-margin markets, such as beauty, health food and high-end ice cream, to efficiently differentiate itself from traditional FMCG. On the other hand</w:t>
      </w:r>
      <w:r w:rsidR="002A3558">
        <w:rPr>
          <w:rFonts w:ascii="Arial" w:hAnsi="Arial" w:cs="Arial" w:hint="eastAsia"/>
          <w:sz w:val="22"/>
        </w:rPr>
        <w:t>,</w:t>
      </w:r>
      <w:r w:rsidRPr="006E2F67">
        <w:rPr>
          <w:rFonts w:ascii="Arial" w:hAnsi="Arial" w:cs="Arial"/>
          <w:sz w:val="22"/>
        </w:rPr>
        <w:t xml:space="preserve"> avoiding the capital to innovate from scratch (Bradt and Pritchett, 2022) facilitates the creation of a price advantage </w:t>
      </w:r>
      <w:r w:rsidR="00AC3C32">
        <w:rPr>
          <w:rFonts w:ascii="Arial" w:hAnsi="Arial" w:cs="Arial" w:hint="eastAsia"/>
          <w:sz w:val="22"/>
        </w:rPr>
        <w:t>under</w:t>
      </w:r>
      <w:r w:rsidR="002A3558" w:rsidRPr="006E2F67">
        <w:rPr>
          <w:rFonts w:ascii="Arial" w:hAnsi="Arial" w:cs="Arial"/>
          <w:sz w:val="22"/>
        </w:rPr>
        <w:t xml:space="preserve"> cost leadership</w:t>
      </w:r>
      <w:r w:rsidR="00AC3C32">
        <w:rPr>
          <w:rFonts w:ascii="Arial" w:hAnsi="Arial" w:cs="Arial" w:hint="eastAsia"/>
          <w:sz w:val="22"/>
        </w:rPr>
        <w:t xml:space="preserve"> strategy</w:t>
      </w:r>
      <w:r w:rsidRPr="006E2F67">
        <w:rPr>
          <w:rFonts w:ascii="Arial" w:hAnsi="Arial" w:cs="Arial"/>
          <w:sz w:val="22"/>
        </w:rPr>
        <w:t>.</w:t>
      </w:r>
    </w:p>
    <w:p w14:paraId="1EDAEBA0" w14:textId="6C5DFADF" w:rsidR="00BD7A61" w:rsidRDefault="001E7710" w:rsidP="001E7710">
      <w:pPr>
        <w:spacing w:line="480" w:lineRule="auto"/>
        <w:ind w:firstLine="420"/>
        <w:rPr>
          <w:rFonts w:ascii="Arial" w:hAnsi="Arial" w:cs="Arial"/>
          <w:b/>
          <w:bCs/>
          <w:sz w:val="28"/>
          <w:szCs w:val="28"/>
        </w:rPr>
      </w:pPr>
      <w:r w:rsidRPr="001E7710">
        <w:rPr>
          <w:rFonts w:ascii="Arial" w:hAnsi="Arial" w:cs="Arial"/>
          <w:sz w:val="22"/>
        </w:rPr>
        <w:t xml:space="preserve">Similarly, in the Ansoff Matrix, Unilever has adopted a hybrid strategy that includes expansion in both </w:t>
      </w:r>
      <w:r w:rsidR="00BD2FD9">
        <w:rPr>
          <w:rFonts w:ascii="Arial" w:hAnsi="Arial" w:cs="Arial" w:hint="eastAsia"/>
          <w:sz w:val="22"/>
        </w:rPr>
        <w:t>existing</w:t>
      </w:r>
      <w:r w:rsidRPr="001E7710">
        <w:rPr>
          <w:rFonts w:ascii="Arial" w:hAnsi="Arial" w:cs="Arial"/>
          <w:sz w:val="22"/>
        </w:rPr>
        <w:t xml:space="preserve"> and new markets </w:t>
      </w:r>
      <w:r w:rsidR="00BD2FD9">
        <w:rPr>
          <w:rFonts w:ascii="Arial" w:hAnsi="Arial" w:cs="Arial" w:hint="eastAsia"/>
          <w:sz w:val="22"/>
        </w:rPr>
        <w:t>&amp;</w:t>
      </w:r>
      <w:r w:rsidRPr="001E7710">
        <w:rPr>
          <w:rFonts w:ascii="Arial" w:hAnsi="Arial" w:cs="Arial"/>
          <w:sz w:val="22"/>
        </w:rPr>
        <w:t xml:space="preserve"> products</w:t>
      </w:r>
      <w:r>
        <w:rPr>
          <w:rFonts w:ascii="Arial" w:hAnsi="Arial" w:cs="Arial" w:hint="eastAsia"/>
          <w:sz w:val="22"/>
        </w:rPr>
        <w:t xml:space="preserve"> </w:t>
      </w:r>
      <w:r w:rsidRPr="001E5E4C">
        <w:rPr>
          <w:rFonts w:ascii="Arial" w:hAnsi="Arial" w:cs="Arial"/>
          <w:sz w:val="22"/>
        </w:rPr>
        <w:t>(Evatt, 2023)</w:t>
      </w:r>
      <w:r w:rsidRPr="001E7710">
        <w:rPr>
          <w:rFonts w:ascii="Arial" w:hAnsi="Arial" w:cs="Arial"/>
          <w:sz w:val="22"/>
        </w:rPr>
        <w:t>, resulting in a</w:t>
      </w:r>
      <w:r w:rsidR="00F57CD2">
        <w:rPr>
          <w:rFonts w:ascii="Arial" w:hAnsi="Arial" w:cs="Arial" w:hint="eastAsia"/>
          <w:sz w:val="22"/>
        </w:rPr>
        <w:t>n</w:t>
      </w:r>
      <w:r w:rsidRPr="001E7710">
        <w:rPr>
          <w:rFonts w:ascii="Arial" w:hAnsi="Arial" w:cs="Arial"/>
          <w:sz w:val="22"/>
        </w:rPr>
        <w:t xml:space="preserve"> ambiguous positioning, so </w:t>
      </w:r>
      <w:r w:rsidR="00F57CD2">
        <w:rPr>
          <w:rFonts w:ascii="Arial" w:hAnsi="Arial" w:cs="Arial" w:hint="eastAsia"/>
          <w:sz w:val="22"/>
        </w:rPr>
        <w:t xml:space="preserve">no more </w:t>
      </w:r>
      <w:r w:rsidR="00E66FEA">
        <w:rPr>
          <w:rFonts w:ascii="Arial" w:hAnsi="Arial" w:cs="Arial" w:hint="eastAsia"/>
          <w:sz w:val="22"/>
        </w:rPr>
        <w:t>discussions</w:t>
      </w:r>
      <w:r w:rsidRPr="001E7710">
        <w:rPr>
          <w:rFonts w:ascii="Arial" w:hAnsi="Arial" w:cs="Arial"/>
          <w:sz w:val="22"/>
        </w:rPr>
        <w:t xml:space="preserve"> here</w:t>
      </w:r>
      <w:r w:rsidR="00E66FEA">
        <w:rPr>
          <w:rFonts w:ascii="Arial" w:hAnsi="Arial" w:cs="Arial" w:hint="eastAsia"/>
          <w:sz w:val="22"/>
        </w:rPr>
        <w:t>, but</w:t>
      </w:r>
      <w:r w:rsidRPr="001E7710">
        <w:rPr>
          <w:rFonts w:ascii="Arial" w:hAnsi="Arial" w:cs="Arial"/>
          <w:sz w:val="22"/>
        </w:rPr>
        <w:t xml:space="preserve"> turn to the more worthwhile sustainability section</w:t>
      </w:r>
      <w:bookmarkStart w:id="17" w:name="_Toc192454528"/>
      <w:r>
        <w:rPr>
          <w:rFonts w:ascii="Arial" w:hAnsi="Arial" w:cs="Arial" w:hint="eastAsia"/>
          <w:sz w:val="22"/>
        </w:rPr>
        <w:t>.</w:t>
      </w:r>
      <w:r w:rsidR="00BD7A61">
        <w:rPr>
          <w:rFonts w:ascii="Arial" w:hAnsi="Arial" w:cs="Arial"/>
          <w:b/>
          <w:bCs/>
          <w:sz w:val="28"/>
          <w:szCs w:val="28"/>
        </w:rPr>
        <w:br w:type="page"/>
      </w:r>
    </w:p>
    <w:p w14:paraId="58625ECC" w14:textId="3A1DA8A1" w:rsidR="00791DAB" w:rsidRPr="005A0E3F" w:rsidRDefault="0024240F" w:rsidP="00DA5488">
      <w:pPr>
        <w:pStyle w:val="ListParagraph"/>
        <w:numPr>
          <w:ilvl w:val="0"/>
          <w:numId w:val="1"/>
        </w:numPr>
        <w:spacing w:line="480" w:lineRule="auto"/>
        <w:ind w:left="357" w:hanging="357"/>
        <w:outlineLvl w:val="1"/>
        <w:rPr>
          <w:rFonts w:ascii="Arial" w:hAnsi="Arial" w:cs="Arial"/>
          <w:b/>
          <w:bCs/>
          <w:sz w:val="28"/>
          <w:szCs w:val="28"/>
        </w:rPr>
      </w:pPr>
      <w:r w:rsidRPr="005A0E3F">
        <w:rPr>
          <w:rFonts w:ascii="Arial" w:hAnsi="Arial" w:cs="Arial"/>
          <w:b/>
          <w:bCs/>
          <w:sz w:val="28"/>
          <w:szCs w:val="28"/>
        </w:rPr>
        <w:lastRenderedPageBreak/>
        <w:t>Sustainability &amp; Strategic Recommendations</w:t>
      </w:r>
      <w:bookmarkEnd w:id="17"/>
    </w:p>
    <w:p w14:paraId="1F6997AA" w14:textId="171B2DBA" w:rsidR="00EA647C" w:rsidRPr="003C05AB" w:rsidRDefault="00BF441E" w:rsidP="00093C09">
      <w:pPr>
        <w:spacing w:line="480" w:lineRule="auto"/>
        <w:ind w:firstLine="357"/>
        <w:rPr>
          <w:rFonts w:ascii="Arial" w:hAnsi="Arial" w:cs="Arial"/>
          <w:sz w:val="22"/>
        </w:rPr>
      </w:pPr>
      <w:r w:rsidRPr="00DA5488">
        <w:rPr>
          <w:rFonts w:ascii="Arial" w:hAnsi="Arial" w:cs="Arial"/>
          <w:noProof/>
          <w:sz w:val="22"/>
        </w:rPr>
        <w:drawing>
          <wp:anchor distT="0" distB="0" distL="114300" distR="114300" simplePos="0" relativeHeight="251673600" behindDoc="0" locked="0" layoutInCell="1" allowOverlap="1" wp14:anchorId="1034374C" wp14:editId="380DE353">
            <wp:simplePos x="0" y="0"/>
            <wp:positionH relativeFrom="column">
              <wp:posOffset>-462915</wp:posOffset>
            </wp:positionH>
            <wp:positionV relativeFrom="paragraph">
              <wp:posOffset>1505829</wp:posOffset>
            </wp:positionV>
            <wp:extent cx="6478270" cy="3643630"/>
            <wp:effectExtent l="0" t="0" r="0" b="0"/>
            <wp:wrapSquare wrapText="bothSides"/>
            <wp:docPr id="13752579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5257925"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6478270" cy="3643630"/>
                    </a:xfrm>
                    <a:prstGeom prst="rect">
                      <a:avLst/>
                    </a:prstGeom>
                  </pic:spPr>
                </pic:pic>
              </a:graphicData>
            </a:graphic>
            <wp14:sizeRelH relativeFrom="margin">
              <wp14:pctWidth>0</wp14:pctWidth>
            </wp14:sizeRelH>
            <wp14:sizeRelV relativeFrom="margin">
              <wp14:pctHeight>0</wp14:pctHeight>
            </wp14:sizeRelV>
          </wp:anchor>
        </w:drawing>
      </w:r>
      <w:r w:rsidR="00527462">
        <w:rPr>
          <w:noProof/>
        </w:rPr>
        <mc:AlternateContent>
          <mc:Choice Requires="wps">
            <w:drawing>
              <wp:anchor distT="0" distB="0" distL="114300" distR="114300" simplePos="0" relativeHeight="251680768" behindDoc="0" locked="0" layoutInCell="1" allowOverlap="1" wp14:anchorId="5C09F1C7" wp14:editId="73E4D1C0">
                <wp:simplePos x="0" y="0"/>
                <wp:positionH relativeFrom="column">
                  <wp:posOffset>-461645</wp:posOffset>
                </wp:positionH>
                <wp:positionV relativeFrom="paragraph">
                  <wp:posOffset>5172710</wp:posOffset>
                </wp:positionV>
                <wp:extent cx="6220460" cy="635"/>
                <wp:effectExtent l="0" t="0" r="0" b="0"/>
                <wp:wrapSquare wrapText="bothSides"/>
                <wp:docPr id="1024133975" name="Text Box 1"/>
                <wp:cNvGraphicFramePr/>
                <a:graphic xmlns:a="http://schemas.openxmlformats.org/drawingml/2006/main">
                  <a:graphicData uri="http://schemas.microsoft.com/office/word/2010/wordprocessingShape">
                    <wps:wsp>
                      <wps:cNvSpPr txBox="1"/>
                      <wps:spPr>
                        <a:xfrm>
                          <a:off x="0" y="0"/>
                          <a:ext cx="6220460" cy="635"/>
                        </a:xfrm>
                        <a:prstGeom prst="rect">
                          <a:avLst/>
                        </a:prstGeom>
                        <a:solidFill>
                          <a:prstClr val="white"/>
                        </a:solidFill>
                        <a:ln>
                          <a:noFill/>
                        </a:ln>
                      </wps:spPr>
                      <wps:txbx>
                        <w:txbxContent>
                          <w:p w14:paraId="2C4A1292" w14:textId="0A904D70" w:rsidR="00527462" w:rsidRPr="00863CD4" w:rsidRDefault="00527462" w:rsidP="00527462">
                            <w:pPr>
                              <w:pStyle w:val="Caption"/>
                              <w:jc w:val="center"/>
                              <w:rPr>
                                <w:rFonts w:ascii="Arial" w:hAnsi="Arial" w:cs="Arial"/>
                                <w:szCs w:val="22"/>
                              </w:rPr>
                            </w:pPr>
                            <w:bookmarkStart w:id="18" w:name="_Toc192454108"/>
                            <w:r>
                              <w:t xml:space="preserve">Picture </w:t>
                            </w:r>
                            <w:r>
                              <w:fldChar w:fldCharType="begin"/>
                            </w:r>
                            <w:r>
                              <w:instrText xml:space="preserve"> SEQ Picture \* ARABIC </w:instrText>
                            </w:r>
                            <w:r>
                              <w:fldChar w:fldCharType="separate"/>
                            </w:r>
                            <w:r w:rsidR="008F65C7">
                              <w:rPr>
                                <w:noProof/>
                              </w:rPr>
                              <w:t>3</w:t>
                            </w:r>
                            <w:bookmarkEnd w:id="18"/>
                            <w: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C09F1C7" id="_x0000_s1031" type="#_x0000_t202" style="position:absolute;left:0;text-align:left;margin-left:-36.35pt;margin-top:407.3pt;width:489.8pt;height:.05pt;z-index:2516807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" stroked="f">
                <v:textbox style="mso-fit-shape-to-text:t" inset="0,0,0,0">
                  <w:txbxContent>
                    <w:p w14:paraId="2C4A1292" w14:textId="0A904D70" w:rsidR="00527462" w:rsidRPr="00863CD4" w:rsidRDefault="00527462" w:rsidP="00527462">
                      <w:pPr>
                        <w:pStyle w:val="Caption"/>
                        <w:jc w:val="center"/>
                        <w:rPr>
                          <w:rFonts w:ascii="Arial" w:hAnsi="Arial" w:cs="Arial"/>
                          <w:szCs w:val="22"/>
                        </w:rPr>
                      </w:pPr>
                      <w:bookmarkStart w:id="19" w:name="_Toc192454108"/>
                      <w:r>
                        <w:t xml:space="preserve">Picture </w:t>
                      </w:r>
                      <w:r>
                        <w:fldChar w:fldCharType="begin"/>
                      </w:r>
                      <w:r>
                        <w:instrText xml:space="preserve"> SEQ Picture \* ARABIC </w:instrText>
                      </w:r>
                      <w:r>
                        <w:fldChar w:fldCharType="separate"/>
                      </w:r>
                      <w:r w:rsidR="008F65C7">
                        <w:rPr>
                          <w:noProof/>
                        </w:rPr>
                        <w:t>3</w:t>
                      </w:r>
                      <w:bookmarkEnd w:id="19"/>
                      <w:r>
                        <w:fldChar w:fldCharType="end"/>
                      </w:r>
                    </w:p>
                  </w:txbxContent>
                </v:textbox>
                <w10:wrap type="square"/>
              </v:shape>
            </w:pict>
          </mc:Fallback>
        </mc:AlternateContent>
      </w:r>
      <w:r w:rsidR="00AC3771" w:rsidRPr="00DA5488">
        <w:rPr>
          <w:rFonts w:ascii="Arial" w:hAnsi="Arial" w:cs="Arial"/>
          <w:sz w:val="22"/>
        </w:rPr>
        <w:t>Unilever has always been at the forefront of sustainable development with its Sustainable Living Program</w:t>
      </w:r>
      <w:r w:rsidR="00DE6C2C" w:rsidRPr="00DA5488">
        <w:rPr>
          <w:rFonts w:ascii="Arial" w:hAnsi="Arial" w:cs="Arial"/>
          <w:sz w:val="22"/>
        </w:rPr>
        <w:t>me</w:t>
      </w:r>
      <w:r w:rsidR="00AC3771" w:rsidRPr="00DA5488">
        <w:rPr>
          <w:rFonts w:ascii="Arial" w:hAnsi="Arial" w:cs="Arial"/>
          <w:sz w:val="22"/>
        </w:rPr>
        <w:t xml:space="preserve"> (USLP) (2010-2020) and Compass Strategy (2021 to present). </w:t>
      </w:r>
      <w:r w:rsidR="00FA403D" w:rsidRPr="00DA5488">
        <w:rPr>
          <w:rFonts w:ascii="Arial" w:hAnsi="Arial" w:cs="Arial"/>
          <w:sz w:val="22"/>
        </w:rPr>
        <w:t xml:space="preserve">Its progress in recent years can be found in the </w:t>
      </w:r>
      <w:r w:rsidR="00FA403D" w:rsidRPr="00DA5488">
        <w:rPr>
          <w:rFonts w:ascii="Arial" w:hAnsi="Arial" w:cs="Arial"/>
          <w:i/>
          <w:iCs/>
          <w:sz w:val="22"/>
        </w:rPr>
        <w:t>Unilever Sustainable Living Plan: Summary of 10 years' progress</w:t>
      </w:r>
      <w:r w:rsidR="00FA403D" w:rsidRPr="00DA5488">
        <w:rPr>
          <w:rFonts w:ascii="Arial" w:hAnsi="Arial" w:cs="Arial"/>
          <w:sz w:val="22"/>
        </w:rPr>
        <w:t>, published on the official website 2021.</w:t>
      </w:r>
    </w:p>
    <w:p w14:paraId="5C682042" w14:textId="0B9CC9E2" w:rsidR="00C74E92" w:rsidRPr="00DA5488" w:rsidRDefault="00C74E92" w:rsidP="00720EC9">
      <w:pPr>
        <w:spacing w:line="480" w:lineRule="auto"/>
        <w:ind w:firstLine="357"/>
        <w:rPr>
          <w:rFonts w:ascii="Arial" w:hAnsi="Arial" w:cs="Arial" w:hint="eastAsia"/>
          <w:sz w:val="22"/>
        </w:rPr>
      </w:pPr>
      <w:r w:rsidRPr="00DA5488">
        <w:rPr>
          <w:rFonts w:ascii="Arial" w:hAnsi="Arial" w:cs="Arial"/>
          <w:sz w:val="22"/>
        </w:rPr>
        <w:t xml:space="preserve">Its key initiatives </w:t>
      </w:r>
      <w:r w:rsidR="00D37DD3" w:rsidRPr="00DA5488">
        <w:rPr>
          <w:rFonts w:ascii="Arial" w:hAnsi="Arial" w:cs="Arial"/>
          <w:sz w:val="22"/>
        </w:rPr>
        <w:t xml:space="preserve">in recent years </w:t>
      </w:r>
      <w:r w:rsidRPr="00DA5488">
        <w:rPr>
          <w:rFonts w:ascii="Arial" w:hAnsi="Arial" w:cs="Arial"/>
          <w:sz w:val="22"/>
        </w:rPr>
        <w:t>can be divided</w:t>
      </w:r>
      <w:r w:rsidR="00A710B5" w:rsidRPr="00DA5488">
        <w:rPr>
          <w:rFonts w:ascii="Arial" w:hAnsi="Arial" w:cs="Arial"/>
          <w:sz w:val="22"/>
        </w:rPr>
        <w:t xml:space="preserve"> into </w:t>
      </w:r>
      <w:r w:rsidR="000E0DF2">
        <w:rPr>
          <w:rFonts w:ascii="Arial" w:hAnsi="Arial" w:cs="Arial" w:hint="eastAsia"/>
          <w:sz w:val="22"/>
        </w:rPr>
        <w:t xml:space="preserve">two parts. </w:t>
      </w:r>
      <w:r w:rsidR="0000187B">
        <w:rPr>
          <w:rFonts w:ascii="Arial" w:hAnsi="Arial" w:cs="Arial"/>
          <w:sz w:val="22"/>
        </w:rPr>
        <w:t>Environmentally</w:t>
      </w:r>
      <w:r w:rsidR="0000187B">
        <w:rPr>
          <w:rFonts w:ascii="Arial" w:hAnsi="Arial" w:cs="Arial" w:hint="eastAsia"/>
          <w:sz w:val="22"/>
        </w:rPr>
        <w:t xml:space="preserve">, it </w:t>
      </w:r>
      <w:r w:rsidR="004B7D3E">
        <w:rPr>
          <w:rFonts w:ascii="Arial" w:hAnsi="Arial" w:cs="Arial" w:hint="eastAsia"/>
          <w:sz w:val="22"/>
        </w:rPr>
        <w:t>striv</w:t>
      </w:r>
      <w:r w:rsidR="00B33771">
        <w:rPr>
          <w:rFonts w:ascii="Arial" w:hAnsi="Arial" w:cs="Arial" w:hint="eastAsia"/>
          <w:sz w:val="22"/>
        </w:rPr>
        <w:t>es</w:t>
      </w:r>
      <w:r w:rsidR="004B7D3E">
        <w:rPr>
          <w:rFonts w:ascii="Arial" w:hAnsi="Arial" w:cs="Arial" w:hint="eastAsia"/>
          <w:sz w:val="22"/>
        </w:rPr>
        <w:t xml:space="preserve"> </w:t>
      </w:r>
      <w:r w:rsidR="007A1EEB">
        <w:rPr>
          <w:rFonts w:ascii="Arial" w:hAnsi="Arial" w:cs="Arial"/>
          <w:sz w:val="22"/>
        </w:rPr>
        <w:t>to halve</w:t>
      </w:r>
      <w:r w:rsidR="00B33771" w:rsidRPr="00DA5488">
        <w:rPr>
          <w:rFonts w:ascii="Arial" w:hAnsi="Arial" w:cs="Arial"/>
          <w:sz w:val="22"/>
        </w:rPr>
        <w:t xml:space="preserve"> virgin plastic use by 2025</w:t>
      </w:r>
      <w:r w:rsidR="00720EC9">
        <w:rPr>
          <w:rFonts w:ascii="Arial" w:hAnsi="Arial" w:cs="Arial" w:hint="eastAsia"/>
          <w:sz w:val="22"/>
        </w:rPr>
        <w:t xml:space="preserve"> and </w:t>
      </w:r>
      <w:r w:rsidR="0000187B" w:rsidRPr="00DA5488">
        <w:rPr>
          <w:rFonts w:ascii="Arial" w:hAnsi="Arial" w:cs="Arial"/>
          <w:sz w:val="22"/>
        </w:rPr>
        <w:t>net-zero emissions along the entire value chain by 2039</w:t>
      </w:r>
      <w:r w:rsidR="0000187B" w:rsidRPr="003C05AB">
        <w:rPr>
          <w:rFonts w:ascii="Arial" w:hAnsi="Arial" w:cs="Arial"/>
          <w:sz w:val="22"/>
        </w:rPr>
        <w:t xml:space="preserve"> (</w:t>
      </w:r>
      <w:r w:rsidR="0000187B" w:rsidRPr="007C0F91">
        <w:rPr>
          <w:rFonts w:ascii="Arial" w:hAnsi="Arial" w:cs="Arial"/>
          <w:sz w:val="22"/>
          <w:lang w:val="en-US"/>
        </w:rPr>
        <w:t>Segal, 2024)</w:t>
      </w:r>
      <w:r w:rsidR="004B7D3E">
        <w:rPr>
          <w:rFonts w:ascii="Arial" w:hAnsi="Arial" w:cs="Arial" w:hint="eastAsia"/>
          <w:sz w:val="22"/>
        </w:rPr>
        <w:t xml:space="preserve">, and </w:t>
      </w:r>
      <w:r w:rsidR="00720EC9">
        <w:rPr>
          <w:rFonts w:ascii="Arial" w:hAnsi="Arial" w:cs="Arial" w:hint="eastAsia"/>
          <w:sz w:val="22"/>
        </w:rPr>
        <w:t xml:space="preserve">has </w:t>
      </w:r>
      <w:r w:rsidR="00B33771">
        <w:rPr>
          <w:rFonts w:ascii="Arial" w:hAnsi="Arial" w:cs="Arial" w:hint="eastAsia"/>
          <w:sz w:val="22"/>
        </w:rPr>
        <w:t>achiev</w:t>
      </w:r>
      <w:r w:rsidR="00720EC9">
        <w:rPr>
          <w:rFonts w:ascii="Arial" w:hAnsi="Arial" w:cs="Arial" w:hint="eastAsia"/>
          <w:sz w:val="22"/>
        </w:rPr>
        <w:t>ed</w:t>
      </w:r>
      <w:r w:rsidR="00B33771">
        <w:rPr>
          <w:rFonts w:ascii="Arial" w:hAnsi="Arial" w:cs="Arial" w:hint="eastAsia"/>
          <w:sz w:val="22"/>
        </w:rPr>
        <w:t xml:space="preserve"> </w:t>
      </w:r>
      <w:r w:rsidR="00B33771" w:rsidRPr="00DA5488">
        <w:rPr>
          <w:rFonts w:ascii="Arial" w:hAnsi="Arial" w:cs="Arial"/>
          <w:sz w:val="22"/>
        </w:rPr>
        <w:t>97.5% deforestation-free in its sourcing of key commodities</w:t>
      </w:r>
      <w:r w:rsidR="00B33771">
        <w:rPr>
          <w:rFonts w:ascii="Arial" w:hAnsi="Arial" w:cs="Arial" w:hint="eastAsia"/>
          <w:sz w:val="22"/>
        </w:rPr>
        <w:t xml:space="preserve"> </w:t>
      </w:r>
      <w:r w:rsidR="00B33771" w:rsidRPr="00DA5488">
        <w:rPr>
          <w:rFonts w:ascii="Arial" w:hAnsi="Arial" w:cs="Arial"/>
          <w:sz w:val="22"/>
        </w:rPr>
        <w:t>(</w:t>
      </w:r>
      <w:r w:rsidR="00B33771" w:rsidRPr="002929B5">
        <w:rPr>
          <w:rFonts w:ascii="Arial" w:hAnsi="Arial" w:cs="Arial"/>
          <w:sz w:val="22"/>
          <w:lang w:val="en-US"/>
        </w:rPr>
        <w:t>McMillan, 2024)</w:t>
      </w:r>
      <w:r w:rsidR="00720EC9">
        <w:rPr>
          <w:rFonts w:ascii="Arial" w:hAnsi="Arial" w:cs="Arial" w:hint="eastAsia"/>
          <w:sz w:val="22"/>
          <w:lang w:val="en-US"/>
        </w:rPr>
        <w:t xml:space="preserve">. Socially, it </w:t>
      </w:r>
      <w:r w:rsidR="009B0DF1">
        <w:rPr>
          <w:rFonts w:ascii="Arial" w:hAnsi="Arial" w:cs="Arial" w:hint="eastAsia"/>
          <w:sz w:val="22"/>
          <w:lang w:val="en-US"/>
        </w:rPr>
        <w:t xml:space="preserve">puts efforts on fair living wage and </w:t>
      </w:r>
      <w:r w:rsidR="00FB3D52">
        <w:rPr>
          <w:rFonts w:ascii="Arial" w:hAnsi="Arial" w:cs="Arial" w:hint="eastAsia"/>
          <w:sz w:val="22"/>
          <w:lang w:val="en-US"/>
        </w:rPr>
        <w:t xml:space="preserve">employee well-being, and also stands as </w:t>
      </w:r>
      <w:r w:rsidR="00FB3D52" w:rsidRPr="00DA5488">
        <w:rPr>
          <w:rFonts w:ascii="Arial" w:hAnsi="Arial" w:cs="Arial"/>
          <w:sz w:val="22"/>
        </w:rPr>
        <w:t>a benchmark for age</w:t>
      </w:r>
      <w:r w:rsidR="00FB3D52">
        <w:rPr>
          <w:rFonts w:ascii="Arial" w:hAnsi="Arial" w:cs="Arial" w:hint="eastAsia"/>
          <w:sz w:val="22"/>
        </w:rPr>
        <w:t xml:space="preserve">, </w:t>
      </w:r>
      <w:r w:rsidR="00FB3D52" w:rsidRPr="00DA5488">
        <w:rPr>
          <w:rFonts w:ascii="Arial" w:hAnsi="Arial" w:cs="Arial"/>
          <w:sz w:val="22"/>
        </w:rPr>
        <w:t>gender and ethnicity diversity</w:t>
      </w:r>
      <w:r w:rsidR="00FB3D52">
        <w:rPr>
          <w:rFonts w:ascii="Arial" w:hAnsi="Arial" w:cs="Arial" w:hint="eastAsia"/>
          <w:sz w:val="22"/>
        </w:rPr>
        <w:t xml:space="preserve"> with</w:t>
      </w:r>
      <w:r w:rsidR="00FB3D52" w:rsidRPr="00DA5488">
        <w:rPr>
          <w:rFonts w:ascii="Arial" w:hAnsi="Arial" w:cs="Arial"/>
          <w:sz w:val="22"/>
        </w:rPr>
        <w:t xml:space="preserve"> 50% of managerial roles represented by women after 2018 (</w:t>
      </w:r>
      <w:r w:rsidR="00FB3D52" w:rsidRPr="00DA5488">
        <w:rPr>
          <w:rFonts w:ascii="Arial" w:hAnsi="Arial" w:cs="Arial"/>
          <w:sz w:val="22"/>
          <w:lang w:val="en-US"/>
        </w:rPr>
        <w:t>Savoy, 2021).</w:t>
      </w:r>
    </w:p>
    <w:p w14:paraId="5D7DEBB6" w14:textId="6A8D4857" w:rsidR="00276642" w:rsidRPr="00276642" w:rsidRDefault="0031228D" w:rsidP="00276642">
      <w:pPr>
        <w:spacing w:line="480" w:lineRule="auto"/>
        <w:ind w:firstLine="360"/>
        <w:rPr>
          <w:rFonts w:ascii="Arial" w:hAnsi="Arial" w:cs="Arial" w:hint="eastAsia"/>
          <w:sz w:val="22"/>
        </w:rPr>
      </w:pPr>
      <w:r w:rsidRPr="00DA5488">
        <w:rPr>
          <w:rFonts w:ascii="Arial" w:hAnsi="Arial" w:cs="Arial"/>
          <w:sz w:val="22"/>
        </w:rPr>
        <w:t xml:space="preserve">The Unilever Sustainability Initiative is strategically significant. </w:t>
      </w:r>
      <w:r w:rsidR="002E08AA">
        <w:rPr>
          <w:rFonts w:ascii="Arial" w:hAnsi="Arial" w:cs="Arial" w:hint="eastAsia"/>
          <w:sz w:val="22"/>
        </w:rPr>
        <w:t>F</w:t>
      </w:r>
      <w:r w:rsidRPr="00DA5488">
        <w:rPr>
          <w:rFonts w:ascii="Arial" w:hAnsi="Arial" w:cs="Arial"/>
          <w:sz w:val="22"/>
        </w:rPr>
        <w:t xml:space="preserve">or consumers, ethical appeal strengthens brand loyalty (Kotler &amp; Keller, 2022). For investors, </w:t>
      </w:r>
      <w:r w:rsidRPr="00DA5488">
        <w:rPr>
          <w:rFonts w:ascii="Arial" w:hAnsi="Arial" w:cs="Arial"/>
          <w:sz w:val="22"/>
        </w:rPr>
        <w:lastRenderedPageBreak/>
        <w:t xml:space="preserve">sustainable brand excellence enhances ESG investment attractiveness. For competitors, Unilever </w:t>
      </w:r>
      <w:r w:rsidR="009851E2" w:rsidRPr="00DA5488">
        <w:rPr>
          <w:rFonts w:ascii="Arial" w:hAnsi="Arial" w:cs="Arial"/>
          <w:sz w:val="22"/>
        </w:rPr>
        <w:t xml:space="preserve">also </w:t>
      </w:r>
      <w:r w:rsidRPr="00DA5488">
        <w:rPr>
          <w:rFonts w:ascii="Arial" w:hAnsi="Arial" w:cs="Arial"/>
          <w:sz w:val="22"/>
        </w:rPr>
        <w:t>differentiates itself through sustainable product innovation.</w:t>
      </w:r>
    </w:p>
    <w:p w14:paraId="65F90EC1" w14:textId="6C6A1ED9" w:rsidR="0031228D" w:rsidRPr="00DA5488" w:rsidRDefault="00936249" w:rsidP="0041262D">
      <w:pPr>
        <w:spacing w:line="480" w:lineRule="auto"/>
        <w:ind w:firstLine="360"/>
        <w:rPr>
          <w:rFonts w:ascii="Arial" w:hAnsi="Arial" w:cs="Arial" w:hint="eastAsia"/>
          <w:sz w:val="22"/>
        </w:rPr>
      </w:pPr>
      <w:r>
        <w:rPr>
          <w:rFonts w:ascii="Arial" w:hAnsi="Arial" w:cs="Arial" w:hint="eastAsia"/>
          <w:sz w:val="22"/>
        </w:rPr>
        <w:t>While</w:t>
      </w:r>
      <w:r w:rsidR="00276642" w:rsidRPr="00276642">
        <w:rPr>
          <w:rFonts w:ascii="Arial" w:hAnsi="Arial" w:cs="Arial"/>
          <w:sz w:val="22"/>
        </w:rPr>
        <w:t xml:space="preserve"> sustainability is a competitive advantage, it also poses financial and operational challenges:</w:t>
      </w:r>
      <w:r>
        <w:rPr>
          <w:rFonts w:ascii="Arial" w:hAnsi="Arial" w:cs="Arial" w:hint="eastAsia"/>
          <w:sz w:val="22"/>
        </w:rPr>
        <w:t xml:space="preserve"> </w:t>
      </w:r>
      <w:r w:rsidR="00276642" w:rsidRPr="00276642">
        <w:rPr>
          <w:rFonts w:ascii="Arial" w:hAnsi="Arial" w:cs="Arial"/>
          <w:sz w:val="22"/>
        </w:rPr>
        <w:t>In terms of cost pressures, green supply chain and ESG program</w:t>
      </w:r>
      <w:r>
        <w:rPr>
          <w:rFonts w:ascii="Arial" w:hAnsi="Arial" w:cs="Arial" w:hint="eastAsia"/>
          <w:sz w:val="22"/>
        </w:rPr>
        <w:t>me</w:t>
      </w:r>
      <w:r w:rsidR="00276642" w:rsidRPr="00276642">
        <w:rPr>
          <w:rFonts w:ascii="Arial" w:hAnsi="Arial" w:cs="Arial"/>
          <w:sz w:val="22"/>
        </w:rPr>
        <w:t>s increase operating costs due to ethical sourcing, renewable energy investments and packaging innovations. Mitigating these risks will require Unilever to offset higher costs by investing in sustainable productivity and leveraging economies of scale.</w:t>
      </w:r>
      <w:r w:rsidR="0041262D">
        <w:rPr>
          <w:rFonts w:ascii="Arial" w:hAnsi="Arial" w:cs="Arial" w:hint="eastAsia"/>
          <w:sz w:val="22"/>
        </w:rPr>
        <w:t xml:space="preserve"> Secondly</w:t>
      </w:r>
      <w:r w:rsidR="00276642" w:rsidRPr="00276642">
        <w:rPr>
          <w:rFonts w:ascii="Arial" w:hAnsi="Arial" w:cs="Arial"/>
          <w:sz w:val="22"/>
        </w:rPr>
        <w:t>, reliance on third party suppliers creates sustainability compliance risks. Unilever can manage this risk through rigorous supplier audits, blockchain transparency program</w:t>
      </w:r>
      <w:r w:rsidR="0041262D">
        <w:rPr>
          <w:rFonts w:ascii="Arial" w:hAnsi="Arial" w:cs="Arial" w:hint="eastAsia"/>
          <w:sz w:val="22"/>
        </w:rPr>
        <w:t>me</w:t>
      </w:r>
      <w:r w:rsidR="00276642" w:rsidRPr="00276642">
        <w:rPr>
          <w:rFonts w:ascii="Arial" w:hAnsi="Arial" w:cs="Arial"/>
          <w:sz w:val="22"/>
        </w:rPr>
        <w:t>s and long-term sourcing partnerships. Regulatory risks posed by evolving global sustainability laws also require proactive policy engagement and adaptation by Unilever</w:t>
      </w:r>
      <w:r w:rsidR="0041262D">
        <w:rPr>
          <w:rFonts w:ascii="Arial" w:hAnsi="Arial" w:cs="Arial" w:hint="eastAsia"/>
          <w:sz w:val="22"/>
        </w:rPr>
        <w:t xml:space="preserve">. Lastly, </w:t>
      </w:r>
      <w:r w:rsidR="0031228D" w:rsidRPr="00DA5488">
        <w:rPr>
          <w:rFonts w:ascii="Arial" w:hAnsi="Arial" w:cs="Arial"/>
          <w:sz w:val="22"/>
        </w:rPr>
        <w:t>if sustainability claims are not substantiated, there is a risk of being accused of “greenwashing” by consumers</w:t>
      </w:r>
      <w:r w:rsidR="00F66171" w:rsidRPr="00DA5488">
        <w:rPr>
          <w:rFonts w:ascii="Arial" w:hAnsi="Arial" w:cs="Arial"/>
          <w:sz w:val="22"/>
        </w:rPr>
        <w:t xml:space="preserve"> (Shanor &amp; Light, 2022)</w:t>
      </w:r>
      <w:r w:rsidR="00482C00">
        <w:rPr>
          <w:rFonts w:ascii="Arial" w:hAnsi="Arial" w:cs="Arial" w:hint="eastAsia"/>
          <w:sz w:val="22"/>
        </w:rPr>
        <w:t xml:space="preserve">, which further </w:t>
      </w:r>
      <w:r w:rsidR="00405CD2">
        <w:rPr>
          <w:rFonts w:ascii="Arial" w:hAnsi="Arial" w:cs="Arial"/>
          <w:sz w:val="22"/>
        </w:rPr>
        <w:t>emphasises</w:t>
      </w:r>
      <w:r w:rsidR="00482C00">
        <w:rPr>
          <w:rFonts w:ascii="Arial" w:hAnsi="Arial" w:cs="Arial" w:hint="eastAsia"/>
          <w:sz w:val="22"/>
        </w:rPr>
        <w:t xml:space="preserve"> the importance of supply chain transpa</w:t>
      </w:r>
      <w:r w:rsidR="00540308">
        <w:rPr>
          <w:rFonts w:ascii="Arial" w:hAnsi="Arial" w:cs="Arial" w:hint="eastAsia"/>
          <w:sz w:val="22"/>
        </w:rPr>
        <w:t>rency.</w:t>
      </w:r>
    </w:p>
    <w:p w14:paraId="537CE306" w14:textId="119673B6" w:rsidR="00AB112D" w:rsidRDefault="00874167" w:rsidP="00DA5488">
      <w:pPr>
        <w:spacing w:line="480" w:lineRule="auto"/>
        <w:ind w:firstLine="360"/>
        <w:rPr>
          <w:rFonts w:ascii="Arial" w:hAnsi="Arial" w:cs="Arial"/>
          <w:sz w:val="22"/>
        </w:rPr>
      </w:pPr>
      <w:r w:rsidRPr="00DA5488">
        <w:rPr>
          <w:rFonts w:ascii="Arial" w:hAnsi="Arial" w:cs="Arial"/>
          <w:sz w:val="22"/>
        </w:rPr>
        <w:t xml:space="preserve">To </w:t>
      </w:r>
      <w:r w:rsidR="00912C4E">
        <w:rPr>
          <w:rFonts w:ascii="Arial" w:hAnsi="Arial" w:cs="Arial"/>
          <w:sz w:val="22"/>
        </w:rPr>
        <w:t>address</w:t>
      </w:r>
      <w:r w:rsidR="00912C4E">
        <w:rPr>
          <w:rFonts w:ascii="Arial" w:hAnsi="Arial" w:cs="Arial" w:hint="eastAsia"/>
          <w:sz w:val="22"/>
        </w:rPr>
        <w:t xml:space="preserve"> the above risks and </w:t>
      </w:r>
      <w:r w:rsidRPr="00DA5488">
        <w:rPr>
          <w:rFonts w:ascii="Arial" w:hAnsi="Arial" w:cs="Arial"/>
          <w:sz w:val="22"/>
        </w:rPr>
        <w:t>help Unilever improve its strategic positioning in line with environmental and social sustainability, this report makes the following recommendations.</w:t>
      </w:r>
    </w:p>
    <w:p w14:paraId="53E1CC35" w14:textId="77777777" w:rsidR="00AB112D" w:rsidRDefault="00AB112D">
      <w:pPr>
        <w:widowControl/>
        <w:jc w:val="left"/>
        <w:rPr>
          <w:rFonts w:ascii="Arial" w:hAnsi="Arial" w:cs="Arial"/>
          <w:sz w:val="22"/>
        </w:rPr>
      </w:pPr>
      <w:r>
        <w:rPr>
          <w:rFonts w:ascii="Arial" w:hAnsi="Arial" w:cs="Arial"/>
          <w:sz w:val="22"/>
        </w:rPr>
        <w:br w:type="page"/>
      </w:r>
    </w:p>
    <w:p w14:paraId="466F22A0" w14:textId="6F5E4B5E" w:rsidR="00F66171" w:rsidRPr="00DA5488" w:rsidRDefault="00AB112D" w:rsidP="00DA5488">
      <w:pPr>
        <w:spacing w:line="480" w:lineRule="auto"/>
        <w:rPr>
          <w:rFonts w:ascii="Arial" w:hAnsi="Arial" w:cs="Arial" w:hint="eastAsia"/>
          <w:sz w:val="22"/>
        </w:rPr>
      </w:pPr>
      <w:r w:rsidRPr="00DA5488">
        <w:rPr>
          <w:rFonts w:ascii="Arial" w:hAnsi="Arial" w:cs="Arial"/>
          <w:noProof/>
          <w:sz w:val="22"/>
        </w:rPr>
        <w:lastRenderedPageBreak/>
        <w:drawing>
          <wp:anchor distT="0" distB="0" distL="114300" distR="114300" simplePos="0" relativeHeight="251684864" behindDoc="0" locked="0" layoutInCell="1" allowOverlap="1" wp14:anchorId="78AA3AA3" wp14:editId="02C5C664">
            <wp:simplePos x="0" y="0"/>
            <wp:positionH relativeFrom="column">
              <wp:posOffset>-482848</wp:posOffset>
            </wp:positionH>
            <wp:positionV relativeFrom="paragraph">
              <wp:posOffset>134488</wp:posOffset>
            </wp:positionV>
            <wp:extent cx="6338570" cy="4931410"/>
            <wp:effectExtent l="0" t="0" r="5080" b="2540"/>
            <wp:wrapSquare wrapText="bothSides"/>
            <wp:docPr id="77971335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338570" cy="4931410"/>
                    </a:xfrm>
                    <a:prstGeom prst="rect">
                      <a:avLst/>
                    </a:prstGeom>
                    <a:noFill/>
                    <a:ln>
                      <a:noFill/>
                    </a:ln>
                  </pic:spPr>
                </pic:pic>
              </a:graphicData>
            </a:graphic>
          </wp:anchor>
        </w:drawing>
      </w:r>
      <w:r w:rsidR="002079BB">
        <w:rPr>
          <w:noProof/>
        </w:rPr>
        <mc:AlternateContent>
          <mc:Choice Requires="wps">
            <w:drawing>
              <wp:anchor distT="0" distB="0" distL="114300" distR="114300" simplePos="0" relativeHeight="251683840" behindDoc="0" locked="0" layoutInCell="1" allowOverlap="1" wp14:anchorId="16B3EF16" wp14:editId="7B98F706">
                <wp:simplePos x="0" y="0"/>
                <wp:positionH relativeFrom="column">
                  <wp:posOffset>-540385</wp:posOffset>
                </wp:positionH>
                <wp:positionV relativeFrom="paragraph">
                  <wp:posOffset>5232004</wp:posOffset>
                </wp:positionV>
                <wp:extent cx="6338570" cy="635"/>
                <wp:effectExtent l="0" t="0" r="0" b="0"/>
                <wp:wrapSquare wrapText="bothSides"/>
                <wp:docPr id="1306076727" name="Text Box 1"/>
                <wp:cNvGraphicFramePr/>
                <a:graphic xmlns:a="http://schemas.openxmlformats.org/drawingml/2006/main">
                  <a:graphicData uri="http://schemas.microsoft.com/office/word/2010/wordprocessingShape">
                    <wps:wsp>
                      <wps:cNvSpPr txBox="1"/>
                      <wps:spPr>
                        <a:xfrm>
                          <a:off x="0" y="0"/>
                          <a:ext cx="6338570" cy="635"/>
                        </a:xfrm>
                        <a:prstGeom prst="rect">
                          <a:avLst/>
                        </a:prstGeom>
                        <a:solidFill>
                          <a:prstClr val="white"/>
                        </a:solidFill>
                        <a:ln>
                          <a:noFill/>
                        </a:ln>
                      </wps:spPr>
                      <wps:txbx>
                        <w:txbxContent>
                          <w:p w14:paraId="4275DED1" w14:textId="2D8C18E1" w:rsidR="00527462" w:rsidRPr="007971F4" w:rsidRDefault="00527462" w:rsidP="00527462">
                            <w:pPr>
                              <w:pStyle w:val="Caption"/>
                              <w:jc w:val="center"/>
                              <w:rPr>
                                <w:rFonts w:ascii="Arial" w:hAnsi="Arial" w:cs="Arial" w:hint="eastAsia"/>
                                <w:szCs w:val="22"/>
                              </w:rPr>
                            </w:pPr>
                            <w:bookmarkStart w:id="20" w:name="_Toc192454097"/>
                            <w:r>
                              <w:t xml:space="preserve">Table </w:t>
                            </w:r>
                            <w:bookmarkEnd w:id="20"/>
                            <w:r w:rsidR="00DE0C3C">
                              <w:rPr>
                                <w:rFonts w:hint="eastAsia"/>
                              </w:rPr>
                              <w:t>7</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6B3EF16" id="_x0000_s1032" type="#_x0000_t202" style="position:absolute;left:0;text-align:left;margin-left:-42.55pt;margin-top:411.95pt;width:499.1pt;height:.05pt;z-index:251683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" stroked="f">
                <v:textbox style="mso-fit-shape-to-text:t" inset="0,0,0,0">
                  <w:txbxContent>
                    <w:p w14:paraId="4275DED1" w14:textId="2D8C18E1" w:rsidR="00527462" w:rsidRPr="007971F4" w:rsidRDefault="00527462" w:rsidP="00527462">
                      <w:pPr>
                        <w:pStyle w:val="Caption"/>
                        <w:jc w:val="center"/>
                        <w:rPr>
                          <w:rFonts w:ascii="Arial" w:hAnsi="Arial" w:cs="Arial" w:hint="eastAsia"/>
                          <w:szCs w:val="22"/>
                        </w:rPr>
                      </w:pPr>
                      <w:bookmarkStart w:id="21" w:name="_Toc192454097"/>
                      <w:r>
                        <w:t xml:space="preserve">Table </w:t>
                      </w:r>
                      <w:bookmarkEnd w:id="21"/>
                      <w:r w:rsidR="00DE0C3C">
                        <w:rPr>
                          <w:rFonts w:hint="eastAsia"/>
                        </w:rPr>
                        <w:t>7</w:t>
                      </w:r>
                    </w:p>
                  </w:txbxContent>
                </v:textbox>
                <w10:wrap type="square"/>
              </v:shape>
            </w:pict>
          </mc:Fallback>
        </mc:AlternateContent>
      </w:r>
    </w:p>
    <w:p w14:paraId="2DEEBC98" w14:textId="2D487456" w:rsidR="002079BB" w:rsidRPr="002079BB" w:rsidRDefault="009D35FF" w:rsidP="002079BB">
      <w:pPr>
        <w:spacing w:line="480" w:lineRule="auto"/>
        <w:ind w:firstLine="360"/>
        <w:rPr>
          <w:rFonts w:ascii="Arial" w:hAnsi="Arial" w:cs="Arial"/>
          <w:sz w:val="22"/>
        </w:rPr>
      </w:pPr>
      <w:r w:rsidRPr="009D35FF">
        <w:rPr>
          <w:rFonts w:ascii="Arial" w:hAnsi="Arial" w:cs="Arial"/>
          <w:sz w:val="22"/>
        </w:rPr>
        <w:t>From the previous analysis, the external PESTLE and Porter's Five Forces analyses help to identify the impact of the general environment and industry dynamics on the sustainability strategy</w:t>
      </w:r>
      <w:r>
        <w:rPr>
          <w:rFonts w:ascii="Arial" w:hAnsi="Arial" w:cs="Arial" w:hint="eastAsia"/>
          <w:sz w:val="22"/>
        </w:rPr>
        <w:t>, and t</w:t>
      </w:r>
      <w:r w:rsidRPr="009D35FF">
        <w:rPr>
          <w:rFonts w:ascii="Arial" w:hAnsi="Arial" w:cs="Arial"/>
          <w:sz w:val="22"/>
        </w:rPr>
        <w:t>he recommendations on green product innovation and digital transformation are based on the internal VRIO resource analysis</w:t>
      </w:r>
      <w:r>
        <w:rPr>
          <w:rFonts w:ascii="Arial" w:hAnsi="Arial" w:cs="Arial" w:hint="eastAsia"/>
          <w:sz w:val="22"/>
        </w:rPr>
        <w:t xml:space="preserve">. </w:t>
      </w:r>
      <w:r w:rsidR="007A1EEB">
        <w:rPr>
          <w:rFonts w:ascii="Arial" w:hAnsi="Arial" w:cs="Arial"/>
          <w:sz w:val="22"/>
        </w:rPr>
        <w:t>Combined</w:t>
      </w:r>
      <w:r w:rsidRPr="009D35FF">
        <w:rPr>
          <w:rFonts w:ascii="Arial" w:hAnsi="Arial" w:cs="Arial"/>
          <w:sz w:val="22"/>
        </w:rPr>
        <w:t xml:space="preserve"> with the strategy analysis, Unilever should stick to its current strategy, while considering the use of sustainable planning for market expansion and </w:t>
      </w:r>
      <w:r w:rsidR="000A30ED">
        <w:rPr>
          <w:rFonts w:ascii="Arial" w:hAnsi="Arial" w:cs="Arial" w:hint="eastAsia"/>
          <w:sz w:val="22"/>
        </w:rPr>
        <w:t>adopt</w:t>
      </w:r>
      <w:r w:rsidRPr="009D35FF">
        <w:rPr>
          <w:rFonts w:ascii="Arial" w:hAnsi="Arial" w:cs="Arial"/>
          <w:sz w:val="22"/>
        </w:rPr>
        <w:t xml:space="preserve"> actions in the TOWS to work on transforming sustainable advantages into competitiveness.</w:t>
      </w:r>
    </w:p>
    <w:p w14:paraId="281A16D6" w14:textId="77777777" w:rsidR="00093C09" w:rsidRDefault="00093C09">
      <w:pPr>
        <w:widowControl/>
        <w:jc w:val="left"/>
        <w:rPr>
          <w:rFonts w:ascii="Arial" w:hAnsi="Arial" w:cs="Arial"/>
          <w:b/>
          <w:bCs/>
          <w:sz w:val="22"/>
        </w:rPr>
      </w:pPr>
      <w:r>
        <w:rPr>
          <w:rFonts w:ascii="Arial" w:hAnsi="Arial" w:cs="Arial"/>
          <w:b/>
          <w:bCs/>
          <w:sz w:val="22"/>
        </w:rPr>
        <w:br w:type="page"/>
      </w:r>
    </w:p>
    <w:p w14:paraId="224C9A05" w14:textId="6F90FBD5" w:rsidR="0024240F" w:rsidRPr="005A0E3F" w:rsidRDefault="0024240F" w:rsidP="00DA5488">
      <w:pPr>
        <w:pStyle w:val="ListParagraph"/>
        <w:numPr>
          <w:ilvl w:val="0"/>
          <w:numId w:val="1"/>
        </w:numPr>
        <w:spacing w:line="480" w:lineRule="auto"/>
        <w:ind w:left="357" w:hanging="357"/>
        <w:outlineLvl w:val="1"/>
        <w:rPr>
          <w:rFonts w:ascii="Arial" w:hAnsi="Arial" w:cs="Arial"/>
          <w:b/>
          <w:bCs/>
          <w:sz w:val="28"/>
          <w:szCs w:val="28"/>
          <w:lang w:val="en-US"/>
        </w:rPr>
      </w:pPr>
      <w:bookmarkStart w:id="22" w:name="_Toc192454529"/>
      <w:r w:rsidRPr="005A0E3F">
        <w:rPr>
          <w:rFonts w:ascii="Arial" w:hAnsi="Arial" w:cs="Arial"/>
          <w:b/>
          <w:bCs/>
          <w:sz w:val="28"/>
          <w:szCs w:val="28"/>
        </w:rPr>
        <w:lastRenderedPageBreak/>
        <w:t>Conclusion</w:t>
      </w:r>
      <w:bookmarkEnd w:id="22"/>
    </w:p>
    <w:p w14:paraId="71E2C170" w14:textId="33127928" w:rsidR="00C52E23" w:rsidRPr="00DA5488" w:rsidRDefault="00C52E23" w:rsidP="00DA5488">
      <w:pPr>
        <w:spacing w:line="480" w:lineRule="auto"/>
        <w:ind w:firstLine="357"/>
        <w:rPr>
          <w:rFonts w:ascii="Arial" w:hAnsi="Arial" w:cs="Arial"/>
          <w:sz w:val="22"/>
          <w:lang w:val="en-US"/>
        </w:rPr>
      </w:pPr>
      <w:r w:rsidRPr="00DA5488">
        <w:rPr>
          <w:rFonts w:ascii="Arial" w:hAnsi="Arial" w:cs="Arial"/>
          <w:sz w:val="22"/>
          <w:lang w:val="en-US"/>
        </w:rPr>
        <w:t xml:space="preserve">In summary, this report provides an overall strategic analysis of global FMCG giant Unilever. The external analysis through PESTEL reveals challenges such as political and economic uncertainty, but also opportunities presented by technology and changing consumer trends. The Porter's Five Forces analysis shows intense competition and strong buyer power, but new entrants face </w:t>
      </w:r>
      <w:r w:rsidR="005E192F" w:rsidRPr="00DA5488">
        <w:rPr>
          <w:rFonts w:ascii="Arial" w:hAnsi="Arial" w:cs="Arial"/>
          <w:sz w:val="22"/>
          <w:lang w:val="en-US"/>
        </w:rPr>
        <w:t>high</w:t>
      </w:r>
      <w:r w:rsidRPr="00DA5488">
        <w:rPr>
          <w:rFonts w:ascii="Arial" w:hAnsi="Arial" w:cs="Arial"/>
          <w:sz w:val="22"/>
          <w:lang w:val="en-US"/>
        </w:rPr>
        <w:t xml:space="preserve"> barriers. Internally, Unilever has sustainable competitive advantages in brand equity and R&amp;D</w:t>
      </w:r>
      <w:r w:rsidR="00065EC9">
        <w:rPr>
          <w:rFonts w:ascii="Arial" w:hAnsi="Arial" w:cs="Arial" w:hint="eastAsia"/>
          <w:sz w:val="22"/>
          <w:lang w:val="en-US"/>
        </w:rPr>
        <w:t xml:space="preserve">, with other key advantages needing </w:t>
      </w:r>
      <w:r w:rsidR="00287076">
        <w:rPr>
          <w:rFonts w:ascii="Arial" w:hAnsi="Arial" w:cs="Arial" w:hint="eastAsia"/>
          <w:sz w:val="22"/>
          <w:lang w:val="en-US"/>
        </w:rPr>
        <w:t>optimization</w:t>
      </w:r>
      <w:r w:rsidRPr="00DA5488">
        <w:rPr>
          <w:rFonts w:ascii="Arial" w:hAnsi="Arial" w:cs="Arial"/>
          <w:sz w:val="22"/>
          <w:lang w:val="en-US"/>
        </w:rPr>
        <w:t xml:space="preserve">, </w:t>
      </w:r>
      <w:r w:rsidR="00287076">
        <w:rPr>
          <w:rFonts w:ascii="Arial" w:hAnsi="Arial" w:cs="Arial" w:hint="eastAsia"/>
          <w:sz w:val="22"/>
          <w:lang w:val="en-US"/>
        </w:rPr>
        <w:t>with</w:t>
      </w:r>
      <w:r w:rsidRPr="00DA5488">
        <w:rPr>
          <w:rFonts w:ascii="Arial" w:hAnsi="Arial" w:cs="Arial"/>
          <w:sz w:val="22"/>
          <w:lang w:val="en-US"/>
        </w:rPr>
        <w:t xml:space="preserve"> TOWS </w:t>
      </w:r>
      <w:r w:rsidR="00DE0C3C">
        <w:rPr>
          <w:rFonts w:ascii="Arial" w:hAnsi="Arial" w:cs="Arial"/>
          <w:sz w:val="22"/>
          <w:lang w:val="en-US"/>
        </w:rPr>
        <w:t>linking</w:t>
      </w:r>
      <w:r w:rsidRPr="00DA5488">
        <w:rPr>
          <w:rFonts w:ascii="Arial" w:hAnsi="Arial" w:cs="Arial"/>
          <w:sz w:val="22"/>
          <w:lang w:val="en-US"/>
        </w:rPr>
        <w:t xml:space="preserve"> internal strengths</w:t>
      </w:r>
      <w:r w:rsidR="00733B31" w:rsidRPr="00DA5488">
        <w:rPr>
          <w:rFonts w:ascii="Arial" w:hAnsi="Arial" w:cs="Arial"/>
          <w:sz w:val="22"/>
          <w:lang w:val="en-US"/>
        </w:rPr>
        <w:t xml:space="preserve"> and </w:t>
      </w:r>
      <w:r w:rsidRPr="00DA5488">
        <w:rPr>
          <w:rFonts w:ascii="Arial" w:hAnsi="Arial" w:cs="Arial"/>
          <w:sz w:val="22"/>
          <w:lang w:val="en-US"/>
        </w:rPr>
        <w:t>weaknesses to external opportunities</w:t>
      </w:r>
      <w:r w:rsidR="00733B31" w:rsidRPr="00DA5488">
        <w:rPr>
          <w:rFonts w:ascii="Arial" w:hAnsi="Arial" w:cs="Arial"/>
          <w:sz w:val="22"/>
          <w:lang w:val="en-US"/>
        </w:rPr>
        <w:t xml:space="preserve"> and </w:t>
      </w:r>
      <w:r w:rsidRPr="00DA5488">
        <w:rPr>
          <w:rFonts w:ascii="Arial" w:hAnsi="Arial" w:cs="Arial"/>
          <w:sz w:val="22"/>
          <w:lang w:val="en-US"/>
        </w:rPr>
        <w:t xml:space="preserve">threats. Strategically, Unilever employs a mix of cost leadership, differentiation and focus strategies with balanced growth </w:t>
      </w:r>
      <w:r w:rsidR="00911894">
        <w:rPr>
          <w:rFonts w:ascii="Arial" w:hAnsi="Arial" w:cs="Arial" w:hint="eastAsia"/>
          <w:sz w:val="22"/>
          <w:lang w:val="en-US"/>
        </w:rPr>
        <w:t>of</w:t>
      </w:r>
      <w:r w:rsidRPr="00DA5488">
        <w:rPr>
          <w:rFonts w:ascii="Arial" w:hAnsi="Arial" w:cs="Arial"/>
          <w:sz w:val="22"/>
          <w:lang w:val="en-US"/>
        </w:rPr>
        <w:t xml:space="preserve"> targeted M&amp;A. Sustainability is</w:t>
      </w:r>
      <w:r w:rsidR="003B004D" w:rsidRPr="00DA5488">
        <w:rPr>
          <w:rFonts w:ascii="Arial" w:hAnsi="Arial" w:cs="Arial"/>
          <w:sz w:val="22"/>
          <w:lang w:val="en-US"/>
        </w:rPr>
        <w:t xml:space="preserve"> </w:t>
      </w:r>
      <w:r w:rsidR="00911894">
        <w:rPr>
          <w:rFonts w:ascii="Arial" w:hAnsi="Arial" w:cs="Arial" w:hint="eastAsia"/>
          <w:sz w:val="22"/>
          <w:lang w:val="en-US"/>
        </w:rPr>
        <w:t>the core</w:t>
      </w:r>
      <w:r w:rsidR="00E072B8" w:rsidRPr="00DA5488">
        <w:rPr>
          <w:rFonts w:ascii="Arial" w:hAnsi="Arial" w:cs="Arial"/>
          <w:sz w:val="22"/>
          <w:lang w:val="en-US"/>
        </w:rPr>
        <w:t xml:space="preserve"> </w:t>
      </w:r>
      <w:r w:rsidR="003B004D" w:rsidRPr="00DA5488">
        <w:rPr>
          <w:rFonts w:ascii="Arial" w:hAnsi="Arial" w:cs="Arial"/>
          <w:sz w:val="22"/>
          <w:lang w:val="en-US"/>
        </w:rPr>
        <w:t xml:space="preserve">of its </w:t>
      </w:r>
      <w:r w:rsidRPr="00DA5488">
        <w:rPr>
          <w:rFonts w:ascii="Arial" w:hAnsi="Arial" w:cs="Arial"/>
          <w:sz w:val="22"/>
          <w:lang w:val="en-US"/>
        </w:rPr>
        <w:t>strategic focus</w:t>
      </w:r>
      <w:r w:rsidR="00E072B8" w:rsidRPr="00DA5488">
        <w:rPr>
          <w:rFonts w:ascii="Arial" w:hAnsi="Arial" w:cs="Arial"/>
          <w:sz w:val="22"/>
          <w:lang w:val="en-US"/>
        </w:rPr>
        <w:t xml:space="preserve">. </w:t>
      </w:r>
      <w:r w:rsidR="00911894">
        <w:rPr>
          <w:rFonts w:ascii="Arial" w:hAnsi="Arial" w:cs="Arial" w:hint="eastAsia"/>
          <w:sz w:val="22"/>
          <w:lang w:val="en-US"/>
        </w:rPr>
        <w:t>Despite</w:t>
      </w:r>
      <w:r w:rsidRPr="00DA5488">
        <w:rPr>
          <w:rFonts w:ascii="Arial" w:hAnsi="Arial" w:cs="Arial"/>
          <w:sz w:val="22"/>
          <w:lang w:val="en-US"/>
        </w:rPr>
        <w:t xml:space="preserve"> leading in both environmental and social initiatives, </w:t>
      </w:r>
      <w:r w:rsidR="00911894">
        <w:rPr>
          <w:rFonts w:ascii="Arial" w:hAnsi="Arial" w:cs="Arial" w:hint="eastAsia"/>
          <w:sz w:val="22"/>
          <w:lang w:val="en-US"/>
        </w:rPr>
        <w:t>potential</w:t>
      </w:r>
      <w:r w:rsidRPr="00DA5488">
        <w:rPr>
          <w:rFonts w:ascii="Arial" w:hAnsi="Arial" w:cs="Arial"/>
          <w:sz w:val="22"/>
          <w:lang w:val="en-US"/>
        </w:rPr>
        <w:t xml:space="preserve"> risks</w:t>
      </w:r>
      <w:r w:rsidR="00911894">
        <w:rPr>
          <w:rFonts w:ascii="Arial" w:hAnsi="Arial" w:cs="Arial" w:hint="eastAsia"/>
          <w:sz w:val="22"/>
          <w:lang w:val="en-US"/>
        </w:rPr>
        <w:t xml:space="preserve"> need </w:t>
      </w:r>
      <w:r w:rsidR="0036415B">
        <w:rPr>
          <w:rFonts w:ascii="Arial" w:hAnsi="Arial" w:cs="Arial"/>
          <w:sz w:val="22"/>
          <w:lang w:val="en-US"/>
        </w:rPr>
        <w:t>addressing</w:t>
      </w:r>
      <w:r w:rsidR="0036415B">
        <w:rPr>
          <w:rFonts w:ascii="Arial" w:hAnsi="Arial" w:cs="Arial" w:hint="eastAsia"/>
          <w:sz w:val="22"/>
          <w:lang w:val="en-US"/>
        </w:rPr>
        <w:t xml:space="preserve"> by </w:t>
      </w:r>
      <w:r w:rsidR="004A75AD">
        <w:rPr>
          <w:rFonts w:ascii="Arial" w:hAnsi="Arial" w:cs="Arial" w:hint="eastAsia"/>
          <w:sz w:val="22"/>
          <w:lang w:val="en-US"/>
        </w:rPr>
        <w:t xml:space="preserve">adaptation and </w:t>
      </w:r>
      <w:r w:rsidR="00F64AC8">
        <w:rPr>
          <w:rFonts w:ascii="Arial" w:hAnsi="Arial" w:cs="Arial" w:hint="eastAsia"/>
          <w:sz w:val="22"/>
          <w:lang w:val="en-US"/>
        </w:rPr>
        <w:t>tactics</w:t>
      </w:r>
      <w:r w:rsidRPr="00DA5488">
        <w:rPr>
          <w:rFonts w:ascii="Arial" w:hAnsi="Arial" w:cs="Arial"/>
          <w:sz w:val="22"/>
          <w:lang w:val="en-US"/>
        </w:rPr>
        <w:t>.</w:t>
      </w:r>
    </w:p>
    <w:p w14:paraId="414B9230" w14:textId="32A58508" w:rsidR="00DA5488" w:rsidRPr="00DA5488" w:rsidRDefault="00C52E23" w:rsidP="00DA5488">
      <w:pPr>
        <w:spacing w:line="480" w:lineRule="auto"/>
        <w:ind w:firstLine="357"/>
        <w:rPr>
          <w:rFonts w:ascii="Arial" w:hAnsi="Arial" w:cs="Arial"/>
          <w:sz w:val="22"/>
          <w:lang w:val="en-US"/>
        </w:rPr>
      </w:pPr>
      <w:r w:rsidRPr="00DA5488">
        <w:rPr>
          <w:rFonts w:ascii="Arial" w:hAnsi="Arial" w:cs="Arial"/>
          <w:sz w:val="22"/>
          <w:lang w:val="en-US"/>
        </w:rPr>
        <w:t>Overall, strategic management is critical for Unilever to navigate the sustainable business environment, which requires</w:t>
      </w:r>
      <w:r w:rsidR="002D16BB">
        <w:rPr>
          <w:rFonts w:ascii="Arial" w:hAnsi="Arial" w:cs="Arial" w:hint="eastAsia"/>
          <w:sz w:val="22"/>
          <w:lang w:val="en-US"/>
        </w:rPr>
        <w:t xml:space="preserve"> exter</w:t>
      </w:r>
      <w:r w:rsidR="0000536F">
        <w:rPr>
          <w:rFonts w:ascii="Arial" w:hAnsi="Arial" w:cs="Arial" w:hint="eastAsia"/>
          <w:sz w:val="22"/>
          <w:lang w:val="en-US"/>
        </w:rPr>
        <w:t xml:space="preserve">nal </w:t>
      </w:r>
      <w:r w:rsidR="00725DC7" w:rsidRPr="00DA5488">
        <w:rPr>
          <w:rFonts w:ascii="Arial" w:hAnsi="Arial" w:cs="Arial"/>
          <w:sz w:val="22"/>
          <w:lang w:val="en-US"/>
        </w:rPr>
        <w:t>agility</w:t>
      </w:r>
      <w:r w:rsidRPr="00DA5488">
        <w:rPr>
          <w:rFonts w:ascii="Arial" w:hAnsi="Arial" w:cs="Arial"/>
          <w:sz w:val="22"/>
          <w:lang w:val="en-US"/>
        </w:rPr>
        <w:t xml:space="preserve">, </w:t>
      </w:r>
      <w:r w:rsidR="00725DC7">
        <w:rPr>
          <w:rFonts w:ascii="Arial" w:hAnsi="Arial" w:cs="Arial" w:hint="eastAsia"/>
          <w:sz w:val="22"/>
          <w:lang w:val="en-US"/>
        </w:rPr>
        <w:t>i</w:t>
      </w:r>
      <w:r w:rsidR="00725DC7" w:rsidRPr="00725DC7">
        <w:rPr>
          <w:rFonts w:ascii="Arial" w:hAnsi="Arial" w:cs="Arial"/>
          <w:sz w:val="22"/>
          <w:lang w:val="en-US"/>
        </w:rPr>
        <w:t>nternal compatibility</w:t>
      </w:r>
      <w:r w:rsidRPr="00DA5488">
        <w:rPr>
          <w:rFonts w:ascii="Arial" w:hAnsi="Arial" w:cs="Arial"/>
          <w:sz w:val="22"/>
          <w:lang w:val="en-US"/>
        </w:rPr>
        <w:t xml:space="preserve"> and a focus on sustainability to remain competitive</w:t>
      </w:r>
      <w:r w:rsidR="009F08D7" w:rsidRPr="009F08D7">
        <w:rPr>
          <w:rFonts w:ascii="Arial" w:hAnsi="Arial" w:cs="Arial" w:hint="eastAsia"/>
          <w:i/>
          <w:iCs/>
          <w:sz w:val="22"/>
          <w:lang w:val="en-US"/>
        </w:rPr>
        <w:t xml:space="preserve"> (21</w:t>
      </w:r>
      <w:r w:rsidR="00DE0C3C">
        <w:rPr>
          <w:rFonts w:ascii="Arial" w:hAnsi="Arial" w:cs="Arial" w:hint="eastAsia"/>
          <w:i/>
          <w:iCs/>
          <w:sz w:val="22"/>
          <w:lang w:val="en-US"/>
        </w:rPr>
        <w:t>72</w:t>
      </w:r>
      <w:r w:rsidR="00FB4628">
        <w:rPr>
          <w:rFonts w:ascii="Arial" w:hAnsi="Arial" w:cs="Arial" w:hint="eastAsia"/>
          <w:i/>
          <w:iCs/>
          <w:sz w:val="22"/>
          <w:lang w:val="en-US"/>
        </w:rPr>
        <w:t xml:space="preserve"> w</w:t>
      </w:r>
      <w:r w:rsidR="009F08D7" w:rsidRPr="009F08D7">
        <w:rPr>
          <w:rFonts w:ascii="Arial" w:hAnsi="Arial" w:cs="Arial" w:hint="eastAsia"/>
          <w:i/>
          <w:iCs/>
          <w:sz w:val="22"/>
          <w:lang w:val="en-US"/>
        </w:rPr>
        <w:t>ords)</w:t>
      </w:r>
      <w:r w:rsidRPr="009F08D7">
        <w:rPr>
          <w:rFonts w:ascii="Arial" w:hAnsi="Arial" w:cs="Arial"/>
          <w:i/>
          <w:iCs/>
          <w:sz w:val="22"/>
          <w:lang w:val="en-US"/>
        </w:rPr>
        <w:t>.</w:t>
      </w:r>
    </w:p>
    <w:p w14:paraId="58380627" w14:textId="77777777" w:rsidR="00DA5488" w:rsidRPr="00DA5488" w:rsidRDefault="00DA5488" w:rsidP="00DA5488">
      <w:pPr>
        <w:widowControl/>
        <w:spacing w:line="480" w:lineRule="auto"/>
        <w:jc w:val="left"/>
        <w:rPr>
          <w:rFonts w:ascii="Arial" w:hAnsi="Arial" w:cs="Arial"/>
          <w:sz w:val="22"/>
          <w:lang w:val="en-US"/>
        </w:rPr>
      </w:pPr>
      <w:r w:rsidRPr="00DA5488">
        <w:rPr>
          <w:rFonts w:ascii="Arial" w:hAnsi="Arial" w:cs="Arial"/>
          <w:sz w:val="22"/>
          <w:lang w:val="en-US"/>
        </w:rPr>
        <w:br w:type="page"/>
      </w:r>
    </w:p>
    <w:p w14:paraId="6DFDFD84" w14:textId="5B6417E5" w:rsidR="005A0E3F" w:rsidRPr="005A0E3F" w:rsidRDefault="005A0E3F" w:rsidP="005A0E3F">
      <w:pPr>
        <w:spacing w:line="480" w:lineRule="auto"/>
        <w:ind w:left="560" w:hangingChars="200" w:hanging="560"/>
        <w:outlineLvl w:val="1"/>
        <w:rPr>
          <w:rFonts w:ascii="Arial" w:hAnsi="Arial" w:cs="Arial"/>
          <w:b/>
          <w:bCs/>
          <w:sz w:val="28"/>
          <w:szCs w:val="28"/>
          <w:lang w:val="en-US"/>
        </w:rPr>
      </w:pPr>
      <w:bookmarkStart w:id="23" w:name="_Toc192454530"/>
      <w:r w:rsidRPr="005A0E3F">
        <w:rPr>
          <w:rFonts w:ascii="Arial" w:hAnsi="Arial" w:cs="Arial" w:hint="eastAsia"/>
          <w:b/>
          <w:bCs/>
          <w:sz w:val="28"/>
          <w:szCs w:val="28"/>
          <w:lang w:val="en-US"/>
        </w:rPr>
        <w:lastRenderedPageBreak/>
        <w:t>References</w:t>
      </w:r>
      <w:bookmarkEnd w:id="23"/>
    </w:p>
    <w:p w14:paraId="2F9BA6E2" w14:textId="2CD1217A" w:rsidR="00DA5488" w:rsidRPr="00DA5488" w:rsidRDefault="00DA5488" w:rsidP="00DA5488">
      <w:pPr>
        <w:spacing w:line="480" w:lineRule="auto"/>
        <w:ind w:left="440" w:hangingChars="200" w:hanging="440"/>
        <w:rPr>
          <w:rFonts w:ascii="Arial" w:hAnsi="Arial" w:cs="Arial"/>
          <w:sz w:val="22"/>
          <w:lang w:val="en-US"/>
        </w:rPr>
      </w:pPr>
      <w:r w:rsidRPr="00DA5488">
        <w:rPr>
          <w:rFonts w:ascii="Arial" w:hAnsi="Arial" w:cs="Arial"/>
          <w:sz w:val="22"/>
          <w:lang w:val="en-US"/>
        </w:rPr>
        <w:t>Abir, M. M. (2024). From Strategy to Execution: Optimizing Territory’s Sales Effectively at Unilever Pureit Bangladesh.</w:t>
      </w:r>
    </w:p>
    <w:p w14:paraId="015DE7F9" w14:textId="75A9AE22" w:rsidR="00DA5488" w:rsidRPr="00DA5488" w:rsidRDefault="00DA5488" w:rsidP="00DA5488">
      <w:pPr>
        <w:spacing w:line="480" w:lineRule="auto"/>
        <w:ind w:left="440" w:hangingChars="200" w:hanging="440"/>
        <w:rPr>
          <w:rFonts w:ascii="Arial" w:hAnsi="Arial" w:cs="Arial"/>
          <w:sz w:val="22"/>
          <w:lang w:val="en-US"/>
        </w:rPr>
      </w:pPr>
      <w:r w:rsidRPr="00DA5488">
        <w:rPr>
          <w:rFonts w:ascii="Arial" w:hAnsi="Arial" w:cs="Arial"/>
          <w:sz w:val="22"/>
          <w:lang w:val="en-US"/>
        </w:rPr>
        <w:t xml:space="preserve">Ahmed, M. (2024). The Impact of Workforce Diversity on Organizational Performance: A Case Study of Unilever. iRAPA International Journal of Business Studies, 1(1), </w:t>
      </w:r>
      <w:r w:rsidR="009D35B8">
        <w:rPr>
          <w:rFonts w:ascii="Arial" w:hAnsi="Arial" w:cs="Arial" w:hint="eastAsia"/>
          <w:sz w:val="22"/>
          <w:lang w:val="en-US"/>
        </w:rPr>
        <w:t xml:space="preserve">pp. </w:t>
      </w:r>
      <w:r w:rsidRPr="00DA5488">
        <w:rPr>
          <w:rFonts w:ascii="Arial" w:hAnsi="Arial" w:cs="Arial"/>
          <w:sz w:val="22"/>
          <w:lang w:val="en-US"/>
        </w:rPr>
        <w:t>18-33.</w:t>
      </w:r>
    </w:p>
    <w:p w14:paraId="0A98F3F5" w14:textId="43714262" w:rsidR="00DA5488" w:rsidRDefault="00DA5488" w:rsidP="00DA5488">
      <w:pPr>
        <w:spacing w:line="480" w:lineRule="auto"/>
        <w:ind w:left="440" w:hangingChars="200" w:hanging="440"/>
        <w:rPr>
          <w:rFonts w:ascii="Arial" w:hAnsi="Arial" w:cs="Arial"/>
          <w:sz w:val="22"/>
          <w:lang w:val="en-US"/>
        </w:rPr>
      </w:pPr>
      <w:r w:rsidRPr="00DA5488">
        <w:rPr>
          <w:rFonts w:ascii="Arial" w:hAnsi="Arial" w:cs="Arial"/>
          <w:sz w:val="22"/>
          <w:lang w:val="en-US"/>
        </w:rPr>
        <w:t xml:space="preserve">Aithal, P. S. (2023). Enhancing Industrial Automation through Efficient Technology Management in Society. International Journal of Applied Engineering and Management Letters (IJAEML), 7(4), </w:t>
      </w:r>
      <w:r w:rsidR="009D35B8">
        <w:rPr>
          <w:rFonts w:ascii="Arial" w:hAnsi="Arial" w:cs="Arial" w:hint="eastAsia"/>
          <w:sz w:val="22"/>
          <w:lang w:val="en-US"/>
        </w:rPr>
        <w:t xml:space="preserve">pp. </w:t>
      </w:r>
      <w:r w:rsidRPr="00DA5488">
        <w:rPr>
          <w:rFonts w:ascii="Arial" w:hAnsi="Arial" w:cs="Arial"/>
          <w:sz w:val="22"/>
          <w:lang w:val="en-US"/>
        </w:rPr>
        <w:t>184-215.</w:t>
      </w:r>
    </w:p>
    <w:p w14:paraId="130061B1" w14:textId="702A35FF" w:rsidR="00D07F30" w:rsidRPr="00DA5488" w:rsidRDefault="00D07F30" w:rsidP="00DA5488">
      <w:pPr>
        <w:spacing w:line="480" w:lineRule="auto"/>
        <w:ind w:left="440" w:hangingChars="200" w:hanging="440"/>
        <w:rPr>
          <w:rFonts w:ascii="Arial" w:hAnsi="Arial" w:cs="Arial"/>
          <w:sz w:val="22"/>
          <w:lang w:val="en-US"/>
        </w:rPr>
      </w:pPr>
      <w:r w:rsidRPr="00D07F30">
        <w:rPr>
          <w:rFonts w:ascii="Arial" w:hAnsi="Arial" w:cs="Arial"/>
          <w:sz w:val="22"/>
        </w:rPr>
        <w:t>Alhosseiny, H. (2023). How Do Porter’s Business-Level Strategies Affect Competitive Advantage in the Food and Beverage Industries?. </w:t>
      </w:r>
      <w:r w:rsidRPr="00D07F30">
        <w:rPr>
          <w:rFonts w:ascii="Arial" w:hAnsi="Arial" w:cs="Arial"/>
          <w:i/>
          <w:iCs/>
          <w:sz w:val="22"/>
        </w:rPr>
        <w:t>Journal of Entrepreneurship Education</w:t>
      </w:r>
      <w:r w:rsidRPr="00D07F30">
        <w:rPr>
          <w:rFonts w:ascii="Arial" w:hAnsi="Arial" w:cs="Arial"/>
          <w:sz w:val="22"/>
        </w:rPr>
        <w:t>.</w:t>
      </w:r>
    </w:p>
    <w:p w14:paraId="28D3AFD6" w14:textId="77777777" w:rsidR="00DA5488" w:rsidRPr="00DA5488" w:rsidRDefault="00DA5488" w:rsidP="00DA5488">
      <w:pPr>
        <w:spacing w:line="480" w:lineRule="auto"/>
        <w:ind w:left="440" w:hangingChars="200" w:hanging="440"/>
        <w:rPr>
          <w:rFonts w:ascii="Arial" w:hAnsi="Arial" w:cs="Arial"/>
          <w:sz w:val="22"/>
          <w:lang w:val="en-US"/>
        </w:rPr>
      </w:pPr>
      <w:r w:rsidRPr="00DA5488">
        <w:rPr>
          <w:rFonts w:ascii="Arial" w:hAnsi="Arial" w:cs="Arial"/>
          <w:sz w:val="22"/>
          <w:lang w:val="en-US"/>
        </w:rPr>
        <w:t xml:space="preserve">Allied Market Research (2024) Anti Aging Products Market Size &amp; Share, trends: Forecast 2033, Allied Market Research. Available at: https://www.alliedmarketresearch.com/anti-aging-products-market-A06331 (Accessed: 05 March 2025). </w:t>
      </w:r>
    </w:p>
    <w:p w14:paraId="5C0D5BB3" w14:textId="6B0C932C" w:rsidR="00DA5488" w:rsidRPr="00DA5488" w:rsidRDefault="00DA5488" w:rsidP="00DA5488">
      <w:pPr>
        <w:spacing w:line="480" w:lineRule="auto"/>
        <w:ind w:left="440" w:hangingChars="200" w:hanging="440"/>
        <w:rPr>
          <w:rFonts w:ascii="Arial" w:hAnsi="Arial" w:cs="Arial"/>
          <w:sz w:val="22"/>
          <w:lang w:val="en-US"/>
        </w:rPr>
      </w:pPr>
      <w:r w:rsidRPr="00DA5488">
        <w:rPr>
          <w:rFonts w:ascii="Arial" w:hAnsi="Arial" w:cs="Arial"/>
          <w:sz w:val="22"/>
          <w:lang w:val="en-US"/>
        </w:rPr>
        <w:t xml:space="preserve">Altuntas Vural, C., Balci, G., Surucu Balci, E., &amp; Gocer, A. (2024). Looking inside the panarchy: reorganisation capabilities for food supply chain resilience against geopolitical crises. Supply Chain Management: An International Journal, 30(7), </w:t>
      </w:r>
      <w:r w:rsidR="009D35B8">
        <w:rPr>
          <w:rFonts w:ascii="Arial" w:hAnsi="Arial" w:cs="Arial" w:hint="eastAsia"/>
          <w:sz w:val="22"/>
          <w:lang w:val="en-US"/>
        </w:rPr>
        <w:t xml:space="preserve">pp. </w:t>
      </w:r>
      <w:r w:rsidRPr="00DA5488">
        <w:rPr>
          <w:rFonts w:ascii="Arial" w:hAnsi="Arial" w:cs="Arial"/>
          <w:sz w:val="22"/>
          <w:lang w:val="en-US"/>
        </w:rPr>
        <w:t>1-19.</w:t>
      </w:r>
    </w:p>
    <w:p w14:paraId="0783D801" w14:textId="77777777" w:rsidR="00DA5488" w:rsidRPr="00DA5488" w:rsidRDefault="00DA5488" w:rsidP="00DA5488">
      <w:pPr>
        <w:spacing w:line="480" w:lineRule="auto"/>
        <w:ind w:left="440" w:hangingChars="200" w:hanging="440"/>
        <w:rPr>
          <w:rFonts w:ascii="Arial" w:hAnsi="Arial" w:cs="Arial"/>
          <w:sz w:val="22"/>
          <w:lang w:val="en-US"/>
        </w:rPr>
      </w:pPr>
      <w:r w:rsidRPr="00DA5488">
        <w:rPr>
          <w:rFonts w:ascii="Arial" w:hAnsi="Arial" w:cs="Arial"/>
          <w:sz w:val="22"/>
          <w:lang w:val="en-US"/>
        </w:rPr>
        <w:t>Ateljević, J., Kulović, D., Đoković, F., &amp; Bavčić, M. (2023).</w:t>
      </w:r>
      <w:r w:rsidRPr="00DA5488">
        <w:rPr>
          <w:rFonts w:ascii="Arial" w:eastAsia="等线" w:hAnsi="Arial" w:cs="Arial"/>
          <w:sz w:val="22"/>
          <w:lang w:val="en-US"/>
        </w:rPr>
        <w:t> </w:t>
      </w:r>
      <w:r w:rsidRPr="00DA5488">
        <w:rPr>
          <w:rFonts w:ascii="Arial" w:hAnsi="Arial" w:cs="Arial"/>
          <w:sz w:val="22"/>
          <w:lang w:val="en-US"/>
        </w:rPr>
        <w:t>Business strategy and competitive advantage: A reinterpretation of Michael Porter</w:t>
      </w:r>
      <w:r w:rsidRPr="00DA5488">
        <w:rPr>
          <w:rFonts w:ascii="Arial" w:eastAsia="等线" w:hAnsi="Arial" w:cs="Arial"/>
          <w:sz w:val="22"/>
          <w:lang w:val="en-US"/>
        </w:rPr>
        <w:t>’</w:t>
      </w:r>
      <w:r w:rsidRPr="00DA5488">
        <w:rPr>
          <w:rFonts w:ascii="Arial" w:hAnsi="Arial" w:cs="Arial"/>
          <w:sz w:val="22"/>
          <w:lang w:val="en-US"/>
        </w:rPr>
        <w:t>s work. Routledge.</w:t>
      </w:r>
    </w:p>
    <w:p w14:paraId="680264CB" w14:textId="77777777" w:rsidR="00DA5488" w:rsidRPr="00DA5488" w:rsidRDefault="00DA5488" w:rsidP="00DA5488">
      <w:pPr>
        <w:spacing w:line="480" w:lineRule="auto"/>
        <w:ind w:left="440" w:hangingChars="200" w:hanging="440"/>
        <w:rPr>
          <w:rFonts w:ascii="Arial" w:hAnsi="Arial" w:cs="Arial"/>
          <w:sz w:val="22"/>
          <w:lang w:val="en-US"/>
        </w:rPr>
      </w:pPr>
      <w:r w:rsidRPr="00DA5488">
        <w:rPr>
          <w:rFonts w:ascii="Arial" w:hAnsi="Arial" w:cs="Arial"/>
          <w:sz w:val="22"/>
          <w:lang w:val="en-US"/>
        </w:rPr>
        <w:lastRenderedPageBreak/>
        <w:t xml:space="preserve">Bahadur, A. (2025) The rise of D2C (direct-to-consumer) in FMCG, LinkedIn. Available at: https://www.linkedin.com/pulse/rise-d2c-direct-to-consumer-fmcg-atharva-bahadur-x0gsc/ (Accessed: 06 March 2025). </w:t>
      </w:r>
    </w:p>
    <w:p w14:paraId="3EE1B60F" w14:textId="77777777" w:rsidR="00DA5488" w:rsidRPr="00DA5488" w:rsidRDefault="00DA5488" w:rsidP="00DA5488">
      <w:pPr>
        <w:spacing w:line="480" w:lineRule="auto"/>
        <w:ind w:left="440" w:hangingChars="200" w:hanging="440"/>
        <w:rPr>
          <w:rFonts w:ascii="Arial" w:hAnsi="Arial" w:cs="Arial"/>
          <w:sz w:val="22"/>
          <w:lang w:val="en-US"/>
        </w:rPr>
      </w:pPr>
      <w:r w:rsidRPr="00DA5488">
        <w:rPr>
          <w:rFonts w:ascii="Arial" w:hAnsi="Arial" w:cs="Arial"/>
          <w:sz w:val="22"/>
          <w:lang w:val="en-US"/>
        </w:rPr>
        <w:t>Baragiola, G., &amp; Mauri, M. (2021). SDGs and the private sector: Unilever and P&amp;G case studies.</w:t>
      </w:r>
    </w:p>
    <w:p w14:paraId="74123004" w14:textId="5DEEDF39" w:rsidR="00DA5488" w:rsidRDefault="00DA5488" w:rsidP="00DA5488">
      <w:pPr>
        <w:spacing w:line="480" w:lineRule="auto"/>
        <w:ind w:left="440" w:hangingChars="200" w:hanging="440"/>
        <w:rPr>
          <w:rFonts w:ascii="Arial" w:hAnsi="Arial" w:cs="Arial"/>
          <w:sz w:val="22"/>
          <w:lang w:val="en-US"/>
        </w:rPr>
      </w:pPr>
      <w:r w:rsidRPr="00DA5488">
        <w:rPr>
          <w:rFonts w:ascii="Arial" w:hAnsi="Arial" w:cs="Arial"/>
          <w:sz w:val="22"/>
          <w:lang w:val="en-US"/>
        </w:rPr>
        <w:t xml:space="preserve">Basu, R. (2023). Managing Global Supply Chains: Contemporary Global Challenges in Supply Chain Management (3rd ed.). Routledge. </w:t>
      </w:r>
      <w:hyperlink r:id="rId21" w:history="1">
        <w:r w:rsidR="00387BA4" w:rsidRPr="006639C8">
          <w:rPr>
            <w:rStyle w:val="Hyperlink"/>
            <w:rFonts w:ascii="Arial" w:hAnsi="Arial" w:cs="Arial"/>
            <w:sz w:val="22"/>
            <w:lang w:val="en-US"/>
          </w:rPr>
          <w:t>https://doi.org/10.4324/9781003341352</w:t>
        </w:r>
      </w:hyperlink>
    </w:p>
    <w:p w14:paraId="44A21C07" w14:textId="3CD46B9E" w:rsidR="00387BA4" w:rsidRPr="00387BA4" w:rsidRDefault="00387BA4" w:rsidP="00387BA4">
      <w:pPr>
        <w:spacing w:line="480" w:lineRule="auto"/>
        <w:ind w:left="440" w:hangingChars="200" w:hanging="440"/>
        <w:rPr>
          <w:rFonts w:ascii="Arial" w:hAnsi="Arial" w:cs="Arial" w:hint="eastAsia"/>
          <w:sz w:val="22"/>
          <w:lang w:val="en-US"/>
        </w:rPr>
      </w:pPr>
      <w:r w:rsidRPr="00387BA4">
        <w:rPr>
          <w:rFonts w:ascii="Arial" w:hAnsi="Arial" w:cs="Arial"/>
          <w:sz w:val="22"/>
          <w:lang w:val="en-US"/>
        </w:rPr>
        <w:t xml:space="preserve">Beattie, A. (2022) </w:t>
      </w:r>
      <w:r w:rsidRPr="00387BA4">
        <w:rPr>
          <w:rFonts w:ascii="Arial" w:hAnsi="Arial" w:cs="Arial"/>
          <w:i/>
          <w:iCs/>
          <w:sz w:val="22"/>
          <w:lang w:val="en-US"/>
        </w:rPr>
        <w:t>The pitfalls of Porter’s Five forces</w:t>
      </w:r>
      <w:r w:rsidRPr="00387BA4">
        <w:rPr>
          <w:rFonts w:ascii="Arial" w:hAnsi="Arial" w:cs="Arial"/>
          <w:sz w:val="22"/>
          <w:lang w:val="en-US"/>
        </w:rPr>
        <w:t xml:space="preserve">, </w:t>
      </w:r>
      <w:r w:rsidRPr="00387BA4">
        <w:rPr>
          <w:rFonts w:ascii="Arial" w:hAnsi="Arial" w:cs="Arial"/>
          <w:i/>
          <w:iCs/>
          <w:sz w:val="22"/>
          <w:lang w:val="en-US"/>
        </w:rPr>
        <w:t>Investopedia</w:t>
      </w:r>
      <w:r w:rsidRPr="00387BA4">
        <w:rPr>
          <w:rFonts w:ascii="Arial" w:hAnsi="Arial" w:cs="Arial"/>
          <w:sz w:val="22"/>
          <w:lang w:val="en-US"/>
        </w:rPr>
        <w:t xml:space="preserve">. Available at: https://www.investopedia.com/articles/investing/103116/pitfalls-porters-5-forces.asp (Accessed: 19 March 2025). </w:t>
      </w:r>
    </w:p>
    <w:p w14:paraId="78C91019" w14:textId="5C76FC90" w:rsidR="00DA5488" w:rsidRPr="00DA5488" w:rsidRDefault="00DA5488" w:rsidP="00DA5488">
      <w:pPr>
        <w:spacing w:line="480" w:lineRule="auto"/>
        <w:ind w:left="440" w:hangingChars="200" w:hanging="440"/>
        <w:rPr>
          <w:rFonts w:ascii="Arial" w:hAnsi="Arial" w:cs="Arial"/>
          <w:sz w:val="22"/>
          <w:lang w:val="en-US"/>
        </w:rPr>
      </w:pPr>
      <w:r w:rsidRPr="00DA5488">
        <w:rPr>
          <w:rFonts w:ascii="Arial" w:hAnsi="Arial" w:cs="Arial"/>
          <w:sz w:val="22"/>
          <w:lang w:val="en-US"/>
        </w:rPr>
        <w:t xml:space="preserve">Benzaghta, M. A., Elwalda, A., Mousa, M. M., Erkan, I., &amp; Rahman, M. (2021). SWOT analysis applications: An integrative literature review. Journal of Global Business Insights, 6(1), </w:t>
      </w:r>
      <w:r w:rsidR="009D35B8">
        <w:rPr>
          <w:rFonts w:ascii="Arial" w:hAnsi="Arial" w:cs="Arial" w:hint="eastAsia"/>
          <w:sz w:val="22"/>
          <w:lang w:val="en-US"/>
        </w:rPr>
        <w:t xml:space="preserve">pp. </w:t>
      </w:r>
      <w:r w:rsidRPr="00DA5488">
        <w:rPr>
          <w:rFonts w:ascii="Arial" w:hAnsi="Arial" w:cs="Arial"/>
          <w:sz w:val="22"/>
          <w:lang w:val="en-US"/>
        </w:rPr>
        <w:t>54-72.</w:t>
      </w:r>
    </w:p>
    <w:p w14:paraId="547B78A8" w14:textId="77777777" w:rsidR="00DA5488" w:rsidRPr="00DA5488" w:rsidRDefault="00DA5488" w:rsidP="00DA5488">
      <w:pPr>
        <w:spacing w:line="480" w:lineRule="auto"/>
        <w:ind w:left="440" w:hangingChars="200" w:hanging="440"/>
        <w:rPr>
          <w:rFonts w:ascii="Arial" w:hAnsi="Arial" w:cs="Arial"/>
          <w:sz w:val="22"/>
          <w:lang w:val="en-US"/>
        </w:rPr>
      </w:pPr>
      <w:r w:rsidRPr="00DA5488">
        <w:rPr>
          <w:rFonts w:ascii="Arial" w:hAnsi="Arial" w:cs="Arial"/>
          <w:sz w:val="22"/>
          <w:lang w:val="en-US"/>
        </w:rPr>
        <w:t>Bradt, G. B., &amp; Pritchett, J. P. (2022). The Merger &amp; Acquisition Leader's Playbook: A Practical Guide to Integrating Organizations, Executing Strategy, and Driving New Growth After M&amp;A Or Private Equity Deals. John Wiley &amp; Sons.</w:t>
      </w:r>
    </w:p>
    <w:p w14:paraId="1FD09C53" w14:textId="77777777" w:rsidR="00DA5488" w:rsidRPr="00DA5488" w:rsidRDefault="00DA5488" w:rsidP="00DA5488">
      <w:pPr>
        <w:spacing w:line="480" w:lineRule="auto"/>
        <w:ind w:left="440" w:hangingChars="200" w:hanging="440"/>
        <w:rPr>
          <w:rFonts w:ascii="Arial" w:hAnsi="Arial" w:cs="Arial"/>
          <w:sz w:val="22"/>
          <w:lang w:val="en-US"/>
        </w:rPr>
      </w:pPr>
      <w:r w:rsidRPr="00DA5488">
        <w:rPr>
          <w:rFonts w:ascii="Arial" w:hAnsi="Arial" w:cs="Arial"/>
          <w:sz w:val="22"/>
          <w:lang w:val="en-US"/>
        </w:rPr>
        <w:t xml:space="preserve">Brennan, T. et al. (2023) Building Food and Agriculture Businesses for a green future, McKinsey &amp; Company. Available at: https://www.mckinsey.com/industries/agriculture/our-insights/building-food-and-agriculture-businesses-for-a-green-future (Accessed: 09 March 2025). </w:t>
      </w:r>
    </w:p>
    <w:p w14:paraId="2109E715" w14:textId="5BC40AA2" w:rsidR="00DA5488" w:rsidRPr="00DA5488" w:rsidRDefault="00DA5488" w:rsidP="00DA5488">
      <w:pPr>
        <w:spacing w:line="480" w:lineRule="auto"/>
        <w:ind w:left="440" w:hangingChars="200" w:hanging="440"/>
        <w:rPr>
          <w:rFonts w:ascii="Arial" w:hAnsi="Arial" w:cs="Arial"/>
          <w:sz w:val="22"/>
          <w:lang w:val="en-US"/>
        </w:rPr>
      </w:pPr>
      <w:r w:rsidRPr="00DA5488">
        <w:rPr>
          <w:rFonts w:ascii="Arial" w:hAnsi="Arial" w:cs="Arial"/>
          <w:sz w:val="22"/>
          <w:lang w:val="en-US"/>
        </w:rPr>
        <w:t xml:space="preserve">Burra, N. J., &amp; Ushadevi, K. N. (2022). Porter’s Five Forces Analysis of Zanzibar’s </w:t>
      </w:r>
      <w:r w:rsidRPr="00DA5488">
        <w:rPr>
          <w:rFonts w:ascii="Arial" w:hAnsi="Arial" w:cs="Arial"/>
          <w:sz w:val="22"/>
          <w:lang w:val="en-US"/>
        </w:rPr>
        <w:lastRenderedPageBreak/>
        <w:t xml:space="preserve">Seaweed Industry. Asian Journal of Agricultural Extension, Economics &amp; Sociology, 40(11), </w:t>
      </w:r>
      <w:r w:rsidR="009D35B8">
        <w:rPr>
          <w:rFonts w:ascii="Arial" w:hAnsi="Arial" w:cs="Arial" w:hint="eastAsia"/>
          <w:sz w:val="22"/>
          <w:lang w:val="en-US"/>
        </w:rPr>
        <w:t xml:space="preserve">pp. </w:t>
      </w:r>
      <w:r w:rsidRPr="00DA5488">
        <w:rPr>
          <w:rFonts w:ascii="Arial" w:hAnsi="Arial" w:cs="Arial"/>
          <w:sz w:val="22"/>
          <w:lang w:val="en-US"/>
        </w:rPr>
        <w:t>185-196.</w:t>
      </w:r>
    </w:p>
    <w:p w14:paraId="13F2DCAF" w14:textId="77777777" w:rsidR="00DA5488" w:rsidRPr="00DA5488" w:rsidRDefault="00DA5488" w:rsidP="00DA5488">
      <w:pPr>
        <w:spacing w:line="480" w:lineRule="auto"/>
        <w:ind w:left="440" w:hangingChars="200" w:hanging="440"/>
        <w:rPr>
          <w:rFonts w:ascii="Arial" w:hAnsi="Arial" w:cs="Arial"/>
          <w:sz w:val="22"/>
          <w:lang w:val="en-US"/>
        </w:rPr>
      </w:pPr>
      <w:r w:rsidRPr="00DA5488">
        <w:rPr>
          <w:rFonts w:ascii="Arial" w:hAnsi="Arial" w:cs="Arial"/>
          <w:sz w:val="22"/>
          <w:lang w:val="en-US"/>
        </w:rPr>
        <w:t>Buye, R. (2021). Critical examination of the PESTEL Analysis Model. Project: Action Research for Development.</w:t>
      </w:r>
    </w:p>
    <w:p w14:paraId="6708E70F" w14:textId="77777777" w:rsidR="00DA5488" w:rsidRPr="00DA5488" w:rsidRDefault="00DA5488" w:rsidP="00DA5488">
      <w:pPr>
        <w:spacing w:line="480" w:lineRule="auto"/>
        <w:ind w:left="440" w:hangingChars="200" w:hanging="440"/>
        <w:rPr>
          <w:rFonts w:ascii="Arial" w:hAnsi="Arial" w:cs="Arial"/>
          <w:sz w:val="22"/>
          <w:lang w:val="en-US"/>
        </w:rPr>
      </w:pPr>
      <w:r w:rsidRPr="00DA5488">
        <w:rPr>
          <w:rFonts w:ascii="Arial" w:hAnsi="Arial" w:cs="Arial"/>
          <w:sz w:val="22"/>
          <w:lang w:val="en-US"/>
        </w:rPr>
        <w:t>Cheng, Y. (2021). Analysis on the Opportunities and Challenges of Unilever’s Differentiated Competition by Using SWOT and PEST. In 6th International Conference on Economics, Management, Law and Education (EMLE 2020) (pp. 280-284). Atlantis Press.</w:t>
      </w:r>
    </w:p>
    <w:p w14:paraId="5B952136" w14:textId="77777777" w:rsidR="00DA5488" w:rsidRPr="00DA5488" w:rsidRDefault="00DA5488" w:rsidP="00DA5488">
      <w:pPr>
        <w:spacing w:line="480" w:lineRule="auto"/>
        <w:ind w:left="440" w:hangingChars="200" w:hanging="440"/>
        <w:rPr>
          <w:rFonts w:ascii="Arial" w:hAnsi="Arial" w:cs="Arial"/>
          <w:sz w:val="22"/>
          <w:lang w:val="en-US"/>
        </w:rPr>
      </w:pPr>
      <w:r w:rsidRPr="00DA5488">
        <w:rPr>
          <w:rFonts w:ascii="Arial" w:hAnsi="Arial" w:cs="Arial"/>
          <w:sz w:val="22"/>
          <w:lang w:val="en-US"/>
        </w:rPr>
        <w:t>Chepkorir, G. (2023). Cultural Adaptation Strategies in the Market Penetration by Unilever Kenya Ltd (Doctoral dissertation, University of Nairobi).</w:t>
      </w:r>
    </w:p>
    <w:p w14:paraId="0327EAA4" w14:textId="77777777" w:rsidR="00DA5488" w:rsidRPr="00DA5488" w:rsidRDefault="00DA5488" w:rsidP="00DA5488">
      <w:pPr>
        <w:spacing w:line="480" w:lineRule="auto"/>
        <w:ind w:left="440" w:hangingChars="200" w:hanging="440"/>
        <w:rPr>
          <w:rFonts w:ascii="Arial" w:hAnsi="Arial" w:cs="Arial"/>
          <w:sz w:val="22"/>
          <w:lang w:val="en-US"/>
        </w:rPr>
      </w:pPr>
      <w:r w:rsidRPr="00DA5488">
        <w:rPr>
          <w:rFonts w:ascii="Arial" w:hAnsi="Arial" w:cs="Arial"/>
          <w:sz w:val="22"/>
          <w:lang w:val="en-US"/>
        </w:rPr>
        <w:t xml:space="preserve">cHow Unilever is building a diverse &amp; inclusive culture, Savoy. Available at: https://savoynetwork.com/how-unilever-is-building-a-diverse-inclusive-culture/ (Accessed: 09 March 2025). </w:t>
      </w:r>
    </w:p>
    <w:p w14:paraId="2D6136C6" w14:textId="0AD8DF64" w:rsidR="00DA5488" w:rsidRPr="00DA5488" w:rsidRDefault="00DA5488" w:rsidP="00DA5488">
      <w:pPr>
        <w:spacing w:line="480" w:lineRule="auto"/>
        <w:ind w:left="440" w:hangingChars="200" w:hanging="440"/>
        <w:rPr>
          <w:rFonts w:ascii="Arial" w:hAnsi="Arial" w:cs="Arial"/>
          <w:sz w:val="22"/>
          <w:lang w:val="en-US"/>
        </w:rPr>
      </w:pPr>
      <w:r w:rsidRPr="00DA5488">
        <w:rPr>
          <w:rFonts w:ascii="Arial" w:hAnsi="Arial" w:cs="Arial"/>
          <w:sz w:val="22"/>
          <w:lang w:val="en-US"/>
        </w:rPr>
        <w:t xml:space="preserve">Đalić, I., Stević, </w:t>
      </w:r>
      <w:r w:rsidRPr="00DA5488">
        <w:rPr>
          <w:rFonts w:ascii="Arial" w:eastAsia="等线" w:hAnsi="Arial" w:cs="Arial"/>
          <w:sz w:val="22"/>
          <w:lang w:val="en-US"/>
        </w:rPr>
        <w:t>Ž</w:t>
      </w:r>
      <w:r w:rsidRPr="00DA5488">
        <w:rPr>
          <w:rFonts w:ascii="Arial" w:hAnsi="Arial" w:cs="Arial"/>
          <w:sz w:val="22"/>
          <w:lang w:val="en-US"/>
        </w:rPr>
        <w:t>., Ateljević, J., Turskis, Z., Zavadskas, E. K., &amp; Mardani, A. (2021). A novel integrated MCDM-SWOT-TOWS model for the strategic decision analysis in transportation company.</w:t>
      </w:r>
      <w:r w:rsidRPr="00DA5488">
        <w:rPr>
          <w:rFonts w:ascii="Arial" w:eastAsia="等线" w:hAnsi="Arial" w:cs="Arial"/>
          <w:sz w:val="22"/>
          <w:lang w:val="en-US"/>
        </w:rPr>
        <w:t> </w:t>
      </w:r>
      <w:r w:rsidRPr="00DA5488">
        <w:rPr>
          <w:rFonts w:ascii="Arial" w:hAnsi="Arial" w:cs="Arial"/>
          <w:sz w:val="22"/>
          <w:lang w:val="en-US"/>
        </w:rPr>
        <w:t>Facta Universitatis, Series: Mechanical Engineering,</w:t>
      </w:r>
      <w:r w:rsidRPr="00DA5488">
        <w:rPr>
          <w:rFonts w:ascii="Arial" w:eastAsia="等线" w:hAnsi="Arial" w:cs="Arial"/>
          <w:sz w:val="22"/>
          <w:lang w:val="en-US"/>
        </w:rPr>
        <w:t> </w:t>
      </w:r>
      <w:r w:rsidRPr="00DA5488">
        <w:rPr>
          <w:rFonts w:ascii="Arial" w:hAnsi="Arial" w:cs="Arial"/>
          <w:sz w:val="22"/>
          <w:lang w:val="en-US"/>
        </w:rPr>
        <w:t xml:space="preserve">19(3), </w:t>
      </w:r>
      <w:r w:rsidR="009D35B8">
        <w:rPr>
          <w:rFonts w:ascii="Arial" w:hAnsi="Arial" w:cs="Arial" w:hint="eastAsia"/>
          <w:sz w:val="22"/>
          <w:lang w:val="en-US"/>
        </w:rPr>
        <w:t xml:space="preserve">pp. </w:t>
      </w:r>
      <w:r w:rsidRPr="00DA5488">
        <w:rPr>
          <w:rFonts w:ascii="Arial" w:hAnsi="Arial" w:cs="Arial"/>
          <w:sz w:val="22"/>
          <w:lang w:val="en-US"/>
        </w:rPr>
        <w:t>401-422.</w:t>
      </w:r>
    </w:p>
    <w:p w14:paraId="057F0F52" w14:textId="77777777" w:rsidR="00DA5488" w:rsidRPr="00DA5488" w:rsidRDefault="00DA5488" w:rsidP="00DA5488">
      <w:pPr>
        <w:spacing w:line="480" w:lineRule="auto"/>
        <w:ind w:left="440" w:hangingChars="200" w:hanging="440"/>
        <w:rPr>
          <w:rFonts w:ascii="Arial" w:hAnsi="Arial" w:cs="Arial"/>
          <w:sz w:val="22"/>
          <w:lang w:val="en-US"/>
        </w:rPr>
      </w:pPr>
      <w:r w:rsidRPr="00DA5488">
        <w:rPr>
          <w:rFonts w:ascii="Arial" w:hAnsi="Arial" w:cs="Arial"/>
          <w:sz w:val="22"/>
          <w:lang w:val="en-US"/>
        </w:rPr>
        <w:t>Dang Khanh, G. (2024). Integrating Environmental, Social and Governance Factors into Strategic Management: A Comparative Case Study of Unilever and Neste.</w:t>
      </w:r>
    </w:p>
    <w:p w14:paraId="767B688B" w14:textId="3CFEC071" w:rsidR="00DA5488" w:rsidRPr="00DA5488" w:rsidRDefault="00DA5488" w:rsidP="00DA5488">
      <w:pPr>
        <w:spacing w:line="480" w:lineRule="auto"/>
        <w:ind w:left="440" w:hangingChars="200" w:hanging="440"/>
        <w:rPr>
          <w:rFonts w:ascii="Arial" w:hAnsi="Arial" w:cs="Arial"/>
          <w:sz w:val="22"/>
          <w:lang w:val="en-US"/>
        </w:rPr>
      </w:pPr>
      <w:r w:rsidRPr="00DA5488">
        <w:rPr>
          <w:rFonts w:ascii="Arial" w:hAnsi="Arial" w:cs="Arial"/>
          <w:sz w:val="22"/>
          <w:lang w:val="en-US"/>
        </w:rPr>
        <w:t xml:space="preserve">Dekimpe, M. G., &amp; van Heerde, H. J. (2023). Retailing in times of soaring inflation: What we know, what we don't know, and a research agenda. Journal of Retailing, 99(3), </w:t>
      </w:r>
      <w:r w:rsidR="009D35B8">
        <w:rPr>
          <w:rFonts w:ascii="Arial" w:hAnsi="Arial" w:cs="Arial" w:hint="eastAsia"/>
          <w:sz w:val="22"/>
          <w:lang w:val="en-US"/>
        </w:rPr>
        <w:t xml:space="preserve">pp. </w:t>
      </w:r>
      <w:r w:rsidRPr="00DA5488">
        <w:rPr>
          <w:rFonts w:ascii="Arial" w:hAnsi="Arial" w:cs="Arial"/>
          <w:sz w:val="22"/>
          <w:lang w:val="en-US"/>
        </w:rPr>
        <w:t>322-336.</w:t>
      </w:r>
    </w:p>
    <w:p w14:paraId="77669FB1" w14:textId="142982F9" w:rsidR="00DA5488" w:rsidRPr="00DA5488" w:rsidRDefault="00DA5488" w:rsidP="00DA5488">
      <w:pPr>
        <w:spacing w:line="480" w:lineRule="auto"/>
        <w:ind w:left="440" w:hangingChars="200" w:hanging="440"/>
        <w:rPr>
          <w:rFonts w:ascii="Arial" w:hAnsi="Arial" w:cs="Arial"/>
          <w:sz w:val="22"/>
          <w:lang w:val="en-US"/>
        </w:rPr>
      </w:pPr>
      <w:r w:rsidRPr="00DA5488">
        <w:rPr>
          <w:rFonts w:ascii="Arial" w:hAnsi="Arial" w:cs="Arial"/>
          <w:sz w:val="22"/>
          <w:lang w:val="en-US"/>
        </w:rPr>
        <w:lastRenderedPageBreak/>
        <w:t xml:space="preserve">Effendi, M., &amp; Putro, U. S. (2023). Enhancing Adaro’s Transformation Strategy for Business Diversification: The Aluminium Smelter Project. European Journal of Business and Management Research, 8(5), </w:t>
      </w:r>
      <w:r w:rsidR="009D35B8">
        <w:rPr>
          <w:rFonts w:ascii="Arial" w:hAnsi="Arial" w:cs="Arial" w:hint="eastAsia"/>
          <w:sz w:val="22"/>
          <w:lang w:val="en-US"/>
        </w:rPr>
        <w:t xml:space="preserve">pp. </w:t>
      </w:r>
      <w:r w:rsidRPr="00DA5488">
        <w:rPr>
          <w:rFonts w:ascii="Arial" w:hAnsi="Arial" w:cs="Arial"/>
          <w:sz w:val="22"/>
          <w:lang w:val="en-US"/>
        </w:rPr>
        <w:t>37-47.</w:t>
      </w:r>
    </w:p>
    <w:p w14:paraId="7AA627FC" w14:textId="77777777" w:rsidR="00DA5488" w:rsidRPr="00DA5488" w:rsidRDefault="00DA5488" w:rsidP="00DA5488">
      <w:pPr>
        <w:spacing w:line="480" w:lineRule="auto"/>
        <w:ind w:left="440" w:hangingChars="200" w:hanging="440"/>
        <w:rPr>
          <w:rFonts w:ascii="Arial" w:hAnsi="Arial" w:cs="Arial"/>
          <w:sz w:val="22"/>
          <w:lang w:val="en-US"/>
        </w:rPr>
      </w:pPr>
      <w:r w:rsidRPr="00DA5488">
        <w:rPr>
          <w:rFonts w:ascii="Arial" w:hAnsi="Arial" w:cs="Arial"/>
          <w:sz w:val="22"/>
          <w:lang w:val="en-US"/>
        </w:rPr>
        <w:t xml:space="preserve">Evatt, M. (2023) Unilever goes cloud-only with Accenture and Microsoft, ERP Today. Available at: https://erp.today/unilever-goes-cloud-only-with-accenture-and-microsoft/ (Accessed: 08 March 2025). </w:t>
      </w:r>
    </w:p>
    <w:p w14:paraId="5358F4F8" w14:textId="77777777" w:rsidR="00DA5488" w:rsidRPr="00DA5488" w:rsidRDefault="00DA5488" w:rsidP="00DA5488">
      <w:pPr>
        <w:spacing w:line="480" w:lineRule="auto"/>
        <w:ind w:left="440" w:hangingChars="200" w:hanging="440"/>
        <w:rPr>
          <w:rFonts w:ascii="Arial" w:hAnsi="Arial" w:cs="Arial"/>
          <w:sz w:val="22"/>
          <w:lang w:val="en-US"/>
        </w:rPr>
      </w:pPr>
      <w:r w:rsidRPr="00DA5488">
        <w:rPr>
          <w:rFonts w:ascii="Arial" w:hAnsi="Arial" w:cs="Arial"/>
          <w:sz w:val="22"/>
          <w:lang w:val="en-US"/>
        </w:rPr>
        <w:t xml:space="preserve">Fair Wage Network (2021) Unilever case study, Fair Wage Network. Available at: https://fair-wage.com/case-study-unilever-2/ (Accessed: 09 March 2025). </w:t>
      </w:r>
    </w:p>
    <w:p w14:paraId="16BAA2D7" w14:textId="77777777" w:rsidR="00DA5488" w:rsidRPr="00DA5488" w:rsidRDefault="00DA5488" w:rsidP="00DA5488">
      <w:pPr>
        <w:spacing w:line="480" w:lineRule="auto"/>
        <w:ind w:left="440" w:hangingChars="200" w:hanging="440"/>
        <w:rPr>
          <w:rFonts w:ascii="Arial" w:hAnsi="Arial" w:cs="Arial"/>
          <w:sz w:val="22"/>
          <w:lang w:val="en-US"/>
        </w:rPr>
      </w:pPr>
      <w:r w:rsidRPr="00DA5488">
        <w:rPr>
          <w:rFonts w:ascii="Arial" w:hAnsi="Arial" w:cs="Arial"/>
          <w:sz w:val="22"/>
          <w:lang w:val="en-US"/>
        </w:rPr>
        <w:t xml:space="preserve">FSA (2023) Packaging and labelling, Food Standards Agency - Packaging and labelling. Available at: https://www.food.gov.uk/business-guidance/packaging-and-labelling (Accessed: 05 March 2025). </w:t>
      </w:r>
    </w:p>
    <w:p w14:paraId="1105D64B" w14:textId="77777777" w:rsidR="00DA5488" w:rsidRPr="00DA5488" w:rsidRDefault="00DA5488" w:rsidP="00DA5488">
      <w:pPr>
        <w:spacing w:line="480" w:lineRule="auto"/>
        <w:ind w:left="440" w:hangingChars="200" w:hanging="440"/>
        <w:rPr>
          <w:rFonts w:ascii="Arial" w:hAnsi="Arial" w:cs="Arial"/>
          <w:sz w:val="22"/>
          <w:lang w:val="en-US"/>
        </w:rPr>
      </w:pPr>
      <w:r w:rsidRPr="00DA5488">
        <w:rPr>
          <w:rFonts w:ascii="Arial" w:hAnsi="Arial" w:cs="Arial"/>
          <w:sz w:val="22"/>
          <w:lang w:val="en-US"/>
        </w:rPr>
        <w:t>Ganepola, T. (2022). A Comprehensive Literature Review on Global and Local Marketing Strategies Adopted by Various Industries. Available at SSRN 4307736.</w:t>
      </w:r>
    </w:p>
    <w:p w14:paraId="27FAB9F6" w14:textId="77777777" w:rsidR="00DA5488" w:rsidRPr="00DA5488" w:rsidRDefault="00DA5488" w:rsidP="00DA5488">
      <w:pPr>
        <w:spacing w:line="480" w:lineRule="auto"/>
        <w:ind w:left="440" w:hangingChars="200" w:hanging="440"/>
        <w:rPr>
          <w:rFonts w:ascii="Arial" w:hAnsi="Arial" w:cs="Arial"/>
          <w:sz w:val="22"/>
          <w:lang w:val="en-US"/>
        </w:rPr>
      </w:pPr>
      <w:r w:rsidRPr="00DA5488">
        <w:rPr>
          <w:rFonts w:ascii="Arial" w:hAnsi="Arial" w:cs="Arial"/>
          <w:sz w:val="22"/>
          <w:lang w:val="en-US"/>
        </w:rPr>
        <w:t>Govindarajan, V., &amp; Venkatraman, V. (2024). Fusion Strategy: How Real-time Data and AI Will Power the Industrial Future. Harvard Business Press.</w:t>
      </w:r>
    </w:p>
    <w:p w14:paraId="62EF5CBA" w14:textId="77777777" w:rsidR="00DA5488" w:rsidRPr="00DA5488" w:rsidRDefault="00DA5488" w:rsidP="00DA5488">
      <w:pPr>
        <w:spacing w:line="480" w:lineRule="auto"/>
        <w:ind w:left="440" w:hangingChars="200" w:hanging="440"/>
        <w:rPr>
          <w:rFonts w:ascii="Arial" w:hAnsi="Arial" w:cs="Arial"/>
          <w:sz w:val="22"/>
          <w:lang w:val="en-US"/>
        </w:rPr>
      </w:pPr>
      <w:r w:rsidRPr="00DA5488">
        <w:rPr>
          <w:rFonts w:ascii="Arial" w:hAnsi="Arial" w:cs="Arial"/>
          <w:sz w:val="22"/>
          <w:lang w:val="en-US"/>
        </w:rPr>
        <w:t>Hu, Y., &amp; Zeng, Y. (2024). Achieving Sustainable Operations: Challenges, Countermeasures, and the Case of Unilever. In SHS Web of Conferences (Vol. 181, p. 01036). EDP Sciences. https://doi.org/10.1051/shsconf/202418101036</w:t>
      </w:r>
    </w:p>
    <w:p w14:paraId="13C52BA2" w14:textId="17924EB8" w:rsidR="00DA5488" w:rsidRDefault="00DA5488" w:rsidP="00DA5488">
      <w:pPr>
        <w:spacing w:line="480" w:lineRule="auto"/>
        <w:ind w:left="440" w:hangingChars="200" w:hanging="440"/>
        <w:rPr>
          <w:rFonts w:ascii="Arial" w:hAnsi="Arial" w:cs="Arial"/>
          <w:sz w:val="22"/>
          <w:lang w:val="en-US"/>
        </w:rPr>
      </w:pPr>
      <w:r w:rsidRPr="00DA5488">
        <w:rPr>
          <w:rFonts w:ascii="Arial" w:hAnsi="Arial" w:cs="Arial"/>
          <w:sz w:val="22"/>
          <w:lang w:val="en-US"/>
        </w:rPr>
        <w:t xml:space="preserve">Hufnagel, G., Schwaiger, M., &amp; Weritz, L. (2022). Seeking the perfect price: Consumer responses to personalized price discrimination in e-commerce. Journal of Business Research, 143, </w:t>
      </w:r>
      <w:r w:rsidR="009D35B8">
        <w:rPr>
          <w:rFonts w:ascii="Arial" w:hAnsi="Arial" w:cs="Arial" w:hint="eastAsia"/>
          <w:sz w:val="22"/>
          <w:lang w:val="en-US"/>
        </w:rPr>
        <w:t xml:space="preserve">pp. </w:t>
      </w:r>
      <w:r w:rsidRPr="00DA5488">
        <w:rPr>
          <w:rFonts w:ascii="Arial" w:hAnsi="Arial" w:cs="Arial"/>
          <w:sz w:val="22"/>
          <w:lang w:val="en-US"/>
        </w:rPr>
        <w:t>346-365.</w:t>
      </w:r>
    </w:p>
    <w:p w14:paraId="2FE18470" w14:textId="227C3608" w:rsidR="00383B7A" w:rsidRPr="00DA5488" w:rsidRDefault="00383B7A" w:rsidP="00DA5488">
      <w:pPr>
        <w:spacing w:line="480" w:lineRule="auto"/>
        <w:ind w:left="440" w:hangingChars="200" w:hanging="440"/>
        <w:rPr>
          <w:rFonts w:ascii="Arial" w:hAnsi="Arial" w:cs="Arial"/>
          <w:sz w:val="22"/>
          <w:lang w:val="en-US"/>
        </w:rPr>
      </w:pPr>
      <w:r w:rsidRPr="00383B7A">
        <w:rPr>
          <w:rFonts w:ascii="Arial" w:hAnsi="Arial" w:cs="Arial"/>
          <w:sz w:val="22"/>
        </w:rPr>
        <w:t xml:space="preserve">Ismaeel, B., &amp; Alsariera, W. (2023). The Effect of Marketing Effectiveness, and </w:t>
      </w:r>
      <w:r w:rsidRPr="00383B7A">
        <w:rPr>
          <w:rFonts w:ascii="Arial" w:hAnsi="Arial" w:cs="Arial"/>
          <w:sz w:val="22"/>
        </w:rPr>
        <w:lastRenderedPageBreak/>
        <w:t>Consumer Behaviour on Consumer Purchase Preference for Unilever Products in Jordan. </w:t>
      </w:r>
      <w:r w:rsidRPr="00383B7A">
        <w:rPr>
          <w:rFonts w:ascii="Arial" w:hAnsi="Arial" w:cs="Arial"/>
          <w:i/>
          <w:iCs/>
          <w:sz w:val="22"/>
        </w:rPr>
        <w:t>International Journal of Academic Research in Business and Social Sciences</w:t>
      </w:r>
      <w:r w:rsidRPr="00383B7A">
        <w:rPr>
          <w:rFonts w:ascii="Arial" w:hAnsi="Arial" w:cs="Arial"/>
          <w:sz w:val="22"/>
        </w:rPr>
        <w:t>, </w:t>
      </w:r>
      <w:r w:rsidRPr="00383B7A">
        <w:rPr>
          <w:rFonts w:ascii="Arial" w:hAnsi="Arial" w:cs="Arial"/>
          <w:i/>
          <w:iCs/>
          <w:sz w:val="22"/>
        </w:rPr>
        <w:t>13</w:t>
      </w:r>
      <w:r w:rsidRPr="00383B7A">
        <w:rPr>
          <w:rFonts w:ascii="Arial" w:hAnsi="Arial" w:cs="Arial"/>
          <w:sz w:val="22"/>
        </w:rPr>
        <w:t>(7), 1014-1032.</w:t>
      </w:r>
    </w:p>
    <w:p w14:paraId="0E279416" w14:textId="77777777" w:rsidR="00DA5488" w:rsidRPr="00DA5488" w:rsidRDefault="00DA5488" w:rsidP="00DA5488">
      <w:pPr>
        <w:spacing w:line="480" w:lineRule="auto"/>
        <w:ind w:left="440" w:hangingChars="200" w:hanging="440"/>
        <w:rPr>
          <w:rFonts w:ascii="Arial" w:hAnsi="Arial" w:cs="Arial"/>
          <w:sz w:val="22"/>
          <w:lang w:val="en-US"/>
        </w:rPr>
      </w:pPr>
      <w:r w:rsidRPr="00DA5488">
        <w:rPr>
          <w:rFonts w:ascii="Arial" w:hAnsi="Arial" w:cs="Arial"/>
          <w:sz w:val="22"/>
          <w:lang w:val="en-US"/>
        </w:rPr>
        <w:t>Keller, K. L., &amp; Kotler, P. (2022). Branding in B2B firms. In Handbook of business-to-business marketing (pp. 205-224). Edward Elgar Publishing.</w:t>
      </w:r>
    </w:p>
    <w:p w14:paraId="1F68C63E" w14:textId="77777777" w:rsidR="00DA5488" w:rsidRPr="00DA5488" w:rsidRDefault="00DA5488" w:rsidP="00DA5488">
      <w:pPr>
        <w:spacing w:line="480" w:lineRule="auto"/>
        <w:ind w:left="440" w:hangingChars="200" w:hanging="440"/>
        <w:rPr>
          <w:rFonts w:ascii="Arial" w:hAnsi="Arial" w:cs="Arial"/>
          <w:sz w:val="22"/>
          <w:lang w:val="en-US"/>
        </w:rPr>
      </w:pPr>
      <w:r w:rsidRPr="00DA5488">
        <w:rPr>
          <w:rFonts w:ascii="Arial" w:hAnsi="Arial" w:cs="Arial"/>
          <w:sz w:val="22"/>
          <w:lang w:val="en-US"/>
        </w:rPr>
        <w:t>Khan, M. R., Khan, M. R., &amp; Nallaluthan, K. (2023). Blockchain Supply Chain Management and Supply Chain Sustainability. In Blockchain Driven Supply Chain Management: A Multi-dimensional Perspective (pp. 155-180). Singapore: Springer Nature Singapore.</w:t>
      </w:r>
    </w:p>
    <w:p w14:paraId="1189FF7C" w14:textId="77777777" w:rsidR="00DA5488" w:rsidRPr="00DA5488" w:rsidRDefault="00DA5488" w:rsidP="00DA5488">
      <w:pPr>
        <w:spacing w:line="480" w:lineRule="auto"/>
        <w:ind w:left="440" w:hangingChars="200" w:hanging="440"/>
        <w:rPr>
          <w:rFonts w:ascii="Arial" w:hAnsi="Arial" w:cs="Arial"/>
          <w:sz w:val="22"/>
          <w:lang w:val="en-US"/>
        </w:rPr>
      </w:pPr>
      <w:r w:rsidRPr="00DA5488">
        <w:rPr>
          <w:rFonts w:ascii="Arial" w:hAnsi="Arial" w:cs="Arial"/>
          <w:sz w:val="22"/>
          <w:lang w:val="en-US"/>
        </w:rPr>
        <w:t xml:space="preserve">Kissinger, D. (2024) Unilever Five Forces Analysis &amp; Recommendations (Porter Model), Panmore Institute. Available at: https://panmore.com/unilever-five-forces-analysis-porters-model-recommendations (Accessed: 06 March 2025). </w:t>
      </w:r>
    </w:p>
    <w:p w14:paraId="01DE6473" w14:textId="77777777" w:rsidR="00DA5488" w:rsidRPr="00DA5488" w:rsidRDefault="00DA5488" w:rsidP="00DA5488">
      <w:pPr>
        <w:spacing w:line="480" w:lineRule="auto"/>
        <w:ind w:left="440" w:hangingChars="200" w:hanging="440"/>
        <w:rPr>
          <w:rFonts w:ascii="Arial" w:hAnsi="Arial" w:cs="Arial"/>
          <w:sz w:val="22"/>
          <w:lang w:val="en-US"/>
        </w:rPr>
      </w:pPr>
      <w:r w:rsidRPr="00DA5488">
        <w:rPr>
          <w:rFonts w:ascii="Arial" w:hAnsi="Arial" w:cs="Arial"/>
          <w:sz w:val="22"/>
          <w:lang w:val="en-US"/>
        </w:rPr>
        <w:t>Kopnina, H., Padfield, R., &amp; Mylan, J. (2023). Environmental challenges. In Sustainable Business (pp. 55-79). Routledge.</w:t>
      </w:r>
    </w:p>
    <w:p w14:paraId="4BC04C65" w14:textId="62E2AE86" w:rsidR="00DA5488" w:rsidRPr="00DA5488" w:rsidRDefault="00DA5488" w:rsidP="00DA5488">
      <w:pPr>
        <w:spacing w:line="480" w:lineRule="auto"/>
        <w:ind w:left="440" w:hangingChars="200" w:hanging="440"/>
        <w:rPr>
          <w:rFonts w:ascii="Arial" w:hAnsi="Arial" w:cs="Arial"/>
          <w:sz w:val="22"/>
          <w:lang w:val="en-US"/>
        </w:rPr>
      </w:pPr>
      <w:r w:rsidRPr="00DA5488">
        <w:rPr>
          <w:rFonts w:ascii="Arial" w:hAnsi="Arial" w:cs="Arial"/>
          <w:sz w:val="22"/>
          <w:lang w:val="en-US"/>
        </w:rPr>
        <w:t xml:space="preserve">Korada, L. (2024). Digital Transformation Balanced with Sustainability Goals. Journal of Engineering and Applied Sciences Technology. SRC/JEAST-E106. DOI: doi. org/10.47363/JEAST/2024 (6) E106 J Eng App Sci Technol, 6(5), </w:t>
      </w:r>
      <w:r w:rsidR="009D35B8">
        <w:rPr>
          <w:rFonts w:ascii="Arial" w:hAnsi="Arial" w:cs="Arial" w:hint="eastAsia"/>
          <w:sz w:val="22"/>
          <w:lang w:val="en-US"/>
        </w:rPr>
        <w:t xml:space="preserve">pp. </w:t>
      </w:r>
      <w:r w:rsidRPr="00DA5488">
        <w:rPr>
          <w:rFonts w:ascii="Arial" w:hAnsi="Arial" w:cs="Arial"/>
          <w:sz w:val="22"/>
          <w:lang w:val="en-US"/>
        </w:rPr>
        <w:t>2-7.</w:t>
      </w:r>
    </w:p>
    <w:p w14:paraId="2B3F9683" w14:textId="77777777" w:rsidR="00DA5488" w:rsidRPr="00DA5488" w:rsidRDefault="00DA5488" w:rsidP="00DA5488">
      <w:pPr>
        <w:spacing w:line="480" w:lineRule="auto"/>
        <w:ind w:left="440" w:hangingChars="200" w:hanging="440"/>
        <w:rPr>
          <w:rFonts w:ascii="Arial" w:hAnsi="Arial" w:cs="Arial"/>
          <w:sz w:val="22"/>
          <w:lang w:val="en-US"/>
        </w:rPr>
      </w:pPr>
      <w:r w:rsidRPr="00DA5488">
        <w:rPr>
          <w:rFonts w:ascii="Arial" w:hAnsi="Arial" w:cs="Arial"/>
          <w:sz w:val="22"/>
          <w:lang w:val="en-US"/>
        </w:rPr>
        <w:t>Kpoku, O. K. (2021). Positive and negative influence of globalization on international business actors’ activity (on materials of Unilever Group) (Doctoral dissertation).</w:t>
      </w:r>
    </w:p>
    <w:p w14:paraId="417DE593" w14:textId="77777777" w:rsidR="00DA5488" w:rsidRPr="00DA5488" w:rsidRDefault="00DA5488" w:rsidP="00DA5488">
      <w:pPr>
        <w:spacing w:line="480" w:lineRule="auto"/>
        <w:ind w:left="440" w:hangingChars="200" w:hanging="440"/>
        <w:rPr>
          <w:rFonts w:ascii="Arial" w:hAnsi="Arial" w:cs="Arial"/>
          <w:sz w:val="22"/>
          <w:lang w:val="en-US"/>
        </w:rPr>
      </w:pPr>
      <w:r w:rsidRPr="00DA5488">
        <w:rPr>
          <w:rFonts w:ascii="Arial" w:hAnsi="Arial" w:cs="Arial"/>
          <w:sz w:val="22"/>
          <w:lang w:val="en-US"/>
        </w:rPr>
        <w:t>Kpoku, O. K. (2021). Positive and negative influence of globalization on international business actors’ activity (on materials of Unilever Group) (Doctoral dissertation).</w:t>
      </w:r>
    </w:p>
    <w:p w14:paraId="5B11FD37" w14:textId="77777777" w:rsidR="00DA5488" w:rsidRPr="00DA5488" w:rsidRDefault="00DA5488" w:rsidP="00DA5488">
      <w:pPr>
        <w:spacing w:line="480" w:lineRule="auto"/>
        <w:ind w:left="440" w:hangingChars="200" w:hanging="440"/>
        <w:rPr>
          <w:rFonts w:ascii="Arial" w:hAnsi="Arial" w:cs="Arial"/>
          <w:sz w:val="22"/>
          <w:lang w:val="en-US"/>
        </w:rPr>
      </w:pPr>
      <w:r w:rsidRPr="00DA5488">
        <w:rPr>
          <w:rFonts w:ascii="Arial" w:hAnsi="Arial" w:cs="Arial"/>
          <w:sz w:val="22"/>
          <w:lang w:val="en-US"/>
        </w:rPr>
        <w:t xml:space="preserve">Küster, S. C. (2022). Strategic Business Models: Analysis of Vertically Integrated Quick </w:t>
      </w:r>
      <w:r w:rsidRPr="00DA5488">
        <w:rPr>
          <w:rFonts w:ascii="Arial" w:hAnsi="Arial" w:cs="Arial"/>
          <w:sz w:val="22"/>
          <w:lang w:val="en-US"/>
        </w:rPr>
        <w:lastRenderedPageBreak/>
        <w:t>Commerce Business Models Operating in the Grocery Retail Industry in Europe: Introduction of Revenue Models Through Surcharges, Assortment, and Subscription and the Analysis of the Cost Structure and Revenue Stream in the Business Model Canvas (Master's thesis, Universidade NOVA de Lisboa (Portugal)).</w:t>
      </w:r>
    </w:p>
    <w:p w14:paraId="5C2C0504" w14:textId="77777777" w:rsidR="00DA5488" w:rsidRPr="00DA5488" w:rsidRDefault="00DA5488" w:rsidP="00DA5488">
      <w:pPr>
        <w:spacing w:line="480" w:lineRule="auto"/>
        <w:ind w:left="440" w:hangingChars="200" w:hanging="440"/>
        <w:rPr>
          <w:rFonts w:ascii="Arial" w:hAnsi="Arial" w:cs="Arial"/>
          <w:sz w:val="22"/>
          <w:lang w:val="en-US"/>
        </w:rPr>
      </w:pPr>
      <w:r w:rsidRPr="00DA5488">
        <w:rPr>
          <w:rFonts w:ascii="Arial" w:hAnsi="Arial" w:cs="Arial"/>
          <w:sz w:val="22"/>
          <w:lang w:val="en-US"/>
        </w:rPr>
        <w:t>Lieu, P. T. H., Arunjit, N., Buapradabkul, S., &amp; Nathaniel, D. (2021). Unilever Company Strategic Business Analysis.</w:t>
      </w:r>
    </w:p>
    <w:p w14:paraId="1FC942B9" w14:textId="2D4E4809" w:rsidR="00DA5488" w:rsidRPr="00DA5488" w:rsidRDefault="00DA5488" w:rsidP="00DA5488">
      <w:pPr>
        <w:spacing w:line="480" w:lineRule="auto"/>
        <w:ind w:left="440" w:hangingChars="200" w:hanging="440"/>
        <w:rPr>
          <w:rFonts w:ascii="Arial" w:hAnsi="Arial" w:cs="Arial"/>
          <w:sz w:val="22"/>
          <w:lang w:val="en-US"/>
        </w:rPr>
      </w:pPr>
      <w:r w:rsidRPr="00DA5488">
        <w:rPr>
          <w:rFonts w:ascii="Arial" w:hAnsi="Arial" w:cs="Arial"/>
          <w:sz w:val="22"/>
          <w:lang w:val="en-US"/>
        </w:rPr>
        <w:t xml:space="preserve">Mahdi, O. R., &amp; Nassar, I. A. (2021). The business model of sustainable competitive advantage through strategic leadership capabilities and knowledge management processes to overcome covid-19 pandemic. Sustainability, 13(17), </w:t>
      </w:r>
      <w:r w:rsidR="009D35B8">
        <w:rPr>
          <w:rFonts w:ascii="Arial" w:hAnsi="Arial" w:cs="Arial" w:hint="eastAsia"/>
          <w:sz w:val="22"/>
          <w:lang w:val="en-US"/>
        </w:rPr>
        <w:t xml:space="preserve">pp. </w:t>
      </w:r>
      <w:r w:rsidRPr="00DA5488">
        <w:rPr>
          <w:rFonts w:ascii="Arial" w:hAnsi="Arial" w:cs="Arial"/>
          <w:sz w:val="22"/>
          <w:lang w:val="en-US"/>
        </w:rPr>
        <w:t>9891.</w:t>
      </w:r>
    </w:p>
    <w:p w14:paraId="071165A3" w14:textId="77777777" w:rsidR="00DA5488" w:rsidRPr="00DA5488" w:rsidRDefault="00DA5488" w:rsidP="00DA5488">
      <w:pPr>
        <w:spacing w:line="480" w:lineRule="auto"/>
        <w:ind w:left="440" w:hangingChars="200" w:hanging="440"/>
        <w:rPr>
          <w:rFonts w:ascii="Arial" w:hAnsi="Arial" w:cs="Arial"/>
          <w:sz w:val="22"/>
          <w:lang w:val="en-US"/>
        </w:rPr>
      </w:pPr>
      <w:r w:rsidRPr="00DA5488">
        <w:rPr>
          <w:rFonts w:ascii="Arial" w:hAnsi="Arial" w:cs="Arial"/>
          <w:sz w:val="22"/>
          <w:lang w:val="en-US"/>
        </w:rPr>
        <w:t>Maione, G. (2024). Convergence of Artificial Intelligence and Sustainable Innovation Reporting. In Sustainable Innovation Reporting and Emerging Technologies (pp. 29-48). Emerald Publishing Limited.</w:t>
      </w:r>
    </w:p>
    <w:p w14:paraId="4174DB0F" w14:textId="77777777" w:rsidR="00DA5488" w:rsidRPr="00DA5488" w:rsidRDefault="00DA5488" w:rsidP="00DA5488">
      <w:pPr>
        <w:spacing w:line="480" w:lineRule="auto"/>
        <w:ind w:left="440" w:hangingChars="200" w:hanging="440"/>
        <w:rPr>
          <w:rFonts w:ascii="Arial" w:hAnsi="Arial" w:cs="Arial"/>
          <w:sz w:val="22"/>
          <w:lang w:val="en-US"/>
        </w:rPr>
      </w:pPr>
      <w:r w:rsidRPr="00DA5488">
        <w:rPr>
          <w:rFonts w:ascii="Arial" w:hAnsi="Arial" w:cs="Arial"/>
          <w:sz w:val="22"/>
          <w:lang w:val="en-US"/>
        </w:rPr>
        <w:t>Mason, T., &amp; Jarvis, S. (2023). Omnichannel retail: How to build winning stores in a digital world. Kogan Page Publishers.</w:t>
      </w:r>
    </w:p>
    <w:p w14:paraId="3B0494CF" w14:textId="77777777" w:rsidR="00DA5488" w:rsidRPr="00DA5488" w:rsidRDefault="00DA5488" w:rsidP="00DA5488">
      <w:pPr>
        <w:spacing w:line="480" w:lineRule="auto"/>
        <w:ind w:left="440" w:hangingChars="200" w:hanging="440"/>
        <w:rPr>
          <w:rFonts w:ascii="Arial" w:hAnsi="Arial" w:cs="Arial"/>
          <w:sz w:val="22"/>
          <w:lang w:val="en-US"/>
        </w:rPr>
      </w:pPr>
      <w:r w:rsidRPr="00DA5488">
        <w:rPr>
          <w:rFonts w:ascii="Arial" w:hAnsi="Arial" w:cs="Arial"/>
          <w:sz w:val="22"/>
          <w:lang w:val="en-US"/>
        </w:rPr>
        <w:t xml:space="preserve">McMillan, A. (2024) How Unilever is using its supply chain to protect nature, Procurement Magazine. Available at: https://procurementmag.com/sustainability/how-unilever-is-using-its-supply-chain-to-protect-nature (Accessed: 09 March 2025). </w:t>
      </w:r>
    </w:p>
    <w:p w14:paraId="39CD922E" w14:textId="2F2E56B0" w:rsidR="00DA5488" w:rsidRDefault="00DA5488" w:rsidP="00DA5488">
      <w:pPr>
        <w:spacing w:line="480" w:lineRule="auto"/>
        <w:ind w:left="440" w:hangingChars="200" w:hanging="440"/>
        <w:rPr>
          <w:rFonts w:ascii="Arial" w:hAnsi="Arial" w:cs="Arial"/>
          <w:sz w:val="22"/>
          <w:lang w:val="en-US"/>
        </w:rPr>
      </w:pPr>
      <w:r w:rsidRPr="00DA5488">
        <w:rPr>
          <w:rFonts w:ascii="Arial" w:hAnsi="Arial" w:cs="Arial"/>
          <w:sz w:val="22"/>
          <w:lang w:val="en-US"/>
        </w:rPr>
        <w:t xml:space="preserve">Moskal, A. (2022). Digital markets act (DMA): a consumer protection perspective. European Papers, 7(3), </w:t>
      </w:r>
      <w:r w:rsidR="009D35B8">
        <w:rPr>
          <w:rFonts w:ascii="Arial" w:hAnsi="Arial" w:cs="Arial" w:hint="eastAsia"/>
          <w:sz w:val="22"/>
          <w:lang w:val="en-US"/>
        </w:rPr>
        <w:t xml:space="preserve">pp. </w:t>
      </w:r>
      <w:r w:rsidRPr="00DA5488">
        <w:rPr>
          <w:rFonts w:ascii="Arial" w:hAnsi="Arial" w:cs="Arial"/>
          <w:sz w:val="22"/>
          <w:lang w:val="en-US"/>
        </w:rPr>
        <w:t>1113-1119.</w:t>
      </w:r>
    </w:p>
    <w:p w14:paraId="2A3780C5" w14:textId="36EAE4A5" w:rsidR="00657D15" w:rsidRPr="00DA5488" w:rsidRDefault="00657D15" w:rsidP="00DA5488">
      <w:pPr>
        <w:spacing w:line="480" w:lineRule="auto"/>
        <w:ind w:left="440" w:hangingChars="200" w:hanging="440"/>
        <w:rPr>
          <w:rFonts w:ascii="Arial" w:hAnsi="Arial" w:cs="Arial"/>
          <w:sz w:val="22"/>
          <w:lang w:val="en-US"/>
        </w:rPr>
      </w:pPr>
      <w:r w:rsidRPr="00657D15">
        <w:rPr>
          <w:rFonts w:ascii="Arial" w:hAnsi="Arial" w:cs="Arial"/>
          <w:sz w:val="22"/>
        </w:rPr>
        <w:t xml:space="preserve">Murcia, N. N., Ferreira, F. A., &amp; Ferreira, J. J. (2022). Enhancing strategic management </w:t>
      </w:r>
      <w:r w:rsidRPr="00657D15">
        <w:rPr>
          <w:rFonts w:ascii="Arial" w:hAnsi="Arial" w:cs="Arial"/>
          <w:sz w:val="22"/>
        </w:rPr>
        <w:lastRenderedPageBreak/>
        <w:t>using a “quantified VRIO”: Adding value with the MCDA approach. </w:t>
      </w:r>
      <w:r w:rsidRPr="00657D15">
        <w:rPr>
          <w:rFonts w:ascii="Arial" w:hAnsi="Arial" w:cs="Arial"/>
          <w:i/>
          <w:iCs/>
          <w:sz w:val="22"/>
        </w:rPr>
        <w:t>Technological Forecasting and Social Change</w:t>
      </w:r>
      <w:r w:rsidRPr="00657D15">
        <w:rPr>
          <w:rFonts w:ascii="Arial" w:hAnsi="Arial" w:cs="Arial"/>
          <w:sz w:val="22"/>
        </w:rPr>
        <w:t>, </w:t>
      </w:r>
      <w:r w:rsidRPr="00657D15">
        <w:rPr>
          <w:rFonts w:ascii="Arial" w:hAnsi="Arial" w:cs="Arial"/>
          <w:i/>
          <w:iCs/>
          <w:sz w:val="22"/>
        </w:rPr>
        <w:t>174</w:t>
      </w:r>
      <w:r w:rsidRPr="00657D15">
        <w:rPr>
          <w:rFonts w:ascii="Arial" w:hAnsi="Arial" w:cs="Arial"/>
          <w:sz w:val="22"/>
        </w:rPr>
        <w:t>, 121251.</w:t>
      </w:r>
    </w:p>
    <w:p w14:paraId="1E6DC568" w14:textId="77777777" w:rsidR="00DA5488" w:rsidRPr="00DA5488" w:rsidRDefault="00DA5488" w:rsidP="00DA5488">
      <w:pPr>
        <w:spacing w:line="480" w:lineRule="auto"/>
        <w:ind w:left="440" w:hangingChars="200" w:hanging="440"/>
        <w:rPr>
          <w:rFonts w:ascii="Arial" w:hAnsi="Arial" w:cs="Arial"/>
          <w:sz w:val="22"/>
          <w:lang w:val="en-US"/>
        </w:rPr>
      </w:pPr>
      <w:r w:rsidRPr="00DA5488">
        <w:rPr>
          <w:rFonts w:ascii="Arial" w:hAnsi="Arial" w:cs="Arial"/>
          <w:sz w:val="22"/>
          <w:lang w:val="en-US"/>
        </w:rPr>
        <w:t>Narcin, S. B. (2022). Biomaterials in cosmetics and personal care industry: a comprehensive literature review and case studies.</w:t>
      </w:r>
    </w:p>
    <w:p w14:paraId="743AE053" w14:textId="77777777" w:rsidR="00DA5488" w:rsidRPr="00DA5488" w:rsidRDefault="00DA5488" w:rsidP="00DA5488">
      <w:pPr>
        <w:spacing w:line="480" w:lineRule="auto"/>
        <w:ind w:left="440" w:hangingChars="200" w:hanging="440"/>
        <w:rPr>
          <w:rFonts w:ascii="Arial" w:hAnsi="Arial" w:cs="Arial"/>
          <w:sz w:val="22"/>
          <w:lang w:val="en-US"/>
        </w:rPr>
      </w:pPr>
      <w:r w:rsidRPr="00DA5488">
        <w:rPr>
          <w:rFonts w:ascii="Arial" w:hAnsi="Arial" w:cs="Arial"/>
          <w:sz w:val="22"/>
          <w:lang w:val="en-US"/>
        </w:rPr>
        <w:t>Natarajan, G., Ng, E., &amp; Katina, P. (2021). Blockchain Technology and digital supply chains: towards revolutionizing the industry of the future. In Proceedings of the International Annual Conference of the American Society for Engineering Management.</w:t>
      </w:r>
    </w:p>
    <w:p w14:paraId="11BCBD2D" w14:textId="77777777" w:rsidR="00DA5488" w:rsidRPr="00DA5488" w:rsidRDefault="00DA5488" w:rsidP="00DA5488">
      <w:pPr>
        <w:spacing w:line="480" w:lineRule="auto"/>
        <w:ind w:left="440" w:hangingChars="200" w:hanging="440"/>
        <w:rPr>
          <w:rFonts w:ascii="Arial" w:hAnsi="Arial" w:cs="Arial"/>
          <w:sz w:val="22"/>
          <w:lang w:val="en-US"/>
        </w:rPr>
      </w:pPr>
      <w:r w:rsidRPr="00DA5488">
        <w:rPr>
          <w:rFonts w:ascii="Arial" w:hAnsi="Arial" w:cs="Arial"/>
          <w:sz w:val="22"/>
          <w:lang w:val="en-US"/>
        </w:rPr>
        <w:t>Natarajan, G., Ng, E., &amp; Katina, P. (2021). Blockchain Technology and digital supply chains: towards revolutionizing the industry of the future. In Proceedings of the International Annual Conference of the American Society for Engineering Management.</w:t>
      </w:r>
    </w:p>
    <w:p w14:paraId="10B225EA" w14:textId="77777777" w:rsidR="00DA5488" w:rsidRDefault="00DA5488" w:rsidP="00DA5488">
      <w:pPr>
        <w:spacing w:line="480" w:lineRule="auto"/>
        <w:ind w:left="440" w:hangingChars="200" w:hanging="440"/>
        <w:rPr>
          <w:rFonts w:ascii="Arial" w:hAnsi="Arial" w:cs="Arial"/>
          <w:sz w:val="22"/>
          <w:lang w:val="en-US"/>
        </w:rPr>
      </w:pPr>
      <w:r w:rsidRPr="00DA5488">
        <w:rPr>
          <w:rFonts w:ascii="Arial" w:hAnsi="Arial" w:cs="Arial"/>
          <w:sz w:val="22"/>
          <w:lang w:val="en-US"/>
        </w:rPr>
        <w:t>Nygaard, A. (2024). Green promotion and marketing communication. In Green Marketing and Entrepreneurship (pp. 63-81). Cham: Springer International Publishing.</w:t>
      </w:r>
    </w:p>
    <w:p w14:paraId="15DDEA87" w14:textId="10E1A34E" w:rsidR="00B749E4" w:rsidRPr="00DA5488" w:rsidRDefault="00B749E4" w:rsidP="00DA5488">
      <w:pPr>
        <w:spacing w:line="480" w:lineRule="auto"/>
        <w:ind w:left="440" w:hangingChars="200" w:hanging="440"/>
        <w:rPr>
          <w:rFonts w:ascii="Arial" w:hAnsi="Arial" w:cs="Arial"/>
          <w:sz w:val="22"/>
          <w:lang w:val="en-US"/>
        </w:rPr>
      </w:pPr>
      <w:r w:rsidRPr="00B749E4">
        <w:rPr>
          <w:rFonts w:ascii="Arial" w:hAnsi="Arial" w:cs="Arial"/>
          <w:sz w:val="22"/>
        </w:rPr>
        <w:t>Olubukola, O. J.</w:t>
      </w:r>
      <w:r w:rsidR="000A5190" w:rsidRPr="000A5190">
        <w:rPr>
          <w:rFonts w:ascii="Arial" w:hAnsi="Arial" w:cs="Arial"/>
          <w:sz w:val="22"/>
        </w:rPr>
        <w:t> (2024) “THE INFLUENCE OF BUYER BARGAINING POWER AND COST LEADERSHIP STRATEGY ON INNOVATION WITHIN NIGERIA'S CONSUMER GOODS INDUSTRY,” International Journal of Management Science and Business Analysis Research Published by Cambridge Research and Publications IJMSBAR: E-ISSN 3027-1711 P-ISSN 3026-81681Vol. 3 No. 7.</w:t>
      </w:r>
    </w:p>
    <w:p w14:paraId="1D654F30" w14:textId="1FC07A7A" w:rsidR="00DA5488" w:rsidRDefault="00DA5488" w:rsidP="00DA5488">
      <w:pPr>
        <w:spacing w:line="480" w:lineRule="auto"/>
        <w:ind w:left="440" w:hangingChars="200" w:hanging="440"/>
        <w:rPr>
          <w:rFonts w:ascii="Arial" w:hAnsi="Arial" w:cs="Arial"/>
          <w:sz w:val="22"/>
          <w:lang w:val="en-US"/>
        </w:rPr>
      </w:pPr>
      <w:r w:rsidRPr="00DA5488">
        <w:rPr>
          <w:rFonts w:ascii="Arial" w:hAnsi="Arial" w:cs="Arial"/>
          <w:sz w:val="22"/>
          <w:lang w:val="en-US"/>
        </w:rPr>
        <w:t xml:space="preserve">Patel, K. R. (2023). Harmonizing sustainability, functionality, and cost: navigating responsible packaging innovations in modern supply chains. American Journal of </w:t>
      </w:r>
      <w:r w:rsidRPr="00DA5488">
        <w:rPr>
          <w:rFonts w:ascii="Arial" w:hAnsi="Arial" w:cs="Arial"/>
          <w:sz w:val="22"/>
          <w:lang w:val="en-US"/>
        </w:rPr>
        <w:lastRenderedPageBreak/>
        <w:t xml:space="preserve">Economic and Management Business (AJEMB), 2(8), </w:t>
      </w:r>
      <w:r w:rsidR="009D35B8">
        <w:rPr>
          <w:rFonts w:ascii="Arial" w:hAnsi="Arial" w:cs="Arial" w:hint="eastAsia"/>
          <w:sz w:val="22"/>
          <w:lang w:val="en-US"/>
        </w:rPr>
        <w:t xml:space="preserve">pp. </w:t>
      </w:r>
      <w:r w:rsidRPr="00DA5488">
        <w:rPr>
          <w:rFonts w:ascii="Arial" w:hAnsi="Arial" w:cs="Arial"/>
          <w:sz w:val="22"/>
          <w:lang w:val="en-US"/>
        </w:rPr>
        <w:t>287-300.</w:t>
      </w:r>
    </w:p>
    <w:p w14:paraId="529B9B5C" w14:textId="36275A4F" w:rsidR="00DA5488" w:rsidRPr="00DA5488" w:rsidRDefault="00DA5488" w:rsidP="00DA5488">
      <w:pPr>
        <w:spacing w:line="480" w:lineRule="auto"/>
        <w:ind w:left="440" w:hangingChars="200" w:hanging="440"/>
        <w:rPr>
          <w:rFonts w:ascii="Arial" w:hAnsi="Arial" w:cs="Arial"/>
          <w:sz w:val="22"/>
          <w:lang w:val="en-US"/>
        </w:rPr>
      </w:pPr>
      <w:r w:rsidRPr="00DA5488">
        <w:rPr>
          <w:rFonts w:ascii="Arial" w:hAnsi="Arial" w:cs="Arial"/>
          <w:sz w:val="22"/>
          <w:lang w:val="en-US"/>
        </w:rPr>
        <w:t xml:space="preserve">Phelan, A. A., Meissner, K., Humphrey, J., &amp; Ross, H. (2022). Plastic pollution and packaging: Corporate commitments and actions from the food and beverage sector. Journal of Cleaner Production, 331, </w:t>
      </w:r>
      <w:r w:rsidR="009D35B8">
        <w:rPr>
          <w:rFonts w:ascii="Arial" w:hAnsi="Arial" w:cs="Arial" w:hint="eastAsia"/>
          <w:sz w:val="22"/>
          <w:lang w:val="en-US"/>
        </w:rPr>
        <w:t xml:space="preserve">pp. </w:t>
      </w:r>
      <w:r w:rsidRPr="00DA5488">
        <w:rPr>
          <w:rFonts w:ascii="Arial" w:hAnsi="Arial" w:cs="Arial"/>
          <w:sz w:val="22"/>
          <w:lang w:val="en-US"/>
        </w:rPr>
        <w:t>129827.</w:t>
      </w:r>
    </w:p>
    <w:p w14:paraId="36A3F7BB" w14:textId="77777777" w:rsidR="00DA5488" w:rsidRPr="00DA5488" w:rsidRDefault="00DA5488" w:rsidP="00DA5488">
      <w:pPr>
        <w:spacing w:line="480" w:lineRule="auto"/>
        <w:ind w:left="440" w:hangingChars="200" w:hanging="440"/>
        <w:rPr>
          <w:rFonts w:ascii="Arial" w:hAnsi="Arial" w:cs="Arial"/>
          <w:sz w:val="22"/>
          <w:lang w:val="en-US"/>
        </w:rPr>
      </w:pPr>
      <w:r w:rsidRPr="00DA5488">
        <w:rPr>
          <w:rFonts w:ascii="Arial" w:hAnsi="Arial" w:cs="Arial"/>
          <w:sz w:val="22"/>
          <w:lang w:val="en-US"/>
        </w:rPr>
        <w:t xml:space="preserve">PwC (2023) 69% of consumers hold back on non-essential spend as cost of living rises; 90% adopt cost-saving behaviours: PWC consumer insights survey, PwC’s February 2023 Global Consumer Insights Pulse Survey. Available at: https://www.pwc.com/gx/en/news-room/press-releases/2023/global-consumer-insights-pulse-survey-february-2023.html (Accessed: 05 March 2025). </w:t>
      </w:r>
    </w:p>
    <w:p w14:paraId="4B639C92" w14:textId="564351C9" w:rsidR="00DA5488" w:rsidRPr="00DA5488" w:rsidRDefault="00DA5488" w:rsidP="00DA5488">
      <w:pPr>
        <w:spacing w:line="480" w:lineRule="auto"/>
        <w:ind w:left="440" w:hangingChars="200" w:hanging="440"/>
        <w:rPr>
          <w:rFonts w:ascii="Arial" w:hAnsi="Arial" w:cs="Arial"/>
          <w:sz w:val="22"/>
          <w:lang w:val="en-US"/>
        </w:rPr>
      </w:pPr>
      <w:r w:rsidRPr="00DA5488">
        <w:rPr>
          <w:rFonts w:ascii="Arial" w:hAnsi="Arial" w:cs="Arial"/>
          <w:sz w:val="22"/>
          <w:lang w:val="en-US"/>
        </w:rPr>
        <w:t>Qavami, H. (2023). Evaluating the Effect of Value Added Tax on the Performance of Enterprises (Case Study: Manufacturing and Service Industries in the Khorasan Provinces). Journal of Business and Economic Policy, </w:t>
      </w:r>
      <w:r w:rsidR="009D35B8">
        <w:rPr>
          <w:rFonts w:ascii="Arial" w:hAnsi="Arial" w:cs="Arial" w:hint="eastAsia"/>
          <w:sz w:val="22"/>
          <w:lang w:val="en-US"/>
        </w:rPr>
        <w:t xml:space="preserve">p. </w:t>
      </w:r>
      <w:r w:rsidRPr="00DA5488">
        <w:rPr>
          <w:rFonts w:ascii="Arial" w:hAnsi="Arial" w:cs="Arial"/>
          <w:sz w:val="22"/>
          <w:lang w:val="en-US"/>
        </w:rPr>
        <w:t>9.</w:t>
      </w:r>
    </w:p>
    <w:p w14:paraId="477A6C7F" w14:textId="77777777" w:rsidR="00DA5488" w:rsidRPr="00DA5488" w:rsidRDefault="00DA5488" w:rsidP="00DA5488">
      <w:pPr>
        <w:spacing w:line="480" w:lineRule="auto"/>
        <w:ind w:left="440" w:hangingChars="200" w:hanging="440"/>
        <w:rPr>
          <w:rFonts w:ascii="Arial" w:hAnsi="Arial" w:cs="Arial"/>
          <w:sz w:val="22"/>
          <w:lang w:val="en-US"/>
        </w:rPr>
      </w:pPr>
      <w:r w:rsidRPr="00DA5488">
        <w:rPr>
          <w:rFonts w:ascii="Arial" w:hAnsi="Arial" w:cs="Arial"/>
          <w:sz w:val="22"/>
          <w:lang w:val="en-US"/>
        </w:rPr>
        <w:t xml:space="preserve">Segal, M. (2024) Unilever sets new goals to cut value chain emissions by 2030, ESG Today. Available at: https://www.esgtoday.com/unilever-sets-new-goals-to-cut-value-chain-emissions-by-2030/ (Accessed: 09 March 2025). </w:t>
      </w:r>
    </w:p>
    <w:p w14:paraId="3EA12DB6" w14:textId="6FA57272" w:rsidR="00DA5488" w:rsidRPr="00DA5488" w:rsidRDefault="00DA5488" w:rsidP="00DA5488">
      <w:pPr>
        <w:spacing w:line="480" w:lineRule="auto"/>
        <w:ind w:left="440" w:hangingChars="200" w:hanging="440"/>
        <w:rPr>
          <w:rFonts w:ascii="Arial" w:hAnsi="Arial" w:cs="Arial"/>
          <w:sz w:val="22"/>
          <w:lang w:val="en-US"/>
        </w:rPr>
      </w:pPr>
      <w:r w:rsidRPr="00DA5488">
        <w:rPr>
          <w:rFonts w:ascii="Arial" w:hAnsi="Arial" w:cs="Arial"/>
          <w:sz w:val="22"/>
          <w:lang w:val="en-US"/>
        </w:rPr>
        <w:t xml:space="preserve">Selvarajan, G. P. (2021). Harnessing AI-Driven Data Mining for Predictive Insights: A Framework for Enhancing Decision-Making in Dynamic Data Environments. International Journal of Creative Research Thoughts, 9(2), </w:t>
      </w:r>
      <w:r w:rsidR="009D35B8">
        <w:rPr>
          <w:rFonts w:ascii="Arial" w:hAnsi="Arial" w:cs="Arial" w:hint="eastAsia"/>
          <w:sz w:val="22"/>
          <w:lang w:val="en-US"/>
        </w:rPr>
        <w:t xml:space="preserve">pp. </w:t>
      </w:r>
      <w:r w:rsidRPr="00DA5488">
        <w:rPr>
          <w:rFonts w:ascii="Arial" w:hAnsi="Arial" w:cs="Arial"/>
          <w:sz w:val="22"/>
          <w:lang w:val="en-US"/>
        </w:rPr>
        <w:t>5476-5486.</w:t>
      </w:r>
    </w:p>
    <w:p w14:paraId="48637655" w14:textId="392464DE" w:rsidR="00DA5488" w:rsidRPr="00DA5488" w:rsidRDefault="00DA5488" w:rsidP="00DA5488">
      <w:pPr>
        <w:spacing w:line="480" w:lineRule="auto"/>
        <w:ind w:left="440" w:hangingChars="200" w:hanging="440"/>
        <w:rPr>
          <w:rFonts w:ascii="Arial" w:hAnsi="Arial" w:cs="Arial"/>
          <w:sz w:val="22"/>
          <w:lang w:val="en-US"/>
        </w:rPr>
      </w:pPr>
      <w:r w:rsidRPr="00DA5488">
        <w:rPr>
          <w:rFonts w:ascii="Arial" w:hAnsi="Arial" w:cs="Arial"/>
          <w:sz w:val="22"/>
          <w:lang w:val="en-US"/>
        </w:rPr>
        <w:t xml:space="preserve">Shanor, A., &amp; Light, S. E. (2022). Greenwashing and the first amendment. Columbia Law Review, 122(7), </w:t>
      </w:r>
      <w:r w:rsidR="009D35B8">
        <w:rPr>
          <w:rFonts w:ascii="Arial" w:hAnsi="Arial" w:cs="Arial" w:hint="eastAsia"/>
          <w:sz w:val="22"/>
          <w:lang w:val="en-US"/>
        </w:rPr>
        <w:t xml:space="preserve">pp. </w:t>
      </w:r>
      <w:r w:rsidRPr="00DA5488">
        <w:rPr>
          <w:rFonts w:ascii="Arial" w:hAnsi="Arial" w:cs="Arial"/>
          <w:sz w:val="22"/>
          <w:lang w:val="en-US"/>
        </w:rPr>
        <w:t>2033-2118.</w:t>
      </w:r>
    </w:p>
    <w:p w14:paraId="2ABF8534" w14:textId="77777777" w:rsidR="00DA5488" w:rsidRPr="00DA5488" w:rsidRDefault="00DA5488" w:rsidP="00DA5488">
      <w:pPr>
        <w:spacing w:line="480" w:lineRule="auto"/>
        <w:ind w:left="440" w:hangingChars="200" w:hanging="440"/>
        <w:rPr>
          <w:rFonts w:ascii="Arial" w:hAnsi="Arial" w:cs="Arial"/>
          <w:sz w:val="22"/>
          <w:lang w:val="en-US"/>
        </w:rPr>
      </w:pPr>
      <w:r w:rsidRPr="00DA5488">
        <w:rPr>
          <w:rFonts w:ascii="Arial" w:hAnsi="Arial" w:cs="Arial"/>
          <w:sz w:val="22"/>
          <w:lang w:val="en-US"/>
        </w:rPr>
        <w:t xml:space="preserve">Statista (2021) Largest global advertisers 2021 | statista, Statista. Available at: </w:t>
      </w:r>
      <w:r w:rsidRPr="00DA5488">
        <w:rPr>
          <w:rFonts w:ascii="Arial" w:hAnsi="Arial" w:cs="Arial"/>
          <w:sz w:val="22"/>
          <w:lang w:val="en-US"/>
        </w:rPr>
        <w:lastRenderedPageBreak/>
        <w:t xml:space="preserve">https://www.statista.com/statistics/286448/largest-global-advertisers/ (Accessed: 07 March 2025). </w:t>
      </w:r>
    </w:p>
    <w:p w14:paraId="1065EC11" w14:textId="77777777" w:rsidR="00DA5488" w:rsidRPr="00DA5488" w:rsidRDefault="00DA5488" w:rsidP="00DA5488">
      <w:pPr>
        <w:spacing w:line="480" w:lineRule="auto"/>
        <w:ind w:left="440" w:hangingChars="200" w:hanging="440"/>
        <w:rPr>
          <w:rFonts w:ascii="Arial" w:hAnsi="Arial" w:cs="Arial"/>
          <w:sz w:val="22"/>
          <w:lang w:val="en-US"/>
        </w:rPr>
      </w:pPr>
      <w:r w:rsidRPr="00DA5488">
        <w:rPr>
          <w:rFonts w:ascii="Arial" w:hAnsi="Arial" w:cs="Arial"/>
          <w:sz w:val="22"/>
          <w:lang w:val="en-US"/>
        </w:rPr>
        <w:t xml:space="preserve">Stobierski, T. (2020) What is a value chain analysis? 3 steps: HBS Online, Harvard Business School Onlin - Business Insights Blog. Available at: https://online.hbs.edu/blog/post/what-is-value-chain-analysis (Accessed: 07 March 2025). </w:t>
      </w:r>
    </w:p>
    <w:p w14:paraId="311E094A" w14:textId="77777777" w:rsidR="00DA5488" w:rsidRPr="00DA5488" w:rsidRDefault="00DA5488" w:rsidP="00DA5488">
      <w:pPr>
        <w:spacing w:line="480" w:lineRule="auto"/>
        <w:ind w:left="440" w:hangingChars="200" w:hanging="440"/>
        <w:rPr>
          <w:rFonts w:ascii="Arial" w:hAnsi="Arial" w:cs="Arial"/>
          <w:sz w:val="22"/>
          <w:lang w:val="en-US"/>
        </w:rPr>
      </w:pPr>
      <w:r w:rsidRPr="00DA5488">
        <w:rPr>
          <w:rFonts w:ascii="Arial" w:hAnsi="Arial" w:cs="Arial"/>
          <w:sz w:val="22"/>
          <w:lang w:val="en-US"/>
        </w:rPr>
        <w:t xml:space="preserve">Stockdale, O., Prabhala, P. and Brennan, T. (2024) Revitalizing fields and balance sheets through regenerative farming, McKinsey &amp; Company. Available at: https://www.mckinsey.com/industries/agriculture/our-insights/revitalizing-fields-and-balance-sheets-through-regenerative-farming (Accessed: 09 March 2025). </w:t>
      </w:r>
    </w:p>
    <w:p w14:paraId="68572FCD" w14:textId="443E7064" w:rsidR="00DA5488" w:rsidRPr="00DA5488" w:rsidRDefault="00DA5488" w:rsidP="00DA5488">
      <w:pPr>
        <w:spacing w:line="480" w:lineRule="auto"/>
        <w:ind w:left="440" w:hangingChars="200" w:hanging="440"/>
        <w:rPr>
          <w:rFonts w:ascii="Arial" w:hAnsi="Arial" w:cs="Arial"/>
          <w:sz w:val="22"/>
          <w:lang w:val="en-US"/>
        </w:rPr>
      </w:pPr>
      <w:r w:rsidRPr="00DA5488">
        <w:rPr>
          <w:rFonts w:ascii="Arial" w:hAnsi="Arial" w:cs="Arial"/>
          <w:sz w:val="22"/>
          <w:lang w:val="en-US"/>
        </w:rPr>
        <w:t xml:space="preserve">Tazvivinga, K., &amp; Pooe, D. (2024). Supply chain disruptions in the fast-moving consumer goods industry. Journal of Transport and Supply Chain Management, 18, </w:t>
      </w:r>
      <w:r w:rsidR="009D35B8">
        <w:rPr>
          <w:rFonts w:ascii="Arial" w:hAnsi="Arial" w:cs="Arial" w:hint="eastAsia"/>
          <w:sz w:val="22"/>
          <w:lang w:val="en-US"/>
        </w:rPr>
        <w:t xml:space="preserve">pp. </w:t>
      </w:r>
      <w:r w:rsidRPr="00DA5488">
        <w:rPr>
          <w:rFonts w:ascii="Arial" w:hAnsi="Arial" w:cs="Arial"/>
          <w:sz w:val="22"/>
          <w:lang w:val="en-US"/>
        </w:rPr>
        <w:t>1-9.</w:t>
      </w:r>
    </w:p>
    <w:p w14:paraId="73D1B618" w14:textId="77777777" w:rsidR="00DA5488" w:rsidRPr="00DA5488" w:rsidRDefault="00DA5488" w:rsidP="00DA5488">
      <w:pPr>
        <w:spacing w:line="480" w:lineRule="auto"/>
        <w:ind w:left="440" w:hangingChars="200" w:hanging="440"/>
        <w:rPr>
          <w:rFonts w:ascii="Arial" w:hAnsi="Arial" w:cs="Arial"/>
          <w:sz w:val="22"/>
          <w:lang w:val="en-US"/>
        </w:rPr>
      </w:pPr>
      <w:r w:rsidRPr="00DA5488">
        <w:rPr>
          <w:rFonts w:ascii="Arial" w:hAnsi="Arial" w:cs="Arial"/>
          <w:sz w:val="22"/>
          <w:lang w:val="en-US"/>
        </w:rPr>
        <w:t xml:space="preserve">TBH (2024) Top 9 Unilever competitors in 2024: A market analysis, The Brand Hopper. Available at: https://thebrandhopper.com/2024/08/19/top-9-unilever-competitors-in-2024-a-market-analysis/ (Accessed: 06 March 2025). </w:t>
      </w:r>
    </w:p>
    <w:p w14:paraId="4F43A2C4" w14:textId="77777777" w:rsidR="00DA5488" w:rsidRPr="00DA5488" w:rsidRDefault="00DA5488" w:rsidP="00DA5488">
      <w:pPr>
        <w:spacing w:line="480" w:lineRule="auto"/>
        <w:ind w:left="440" w:hangingChars="200" w:hanging="440"/>
        <w:rPr>
          <w:rFonts w:ascii="Arial" w:hAnsi="Arial" w:cs="Arial"/>
          <w:sz w:val="22"/>
          <w:lang w:val="en-US"/>
        </w:rPr>
      </w:pPr>
      <w:r w:rsidRPr="00DA5488">
        <w:rPr>
          <w:rFonts w:ascii="Arial" w:hAnsi="Arial" w:cs="Arial"/>
          <w:sz w:val="22"/>
          <w:lang w:val="en-US"/>
        </w:rPr>
        <w:t>Tuten, T. L. (2022). Principles of marketing for a digital age. Sage Publications</w:t>
      </w:r>
    </w:p>
    <w:p w14:paraId="70C81058" w14:textId="77777777" w:rsidR="00DA5488" w:rsidRPr="00DA5488" w:rsidRDefault="00DA5488" w:rsidP="00DA5488">
      <w:pPr>
        <w:spacing w:line="480" w:lineRule="auto"/>
        <w:ind w:left="440" w:hangingChars="200" w:hanging="440"/>
        <w:rPr>
          <w:rFonts w:ascii="Arial" w:hAnsi="Arial" w:cs="Arial"/>
          <w:sz w:val="22"/>
          <w:lang w:val="en-US"/>
        </w:rPr>
      </w:pPr>
      <w:r w:rsidRPr="00DA5488">
        <w:rPr>
          <w:rFonts w:ascii="Arial" w:hAnsi="Arial" w:cs="Arial"/>
          <w:sz w:val="22"/>
          <w:lang w:val="en-US"/>
        </w:rPr>
        <w:t xml:space="preserve">UK Parliament (2025) Employment rights bill 2024-25: Progress of the bill, House of Commons Library. Available at: https://commonslibrary.parliament.uk/research-briefings/cbp-10174 (Accessed: 05 March 2025). </w:t>
      </w:r>
    </w:p>
    <w:p w14:paraId="4627E353" w14:textId="77777777" w:rsidR="00DA5488" w:rsidRPr="00DA5488" w:rsidRDefault="00DA5488" w:rsidP="00DA5488">
      <w:pPr>
        <w:spacing w:line="480" w:lineRule="auto"/>
        <w:ind w:left="440" w:hangingChars="200" w:hanging="440"/>
        <w:rPr>
          <w:rFonts w:ascii="Arial" w:hAnsi="Arial" w:cs="Arial"/>
          <w:sz w:val="22"/>
          <w:lang w:val="en-US"/>
        </w:rPr>
      </w:pPr>
      <w:r w:rsidRPr="00DA5488">
        <w:rPr>
          <w:rFonts w:ascii="Arial" w:hAnsi="Arial" w:cs="Arial"/>
          <w:sz w:val="22"/>
          <w:lang w:val="en-US"/>
        </w:rPr>
        <w:t xml:space="preserve">Unilever PLC (2023) Unilever Global, Unilever. Available at: https://www.unilever.com/ (Accessed: 05 March 2025). </w:t>
      </w:r>
    </w:p>
    <w:p w14:paraId="0348BB9A" w14:textId="77777777" w:rsidR="00DA5488" w:rsidRPr="00DA5488" w:rsidRDefault="00DA5488" w:rsidP="00DA5488">
      <w:pPr>
        <w:spacing w:line="480" w:lineRule="auto"/>
        <w:ind w:left="440" w:hangingChars="200" w:hanging="440"/>
        <w:rPr>
          <w:rFonts w:ascii="Arial" w:hAnsi="Arial" w:cs="Arial"/>
          <w:sz w:val="22"/>
          <w:lang w:val="en-US"/>
        </w:rPr>
      </w:pPr>
      <w:r w:rsidRPr="00DA5488">
        <w:rPr>
          <w:rFonts w:ascii="Arial" w:hAnsi="Arial" w:cs="Arial"/>
          <w:sz w:val="22"/>
          <w:lang w:val="en-US"/>
        </w:rPr>
        <w:lastRenderedPageBreak/>
        <w:t xml:space="preserve">Unilever PLC (2024) Working with suppliers to beat the clock on climate change, Unilever. Available at: https://www.unilever.com/news/news-search/2021/working-with-suppliers-to-beat-the-clock-on-climate-change/ (Accessed: 06 March 2025). </w:t>
      </w:r>
    </w:p>
    <w:p w14:paraId="1851AB42" w14:textId="77777777" w:rsidR="00DA5488" w:rsidRPr="00DA5488" w:rsidRDefault="00DA5488" w:rsidP="00DA5488">
      <w:pPr>
        <w:spacing w:line="480" w:lineRule="auto"/>
        <w:ind w:left="440" w:hangingChars="200" w:hanging="440"/>
        <w:rPr>
          <w:rFonts w:ascii="Arial" w:hAnsi="Arial" w:cs="Arial"/>
          <w:sz w:val="22"/>
          <w:lang w:val="en-US"/>
        </w:rPr>
      </w:pPr>
      <w:r w:rsidRPr="00DA5488">
        <w:rPr>
          <w:rFonts w:ascii="Arial" w:hAnsi="Arial" w:cs="Arial"/>
          <w:sz w:val="22"/>
          <w:lang w:val="en-US"/>
        </w:rPr>
        <w:t xml:space="preserve">Unilever PLC (2025) Innovation in Unilever, Unilever. Available at: https://www.hul.co.in/our-company/rd-innovation/innovation-in-unilever/ (Accessed: 07 March 2025). </w:t>
      </w:r>
    </w:p>
    <w:p w14:paraId="1023D22E" w14:textId="77777777" w:rsidR="00DA5488" w:rsidRPr="00DA5488" w:rsidRDefault="00DA5488" w:rsidP="00DA5488">
      <w:pPr>
        <w:spacing w:line="480" w:lineRule="auto"/>
        <w:ind w:left="440" w:hangingChars="200" w:hanging="440"/>
        <w:rPr>
          <w:rFonts w:ascii="Arial" w:hAnsi="Arial" w:cs="Arial"/>
          <w:sz w:val="22"/>
          <w:lang w:val="en-US"/>
        </w:rPr>
      </w:pPr>
      <w:r w:rsidRPr="00DA5488">
        <w:rPr>
          <w:rFonts w:ascii="Arial" w:hAnsi="Arial" w:cs="Arial"/>
          <w:sz w:val="22"/>
          <w:lang w:val="en-US"/>
        </w:rPr>
        <w:t xml:space="preserve">Vyshnavi, P. and Bajj, A. (2024) Magnum Ice Cream Marketing Strategy, StartupTalky. Available at: https://startuptalky.com/magnum-marketing-strategy/ (Accessed: 08 March 2025). </w:t>
      </w:r>
    </w:p>
    <w:p w14:paraId="4942F8F7" w14:textId="77777777" w:rsidR="00DA5488" w:rsidRPr="00DA5488" w:rsidRDefault="00DA5488" w:rsidP="00DA5488">
      <w:pPr>
        <w:spacing w:line="480" w:lineRule="auto"/>
        <w:ind w:left="440" w:hangingChars="200" w:hanging="440"/>
        <w:rPr>
          <w:rFonts w:ascii="Arial" w:hAnsi="Arial" w:cs="Arial"/>
          <w:sz w:val="22"/>
          <w:lang w:val="en-US"/>
        </w:rPr>
      </w:pPr>
      <w:r w:rsidRPr="00DA5488">
        <w:rPr>
          <w:rFonts w:ascii="Arial" w:hAnsi="Arial" w:cs="Arial"/>
          <w:sz w:val="22"/>
          <w:lang w:val="en-US"/>
        </w:rPr>
        <w:t xml:space="preserve">XPDEL (2024) How FMCG companies are improving operations with 3PL services, XPDEL. Available at: https://xpdel.com/blog/how-fmcg-companies-are-improving-operations-with-3pl-services/ (Accessed: 06 March 2025). </w:t>
      </w:r>
    </w:p>
    <w:p w14:paraId="2955F5CC" w14:textId="77777777" w:rsidR="00DA5488" w:rsidRPr="00DA5488" w:rsidRDefault="00DA5488" w:rsidP="00DA5488">
      <w:pPr>
        <w:spacing w:line="480" w:lineRule="auto"/>
        <w:ind w:left="440" w:hangingChars="200" w:hanging="440"/>
        <w:rPr>
          <w:rFonts w:ascii="Arial" w:hAnsi="Arial" w:cs="Arial"/>
          <w:sz w:val="22"/>
          <w:lang w:val="en-US"/>
        </w:rPr>
      </w:pPr>
      <w:r w:rsidRPr="00DA5488">
        <w:rPr>
          <w:rFonts w:ascii="Arial" w:hAnsi="Arial" w:cs="Arial"/>
          <w:sz w:val="22"/>
          <w:lang w:val="en-US"/>
        </w:rPr>
        <w:t>Yen, J. T., &amp; Blome, C. Glocal sourcing: How to Combine Global and Local Sourcing.</w:t>
      </w:r>
    </w:p>
    <w:p w14:paraId="46B1B62D" w14:textId="7CA6E59E" w:rsidR="005A0E3F" w:rsidRDefault="00DA5488" w:rsidP="00DA5488">
      <w:pPr>
        <w:spacing w:line="480" w:lineRule="auto"/>
        <w:ind w:left="440" w:hangingChars="200" w:hanging="440"/>
        <w:rPr>
          <w:rFonts w:ascii="Arial" w:hAnsi="Arial" w:cs="Arial"/>
          <w:sz w:val="22"/>
          <w:lang w:val="en-US"/>
        </w:rPr>
      </w:pPr>
      <w:r w:rsidRPr="00DA5488">
        <w:rPr>
          <w:rFonts w:ascii="Arial" w:hAnsi="Arial" w:cs="Arial"/>
          <w:sz w:val="22"/>
          <w:lang w:val="en-US"/>
        </w:rPr>
        <w:t>Zugay, B., &amp; Zakaria, R. (2023). Ansoff matrix. SAGE Publications, Inc.</w:t>
      </w:r>
    </w:p>
    <w:p w14:paraId="29C3EA71" w14:textId="77777777" w:rsidR="005A0E3F" w:rsidRDefault="005A0E3F">
      <w:pPr>
        <w:widowControl/>
        <w:jc w:val="left"/>
        <w:rPr>
          <w:rFonts w:ascii="Arial" w:hAnsi="Arial" w:cs="Arial"/>
          <w:sz w:val="22"/>
          <w:lang w:val="en-US"/>
        </w:rPr>
      </w:pPr>
      <w:r>
        <w:rPr>
          <w:rFonts w:ascii="Arial" w:hAnsi="Arial" w:cs="Arial"/>
          <w:sz w:val="22"/>
          <w:lang w:val="en-US"/>
        </w:rPr>
        <w:br w:type="page"/>
      </w:r>
    </w:p>
    <w:p w14:paraId="441F37A7" w14:textId="51375C71" w:rsidR="00EE29AE" w:rsidRPr="005A0E3F" w:rsidRDefault="005A0E3F" w:rsidP="005A0E3F">
      <w:pPr>
        <w:spacing w:line="480" w:lineRule="auto"/>
        <w:ind w:left="560" w:hangingChars="200" w:hanging="560"/>
        <w:outlineLvl w:val="1"/>
        <w:rPr>
          <w:rFonts w:ascii="Arial" w:hAnsi="Arial" w:cs="Arial"/>
          <w:b/>
          <w:bCs/>
          <w:sz w:val="28"/>
          <w:szCs w:val="28"/>
          <w:lang w:val="en-US"/>
        </w:rPr>
      </w:pPr>
      <w:bookmarkStart w:id="24" w:name="_Toc192454531"/>
      <w:r w:rsidRPr="005A0E3F">
        <w:rPr>
          <w:rFonts w:ascii="Arial" w:hAnsi="Arial" w:cs="Arial"/>
          <w:b/>
          <w:bCs/>
          <w:sz w:val="28"/>
          <w:szCs w:val="28"/>
          <w:lang w:val="en-US"/>
        </w:rPr>
        <w:lastRenderedPageBreak/>
        <w:t>Appendices</w:t>
      </w:r>
      <w:bookmarkEnd w:id="24"/>
    </w:p>
    <w:p w14:paraId="50705B77" w14:textId="63C4BD41" w:rsidR="005A0E3F" w:rsidRPr="00F86CA8" w:rsidRDefault="005A0E3F" w:rsidP="00F86CA8">
      <w:pPr>
        <w:pStyle w:val="TableofFigures"/>
        <w:tabs>
          <w:tab w:val="right" w:leader="dot" w:pos="8296"/>
        </w:tabs>
        <w:spacing w:line="480" w:lineRule="auto"/>
        <w:ind w:left="860" w:hanging="440"/>
        <w:rPr>
          <w:rFonts w:ascii="Arial" w:hAnsi="Arial" w:cs="Arial"/>
          <w:noProof/>
        </w:rPr>
      </w:pPr>
      <w:r w:rsidRPr="00F86CA8">
        <w:rPr>
          <w:rFonts w:ascii="Arial" w:hAnsi="Arial" w:cs="Arial"/>
          <w:sz w:val="22"/>
          <w:lang w:val="en-US"/>
        </w:rPr>
        <w:fldChar w:fldCharType="begin"/>
      </w:r>
      <w:r w:rsidRPr="00F86CA8">
        <w:rPr>
          <w:rFonts w:ascii="Arial" w:hAnsi="Arial" w:cs="Arial"/>
          <w:sz w:val="22"/>
          <w:lang w:val="en-US"/>
        </w:rPr>
        <w:instrText xml:space="preserve"> TOC \h \z \c "Table" </w:instrText>
      </w:r>
      <w:r w:rsidRPr="00F86CA8">
        <w:rPr>
          <w:rFonts w:ascii="Arial" w:hAnsi="Arial" w:cs="Arial"/>
          <w:sz w:val="22"/>
          <w:lang w:val="en-US"/>
        </w:rPr>
        <w:fldChar w:fldCharType="separate"/>
      </w:r>
      <w:hyperlink w:anchor="_Toc192454089" w:history="1">
        <w:r w:rsidRPr="00F86CA8">
          <w:rPr>
            <w:rStyle w:val="Hyperlink"/>
            <w:rFonts w:ascii="Arial" w:hAnsi="Arial" w:cs="Arial"/>
            <w:noProof/>
          </w:rPr>
          <w:t>Table 1 PESTLE Analysis of Unilever</w:t>
        </w:r>
        <w:r w:rsidRPr="00F86CA8">
          <w:rPr>
            <w:rFonts w:ascii="Arial" w:hAnsi="Arial" w:cs="Arial"/>
            <w:noProof/>
            <w:webHidden/>
          </w:rPr>
          <w:tab/>
        </w:r>
        <w:r w:rsidRPr="00F86CA8">
          <w:rPr>
            <w:rFonts w:ascii="Arial" w:hAnsi="Arial" w:cs="Arial"/>
            <w:noProof/>
            <w:webHidden/>
          </w:rPr>
          <w:fldChar w:fldCharType="begin"/>
        </w:r>
        <w:r w:rsidRPr="00F86CA8">
          <w:rPr>
            <w:rFonts w:ascii="Arial" w:hAnsi="Arial" w:cs="Arial"/>
            <w:noProof/>
            <w:webHidden/>
          </w:rPr>
          <w:instrText xml:space="preserve"> PAGEREF _Toc192454089 \h </w:instrText>
        </w:r>
        <w:r w:rsidRPr="00F86CA8">
          <w:rPr>
            <w:rFonts w:ascii="Arial" w:hAnsi="Arial" w:cs="Arial"/>
            <w:noProof/>
            <w:webHidden/>
          </w:rPr>
        </w:r>
        <w:r w:rsidRPr="00F86CA8">
          <w:rPr>
            <w:rFonts w:ascii="Arial" w:hAnsi="Arial" w:cs="Arial"/>
            <w:noProof/>
            <w:webHidden/>
          </w:rPr>
          <w:fldChar w:fldCharType="separate"/>
        </w:r>
        <w:r w:rsidR="00DE0C3C">
          <w:rPr>
            <w:rFonts w:ascii="Arial" w:hAnsi="Arial" w:cs="Arial"/>
            <w:noProof/>
            <w:webHidden/>
          </w:rPr>
          <w:t>5</w:t>
        </w:r>
        <w:r w:rsidRPr="00F86CA8">
          <w:rPr>
            <w:rFonts w:ascii="Arial" w:hAnsi="Arial" w:cs="Arial"/>
            <w:noProof/>
            <w:webHidden/>
          </w:rPr>
          <w:fldChar w:fldCharType="end"/>
        </w:r>
      </w:hyperlink>
    </w:p>
    <w:p w14:paraId="0171C6C4" w14:textId="52923229" w:rsidR="005A0E3F" w:rsidRPr="00F86CA8" w:rsidRDefault="005A0E3F" w:rsidP="00F86CA8">
      <w:pPr>
        <w:pStyle w:val="TableofFigures"/>
        <w:tabs>
          <w:tab w:val="right" w:leader="dot" w:pos="8296"/>
        </w:tabs>
        <w:spacing w:line="480" w:lineRule="auto"/>
        <w:ind w:left="840" w:hanging="420"/>
        <w:rPr>
          <w:rFonts w:ascii="Arial" w:hAnsi="Arial" w:cs="Arial"/>
          <w:noProof/>
        </w:rPr>
      </w:pPr>
      <w:hyperlink w:anchor="_Toc192454090" w:history="1">
        <w:r w:rsidRPr="00F86CA8">
          <w:rPr>
            <w:rStyle w:val="Hyperlink"/>
            <w:rFonts w:ascii="Arial" w:hAnsi="Arial" w:cs="Arial"/>
            <w:noProof/>
          </w:rPr>
          <w:t>Table 2 Porter’s Five Forces Analysis of Unilever</w:t>
        </w:r>
        <w:r w:rsidRPr="00F86CA8">
          <w:rPr>
            <w:rFonts w:ascii="Arial" w:hAnsi="Arial" w:cs="Arial"/>
            <w:noProof/>
            <w:webHidden/>
          </w:rPr>
          <w:tab/>
        </w:r>
        <w:r w:rsidRPr="00F86CA8">
          <w:rPr>
            <w:rFonts w:ascii="Arial" w:hAnsi="Arial" w:cs="Arial"/>
            <w:noProof/>
            <w:webHidden/>
          </w:rPr>
          <w:fldChar w:fldCharType="begin"/>
        </w:r>
        <w:r w:rsidRPr="00F86CA8">
          <w:rPr>
            <w:rFonts w:ascii="Arial" w:hAnsi="Arial" w:cs="Arial"/>
            <w:noProof/>
            <w:webHidden/>
          </w:rPr>
          <w:instrText xml:space="preserve"> PAGEREF _Toc192454090 \h </w:instrText>
        </w:r>
        <w:r w:rsidRPr="00F86CA8">
          <w:rPr>
            <w:rFonts w:ascii="Arial" w:hAnsi="Arial" w:cs="Arial"/>
            <w:noProof/>
            <w:webHidden/>
          </w:rPr>
        </w:r>
        <w:r w:rsidRPr="00F86CA8">
          <w:rPr>
            <w:rFonts w:ascii="Arial" w:hAnsi="Arial" w:cs="Arial"/>
            <w:noProof/>
            <w:webHidden/>
          </w:rPr>
          <w:fldChar w:fldCharType="separate"/>
        </w:r>
        <w:r w:rsidR="00DE0C3C">
          <w:rPr>
            <w:rFonts w:ascii="Arial" w:hAnsi="Arial" w:cs="Arial"/>
            <w:noProof/>
            <w:webHidden/>
          </w:rPr>
          <w:t>7</w:t>
        </w:r>
        <w:r w:rsidRPr="00F86CA8">
          <w:rPr>
            <w:rFonts w:ascii="Arial" w:hAnsi="Arial" w:cs="Arial"/>
            <w:noProof/>
            <w:webHidden/>
          </w:rPr>
          <w:fldChar w:fldCharType="end"/>
        </w:r>
      </w:hyperlink>
    </w:p>
    <w:p w14:paraId="04E2FB37" w14:textId="48B02C28" w:rsidR="005A0E3F" w:rsidRPr="00F86CA8" w:rsidRDefault="005A0E3F" w:rsidP="00F86CA8">
      <w:pPr>
        <w:pStyle w:val="TableofFigures"/>
        <w:tabs>
          <w:tab w:val="right" w:leader="dot" w:pos="8296"/>
        </w:tabs>
        <w:spacing w:line="480" w:lineRule="auto"/>
        <w:ind w:left="840" w:hanging="420"/>
        <w:rPr>
          <w:rFonts w:ascii="Arial" w:hAnsi="Arial" w:cs="Arial"/>
          <w:noProof/>
        </w:rPr>
      </w:pPr>
      <w:hyperlink w:anchor="_Toc192454091" w:history="1">
        <w:r w:rsidRPr="00F86CA8">
          <w:rPr>
            <w:rStyle w:val="Hyperlink"/>
            <w:rFonts w:ascii="Arial" w:hAnsi="Arial" w:cs="Arial"/>
            <w:noProof/>
          </w:rPr>
          <w:t>Table 3 VRIO Analysis of Unilever</w:t>
        </w:r>
        <w:r w:rsidRPr="00F86CA8">
          <w:rPr>
            <w:rFonts w:ascii="Arial" w:hAnsi="Arial" w:cs="Arial"/>
            <w:noProof/>
            <w:webHidden/>
          </w:rPr>
          <w:tab/>
        </w:r>
        <w:r w:rsidRPr="00F86CA8">
          <w:rPr>
            <w:rFonts w:ascii="Arial" w:hAnsi="Arial" w:cs="Arial"/>
            <w:noProof/>
            <w:webHidden/>
          </w:rPr>
          <w:fldChar w:fldCharType="begin"/>
        </w:r>
        <w:r w:rsidRPr="00F86CA8">
          <w:rPr>
            <w:rFonts w:ascii="Arial" w:hAnsi="Arial" w:cs="Arial"/>
            <w:noProof/>
            <w:webHidden/>
          </w:rPr>
          <w:instrText xml:space="preserve"> PAGEREF _Toc192454091 \h </w:instrText>
        </w:r>
        <w:r w:rsidRPr="00F86CA8">
          <w:rPr>
            <w:rFonts w:ascii="Arial" w:hAnsi="Arial" w:cs="Arial"/>
            <w:noProof/>
            <w:webHidden/>
          </w:rPr>
        </w:r>
        <w:r w:rsidRPr="00F86CA8">
          <w:rPr>
            <w:rFonts w:ascii="Arial" w:hAnsi="Arial" w:cs="Arial"/>
            <w:noProof/>
            <w:webHidden/>
          </w:rPr>
          <w:fldChar w:fldCharType="separate"/>
        </w:r>
        <w:r w:rsidR="00DE0C3C">
          <w:rPr>
            <w:rFonts w:ascii="Arial" w:hAnsi="Arial" w:cs="Arial"/>
            <w:noProof/>
            <w:webHidden/>
          </w:rPr>
          <w:t>10</w:t>
        </w:r>
        <w:r w:rsidRPr="00F86CA8">
          <w:rPr>
            <w:rFonts w:ascii="Arial" w:hAnsi="Arial" w:cs="Arial"/>
            <w:noProof/>
            <w:webHidden/>
          </w:rPr>
          <w:fldChar w:fldCharType="end"/>
        </w:r>
      </w:hyperlink>
    </w:p>
    <w:p w14:paraId="394E64F8" w14:textId="468B1BE8" w:rsidR="005A0E3F" w:rsidRPr="00F86CA8" w:rsidRDefault="005A0E3F" w:rsidP="00F86CA8">
      <w:pPr>
        <w:pStyle w:val="TableofFigures"/>
        <w:tabs>
          <w:tab w:val="right" w:leader="dot" w:pos="8296"/>
        </w:tabs>
        <w:spacing w:line="480" w:lineRule="auto"/>
        <w:ind w:left="840" w:hanging="420"/>
        <w:rPr>
          <w:rFonts w:ascii="Arial" w:hAnsi="Arial" w:cs="Arial"/>
          <w:noProof/>
        </w:rPr>
      </w:pPr>
      <w:hyperlink w:anchor="_Toc192454093" w:history="1">
        <w:r w:rsidRPr="00F86CA8">
          <w:rPr>
            <w:rStyle w:val="Hyperlink"/>
            <w:rFonts w:ascii="Arial" w:hAnsi="Arial" w:cs="Arial"/>
            <w:noProof/>
          </w:rPr>
          <w:t>Table 5 SWOT Analysis of Unilever</w:t>
        </w:r>
        <w:r w:rsidRPr="00F86CA8">
          <w:rPr>
            <w:rFonts w:ascii="Arial" w:hAnsi="Arial" w:cs="Arial"/>
            <w:noProof/>
            <w:webHidden/>
          </w:rPr>
          <w:tab/>
        </w:r>
        <w:r w:rsidRPr="00F86CA8">
          <w:rPr>
            <w:rFonts w:ascii="Arial" w:hAnsi="Arial" w:cs="Arial"/>
            <w:noProof/>
            <w:webHidden/>
          </w:rPr>
          <w:fldChar w:fldCharType="begin"/>
        </w:r>
        <w:r w:rsidRPr="00F86CA8">
          <w:rPr>
            <w:rFonts w:ascii="Arial" w:hAnsi="Arial" w:cs="Arial"/>
            <w:noProof/>
            <w:webHidden/>
          </w:rPr>
          <w:instrText xml:space="preserve"> PAGEREF _Toc192454093 \h </w:instrText>
        </w:r>
        <w:r w:rsidRPr="00F86CA8">
          <w:rPr>
            <w:rFonts w:ascii="Arial" w:hAnsi="Arial" w:cs="Arial"/>
            <w:noProof/>
            <w:webHidden/>
          </w:rPr>
        </w:r>
        <w:r w:rsidRPr="00F86CA8">
          <w:rPr>
            <w:rFonts w:ascii="Arial" w:hAnsi="Arial" w:cs="Arial"/>
            <w:noProof/>
            <w:webHidden/>
          </w:rPr>
          <w:fldChar w:fldCharType="separate"/>
        </w:r>
        <w:r w:rsidR="00DE0C3C">
          <w:rPr>
            <w:rFonts w:ascii="Arial" w:hAnsi="Arial" w:cs="Arial"/>
            <w:noProof/>
            <w:webHidden/>
          </w:rPr>
          <w:t>12</w:t>
        </w:r>
        <w:r w:rsidRPr="00F86CA8">
          <w:rPr>
            <w:rFonts w:ascii="Arial" w:hAnsi="Arial" w:cs="Arial"/>
            <w:noProof/>
            <w:webHidden/>
          </w:rPr>
          <w:fldChar w:fldCharType="end"/>
        </w:r>
      </w:hyperlink>
    </w:p>
    <w:p w14:paraId="0F845E5C" w14:textId="203F6234" w:rsidR="005A0E3F" w:rsidRPr="00F86CA8" w:rsidRDefault="005A0E3F" w:rsidP="00F86CA8">
      <w:pPr>
        <w:pStyle w:val="TableofFigures"/>
        <w:tabs>
          <w:tab w:val="right" w:leader="dot" w:pos="8296"/>
        </w:tabs>
        <w:spacing w:line="480" w:lineRule="auto"/>
        <w:ind w:left="840" w:hanging="420"/>
        <w:rPr>
          <w:rFonts w:ascii="Arial" w:hAnsi="Arial" w:cs="Arial"/>
          <w:noProof/>
        </w:rPr>
      </w:pPr>
      <w:hyperlink w:anchor="_Toc192454094" w:history="1">
        <w:r w:rsidRPr="00F86CA8">
          <w:rPr>
            <w:rStyle w:val="Hyperlink"/>
            <w:rFonts w:ascii="Arial" w:hAnsi="Arial" w:cs="Arial"/>
            <w:noProof/>
          </w:rPr>
          <w:t xml:space="preserve">Table 6 Porter's </w:t>
        </w:r>
        <w:r w:rsidR="008F1784" w:rsidRPr="00F86CA8">
          <w:rPr>
            <w:rStyle w:val="Hyperlink"/>
            <w:rFonts w:ascii="Arial" w:hAnsi="Arial" w:cs="Arial"/>
            <w:noProof/>
          </w:rPr>
          <w:t>G</w:t>
        </w:r>
        <w:r w:rsidRPr="00F86CA8">
          <w:rPr>
            <w:rStyle w:val="Hyperlink"/>
            <w:rFonts w:ascii="Arial" w:hAnsi="Arial" w:cs="Arial"/>
            <w:noProof/>
          </w:rPr>
          <w:t xml:space="preserve">eneric </w:t>
        </w:r>
        <w:r w:rsidR="008F1784" w:rsidRPr="00F86CA8">
          <w:rPr>
            <w:rStyle w:val="Hyperlink"/>
            <w:rFonts w:ascii="Arial" w:hAnsi="Arial" w:cs="Arial"/>
            <w:noProof/>
          </w:rPr>
          <w:t>S</w:t>
        </w:r>
        <w:r w:rsidRPr="00F86CA8">
          <w:rPr>
            <w:rStyle w:val="Hyperlink"/>
            <w:rFonts w:ascii="Arial" w:hAnsi="Arial" w:cs="Arial"/>
            <w:noProof/>
          </w:rPr>
          <w:t>trategy of Unilever</w:t>
        </w:r>
        <w:r w:rsidRPr="00F86CA8">
          <w:rPr>
            <w:rFonts w:ascii="Arial" w:hAnsi="Arial" w:cs="Arial"/>
            <w:noProof/>
            <w:webHidden/>
          </w:rPr>
          <w:tab/>
        </w:r>
        <w:r w:rsidRPr="00F86CA8">
          <w:rPr>
            <w:rFonts w:ascii="Arial" w:hAnsi="Arial" w:cs="Arial"/>
            <w:noProof/>
            <w:webHidden/>
          </w:rPr>
          <w:fldChar w:fldCharType="begin"/>
        </w:r>
        <w:r w:rsidRPr="00F86CA8">
          <w:rPr>
            <w:rFonts w:ascii="Arial" w:hAnsi="Arial" w:cs="Arial"/>
            <w:noProof/>
            <w:webHidden/>
          </w:rPr>
          <w:instrText xml:space="preserve"> PAGEREF _Toc192454094 \h </w:instrText>
        </w:r>
        <w:r w:rsidRPr="00F86CA8">
          <w:rPr>
            <w:rFonts w:ascii="Arial" w:hAnsi="Arial" w:cs="Arial"/>
            <w:noProof/>
            <w:webHidden/>
          </w:rPr>
        </w:r>
        <w:r w:rsidRPr="00F86CA8">
          <w:rPr>
            <w:rFonts w:ascii="Arial" w:hAnsi="Arial" w:cs="Arial"/>
            <w:noProof/>
            <w:webHidden/>
          </w:rPr>
          <w:fldChar w:fldCharType="separate"/>
        </w:r>
        <w:r w:rsidR="00DE0C3C">
          <w:rPr>
            <w:rFonts w:ascii="Arial" w:hAnsi="Arial" w:cs="Arial"/>
            <w:noProof/>
            <w:webHidden/>
          </w:rPr>
          <w:t>14</w:t>
        </w:r>
        <w:r w:rsidRPr="00F86CA8">
          <w:rPr>
            <w:rFonts w:ascii="Arial" w:hAnsi="Arial" w:cs="Arial"/>
            <w:noProof/>
            <w:webHidden/>
          </w:rPr>
          <w:fldChar w:fldCharType="end"/>
        </w:r>
      </w:hyperlink>
    </w:p>
    <w:p w14:paraId="7010BA9E" w14:textId="5A2949F4" w:rsidR="005A0E3F" w:rsidRPr="00F86CA8" w:rsidRDefault="005A0E3F" w:rsidP="00F86CA8">
      <w:pPr>
        <w:pStyle w:val="TableofFigures"/>
        <w:tabs>
          <w:tab w:val="right" w:leader="dot" w:pos="8296"/>
        </w:tabs>
        <w:spacing w:line="480" w:lineRule="auto"/>
        <w:ind w:left="840" w:hanging="420"/>
        <w:rPr>
          <w:rFonts w:ascii="Arial" w:hAnsi="Arial" w:cs="Arial"/>
          <w:noProof/>
        </w:rPr>
      </w:pPr>
      <w:hyperlink w:anchor="_Toc192454096" w:history="1">
        <w:r w:rsidRPr="00F86CA8">
          <w:rPr>
            <w:rStyle w:val="Hyperlink"/>
            <w:rFonts w:ascii="Arial" w:hAnsi="Arial" w:cs="Arial"/>
            <w:noProof/>
          </w:rPr>
          <w:t xml:space="preserve">Table 8 </w:t>
        </w:r>
        <w:r w:rsidR="006C3697" w:rsidRPr="00F86CA8">
          <w:rPr>
            <w:rStyle w:val="Hyperlink"/>
            <w:rFonts w:ascii="Arial" w:hAnsi="Arial" w:cs="Arial"/>
            <w:noProof/>
          </w:rPr>
          <w:t>Unilever M&amp;A in the last 5 years</w:t>
        </w:r>
        <w:r w:rsidRPr="00F86CA8">
          <w:rPr>
            <w:rFonts w:ascii="Arial" w:hAnsi="Arial" w:cs="Arial"/>
            <w:noProof/>
            <w:webHidden/>
          </w:rPr>
          <w:tab/>
        </w:r>
        <w:r w:rsidRPr="00F86CA8">
          <w:rPr>
            <w:rFonts w:ascii="Arial" w:hAnsi="Arial" w:cs="Arial"/>
            <w:noProof/>
            <w:webHidden/>
          </w:rPr>
          <w:fldChar w:fldCharType="begin"/>
        </w:r>
        <w:r w:rsidRPr="00F86CA8">
          <w:rPr>
            <w:rFonts w:ascii="Arial" w:hAnsi="Arial" w:cs="Arial"/>
            <w:noProof/>
            <w:webHidden/>
          </w:rPr>
          <w:instrText xml:space="preserve"> PAGEREF _Toc192454096 \h </w:instrText>
        </w:r>
        <w:r w:rsidRPr="00F86CA8">
          <w:rPr>
            <w:rFonts w:ascii="Arial" w:hAnsi="Arial" w:cs="Arial"/>
            <w:noProof/>
            <w:webHidden/>
          </w:rPr>
        </w:r>
        <w:r w:rsidRPr="00F86CA8">
          <w:rPr>
            <w:rFonts w:ascii="Arial" w:hAnsi="Arial" w:cs="Arial"/>
            <w:noProof/>
            <w:webHidden/>
          </w:rPr>
          <w:fldChar w:fldCharType="separate"/>
        </w:r>
        <w:r w:rsidR="00DE0C3C">
          <w:rPr>
            <w:rFonts w:ascii="Arial" w:hAnsi="Arial" w:cs="Arial"/>
            <w:noProof/>
            <w:webHidden/>
          </w:rPr>
          <w:t>14</w:t>
        </w:r>
        <w:r w:rsidRPr="00F86CA8">
          <w:rPr>
            <w:rFonts w:ascii="Arial" w:hAnsi="Arial" w:cs="Arial"/>
            <w:noProof/>
            <w:webHidden/>
          </w:rPr>
          <w:fldChar w:fldCharType="end"/>
        </w:r>
      </w:hyperlink>
    </w:p>
    <w:p w14:paraId="4CD42321" w14:textId="68090212" w:rsidR="005A0E3F" w:rsidRPr="00F86CA8" w:rsidRDefault="005A0E3F" w:rsidP="00F86CA8">
      <w:pPr>
        <w:pStyle w:val="TableofFigures"/>
        <w:tabs>
          <w:tab w:val="right" w:leader="dot" w:pos="8296"/>
        </w:tabs>
        <w:spacing w:line="480" w:lineRule="auto"/>
        <w:ind w:left="840" w:hanging="420"/>
        <w:rPr>
          <w:rFonts w:ascii="Arial" w:hAnsi="Arial" w:cs="Arial"/>
          <w:noProof/>
        </w:rPr>
      </w:pPr>
      <w:hyperlink w:anchor="_Toc192454097" w:history="1">
        <w:r w:rsidRPr="00F86CA8">
          <w:rPr>
            <w:rStyle w:val="Hyperlink"/>
            <w:rFonts w:ascii="Arial" w:hAnsi="Arial" w:cs="Arial"/>
            <w:noProof/>
          </w:rPr>
          <w:t>Table 9</w:t>
        </w:r>
        <w:r w:rsidR="008F1784" w:rsidRPr="00F86CA8">
          <w:rPr>
            <w:rStyle w:val="Hyperlink"/>
            <w:rFonts w:ascii="Arial" w:hAnsi="Arial" w:cs="Arial"/>
            <w:noProof/>
          </w:rPr>
          <w:t xml:space="preserve"> Recommendations on Strategic Planning</w:t>
        </w:r>
        <w:r w:rsidRPr="00F86CA8">
          <w:rPr>
            <w:rFonts w:ascii="Arial" w:hAnsi="Arial" w:cs="Arial"/>
            <w:noProof/>
            <w:webHidden/>
          </w:rPr>
          <w:tab/>
        </w:r>
        <w:r w:rsidRPr="00F86CA8">
          <w:rPr>
            <w:rFonts w:ascii="Arial" w:hAnsi="Arial" w:cs="Arial"/>
            <w:noProof/>
            <w:webHidden/>
          </w:rPr>
          <w:fldChar w:fldCharType="begin"/>
        </w:r>
        <w:r w:rsidRPr="00F86CA8">
          <w:rPr>
            <w:rFonts w:ascii="Arial" w:hAnsi="Arial" w:cs="Arial"/>
            <w:noProof/>
            <w:webHidden/>
          </w:rPr>
          <w:instrText xml:space="preserve"> PAGEREF _Toc192454097 \h </w:instrText>
        </w:r>
        <w:r w:rsidRPr="00F86CA8">
          <w:rPr>
            <w:rFonts w:ascii="Arial" w:hAnsi="Arial" w:cs="Arial"/>
            <w:noProof/>
            <w:webHidden/>
          </w:rPr>
        </w:r>
        <w:r w:rsidRPr="00F86CA8">
          <w:rPr>
            <w:rFonts w:ascii="Arial" w:hAnsi="Arial" w:cs="Arial"/>
            <w:noProof/>
            <w:webHidden/>
          </w:rPr>
          <w:fldChar w:fldCharType="separate"/>
        </w:r>
        <w:r w:rsidR="00DE0C3C">
          <w:rPr>
            <w:rFonts w:ascii="Arial" w:hAnsi="Arial" w:cs="Arial"/>
            <w:noProof/>
            <w:webHidden/>
          </w:rPr>
          <w:t>17</w:t>
        </w:r>
        <w:r w:rsidRPr="00F86CA8">
          <w:rPr>
            <w:rFonts w:ascii="Arial" w:hAnsi="Arial" w:cs="Arial"/>
            <w:noProof/>
            <w:webHidden/>
          </w:rPr>
          <w:fldChar w:fldCharType="end"/>
        </w:r>
      </w:hyperlink>
    </w:p>
    <w:p w14:paraId="74F8FBC6" w14:textId="77777777" w:rsidR="005A0E3F" w:rsidRPr="00F86CA8" w:rsidRDefault="005A0E3F" w:rsidP="00F86CA8">
      <w:pPr>
        <w:spacing w:line="480" w:lineRule="auto"/>
        <w:rPr>
          <w:rFonts w:ascii="Arial" w:hAnsi="Arial" w:cs="Arial"/>
          <w:noProof/>
        </w:rPr>
      </w:pPr>
      <w:r w:rsidRPr="00F86CA8">
        <w:rPr>
          <w:rFonts w:ascii="Arial" w:hAnsi="Arial" w:cs="Arial"/>
          <w:sz w:val="22"/>
          <w:lang w:val="en-US"/>
        </w:rPr>
        <w:fldChar w:fldCharType="end"/>
      </w:r>
      <w:r w:rsidRPr="00F86CA8">
        <w:rPr>
          <w:rFonts w:ascii="Arial" w:hAnsi="Arial" w:cs="Arial"/>
          <w:sz w:val="22"/>
          <w:lang w:val="en-US"/>
        </w:rPr>
        <w:fldChar w:fldCharType="begin"/>
      </w:r>
      <w:r w:rsidRPr="00F86CA8">
        <w:rPr>
          <w:rFonts w:ascii="Arial" w:hAnsi="Arial" w:cs="Arial"/>
          <w:sz w:val="22"/>
          <w:lang w:val="en-US"/>
        </w:rPr>
        <w:instrText xml:space="preserve"> TOC \h \z \c "Picture" </w:instrText>
      </w:r>
      <w:r w:rsidRPr="00F86CA8">
        <w:rPr>
          <w:rFonts w:ascii="Arial" w:hAnsi="Arial" w:cs="Arial"/>
          <w:sz w:val="22"/>
          <w:lang w:val="en-US"/>
        </w:rPr>
        <w:fldChar w:fldCharType="separate"/>
      </w:r>
    </w:p>
    <w:p w14:paraId="0EDFCAE0" w14:textId="10D6BB05" w:rsidR="005A0E3F" w:rsidRPr="00F86CA8" w:rsidRDefault="005A0E3F" w:rsidP="00F86CA8">
      <w:pPr>
        <w:pStyle w:val="TableofFigures"/>
        <w:tabs>
          <w:tab w:val="right" w:leader="dot" w:pos="8296"/>
        </w:tabs>
        <w:spacing w:line="480" w:lineRule="auto"/>
        <w:ind w:left="840" w:hanging="420"/>
        <w:rPr>
          <w:rFonts w:ascii="Arial" w:hAnsi="Arial" w:cs="Arial"/>
          <w:noProof/>
          <w:sz w:val="22"/>
          <w:szCs w:val="24"/>
          <w:lang w:val="en-US"/>
        </w:rPr>
      </w:pPr>
      <w:hyperlink w:anchor="_Toc192454106" w:history="1">
        <w:r w:rsidRPr="00F86CA8">
          <w:rPr>
            <w:rStyle w:val="Hyperlink"/>
            <w:rFonts w:ascii="Arial" w:hAnsi="Arial" w:cs="Arial"/>
            <w:noProof/>
          </w:rPr>
          <w:t>Picture 1</w:t>
        </w:r>
        <w:r w:rsidR="008F1784" w:rsidRPr="00F86CA8">
          <w:rPr>
            <w:rStyle w:val="Hyperlink"/>
            <w:rFonts w:ascii="Arial" w:hAnsi="Arial" w:cs="Arial"/>
            <w:noProof/>
          </w:rPr>
          <w:t xml:space="preserve"> VRIO</w:t>
        </w:r>
        <w:r w:rsidR="00F86CA8" w:rsidRPr="00F86CA8">
          <w:rPr>
            <w:rStyle w:val="Hyperlink"/>
            <w:rFonts w:ascii="Arial" w:hAnsi="Arial" w:cs="Arial"/>
            <w:noProof/>
          </w:rPr>
          <w:t xml:space="preserve"> Illustration</w:t>
        </w:r>
        <w:r w:rsidRPr="00F86CA8">
          <w:rPr>
            <w:rFonts w:ascii="Arial" w:hAnsi="Arial" w:cs="Arial"/>
            <w:noProof/>
            <w:webHidden/>
          </w:rPr>
          <w:tab/>
        </w:r>
        <w:r w:rsidRPr="00F86CA8">
          <w:rPr>
            <w:rFonts w:ascii="Arial" w:hAnsi="Arial" w:cs="Arial"/>
            <w:noProof/>
            <w:webHidden/>
          </w:rPr>
          <w:fldChar w:fldCharType="begin"/>
        </w:r>
        <w:r w:rsidRPr="00F86CA8">
          <w:rPr>
            <w:rFonts w:ascii="Arial" w:hAnsi="Arial" w:cs="Arial"/>
            <w:noProof/>
            <w:webHidden/>
          </w:rPr>
          <w:instrText xml:space="preserve"> PAGEREF _Toc192454106 \h </w:instrText>
        </w:r>
        <w:r w:rsidRPr="00F86CA8">
          <w:rPr>
            <w:rFonts w:ascii="Arial" w:hAnsi="Arial" w:cs="Arial"/>
            <w:noProof/>
            <w:webHidden/>
          </w:rPr>
        </w:r>
        <w:r w:rsidRPr="00F86CA8">
          <w:rPr>
            <w:rFonts w:ascii="Arial" w:hAnsi="Arial" w:cs="Arial"/>
            <w:noProof/>
            <w:webHidden/>
          </w:rPr>
          <w:fldChar w:fldCharType="separate"/>
        </w:r>
        <w:r w:rsidR="00DE0C3C">
          <w:rPr>
            <w:rFonts w:ascii="Arial" w:hAnsi="Arial" w:cs="Arial"/>
            <w:noProof/>
            <w:webHidden/>
          </w:rPr>
          <w:t>9</w:t>
        </w:r>
        <w:r w:rsidRPr="00F86CA8">
          <w:rPr>
            <w:rFonts w:ascii="Arial" w:hAnsi="Arial" w:cs="Arial"/>
            <w:noProof/>
            <w:webHidden/>
          </w:rPr>
          <w:fldChar w:fldCharType="end"/>
        </w:r>
      </w:hyperlink>
    </w:p>
    <w:p w14:paraId="3A76B53D" w14:textId="547D3D71" w:rsidR="005A0E3F" w:rsidRPr="00F86CA8" w:rsidRDefault="005A0E3F" w:rsidP="00F86CA8">
      <w:pPr>
        <w:pStyle w:val="TableofFigures"/>
        <w:tabs>
          <w:tab w:val="right" w:leader="dot" w:pos="8296"/>
        </w:tabs>
        <w:spacing w:line="480" w:lineRule="auto"/>
        <w:ind w:left="840" w:hanging="420"/>
        <w:rPr>
          <w:rFonts w:ascii="Arial" w:hAnsi="Arial" w:cs="Arial"/>
          <w:noProof/>
          <w:sz w:val="22"/>
          <w:szCs w:val="24"/>
          <w:lang w:val="en-US"/>
        </w:rPr>
      </w:pPr>
      <w:hyperlink w:anchor="_Toc192454107" w:history="1">
        <w:r w:rsidRPr="00F86CA8">
          <w:rPr>
            <w:rStyle w:val="Hyperlink"/>
            <w:rFonts w:ascii="Arial" w:hAnsi="Arial" w:cs="Arial"/>
            <w:noProof/>
          </w:rPr>
          <w:t>Picture 2</w:t>
        </w:r>
        <w:r w:rsidR="00F86CA8" w:rsidRPr="00F86CA8">
          <w:rPr>
            <w:rStyle w:val="Hyperlink"/>
            <w:rFonts w:ascii="Arial" w:hAnsi="Arial" w:cs="Arial"/>
            <w:noProof/>
          </w:rPr>
          <w:t xml:space="preserve"> Porter’s Generic Strategy Illustration</w:t>
        </w:r>
        <w:r w:rsidRPr="00F86CA8">
          <w:rPr>
            <w:rFonts w:ascii="Arial" w:hAnsi="Arial" w:cs="Arial"/>
            <w:noProof/>
            <w:webHidden/>
          </w:rPr>
          <w:tab/>
        </w:r>
        <w:r w:rsidRPr="00F86CA8">
          <w:rPr>
            <w:rFonts w:ascii="Arial" w:hAnsi="Arial" w:cs="Arial"/>
            <w:noProof/>
            <w:webHidden/>
          </w:rPr>
          <w:fldChar w:fldCharType="begin"/>
        </w:r>
        <w:r w:rsidRPr="00F86CA8">
          <w:rPr>
            <w:rFonts w:ascii="Arial" w:hAnsi="Arial" w:cs="Arial"/>
            <w:noProof/>
            <w:webHidden/>
          </w:rPr>
          <w:instrText xml:space="preserve"> PAGEREF _Toc192454107 \h </w:instrText>
        </w:r>
        <w:r w:rsidRPr="00F86CA8">
          <w:rPr>
            <w:rFonts w:ascii="Arial" w:hAnsi="Arial" w:cs="Arial"/>
            <w:noProof/>
            <w:webHidden/>
          </w:rPr>
        </w:r>
        <w:r w:rsidRPr="00F86CA8">
          <w:rPr>
            <w:rFonts w:ascii="Arial" w:hAnsi="Arial" w:cs="Arial"/>
            <w:noProof/>
            <w:webHidden/>
          </w:rPr>
          <w:fldChar w:fldCharType="separate"/>
        </w:r>
        <w:r w:rsidR="00DE0C3C">
          <w:rPr>
            <w:rFonts w:ascii="Arial" w:hAnsi="Arial" w:cs="Arial"/>
            <w:noProof/>
            <w:webHidden/>
          </w:rPr>
          <w:t>13</w:t>
        </w:r>
        <w:r w:rsidRPr="00F86CA8">
          <w:rPr>
            <w:rFonts w:ascii="Arial" w:hAnsi="Arial" w:cs="Arial"/>
            <w:noProof/>
            <w:webHidden/>
          </w:rPr>
          <w:fldChar w:fldCharType="end"/>
        </w:r>
      </w:hyperlink>
    </w:p>
    <w:p w14:paraId="7713B209" w14:textId="5074FB2C" w:rsidR="005A0E3F" w:rsidRPr="00F86CA8" w:rsidRDefault="005A0E3F" w:rsidP="00F86CA8">
      <w:pPr>
        <w:pStyle w:val="TableofFigures"/>
        <w:tabs>
          <w:tab w:val="right" w:leader="dot" w:pos="8296"/>
        </w:tabs>
        <w:spacing w:line="480" w:lineRule="auto"/>
        <w:ind w:left="840" w:hanging="420"/>
        <w:rPr>
          <w:rFonts w:ascii="Arial" w:hAnsi="Arial" w:cs="Arial"/>
          <w:noProof/>
          <w:sz w:val="22"/>
          <w:szCs w:val="24"/>
          <w:lang w:val="en-US"/>
        </w:rPr>
      </w:pPr>
      <w:hyperlink w:anchor="_Toc192454108" w:history="1">
        <w:r w:rsidRPr="00F86CA8">
          <w:rPr>
            <w:rStyle w:val="Hyperlink"/>
            <w:rFonts w:ascii="Arial" w:hAnsi="Arial" w:cs="Arial"/>
            <w:noProof/>
          </w:rPr>
          <w:t>Picture 3</w:t>
        </w:r>
        <w:r w:rsidR="00F86CA8" w:rsidRPr="00F86CA8">
          <w:rPr>
            <w:rStyle w:val="Hyperlink"/>
            <w:rFonts w:ascii="Arial" w:hAnsi="Arial" w:cs="Arial"/>
            <w:noProof/>
          </w:rPr>
          <w:t xml:space="preserve"> Unilever Sustainable Living Plan: Summary of 10 years' progress</w:t>
        </w:r>
        <w:r w:rsidRPr="00F86CA8">
          <w:rPr>
            <w:rFonts w:ascii="Arial" w:hAnsi="Arial" w:cs="Arial"/>
            <w:noProof/>
            <w:webHidden/>
          </w:rPr>
          <w:tab/>
        </w:r>
        <w:r w:rsidRPr="00F86CA8">
          <w:rPr>
            <w:rFonts w:ascii="Arial" w:hAnsi="Arial" w:cs="Arial"/>
            <w:noProof/>
            <w:webHidden/>
          </w:rPr>
          <w:fldChar w:fldCharType="begin"/>
        </w:r>
        <w:r w:rsidRPr="00F86CA8">
          <w:rPr>
            <w:rFonts w:ascii="Arial" w:hAnsi="Arial" w:cs="Arial"/>
            <w:noProof/>
            <w:webHidden/>
          </w:rPr>
          <w:instrText xml:space="preserve"> PAGEREF _Toc192454108 \h </w:instrText>
        </w:r>
        <w:r w:rsidRPr="00F86CA8">
          <w:rPr>
            <w:rFonts w:ascii="Arial" w:hAnsi="Arial" w:cs="Arial"/>
            <w:noProof/>
            <w:webHidden/>
          </w:rPr>
        </w:r>
        <w:r w:rsidRPr="00F86CA8">
          <w:rPr>
            <w:rFonts w:ascii="Arial" w:hAnsi="Arial" w:cs="Arial"/>
            <w:noProof/>
            <w:webHidden/>
          </w:rPr>
          <w:fldChar w:fldCharType="separate"/>
        </w:r>
        <w:r w:rsidR="00DE0C3C">
          <w:rPr>
            <w:rFonts w:ascii="Arial" w:hAnsi="Arial" w:cs="Arial"/>
            <w:noProof/>
            <w:webHidden/>
          </w:rPr>
          <w:t>15</w:t>
        </w:r>
        <w:r w:rsidRPr="00F86CA8">
          <w:rPr>
            <w:rFonts w:ascii="Arial" w:hAnsi="Arial" w:cs="Arial"/>
            <w:noProof/>
            <w:webHidden/>
          </w:rPr>
          <w:fldChar w:fldCharType="end"/>
        </w:r>
      </w:hyperlink>
      <w:r w:rsidR="00F86CA8" w:rsidRPr="00F86CA8">
        <w:rPr>
          <w:rStyle w:val="Hyperlink"/>
          <w:rFonts w:ascii="Arial" w:hAnsi="Arial" w:cs="Arial"/>
          <w:noProof/>
        </w:rPr>
        <w:t xml:space="preserve"> </w:t>
      </w:r>
    </w:p>
    <w:p w14:paraId="1C243D12" w14:textId="368705DF" w:rsidR="005A0E3F" w:rsidRPr="00DA5488" w:rsidRDefault="005A0E3F" w:rsidP="00F86CA8">
      <w:pPr>
        <w:spacing w:line="480" w:lineRule="auto"/>
        <w:ind w:left="440" w:hangingChars="200" w:hanging="440"/>
        <w:rPr>
          <w:rFonts w:ascii="Arial" w:hAnsi="Arial" w:cs="Arial"/>
          <w:sz w:val="22"/>
          <w:lang w:val="en-US"/>
        </w:rPr>
      </w:pPr>
      <w:r w:rsidRPr="00F86CA8">
        <w:rPr>
          <w:rFonts w:ascii="Arial" w:hAnsi="Arial" w:cs="Arial"/>
          <w:sz w:val="22"/>
          <w:lang w:val="en-US"/>
        </w:rPr>
        <w:fldChar w:fldCharType="end"/>
      </w:r>
    </w:p>
    <w:sectPr w:rsidR="005A0E3F" w:rsidRPr="00DA5488" w:rsidSect="00DA5488">
      <w:footerReference w:type="default" r:id="rId22"/>
      <w:pgSz w:w="11906" w:h="16838"/>
      <w:pgMar w:top="1440" w:right="1800" w:bottom="1440" w:left="1800" w:header="851" w:footer="992" w:gutter="0"/>
      <w:pgNumType w:start="0"/>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6A3551" w14:textId="77777777" w:rsidR="003041A9" w:rsidRPr="00FA403D" w:rsidRDefault="003041A9" w:rsidP="00800AA3">
      <w:r w:rsidRPr="00FA403D">
        <w:separator/>
      </w:r>
    </w:p>
  </w:endnote>
  <w:endnote w:type="continuationSeparator" w:id="0">
    <w:p w14:paraId="0C1D6745" w14:textId="77777777" w:rsidR="003041A9" w:rsidRPr="00FA403D" w:rsidRDefault="003041A9" w:rsidP="00800AA3">
      <w:r w:rsidRPr="00FA403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4756542"/>
      <w:docPartObj>
        <w:docPartGallery w:val="Page Numbers (Bottom of Page)"/>
        <w:docPartUnique/>
      </w:docPartObj>
    </w:sdtPr>
    <w:sdtContent>
      <w:p w14:paraId="6D3C959C" w14:textId="583BC637" w:rsidR="008F65C7" w:rsidRDefault="008F65C7">
        <w:pPr>
          <w:pStyle w:val="Footer"/>
          <w:jc w:val="center"/>
        </w:pPr>
        <w:r>
          <w:fldChar w:fldCharType="begin"/>
        </w:r>
        <w:r>
          <w:instrText>PAGE   \* MERGEFORMAT</w:instrText>
        </w:r>
        <w:r>
          <w:fldChar w:fldCharType="separate"/>
        </w:r>
        <w:r>
          <w:t>2</w:t>
        </w:r>
        <w:r>
          <w:fldChar w:fldCharType="end"/>
        </w:r>
      </w:p>
    </w:sdtContent>
  </w:sdt>
  <w:p w14:paraId="63D9F933" w14:textId="77777777" w:rsidR="008F65C7" w:rsidRDefault="008F65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617A5C" w14:textId="77777777" w:rsidR="003041A9" w:rsidRPr="00FA403D" w:rsidRDefault="003041A9" w:rsidP="00800AA3">
      <w:r w:rsidRPr="00FA403D">
        <w:separator/>
      </w:r>
    </w:p>
  </w:footnote>
  <w:footnote w:type="continuationSeparator" w:id="0">
    <w:p w14:paraId="4A8BCB4F" w14:textId="77777777" w:rsidR="003041A9" w:rsidRPr="00FA403D" w:rsidRDefault="003041A9" w:rsidP="00800AA3">
      <w:r w:rsidRPr="00FA403D">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0535C6"/>
    <w:multiLevelType w:val="multilevel"/>
    <w:tmpl w:val="3A705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32162FE"/>
    <w:multiLevelType w:val="multilevel"/>
    <w:tmpl w:val="EF80C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904390D"/>
    <w:multiLevelType w:val="multilevel"/>
    <w:tmpl w:val="C86EC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9765017"/>
    <w:multiLevelType w:val="multilevel"/>
    <w:tmpl w:val="83480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CA027D3"/>
    <w:multiLevelType w:val="hybridMultilevel"/>
    <w:tmpl w:val="AA76FE10"/>
    <w:lvl w:ilvl="0" w:tplc="04090001">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5" w15:restartNumberingAfterBreak="0">
    <w:nsid w:val="2FB9117D"/>
    <w:multiLevelType w:val="multilevel"/>
    <w:tmpl w:val="16A41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2B80B2E"/>
    <w:multiLevelType w:val="multilevel"/>
    <w:tmpl w:val="162609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B8F2F0B"/>
    <w:multiLevelType w:val="multilevel"/>
    <w:tmpl w:val="D3E0F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F3D575D"/>
    <w:multiLevelType w:val="multilevel"/>
    <w:tmpl w:val="B53A07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60A2231"/>
    <w:multiLevelType w:val="hybridMultilevel"/>
    <w:tmpl w:val="FFB2EB06"/>
    <w:lvl w:ilvl="0" w:tplc="0AACA54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0" w15:restartNumberingAfterBreak="0">
    <w:nsid w:val="4E696A41"/>
    <w:multiLevelType w:val="hybridMultilevel"/>
    <w:tmpl w:val="FF7CDA74"/>
    <w:lvl w:ilvl="0" w:tplc="04090001">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4F622642"/>
    <w:multiLevelType w:val="hybridMultilevel"/>
    <w:tmpl w:val="D7FC613C"/>
    <w:lvl w:ilvl="0" w:tplc="04090001">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4F792514"/>
    <w:multiLevelType w:val="hybridMultilevel"/>
    <w:tmpl w:val="3D1A855C"/>
    <w:lvl w:ilvl="0" w:tplc="0AACA54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3" w15:restartNumberingAfterBreak="0">
    <w:nsid w:val="634E7AB7"/>
    <w:multiLevelType w:val="hybridMultilevel"/>
    <w:tmpl w:val="217873DE"/>
    <w:lvl w:ilvl="0" w:tplc="04090001">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4" w15:restartNumberingAfterBreak="0">
    <w:nsid w:val="6B7119EF"/>
    <w:multiLevelType w:val="multilevel"/>
    <w:tmpl w:val="1C94A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BA324D1"/>
    <w:multiLevelType w:val="hybridMultilevel"/>
    <w:tmpl w:val="1EA62942"/>
    <w:lvl w:ilvl="0" w:tplc="04090001">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6" w15:restartNumberingAfterBreak="0">
    <w:nsid w:val="6D9C3FEC"/>
    <w:multiLevelType w:val="hybridMultilevel"/>
    <w:tmpl w:val="FA10E782"/>
    <w:lvl w:ilvl="0" w:tplc="04090001">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7" w15:restartNumberingAfterBreak="0">
    <w:nsid w:val="7127337C"/>
    <w:multiLevelType w:val="multilevel"/>
    <w:tmpl w:val="AE5CA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1495A49"/>
    <w:multiLevelType w:val="hybridMultilevel"/>
    <w:tmpl w:val="F8C2ACC8"/>
    <w:lvl w:ilvl="0" w:tplc="04090001">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9" w15:restartNumberingAfterBreak="0">
    <w:nsid w:val="71952239"/>
    <w:multiLevelType w:val="multilevel"/>
    <w:tmpl w:val="1CDC8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30979704">
    <w:abstractNumId w:val="12"/>
  </w:num>
  <w:num w:numId="2" w16cid:durableId="1127047838">
    <w:abstractNumId w:val="7"/>
  </w:num>
  <w:num w:numId="3" w16cid:durableId="273825341">
    <w:abstractNumId w:val="1"/>
  </w:num>
  <w:num w:numId="4" w16cid:durableId="1865708876">
    <w:abstractNumId w:val="14"/>
  </w:num>
  <w:num w:numId="5" w16cid:durableId="1898972464">
    <w:abstractNumId w:val="6"/>
  </w:num>
  <w:num w:numId="6" w16cid:durableId="672534866">
    <w:abstractNumId w:val="3"/>
  </w:num>
  <w:num w:numId="7" w16cid:durableId="1677682376">
    <w:abstractNumId w:val="13"/>
  </w:num>
  <w:num w:numId="8" w16cid:durableId="35592214">
    <w:abstractNumId w:val="4"/>
  </w:num>
  <w:num w:numId="9" w16cid:durableId="464735988">
    <w:abstractNumId w:val="8"/>
  </w:num>
  <w:num w:numId="10" w16cid:durableId="2095081498">
    <w:abstractNumId w:val="5"/>
  </w:num>
  <w:num w:numId="11" w16cid:durableId="8794102">
    <w:abstractNumId w:val="19"/>
  </w:num>
  <w:num w:numId="12" w16cid:durableId="30810303">
    <w:abstractNumId w:val="2"/>
  </w:num>
  <w:num w:numId="13" w16cid:durableId="1090006884">
    <w:abstractNumId w:val="11"/>
  </w:num>
  <w:num w:numId="14" w16cid:durableId="1801608053">
    <w:abstractNumId w:val="15"/>
  </w:num>
  <w:num w:numId="15" w16cid:durableId="145391596">
    <w:abstractNumId w:val="10"/>
  </w:num>
  <w:num w:numId="16" w16cid:durableId="2026901120">
    <w:abstractNumId w:val="18"/>
  </w:num>
  <w:num w:numId="17" w16cid:durableId="1766340754">
    <w:abstractNumId w:val="16"/>
  </w:num>
  <w:num w:numId="18" w16cid:durableId="256601161">
    <w:abstractNumId w:val="0"/>
  </w:num>
  <w:num w:numId="19" w16cid:durableId="463348389">
    <w:abstractNumId w:val="17"/>
  </w:num>
  <w:num w:numId="20" w16cid:durableId="149587292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1E6A"/>
    <w:rsid w:val="0000187B"/>
    <w:rsid w:val="00002A69"/>
    <w:rsid w:val="0000302E"/>
    <w:rsid w:val="0000536F"/>
    <w:rsid w:val="00014E72"/>
    <w:rsid w:val="000157A0"/>
    <w:rsid w:val="00033F44"/>
    <w:rsid w:val="00041040"/>
    <w:rsid w:val="00051B47"/>
    <w:rsid w:val="00054C44"/>
    <w:rsid w:val="00062A08"/>
    <w:rsid w:val="00065EC9"/>
    <w:rsid w:val="00066AE7"/>
    <w:rsid w:val="00086271"/>
    <w:rsid w:val="00093349"/>
    <w:rsid w:val="00093C09"/>
    <w:rsid w:val="00095528"/>
    <w:rsid w:val="000A30ED"/>
    <w:rsid w:val="000A3A32"/>
    <w:rsid w:val="000A5190"/>
    <w:rsid w:val="000B6F82"/>
    <w:rsid w:val="000E0DF2"/>
    <w:rsid w:val="000E40AD"/>
    <w:rsid w:val="000E594E"/>
    <w:rsid w:val="000F1E23"/>
    <w:rsid w:val="000F5B57"/>
    <w:rsid w:val="0010357F"/>
    <w:rsid w:val="001049A0"/>
    <w:rsid w:val="00104D20"/>
    <w:rsid w:val="00105C56"/>
    <w:rsid w:val="001071C3"/>
    <w:rsid w:val="00111AC6"/>
    <w:rsid w:val="00112FDF"/>
    <w:rsid w:val="00114A45"/>
    <w:rsid w:val="001217F9"/>
    <w:rsid w:val="00124E3A"/>
    <w:rsid w:val="00125669"/>
    <w:rsid w:val="00132156"/>
    <w:rsid w:val="00134A20"/>
    <w:rsid w:val="00140A4F"/>
    <w:rsid w:val="001441CB"/>
    <w:rsid w:val="00145E48"/>
    <w:rsid w:val="00146C35"/>
    <w:rsid w:val="00150BCB"/>
    <w:rsid w:val="001518D0"/>
    <w:rsid w:val="001638C9"/>
    <w:rsid w:val="00164A76"/>
    <w:rsid w:val="00166A59"/>
    <w:rsid w:val="0017243B"/>
    <w:rsid w:val="00177106"/>
    <w:rsid w:val="00177F5D"/>
    <w:rsid w:val="00182097"/>
    <w:rsid w:val="0018268C"/>
    <w:rsid w:val="00183949"/>
    <w:rsid w:val="00184149"/>
    <w:rsid w:val="00185DA8"/>
    <w:rsid w:val="001903BD"/>
    <w:rsid w:val="0019505B"/>
    <w:rsid w:val="00195E88"/>
    <w:rsid w:val="00197A3E"/>
    <w:rsid w:val="001A2F34"/>
    <w:rsid w:val="001A4D2D"/>
    <w:rsid w:val="001B1CA0"/>
    <w:rsid w:val="001B3451"/>
    <w:rsid w:val="001B39AC"/>
    <w:rsid w:val="001B636B"/>
    <w:rsid w:val="001C0971"/>
    <w:rsid w:val="001C1B4E"/>
    <w:rsid w:val="001E00E4"/>
    <w:rsid w:val="001E0BD7"/>
    <w:rsid w:val="001E1F4A"/>
    <w:rsid w:val="001E5E4C"/>
    <w:rsid w:val="001E6578"/>
    <w:rsid w:val="001E6E6E"/>
    <w:rsid w:val="001E7710"/>
    <w:rsid w:val="001F1320"/>
    <w:rsid w:val="001F5453"/>
    <w:rsid w:val="001F609C"/>
    <w:rsid w:val="001F7A58"/>
    <w:rsid w:val="00200069"/>
    <w:rsid w:val="0020447E"/>
    <w:rsid w:val="00204BA4"/>
    <w:rsid w:val="002079BB"/>
    <w:rsid w:val="00222725"/>
    <w:rsid w:val="00233AD8"/>
    <w:rsid w:val="002407F6"/>
    <w:rsid w:val="002412DB"/>
    <w:rsid w:val="0024240F"/>
    <w:rsid w:val="0024768E"/>
    <w:rsid w:val="002507E0"/>
    <w:rsid w:val="002527AC"/>
    <w:rsid w:val="0026014E"/>
    <w:rsid w:val="00262759"/>
    <w:rsid w:val="00273514"/>
    <w:rsid w:val="0027363D"/>
    <w:rsid w:val="00274747"/>
    <w:rsid w:val="00275303"/>
    <w:rsid w:val="00276642"/>
    <w:rsid w:val="00287076"/>
    <w:rsid w:val="00290AAD"/>
    <w:rsid w:val="002929B5"/>
    <w:rsid w:val="002A3558"/>
    <w:rsid w:val="002A5825"/>
    <w:rsid w:val="002B39EF"/>
    <w:rsid w:val="002C7D75"/>
    <w:rsid w:val="002D16BB"/>
    <w:rsid w:val="002D185E"/>
    <w:rsid w:val="002D2FB9"/>
    <w:rsid w:val="002E08AA"/>
    <w:rsid w:val="002F1580"/>
    <w:rsid w:val="002F1637"/>
    <w:rsid w:val="002F1D15"/>
    <w:rsid w:val="002F5360"/>
    <w:rsid w:val="002F733E"/>
    <w:rsid w:val="002F7D10"/>
    <w:rsid w:val="00302329"/>
    <w:rsid w:val="003041A9"/>
    <w:rsid w:val="0031228D"/>
    <w:rsid w:val="003279EA"/>
    <w:rsid w:val="0033159A"/>
    <w:rsid w:val="00331678"/>
    <w:rsid w:val="00335176"/>
    <w:rsid w:val="003420F8"/>
    <w:rsid w:val="00343163"/>
    <w:rsid w:val="00343750"/>
    <w:rsid w:val="003520ED"/>
    <w:rsid w:val="00355113"/>
    <w:rsid w:val="00356CA5"/>
    <w:rsid w:val="0036415B"/>
    <w:rsid w:val="0036449E"/>
    <w:rsid w:val="0036633D"/>
    <w:rsid w:val="003712CE"/>
    <w:rsid w:val="00371B91"/>
    <w:rsid w:val="0037209F"/>
    <w:rsid w:val="00377EA2"/>
    <w:rsid w:val="00383B7A"/>
    <w:rsid w:val="00387BA4"/>
    <w:rsid w:val="00396A16"/>
    <w:rsid w:val="003A6DD7"/>
    <w:rsid w:val="003B004D"/>
    <w:rsid w:val="003B3CB5"/>
    <w:rsid w:val="003B4F4B"/>
    <w:rsid w:val="003B797F"/>
    <w:rsid w:val="003C05AB"/>
    <w:rsid w:val="003C2B7E"/>
    <w:rsid w:val="003C4860"/>
    <w:rsid w:val="003D35ED"/>
    <w:rsid w:val="003E0AB1"/>
    <w:rsid w:val="003E4B58"/>
    <w:rsid w:val="003E660B"/>
    <w:rsid w:val="003F5CB6"/>
    <w:rsid w:val="00405085"/>
    <w:rsid w:val="00405CD2"/>
    <w:rsid w:val="00407362"/>
    <w:rsid w:val="0041262D"/>
    <w:rsid w:val="0042114E"/>
    <w:rsid w:val="004259A7"/>
    <w:rsid w:val="00431F2A"/>
    <w:rsid w:val="004503EC"/>
    <w:rsid w:val="00457CF6"/>
    <w:rsid w:val="00460BD4"/>
    <w:rsid w:val="00471E91"/>
    <w:rsid w:val="00474976"/>
    <w:rsid w:val="004757A5"/>
    <w:rsid w:val="004761A0"/>
    <w:rsid w:val="00482C00"/>
    <w:rsid w:val="00485411"/>
    <w:rsid w:val="0049040D"/>
    <w:rsid w:val="00494F62"/>
    <w:rsid w:val="004950A3"/>
    <w:rsid w:val="00495420"/>
    <w:rsid w:val="00496382"/>
    <w:rsid w:val="004A45CE"/>
    <w:rsid w:val="004A6C1B"/>
    <w:rsid w:val="004A6DD9"/>
    <w:rsid w:val="004A75AD"/>
    <w:rsid w:val="004B232D"/>
    <w:rsid w:val="004B3531"/>
    <w:rsid w:val="004B5F02"/>
    <w:rsid w:val="004B7D3E"/>
    <w:rsid w:val="004C4BE4"/>
    <w:rsid w:val="004D451C"/>
    <w:rsid w:val="004E0E37"/>
    <w:rsid w:val="004E2ABE"/>
    <w:rsid w:val="004E3573"/>
    <w:rsid w:val="004E3C32"/>
    <w:rsid w:val="004E53FC"/>
    <w:rsid w:val="004E5E6A"/>
    <w:rsid w:val="004E737B"/>
    <w:rsid w:val="004F090B"/>
    <w:rsid w:val="004F5177"/>
    <w:rsid w:val="0050105B"/>
    <w:rsid w:val="00504314"/>
    <w:rsid w:val="005053D8"/>
    <w:rsid w:val="00506CE0"/>
    <w:rsid w:val="005132F4"/>
    <w:rsid w:val="005141CB"/>
    <w:rsid w:val="0051596B"/>
    <w:rsid w:val="00527462"/>
    <w:rsid w:val="00530BA1"/>
    <w:rsid w:val="0053538B"/>
    <w:rsid w:val="00540308"/>
    <w:rsid w:val="00543A30"/>
    <w:rsid w:val="00550ED9"/>
    <w:rsid w:val="005520B9"/>
    <w:rsid w:val="005525B5"/>
    <w:rsid w:val="00552EE5"/>
    <w:rsid w:val="0055503F"/>
    <w:rsid w:val="00556C7C"/>
    <w:rsid w:val="00566C84"/>
    <w:rsid w:val="005721DF"/>
    <w:rsid w:val="005731B9"/>
    <w:rsid w:val="005755DA"/>
    <w:rsid w:val="005878F9"/>
    <w:rsid w:val="005917B8"/>
    <w:rsid w:val="0059473A"/>
    <w:rsid w:val="00595A9C"/>
    <w:rsid w:val="005A0E3F"/>
    <w:rsid w:val="005A4455"/>
    <w:rsid w:val="005A5F87"/>
    <w:rsid w:val="005A7F12"/>
    <w:rsid w:val="005B4A17"/>
    <w:rsid w:val="005B60AF"/>
    <w:rsid w:val="005B7D6E"/>
    <w:rsid w:val="005B7DDF"/>
    <w:rsid w:val="005C203F"/>
    <w:rsid w:val="005D684E"/>
    <w:rsid w:val="005E192F"/>
    <w:rsid w:val="005E77E9"/>
    <w:rsid w:val="005F4220"/>
    <w:rsid w:val="00600B70"/>
    <w:rsid w:val="006115F7"/>
    <w:rsid w:val="006118FA"/>
    <w:rsid w:val="006131E3"/>
    <w:rsid w:val="006178A7"/>
    <w:rsid w:val="0062115D"/>
    <w:rsid w:val="006218C4"/>
    <w:rsid w:val="00621EB9"/>
    <w:rsid w:val="00627CE9"/>
    <w:rsid w:val="00630A22"/>
    <w:rsid w:val="00634366"/>
    <w:rsid w:val="00646279"/>
    <w:rsid w:val="0064789F"/>
    <w:rsid w:val="0065601A"/>
    <w:rsid w:val="00656EC5"/>
    <w:rsid w:val="00657D15"/>
    <w:rsid w:val="00662719"/>
    <w:rsid w:val="00662A67"/>
    <w:rsid w:val="00664CCD"/>
    <w:rsid w:val="00674C14"/>
    <w:rsid w:val="00695195"/>
    <w:rsid w:val="006976EE"/>
    <w:rsid w:val="006A21BE"/>
    <w:rsid w:val="006A5712"/>
    <w:rsid w:val="006A5961"/>
    <w:rsid w:val="006B61DE"/>
    <w:rsid w:val="006C3697"/>
    <w:rsid w:val="006D1059"/>
    <w:rsid w:val="006D15F4"/>
    <w:rsid w:val="006D2B9E"/>
    <w:rsid w:val="006D3D5B"/>
    <w:rsid w:val="006D459B"/>
    <w:rsid w:val="006E19BF"/>
    <w:rsid w:val="006E242F"/>
    <w:rsid w:val="006E2F67"/>
    <w:rsid w:val="006E3346"/>
    <w:rsid w:val="006F1303"/>
    <w:rsid w:val="006F1378"/>
    <w:rsid w:val="006F2095"/>
    <w:rsid w:val="006F4D7F"/>
    <w:rsid w:val="007008BE"/>
    <w:rsid w:val="0070730C"/>
    <w:rsid w:val="00720EC9"/>
    <w:rsid w:val="00723E15"/>
    <w:rsid w:val="00725950"/>
    <w:rsid w:val="00725DC7"/>
    <w:rsid w:val="007270A5"/>
    <w:rsid w:val="00733B31"/>
    <w:rsid w:val="00737F85"/>
    <w:rsid w:val="00741DAF"/>
    <w:rsid w:val="0074610E"/>
    <w:rsid w:val="0074707A"/>
    <w:rsid w:val="00757686"/>
    <w:rsid w:val="0076193A"/>
    <w:rsid w:val="007646E6"/>
    <w:rsid w:val="00765BE3"/>
    <w:rsid w:val="00765C20"/>
    <w:rsid w:val="00773CF3"/>
    <w:rsid w:val="00773F21"/>
    <w:rsid w:val="00791DAB"/>
    <w:rsid w:val="007944BB"/>
    <w:rsid w:val="007A1E6A"/>
    <w:rsid w:val="007A1EEB"/>
    <w:rsid w:val="007A2C95"/>
    <w:rsid w:val="007A2E9F"/>
    <w:rsid w:val="007B4F79"/>
    <w:rsid w:val="007C027C"/>
    <w:rsid w:val="007C0F91"/>
    <w:rsid w:val="008001F8"/>
    <w:rsid w:val="00800AA3"/>
    <w:rsid w:val="00801A4E"/>
    <w:rsid w:val="00807C5B"/>
    <w:rsid w:val="008107C2"/>
    <w:rsid w:val="0081233F"/>
    <w:rsid w:val="008167A6"/>
    <w:rsid w:val="00820FD8"/>
    <w:rsid w:val="00825555"/>
    <w:rsid w:val="0082710E"/>
    <w:rsid w:val="00827EB6"/>
    <w:rsid w:val="008313C6"/>
    <w:rsid w:val="0083481F"/>
    <w:rsid w:val="008475A7"/>
    <w:rsid w:val="0085023F"/>
    <w:rsid w:val="0085087B"/>
    <w:rsid w:val="00853011"/>
    <w:rsid w:val="008557ED"/>
    <w:rsid w:val="00874167"/>
    <w:rsid w:val="00897AF3"/>
    <w:rsid w:val="008A0DA8"/>
    <w:rsid w:val="008A4DE9"/>
    <w:rsid w:val="008A6619"/>
    <w:rsid w:val="008B1B5F"/>
    <w:rsid w:val="008C26A4"/>
    <w:rsid w:val="008C37D1"/>
    <w:rsid w:val="008C45B8"/>
    <w:rsid w:val="008D05F6"/>
    <w:rsid w:val="008D3CDA"/>
    <w:rsid w:val="008D3ECE"/>
    <w:rsid w:val="008D708B"/>
    <w:rsid w:val="008F1784"/>
    <w:rsid w:val="008F65C7"/>
    <w:rsid w:val="0090044D"/>
    <w:rsid w:val="00901AEF"/>
    <w:rsid w:val="009023DD"/>
    <w:rsid w:val="00903402"/>
    <w:rsid w:val="00903CB0"/>
    <w:rsid w:val="00911894"/>
    <w:rsid w:val="00912C4E"/>
    <w:rsid w:val="00914DBE"/>
    <w:rsid w:val="00920132"/>
    <w:rsid w:val="00935B25"/>
    <w:rsid w:val="00936249"/>
    <w:rsid w:val="00936701"/>
    <w:rsid w:val="009418BF"/>
    <w:rsid w:val="009462B5"/>
    <w:rsid w:val="0096174D"/>
    <w:rsid w:val="0097269E"/>
    <w:rsid w:val="00972B39"/>
    <w:rsid w:val="00980B27"/>
    <w:rsid w:val="009851E2"/>
    <w:rsid w:val="00986983"/>
    <w:rsid w:val="00990120"/>
    <w:rsid w:val="0099187B"/>
    <w:rsid w:val="00993993"/>
    <w:rsid w:val="009A33F9"/>
    <w:rsid w:val="009B0DF1"/>
    <w:rsid w:val="009C59E7"/>
    <w:rsid w:val="009C6784"/>
    <w:rsid w:val="009D0183"/>
    <w:rsid w:val="009D35B8"/>
    <w:rsid w:val="009D35FF"/>
    <w:rsid w:val="009D3C6D"/>
    <w:rsid w:val="009E29AC"/>
    <w:rsid w:val="009F08D7"/>
    <w:rsid w:val="009F0AC4"/>
    <w:rsid w:val="009F4BB8"/>
    <w:rsid w:val="00A056AA"/>
    <w:rsid w:val="00A11EA1"/>
    <w:rsid w:val="00A1226B"/>
    <w:rsid w:val="00A16C78"/>
    <w:rsid w:val="00A21271"/>
    <w:rsid w:val="00A24873"/>
    <w:rsid w:val="00A259E8"/>
    <w:rsid w:val="00A31F4C"/>
    <w:rsid w:val="00A35C44"/>
    <w:rsid w:val="00A45D3F"/>
    <w:rsid w:val="00A46730"/>
    <w:rsid w:val="00A47C1A"/>
    <w:rsid w:val="00A502F9"/>
    <w:rsid w:val="00A6792D"/>
    <w:rsid w:val="00A710B5"/>
    <w:rsid w:val="00A751BC"/>
    <w:rsid w:val="00A76EC0"/>
    <w:rsid w:val="00A83D78"/>
    <w:rsid w:val="00A94C1D"/>
    <w:rsid w:val="00AA1F71"/>
    <w:rsid w:val="00AA1FF5"/>
    <w:rsid w:val="00AA52FB"/>
    <w:rsid w:val="00AB112D"/>
    <w:rsid w:val="00AB2816"/>
    <w:rsid w:val="00AB6AC9"/>
    <w:rsid w:val="00AC3771"/>
    <w:rsid w:val="00AC3C32"/>
    <w:rsid w:val="00AC44B5"/>
    <w:rsid w:val="00AD0021"/>
    <w:rsid w:val="00AD165C"/>
    <w:rsid w:val="00AE265A"/>
    <w:rsid w:val="00AE32DE"/>
    <w:rsid w:val="00AE37E0"/>
    <w:rsid w:val="00AF40AF"/>
    <w:rsid w:val="00AF7F54"/>
    <w:rsid w:val="00B04FF5"/>
    <w:rsid w:val="00B052AB"/>
    <w:rsid w:val="00B124F9"/>
    <w:rsid w:val="00B16F6D"/>
    <w:rsid w:val="00B2783C"/>
    <w:rsid w:val="00B30903"/>
    <w:rsid w:val="00B33771"/>
    <w:rsid w:val="00B36609"/>
    <w:rsid w:val="00B41833"/>
    <w:rsid w:val="00B4551F"/>
    <w:rsid w:val="00B54A2F"/>
    <w:rsid w:val="00B61150"/>
    <w:rsid w:val="00B6266A"/>
    <w:rsid w:val="00B673A0"/>
    <w:rsid w:val="00B701F5"/>
    <w:rsid w:val="00B749E4"/>
    <w:rsid w:val="00B755D8"/>
    <w:rsid w:val="00B8250B"/>
    <w:rsid w:val="00B8317F"/>
    <w:rsid w:val="00B84D7A"/>
    <w:rsid w:val="00B86829"/>
    <w:rsid w:val="00B874B8"/>
    <w:rsid w:val="00B966A6"/>
    <w:rsid w:val="00B96924"/>
    <w:rsid w:val="00B96E58"/>
    <w:rsid w:val="00BA1BB8"/>
    <w:rsid w:val="00BA2167"/>
    <w:rsid w:val="00BA5450"/>
    <w:rsid w:val="00BB1DD2"/>
    <w:rsid w:val="00BB1F33"/>
    <w:rsid w:val="00BB2148"/>
    <w:rsid w:val="00BB325A"/>
    <w:rsid w:val="00BB33B7"/>
    <w:rsid w:val="00BC070D"/>
    <w:rsid w:val="00BD1A01"/>
    <w:rsid w:val="00BD2085"/>
    <w:rsid w:val="00BD2FD9"/>
    <w:rsid w:val="00BD3837"/>
    <w:rsid w:val="00BD4C46"/>
    <w:rsid w:val="00BD6C62"/>
    <w:rsid w:val="00BD7A61"/>
    <w:rsid w:val="00BF441E"/>
    <w:rsid w:val="00C05F9F"/>
    <w:rsid w:val="00C116ED"/>
    <w:rsid w:val="00C247D7"/>
    <w:rsid w:val="00C356EE"/>
    <w:rsid w:val="00C40A90"/>
    <w:rsid w:val="00C444B0"/>
    <w:rsid w:val="00C528BD"/>
    <w:rsid w:val="00C52E23"/>
    <w:rsid w:val="00C631F8"/>
    <w:rsid w:val="00C6439A"/>
    <w:rsid w:val="00C64560"/>
    <w:rsid w:val="00C663AA"/>
    <w:rsid w:val="00C73EE2"/>
    <w:rsid w:val="00C74E92"/>
    <w:rsid w:val="00C81F49"/>
    <w:rsid w:val="00C826DC"/>
    <w:rsid w:val="00C84E66"/>
    <w:rsid w:val="00C933C1"/>
    <w:rsid w:val="00C95709"/>
    <w:rsid w:val="00CA2C7A"/>
    <w:rsid w:val="00CA5DFE"/>
    <w:rsid w:val="00CA75E2"/>
    <w:rsid w:val="00CB1578"/>
    <w:rsid w:val="00CB389A"/>
    <w:rsid w:val="00CB3AC6"/>
    <w:rsid w:val="00CC0532"/>
    <w:rsid w:val="00CC0B18"/>
    <w:rsid w:val="00CC2D39"/>
    <w:rsid w:val="00CD065C"/>
    <w:rsid w:val="00CE2006"/>
    <w:rsid w:val="00CE29FB"/>
    <w:rsid w:val="00CE2EC7"/>
    <w:rsid w:val="00CE5B11"/>
    <w:rsid w:val="00CF5645"/>
    <w:rsid w:val="00D03F89"/>
    <w:rsid w:val="00D07F30"/>
    <w:rsid w:val="00D105DF"/>
    <w:rsid w:val="00D154C2"/>
    <w:rsid w:val="00D23513"/>
    <w:rsid w:val="00D27843"/>
    <w:rsid w:val="00D319CF"/>
    <w:rsid w:val="00D37DD3"/>
    <w:rsid w:val="00D40589"/>
    <w:rsid w:val="00D45548"/>
    <w:rsid w:val="00D509EE"/>
    <w:rsid w:val="00D67419"/>
    <w:rsid w:val="00D71E15"/>
    <w:rsid w:val="00D84764"/>
    <w:rsid w:val="00D8516F"/>
    <w:rsid w:val="00D90AF3"/>
    <w:rsid w:val="00D927F2"/>
    <w:rsid w:val="00D9583D"/>
    <w:rsid w:val="00D9678B"/>
    <w:rsid w:val="00DA1ACB"/>
    <w:rsid w:val="00DA49FC"/>
    <w:rsid w:val="00DA4AF4"/>
    <w:rsid w:val="00DA5488"/>
    <w:rsid w:val="00DA704B"/>
    <w:rsid w:val="00DB2523"/>
    <w:rsid w:val="00DC616A"/>
    <w:rsid w:val="00DC7699"/>
    <w:rsid w:val="00DD5D89"/>
    <w:rsid w:val="00DE0C3C"/>
    <w:rsid w:val="00DE4C2A"/>
    <w:rsid w:val="00DE6C2C"/>
    <w:rsid w:val="00DE78E2"/>
    <w:rsid w:val="00DF4305"/>
    <w:rsid w:val="00E06858"/>
    <w:rsid w:val="00E072B8"/>
    <w:rsid w:val="00E13338"/>
    <w:rsid w:val="00E207AD"/>
    <w:rsid w:val="00E20BB3"/>
    <w:rsid w:val="00E20DD8"/>
    <w:rsid w:val="00E23017"/>
    <w:rsid w:val="00E26937"/>
    <w:rsid w:val="00E30C50"/>
    <w:rsid w:val="00E322B8"/>
    <w:rsid w:val="00E3258D"/>
    <w:rsid w:val="00E3269C"/>
    <w:rsid w:val="00E355C3"/>
    <w:rsid w:val="00E37EAC"/>
    <w:rsid w:val="00E43838"/>
    <w:rsid w:val="00E46A51"/>
    <w:rsid w:val="00E46D41"/>
    <w:rsid w:val="00E521C1"/>
    <w:rsid w:val="00E6159B"/>
    <w:rsid w:val="00E660BD"/>
    <w:rsid w:val="00E66FEA"/>
    <w:rsid w:val="00E7018E"/>
    <w:rsid w:val="00E76ACC"/>
    <w:rsid w:val="00E76D2E"/>
    <w:rsid w:val="00E81AF4"/>
    <w:rsid w:val="00E82D7E"/>
    <w:rsid w:val="00E83BC8"/>
    <w:rsid w:val="00E85264"/>
    <w:rsid w:val="00EA0D8B"/>
    <w:rsid w:val="00EA38E5"/>
    <w:rsid w:val="00EA3EDC"/>
    <w:rsid w:val="00EA4CDF"/>
    <w:rsid w:val="00EA559D"/>
    <w:rsid w:val="00EA647C"/>
    <w:rsid w:val="00EA65B5"/>
    <w:rsid w:val="00EB42DE"/>
    <w:rsid w:val="00EB6B26"/>
    <w:rsid w:val="00EC793F"/>
    <w:rsid w:val="00EE29AE"/>
    <w:rsid w:val="00F11BF7"/>
    <w:rsid w:val="00F142A6"/>
    <w:rsid w:val="00F22067"/>
    <w:rsid w:val="00F23D8C"/>
    <w:rsid w:val="00F33EBC"/>
    <w:rsid w:val="00F432EE"/>
    <w:rsid w:val="00F44E25"/>
    <w:rsid w:val="00F50593"/>
    <w:rsid w:val="00F53085"/>
    <w:rsid w:val="00F55B74"/>
    <w:rsid w:val="00F57CD2"/>
    <w:rsid w:val="00F6140C"/>
    <w:rsid w:val="00F64AC8"/>
    <w:rsid w:val="00F66171"/>
    <w:rsid w:val="00F823BA"/>
    <w:rsid w:val="00F825D5"/>
    <w:rsid w:val="00F86CA8"/>
    <w:rsid w:val="00F97360"/>
    <w:rsid w:val="00F97B96"/>
    <w:rsid w:val="00FA2636"/>
    <w:rsid w:val="00FA403D"/>
    <w:rsid w:val="00FB0349"/>
    <w:rsid w:val="00FB3D52"/>
    <w:rsid w:val="00FB4628"/>
    <w:rsid w:val="00FB643F"/>
    <w:rsid w:val="00FB6CF4"/>
    <w:rsid w:val="00FD00A8"/>
    <w:rsid w:val="00FD4495"/>
    <w:rsid w:val="00FD4FA4"/>
    <w:rsid w:val="00FD7C7A"/>
    <w:rsid w:val="00FE21AE"/>
    <w:rsid w:val="00FE305A"/>
    <w:rsid w:val="00FF3B75"/>
    <w:rsid w:val="00FF5CD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2338DE"/>
  <w15:chartTrackingRefBased/>
  <w15:docId w15:val="{2A229DBD-143C-4410-91E1-320A2F107C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jc w:val="both"/>
    </w:pPr>
    <w:rPr>
      <w:lang w:val="en-GB"/>
    </w:rPr>
  </w:style>
  <w:style w:type="paragraph" w:styleId="Heading1">
    <w:name w:val="heading 1"/>
    <w:basedOn w:val="Normal"/>
    <w:next w:val="Normal"/>
    <w:link w:val="Heading1Char"/>
    <w:uiPriority w:val="9"/>
    <w:qFormat/>
    <w:rsid w:val="007A1E6A"/>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Heading2">
    <w:name w:val="heading 2"/>
    <w:basedOn w:val="Normal"/>
    <w:next w:val="Normal"/>
    <w:link w:val="Heading2Char"/>
    <w:uiPriority w:val="9"/>
    <w:semiHidden/>
    <w:unhideWhenUsed/>
    <w:qFormat/>
    <w:rsid w:val="007A1E6A"/>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Heading3">
    <w:name w:val="heading 3"/>
    <w:basedOn w:val="Normal"/>
    <w:next w:val="Normal"/>
    <w:link w:val="Heading3Char"/>
    <w:uiPriority w:val="9"/>
    <w:semiHidden/>
    <w:unhideWhenUsed/>
    <w:qFormat/>
    <w:rsid w:val="007A1E6A"/>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Heading4">
    <w:name w:val="heading 4"/>
    <w:basedOn w:val="Normal"/>
    <w:next w:val="Normal"/>
    <w:link w:val="Heading4Char"/>
    <w:uiPriority w:val="9"/>
    <w:semiHidden/>
    <w:unhideWhenUsed/>
    <w:qFormat/>
    <w:rsid w:val="007A1E6A"/>
    <w:pPr>
      <w:keepNext/>
      <w:keepLines/>
      <w:spacing w:before="80" w:after="40"/>
      <w:outlineLvl w:val="3"/>
    </w:pPr>
    <w:rPr>
      <w:rFonts w:cstheme="majorBidi"/>
      <w:color w:val="0F4761" w:themeColor="accent1" w:themeShade="BF"/>
      <w:sz w:val="28"/>
      <w:szCs w:val="28"/>
    </w:rPr>
  </w:style>
  <w:style w:type="paragraph" w:styleId="Heading5">
    <w:name w:val="heading 5"/>
    <w:basedOn w:val="Normal"/>
    <w:next w:val="Normal"/>
    <w:link w:val="Heading5Char"/>
    <w:uiPriority w:val="9"/>
    <w:semiHidden/>
    <w:unhideWhenUsed/>
    <w:qFormat/>
    <w:rsid w:val="007A1E6A"/>
    <w:pPr>
      <w:keepNext/>
      <w:keepLines/>
      <w:spacing w:before="80" w:after="40"/>
      <w:outlineLvl w:val="4"/>
    </w:pPr>
    <w:rPr>
      <w:rFonts w:cstheme="majorBidi"/>
      <w:color w:val="0F4761" w:themeColor="accent1" w:themeShade="BF"/>
      <w:sz w:val="24"/>
      <w:szCs w:val="24"/>
    </w:rPr>
  </w:style>
  <w:style w:type="paragraph" w:styleId="Heading6">
    <w:name w:val="heading 6"/>
    <w:basedOn w:val="Normal"/>
    <w:next w:val="Normal"/>
    <w:link w:val="Heading6Char"/>
    <w:uiPriority w:val="9"/>
    <w:semiHidden/>
    <w:unhideWhenUsed/>
    <w:qFormat/>
    <w:rsid w:val="007A1E6A"/>
    <w:pPr>
      <w:keepNext/>
      <w:keepLines/>
      <w:spacing w:before="40"/>
      <w:outlineLvl w:val="5"/>
    </w:pPr>
    <w:rPr>
      <w:rFonts w:cstheme="majorBidi"/>
      <w:b/>
      <w:bCs/>
      <w:color w:val="0F4761" w:themeColor="accent1" w:themeShade="BF"/>
    </w:rPr>
  </w:style>
  <w:style w:type="paragraph" w:styleId="Heading7">
    <w:name w:val="heading 7"/>
    <w:basedOn w:val="Normal"/>
    <w:next w:val="Normal"/>
    <w:link w:val="Heading7Char"/>
    <w:uiPriority w:val="9"/>
    <w:semiHidden/>
    <w:unhideWhenUsed/>
    <w:qFormat/>
    <w:rsid w:val="007A1E6A"/>
    <w:pPr>
      <w:keepNext/>
      <w:keepLines/>
      <w:spacing w:before="40"/>
      <w:outlineLvl w:val="6"/>
    </w:pPr>
    <w:rPr>
      <w:rFonts w:cstheme="majorBidi"/>
      <w:b/>
      <w:bCs/>
      <w:color w:val="595959" w:themeColor="text1" w:themeTint="A6"/>
    </w:rPr>
  </w:style>
  <w:style w:type="paragraph" w:styleId="Heading8">
    <w:name w:val="heading 8"/>
    <w:basedOn w:val="Normal"/>
    <w:next w:val="Normal"/>
    <w:link w:val="Heading8Char"/>
    <w:uiPriority w:val="9"/>
    <w:semiHidden/>
    <w:unhideWhenUsed/>
    <w:qFormat/>
    <w:rsid w:val="007A1E6A"/>
    <w:pPr>
      <w:keepNext/>
      <w:keepLines/>
      <w:outlineLvl w:val="7"/>
    </w:pPr>
    <w:rPr>
      <w:rFonts w:cstheme="majorBidi"/>
      <w:color w:val="595959" w:themeColor="text1" w:themeTint="A6"/>
    </w:rPr>
  </w:style>
  <w:style w:type="paragraph" w:styleId="Heading9">
    <w:name w:val="heading 9"/>
    <w:basedOn w:val="Normal"/>
    <w:next w:val="Normal"/>
    <w:link w:val="Heading9Char"/>
    <w:uiPriority w:val="9"/>
    <w:semiHidden/>
    <w:unhideWhenUsed/>
    <w:qFormat/>
    <w:rsid w:val="007A1E6A"/>
    <w:pPr>
      <w:keepNext/>
      <w:keepLines/>
      <w:outlineLvl w:val="8"/>
    </w:pPr>
    <w:rPr>
      <w:rFonts w:eastAsiaTheme="majorEastAsia" w:cstheme="majorBidi"/>
      <w:color w:val="595959" w:themeColor="text1" w:themeTint="A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1E6A"/>
    <w:rPr>
      <w:rFonts w:asciiTheme="majorHAnsi" w:eastAsiaTheme="majorEastAsia" w:hAnsiTheme="majorHAnsi" w:cstheme="majorBidi"/>
      <w:color w:val="0F4761" w:themeColor="accent1" w:themeShade="BF"/>
      <w:sz w:val="48"/>
      <w:szCs w:val="48"/>
    </w:rPr>
  </w:style>
  <w:style w:type="character" w:customStyle="1" w:styleId="Heading2Char">
    <w:name w:val="Heading 2 Char"/>
    <w:basedOn w:val="DefaultParagraphFont"/>
    <w:link w:val="Heading2"/>
    <w:uiPriority w:val="9"/>
    <w:semiHidden/>
    <w:rsid w:val="007A1E6A"/>
    <w:rPr>
      <w:rFonts w:asciiTheme="majorHAnsi" w:eastAsiaTheme="majorEastAsia" w:hAnsiTheme="majorHAnsi" w:cstheme="majorBidi"/>
      <w:color w:val="0F4761" w:themeColor="accent1" w:themeShade="BF"/>
      <w:sz w:val="40"/>
      <w:szCs w:val="40"/>
    </w:rPr>
  </w:style>
  <w:style w:type="character" w:customStyle="1" w:styleId="Heading3Char">
    <w:name w:val="Heading 3 Char"/>
    <w:basedOn w:val="DefaultParagraphFont"/>
    <w:link w:val="Heading3"/>
    <w:uiPriority w:val="9"/>
    <w:semiHidden/>
    <w:rsid w:val="007A1E6A"/>
    <w:rPr>
      <w:rFonts w:asciiTheme="majorHAnsi" w:eastAsiaTheme="majorEastAsia" w:hAnsiTheme="majorHAnsi" w:cstheme="majorBidi"/>
      <w:color w:val="0F4761" w:themeColor="accent1" w:themeShade="BF"/>
      <w:sz w:val="32"/>
      <w:szCs w:val="32"/>
    </w:rPr>
  </w:style>
  <w:style w:type="character" w:customStyle="1" w:styleId="Heading4Char">
    <w:name w:val="Heading 4 Char"/>
    <w:basedOn w:val="DefaultParagraphFont"/>
    <w:link w:val="Heading4"/>
    <w:uiPriority w:val="9"/>
    <w:semiHidden/>
    <w:rsid w:val="007A1E6A"/>
    <w:rPr>
      <w:rFonts w:cstheme="majorBidi"/>
      <w:color w:val="0F4761" w:themeColor="accent1" w:themeShade="BF"/>
      <w:sz w:val="28"/>
      <w:szCs w:val="28"/>
    </w:rPr>
  </w:style>
  <w:style w:type="character" w:customStyle="1" w:styleId="Heading5Char">
    <w:name w:val="Heading 5 Char"/>
    <w:basedOn w:val="DefaultParagraphFont"/>
    <w:link w:val="Heading5"/>
    <w:uiPriority w:val="9"/>
    <w:semiHidden/>
    <w:rsid w:val="007A1E6A"/>
    <w:rPr>
      <w:rFonts w:cstheme="majorBidi"/>
      <w:color w:val="0F4761" w:themeColor="accent1" w:themeShade="BF"/>
      <w:sz w:val="24"/>
      <w:szCs w:val="24"/>
    </w:rPr>
  </w:style>
  <w:style w:type="character" w:customStyle="1" w:styleId="Heading6Char">
    <w:name w:val="Heading 6 Char"/>
    <w:basedOn w:val="DefaultParagraphFont"/>
    <w:link w:val="Heading6"/>
    <w:uiPriority w:val="9"/>
    <w:semiHidden/>
    <w:rsid w:val="007A1E6A"/>
    <w:rPr>
      <w:rFonts w:cstheme="majorBidi"/>
      <w:b/>
      <w:bCs/>
      <w:color w:val="0F4761" w:themeColor="accent1" w:themeShade="BF"/>
    </w:rPr>
  </w:style>
  <w:style w:type="character" w:customStyle="1" w:styleId="Heading7Char">
    <w:name w:val="Heading 7 Char"/>
    <w:basedOn w:val="DefaultParagraphFont"/>
    <w:link w:val="Heading7"/>
    <w:uiPriority w:val="9"/>
    <w:semiHidden/>
    <w:rsid w:val="007A1E6A"/>
    <w:rPr>
      <w:rFonts w:cstheme="majorBidi"/>
      <w:b/>
      <w:bCs/>
      <w:color w:val="595959" w:themeColor="text1" w:themeTint="A6"/>
    </w:rPr>
  </w:style>
  <w:style w:type="character" w:customStyle="1" w:styleId="Heading8Char">
    <w:name w:val="Heading 8 Char"/>
    <w:basedOn w:val="DefaultParagraphFont"/>
    <w:link w:val="Heading8"/>
    <w:uiPriority w:val="9"/>
    <w:semiHidden/>
    <w:rsid w:val="007A1E6A"/>
    <w:rPr>
      <w:rFonts w:cstheme="majorBidi"/>
      <w:color w:val="595959" w:themeColor="text1" w:themeTint="A6"/>
    </w:rPr>
  </w:style>
  <w:style w:type="character" w:customStyle="1" w:styleId="Heading9Char">
    <w:name w:val="Heading 9 Char"/>
    <w:basedOn w:val="DefaultParagraphFont"/>
    <w:link w:val="Heading9"/>
    <w:uiPriority w:val="9"/>
    <w:semiHidden/>
    <w:rsid w:val="007A1E6A"/>
    <w:rPr>
      <w:rFonts w:eastAsiaTheme="majorEastAsia" w:cstheme="majorBidi"/>
      <w:color w:val="595959" w:themeColor="text1" w:themeTint="A6"/>
    </w:rPr>
  </w:style>
  <w:style w:type="paragraph" w:styleId="Title">
    <w:name w:val="Title"/>
    <w:basedOn w:val="Normal"/>
    <w:next w:val="Normal"/>
    <w:link w:val="TitleChar"/>
    <w:uiPriority w:val="10"/>
    <w:qFormat/>
    <w:rsid w:val="007A1E6A"/>
    <w:pPr>
      <w:spacing w:after="80"/>
      <w:contextualSpacing/>
      <w:jc w:val="center"/>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A1E6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A1E6A"/>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A1E6A"/>
    <w:rPr>
      <w:rFonts w:asciiTheme="majorHAnsi" w:eastAsiaTheme="majorEastAsia" w:hAnsiTheme="majorHAnsi" w:cstheme="majorBidi"/>
      <w:color w:val="595959" w:themeColor="text1" w:themeTint="A6"/>
      <w:spacing w:val="15"/>
      <w:sz w:val="28"/>
      <w:szCs w:val="28"/>
    </w:rPr>
  </w:style>
  <w:style w:type="paragraph" w:styleId="Quote">
    <w:name w:val="Quote"/>
    <w:basedOn w:val="Normal"/>
    <w:next w:val="Normal"/>
    <w:link w:val="QuoteChar"/>
    <w:uiPriority w:val="29"/>
    <w:qFormat/>
    <w:rsid w:val="007A1E6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7A1E6A"/>
    <w:rPr>
      <w:i/>
      <w:iCs/>
      <w:color w:val="404040" w:themeColor="text1" w:themeTint="BF"/>
    </w:rPr>
  </w:style>
  <w:style w:type="paragraph" w:styleId="ListParagraph">
    <w:name w:val="List Paragraph"/>
    <w:basedOn w:val="Normal"/>
    <w:uiPriority w:val="34"/>
    <w:qFormat/>
    <w:rsid w:val="007A1E6A"/>
    <w:pPr>
      <w:ind w:left="720"/>
      <w:contextualSpacing/>
    </w:pPr>
  </w:style>
  <w:style w:type="character" w:styleId="IntenseEmphasis">
    <w:name w:val="Intense Emphasis"/>
    <w:basedOn w:val="DefaultParagraphFont"/>
    <w:uiPriority w:val="21"/>
    <w:qFormat/>
    <w:rsid w:val="007A1E6A"/>
    <w:rPr>
      <w:i/>
      <w:iCs/>
      <w:color w:val="0F4761" w:themeColor="accent1" w:themeShade="BF"/>
    </w:rPr>
  </w:style>
  <w:style w:type="paragraph" w:styleId="IntenseQuote">
    <w:name w:val="Intense Quote"/>
    <w:basedOn w:val="Normal"/>
    <w:next w:val="Normal"/>
    <w:link w:val="IntenseQuoteChar"/>
    <w:uiPriority w:val="30"/>
    <w:qFormat/>
    <w:rsid w:val="007A1E6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A1E6A"/>
    <w:rPr>
      <w:i/>
      <w:iCs/>
      <w:color w:val="0F4761" w:themeColor="accent1" w:themeShade="BF"/>
    </w:rPr>
  </w:style>
  <w:style w:type="character" w:styleId="IntenseReference">
    <w:name w:val="Intense Reference"/>
    <w:basedOn w:val="DefaultParagraphFont"/>
    <w:uiPriority w:val="32"/>
    <w:qFormat/>
    <w:rsid w:val="007A1E6A"/>
    <w:rPr>
      <w:b/>
      <w:bCs/>
      <w:smallCaps/>
      <w:color w:val="0F4761" w:themeColor="accent1" w:themeShade="BF"/>
      <w:spacing w:val="5"/>
    </w:rPr>
  </w:style>
  <w:style w:type="paragraph" w:styleId="Header">
    <w:name w:val="header"/>
    <w:basedOn w:val="Normal"/>
    <w:link w:val="HeaderChar"/>
    <w:uiPriority w:val="99"/>
    <w:unhideWhenUsed/>
    <w:rsid w:val="00800AA3"/>
    <w:pPr>
      <w:tabs>
        <w:tab w:val="center" w:pos="4153"/>
        <w:tab w:val="right" w:pos="8306"/>
      </w:tabs>
      <w:snapToGrid w:val="0"/>
      <w:jc w:val="center"/>
    </w:pPr>
    <w:rPr>
      <w:sz w:val="18"/>
      <w:szCs w:val="18"/>
    </w:rPr>
  </w:style>
  <w:style w:type="character" w:customStyle="1" w:styleId="HeaderChar">
    <w:name w:val="Header Char"/>
    <w:basedOn w:val="DefaultParagraphFont"/>
    <w:link w:val="Header"/>
    <w:uiPriority w:val="99"/>
    <w:rsid w:val="00800AA3"/>
    <w:rPr>
      <w:sz w:val="18"/>
      <w:szCs w:val="18"/>
    </w:rPr>
  </w:style>
  <w:style w:type="paragraph" w:styleId="Footer">
    <w:name w:val="footer"/>
    <w:basedOn w:val="Normal"/>
    <w:link w:val="FooterChar"/>
    <w:uiPriority w:val="99"/>
    <w:unhideWhenUsed/>
    <w:rsid w:val="00800AA3"/>
    <w:pPr>
      <w:tabs>
        <w:tab w:val="center" w:pos="4153"/>
        <w:tab w:val="right" w:pos="8306"/>
      </w:tabs>
      <w:snapToGrid w:val="0"/>
      <w:jc w:val="left"/>
    </w:pPr>
    <w:rPr>
      <w:sz w:val="18"/>
      <w:szCs w:val="18"/>
    </w:rPr>
  </w:style>
  <w:style w:type="character" w:customStyle="1" w:styleId="FooterChar">
    <w:name w:val="Footer Char"/>
    <w:basedOn w:val="DefaultParagraphFont"/>
    <w:link w:val="Footer"/>
    <w:uiPriority w:val="99"/>
    <w:rsid w:val="00800AA3"/>
    <w:rPr>
      <w:sz w:val="18"/>
      <w:szCs w:val="18"/>
    </w:rPr>
  </w:style>
  <w:style w:type="character" w:styleId="Hyperlink">
    <w:name w:val="Hyperlink"/>
    <w:basedOn w:val="DefaultParagraphFont"/>
    <w:uiPriority w:val="99"/>
    <w:unhideWhenUsed/>
    <w:rsid w:val="006E242F"/>
    <w:rPr>
      <w:color w:val="467886" w:themeColor="hyperlink"/>
      <w:u w:val="single"/>
    </w:rPr>
  </w:style>
  <w:style w:type="character" w:styleId="UnresolvedMention">
    <w:name w:val="Unresolved Mention"/>
    <w:basedOn w:val="DefaultParagraphFont"/>
    <w:uiPriority w:val="99"/>
    <w:semiHidden/>
    <w:unhideWhenUsed/>
    <w:rsid w:val="006E242F"/>
    <w:rPr>
      <w:color w:val="605E5C"/>
      <w:shd w:val="clear" w:color="auto" w:fill="E1DFDD"/>
    </w:rPr>
  </w:style>
  <w:style w:type="paragraph" w:styleId="NormalWeb">
    <w:name w:val="Normal (Web)"/>
    <w:basedOn w:val="Normal"/>
    <w:uiPriority w:val="99"/>
    <w:semiHidden/>
    <w:unhideWhenUsed/>
    <w:rsid w:val="00725950"/>
    <w:rPr>
      <w:rFonts w:ascii="Times New Roman" w:hAnsi="Times New Roman" w:cs="Times New Roman"/>
      <w:sz w:val="24"/>
      <w:szCs w:val="24"/>
    </w:rPr>
  </w:style>
  <w:style w:type="paragraph" w:styleId="NoSpacing">
    <w:name w:val="No Spacing"/>
    <w:link w:val="NoSpacingChar"/>
    <w:uiPriority w:val="1"/>
    <w:qFormat/>
    <w:rsid w:val="00DA5488"/>
    <w:rPr>
      <w:kern w:val="0"/>
      <w:sz w:val="22"/>
      <w14:ligatures w14:val="none"/>
    </w:rPr>
  </w:style>
  <w:style w:type="character" w:customStyle="1" w:styleId="NoSpacingChar">
    <w:name w:val="No Spacing Char"/>
    <w:basedOn w:val="DefaultParagraphFont"/>
    <w:link w:val="NoSpacing"/>
    <w:uiPriority w:val="1"/>
    <w:rsid w:val="00DA5488"/>
    <w:rPr>
      <w:kern w:val="0"/>
      <w:sz w:val="22"/>
      <w14:ligatures w14:val="none"/>
    </w:rPr>
  </w:style>
  <w:style w:type="paragraph" w:styleId="TOCHeading">
    <w:name w:val="TOC Heading"/>
    <w:basedOn w:val="Heading1"/>
    <w:next w:val="Normal"/>
    <w:uiPriority w:val="39"/>
    <w:unhideWhenUsed/>
    <w:qFormat/>
    <w:rsid w:val="00DA5488"/>
    <w:pPr>
      <w:widowControl/>
      <w:spacing w:before="240" w:after="0" w:line="259" w:lineRule="auto"/>
      <w:jc w:val="left"/>
      <w:outlineLvl w:val="9"/>
    </w:pPr>
    <w:rPr>
      <w:kern w:val="0"/>
      <w:sz w:val="32"/>
      <w:szCs w:val="32"/>
      <w:lang w:val="en-US"/>
      <w14:ligatures w14:val="none"/>
    </w:rPr>
  </w:style>
  <w:style w:type="paragraph" w:styleId="TOC2">
    <w:name w:val="toc 2"/>
    <w:basedOn w:val="Normal"/>
    <w:next w:val="Normal"/>
    <w:autoRedefine/>
    <w:uiPriority w:val="39"/>
    <w:unhideWhenUsed/>
    <w:rsid w:val="00DA5488"/>
    <w:pPr>
      <w:ind w:leftChars="200" w:left="420"/>
    </w:pPr>
  </w:style>
  <w:style w:type="paragraph" w:styleId="Caption">
    <w:name w:val="caption"/>
    <w:basedOn w:val="Normal"/>
    <w:next w:val="Normal"/>
    <w:uiPriority w:val="35"/>
    <w:unhideWhenUsed/>
    <w:qFormat/>
    <w:rsid w:val="00D40589"/>
    <w:rPr>
      <w:rFonts w:asciiTheme="majorHAnsi" w:eastAsia="黑体" w:hAnsiTheme="majorHAnsi" w:cstheme="majorBidi"/>
      <w:sz w:val="20"/>
      <w:szCs w:val="20"/>
    </w:rPr>
  </w:style>
  <w:style w:type="paragraph" w:styleId="TableofFigures">
    <w:name w:val="table of figures"/>
    <w:basedOn w:val="Normal"/>
    <w:next w:val="Normal"/>
    <w:uiPriority w:val="99"/>
    <w:unhideWhenUsed/>
    <w:rsid w:val="005A0E3F"/>
    <w:pPr>
      <w:ind w:leftChars="200" w:left="200" w:hangingChars="200" w:hanging="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11748">
      <w:bodyDiv w:val="1"/>
      <w:marLeft w:val="0"/>
      <w:marRight w:val="0"/>
      <w:marTop w:val="0"/>
      <w:marBottom w:val="0"/>
      <w:divBdr>
        <w:top w:val="none" w:sz="0" w:space="0" w:color="auto"/>
        <w:left w:val="none" w:sz="0" w:space="0" w:color="auto"/>
        <w:bottom w:val="none" w:sz="0" w:space="0" w:color="auto"/>
        <w:right w:val="none" w:sz="0" w:space="0" w:color="auto"/>
      </w:divBdr>
    </w:div>
    <w:div w:id="8534007">
      <w:bodyDiv w:val="1"/>
      <w:marLeft w:val="0"/>
      <w:marRight w:val="0"/>
      <w:marTop w:val="0"/>
      <w:marBottom w:val="0"/>
      <w:divBdr>
        <w:top w:val="none" w:sz="0" w:space="0" w:color="auto"/>
        <w:left w:val="none" w:sz="0" w:space="0" w:color="auto"/>
        <w:bottom w:val="none" w:sz="0" w:space="0" w:color="auto"/>
        <w:right w:val="none" w:sz="0" w:space="0" w:color="auto"/>
      </w:divBdr>
    </w:div>
    <w:div w:id="61029983">
      <w:bodyDiv w:val="1"/>
      <w:marLeft w:val="0"/>
      <w:marRight w:val="0"/>
      <w:marTop w:val="0"/>
      <w:marBottom w:val="0"/>
      <w:divBdr>
        <w:top w:val="none" w:sz="0" w:space="0" w:color="auto"/>
        <w:left w:val="none" w:sz="0" w:space="0" w:color="auto"/>
        <w:bottom w:val="none" w:sz="0" w:space="0" w:color="auto"/>
        <w:right w:val="none" w:sz="0" w:space="0" w:color="auto"/>
      </w:divBdr>
    </w:div>
    <w:div w:id="88084761">
      <w:bodyDiv w:val="1"/>
      <w:marLeft w:val="0"/>
      <w:marRight w:val="0"/>
      <w:marTop w:val="0"/>
      <w:marBottom w:val="0"/>
      <w:divBdr>
        <w:top w:val="none" w:sz="0" w:space="0" w:color="auto"/>
        <w:left w:val="none" w:sz="0" w:space="0" w:color="auto"/>
        <w:bottom w:val="none" w:sz="0" w:space="0" w:color="auto"/>
        <w:right w:val="none" w:sz="0" w:space="0" w:color="auto"/>
      </w:divBdr>
    </w:div>
    <w:div w:id="121459911">
      <w:bodyDiv w:val="1"/>
      <w:marLeft w:val="0"/>
      <w:marRight w:val="0"/>
      <w:marTop w:val="0"/>
      <w:marBottom w:val="0"/>
      <w:divBdr>
        <w:top w:val="none" w:sz="0" w:space="0" w:color="auto"/>
        <w:left w:val="none" w:sz="0" w:space="0" w:color="auto"/>
        <w:bottom w:val="none" w:sz="0" w:space="0" w:color="auto"/>
        <w:right w:val="none" w:sz="0" w:space="0" w:color="auto"/>
      </w:divBdr>
    </w:div>
    <w:div w:id="139469831">
      <w:bodyDiv w:val="1"/>
      <w:marLeft w:val="0"/>
      <w:marRight w:val="0"/>
      <w:marTop w:val="0"/>
      <w:marBottom w:val="0"/>
      <w:divBdr>
        <w:top w:val="none" w:sz="0" w:space="0" w:color="auto"/>
        <w:left w:val="none" w:sz="0" w:space="0" w:color="auto"/>
        <w:bottom w:val="none" w:sz="0" w:space="0" w:color="auto"/>
        <w:right w:val="none" w:sz="0" w:space="0" w:color="auto"/>
      </w:divBdr>
    </w:div>
    <w:div w:id="163012209">
      <w:bodyDiv w:val="1"/>
      <w:marLeft w:val="0"/>
      <w:marRight w:val="0"/>
      <w:marTop w:val="0"/>
      <w:marBottom w:val="0"/>
      <w:divBdr>
        <w:top w:val="none" w:sz="0" w:space="0" w:color="auto"/>
        <w:left w:val="none" w:sz="0" w:space="0" w:color="auto"/>
        <w:bottom w:val="none" w:sz="0" w:space="0" w:color="auto"/>
        <w:right w:val="none" w:sz="0" w:space="0" w:color="auto"/>
      </w:divBdr>
    </w:div>
    <w:div w:id="168063875">
      <w:bodyDiv w:val="1"/>
      <w:marLeft w:val="0"/>
      <w:marRight w:val="0"/>
      <w:marTop w:val="0"/>
      <w:marBottom w:val="0"/>
      <w:divBdr>
        <w:top w:val="none" w:sz="0" w:space="0" w:color="auto"/>
        <w:left w:val="none" w:sz="0" w:space="0" w:color="auto"/>
        <w:bottom w:val="none" w:sz="0" w:space="0" w:color="auto"/>
        <w:right w:val="none" w:sz="0" w:space="0" w:color="auto"/>
      </w:divBdr>
    </w:div>
    <w:div w:id="245769972">
      <w:bodyDiv w:val="1"/>
      <w:marLeft w:val="0"/>
      <w:marRight w:val="0"/>
      <w:marTop w:val="0"/>
      <w:marBottom w:val="0"/>
      <w:divBdr>
        <w:top w:val="none" w:sz="0" w:space="0" w:color="auto"/>
        <w:left w:val="none" w:sz="0" w:space="0" w:color="auto"/>
        <w:bottom w:val="none" w:sz="0" w:space="0" w:color="auto"/>
        <w:right w:val="none" w:sz="0" w:space="0" w:color="auto"/>
      </w:divBdr>
      <w:divsChild>
        <w:div w:id="579993787">
          <w:marLeft w:val="0"/>
          <w:marRight w:val="0"/>
          <w:marTop w:val="0"/>
          <w:marBottom w:val="0"/>
          <w:divBdr>
            <w:top w:val="none" w:sz="0" w:space="0" w:color="auto"/>
            <w:left w:val="none" w:sz="0" w:space="0" w:color="auto"/>
            <w:bottom w:val="none" w:sz="0" w:space="0" w:color="auto"/>
            <w:right w:val="none" w:sz="0" w:space="0" w:color="auto"/>
          </w:divBdr>
          <w:divsChild>
            <w:div w:id="831140962">
              <w:marLeft w:val="0"/>
              <w:marRight w:val="0"/>
              <w:marTop w:val="0"/>
              <w:marBottom w:val="0"/>
              <w:divBdr>
                <w:top w:val="none" w:sz="0" w:space="0" w:color="auto"/>
                <w:left w:val="none" w:sz="0" w:space="0" w:color="auto"/>
                <w:bottom w:val="none" w:sz="0" w:space="0" w:color="auto"/>
                <w:right w:val="none" w:sz="0" w:space="0" w:color="auto"/>
              </w:divBdr>
              <w:divsChild>
                <w:div w:id="1885094191">
                  <w:marLeft w:val="0"/>
                  <w:marRight w:val="0"/>
                  <w:marTop w:val="0"/>
                  <w:marBottom w:val="0"/>
                  <w:divBdr>
                    <w:top w:val="none" w:sz="0" w:space="0" w:color="auto"/>
                    <w:left w:val="none" w:sz="0" w:space="0" w:color="auto"/>
                    <w:bottom w:val="none" w:sz="0" w:space="0" w:color="auto"/>
                    <w:right w:val="none" w:sz="0" w:space="0" w:color="auto"/>
                  </w:divBdr>
                  <w:divsChild>
                    <w:div w:id="1953974030">
                      <w:marLeft w:val="0"/>
                      <w:marRight w:val="0"/>
                      <w:marTop w:val="0"/>
                      <w:marBottom w:val="0"/>
                      <w:divBdr>
                        <w:top w:val="none" w:sz="0" w:space="0" w:color="auto"/>
                        <w:left w:val="none" w:sz="0" w:space="0" w:color="auto"/>
                        <w:bottom w:val="none" w:sz="0" w:space="0" w:color="auto"/>
                        <w:right w:val="none" w:sz="0" w:space="0" w:color="auto"/>
                      </w:divBdr>
                      <w:divsChild>
                        <w:div w:id="1495679928">
                          <w:marLeft w:val="0"/>
                          <w:marRight w:val="0"/>
                          <w:marTop w:val="0"/>
                          <w:marBottom w:val="0"/>
                          <w:divBdr>
                            <w:top w:val="none" w:sz="0" w:space="0" w:color="auto"/>
                            <w:left w:val="none" w:sz="0" w:space="0" w:color="auto"/>
                            <w:bottom w:val="none" w:sz="0" w:space="0" w:color="auto"/>
                            <w:right w:val="none" w:sz="0" w:space="0" w:color="auto"/>
                          </w:divBdr>
                          <w:divsChild>
                            <w:div w:id="325212792">
                              <w:marLeft w:val="0"/>
                              <w:marRight w:val="0"/>
                              <w:marTop w:val="0"/>
                              <w:marBottom w:val="0"/>
                              <w:divBdr>
                                <w:top w:val="none" w:sz="0" w:space="0" w:color="auto"/>
                                <w:left w:val="none" w:sz="0" w:space="0" w:color="auto"/>
                                <w:bottom w:val="none" w:sz="0" w:space="0" w:color="auto"/>
                                <w:right w:val="none" w:sz="0" w:space="0" w:color="auto"/>
                              </w:divBdr>
                              <w:divsChild>
                                <w:div w:id="686951532">
                                  <w:marLeft w:val="0"/>
                                  <w:marRight w:val="0"/>
                                  <w:marTop w:val="0"/>
                                  <w:marBottom w:val="0"/>
                                  <w:divBdr>
                                    <w:top w:val="none" w:sz="0" w:space="0" w:color="auto"/>
                                    <w:left w:val="none" w:sz="0" w:space="0" w:color="auto"/>
                                    <w:bottom w:val="none" w:sz="0" w:space="0" w:color="auto"/>
                                    <w:right w:val="none" w:sz="0" w:space="0" w:color="auto"/>
                                  </w:divBdr>
                                  <w:divsChild>
                                    <w:div w:id="1983119534">
                                      <w:marLeft w:val="0"/>
                                      <w:marRight w:val="0"/>
                                      <w:marTop w:val="0"/>
                                      <w:marBottom w:val="0"/>
                                      <w:divBdr>
                                        <w:top w:val="none" w:sz="0" w:space="0" w:color="auto"/>
                                        <w:left w:val="none" w:sz="0" w:space="0" w:color="auto"/>
                                        <w:bottom w:val="none" w:sz="0" w:space="0" w:color="auto"/>
                                        <w:right w:val="none" w:sz="0" w:space="0" w:color="auto"/>
                                      </w:divBdr>
                                      <w:divsChild>
                                        <w:div w:id="727268923">
                                          <w:marLeft w:val="0"/>
                                          <w:marRight w:val="0"/>
                                          <w:marTop w:val="0"/>
                                          <w:marBottom w:val="0"/>
                                          <w:divBdr>
                                            <w:top w:val="none" w:sz="0" w:space="0" w:color="auto"/>
                                            <w:left w:val="none" w:sz="0" w:space="0" w:color="auto"/>
                                            <w:bottom w:val="none" w:sz="0" w:space="0" w:color="auto"/>
                                            <w:right w:val="none" w:sz="0" w:space="0" w:color="auto"/>
                                          </w:divBdr>
                                          <w:divsChild>
                                            <w:div w:id="1576085745">
                                              <w:marLeft w:val="0"/>
                                              <w:marRight w:val="0"/>
                                              <w:marTop w:val="0"/>
                                              <w:marBottom w:val="0"/>
                                              <w:divBdr>
                                                <w:top w:val="none" w:sz="0" w:space="0" w:color="auto"/>
                                                <w:left w:val="none" w:sz="0" w:space="0" w:color="auto"/>
                                                <w:bottom w:val="none" w:sz="0" w:space="0" w:color="auto"/>
                                                <w:right w:val="none" w:sz="0" w:space="0" w:color="auto"/>
                                              </w:divBdr>
                                              <w:divsChild>
                                                <w:div w:id="524951853">
                                                  <w:marLeft w:val="0"/>
                                                  <w:marRight w:val="0"/>
                                                  <w:marTop w:val="150"/>
                                                  <w:marBottom w:val="150"/>
                                                  <w:divBdr>
                                                    <w:top w:val="single" w:sz="6" w:space="9" w:color="E6E6E6"/>
                                                    <w:left w:val="single" w:sz="6" w:space="11" w:color="E6E6E6"/>
                                                    <w:bottom w:val="single" w:sz="6" w:space="9" w:color="E6E6E6"/>
                                                    <w:right w:val="single" w:sz="6" w:space="15" w:color="E6E6E6"/>
                                                  </w:divBdr>
                                                </w:div>
                                              </w:divsChild>
                                            </w:div>
                                          </w:divsChild>
                                        </w:div>
                                      </w:divsChild>
                                    </w:div>
                                  </w:divsChild>
                                </w:div>
                              </w:divsChild>
                            </w:div>
                          </w:divsChild>
                        </w:div>
                      </w:divsChild>
                    </w:div>
                  </w:divsChild>
                </w:div>
              </w:divsChild>
            </w:div>
          </w:divsChild>
        </w:div>
      </w:divsChild>
    </w:div>
    <w:div w:id="259025981">
      <w:bodyDiv w:val="1"/>
      <w:marLeft w:val="0"/>
      <w:marRight w:val="0"/>
      <w:marTop w:val="0"/>
      <w:marBottom w:val="0"/>
      <w:divBdr>
        <w:top w:val="none" w:sz="0" w:space="0" w:color="auto"/>
        <w:left w:val="none" w:sz="0" w:space="0" w:color="auto"/>
        <w:bottom w:val="none" w:sz="0" w:space="0" w:color="auto"/>
        <w:right w:val="none" w:sz="0" w:space="0" w:color="auto"/>
      </w:divBdr>
    </w:div>
    <w:div w:id="265695595">
      <w:bodyDiv w:val="1"/>
      <w:marLeft w:val="0"/>
      <w:marRight w:val="0"/>
      <w:marTop w:val="0"/>
      <w:marBottom w:val="0"/>
      <w:divBdr>
        <w:top w:val="none" w:sz="0" w:space="0" w:color="auto"/>
        <w:left w:val="none" w:sz="0" w:space="0" w:color="auto"/>
        <w:bottom w:val="none" w:sz="0" w:space="0" w:color="auto"/>
        <w:right w:val="none" w:sz="0" w:space="0" w:color="auto"/>
      </w:divBdr>
    </w:div>
    <w:div w:id="278341364">
      <w:bodyDiv w:val="1"/>
      <w:marLeft w:val="0"/>
      <w:marRight w:val="0"/>
      <w:marTop w:val="0"/>
      <w:marBottom w:val="0"/>
      <w:divBdr>
        <w:top w:val="none" w:sz="0" w:space="0" w:color="auto"/>
        <w:left w:val="none" w:sz="0" w:space="0" w:color="auto"/>
        <w:bottom w:val="none" w:sz="0" w:space="0" w:color="auto"/>
        <w:right w:val="none" w:sz="0" w:space="0" w:color="auto"/>
      </w:divBdr>
    </w:div>
    <w:div w:id="329531166">
      <w:bodyDiv w:val="1"/>
      <w:marLeft w:val="0"/>
      <w:marRight w:val="0"/>
      <w:marTop w:val="0"/>
      <w:marBottom w:val="0"/>
      <w:divBdr>
        <w:top w:val="none" w:sz="0" w:space="0" w:color="auto"/>
        <w:left w:val="none" w:sz="0" w:space="0" w:color="auto"/>
        <w:bottom w:val="none" w:sz="0" w:space="0" w:color="auto"/>
        <w:right w:val="none" w:sz="0" w:space="0" w:color="auto"/>
      </w:divBdr>
    </w:div>
    <w:div w:id="357507170">
      <w:bodyDiv w:val="1"/>
      <w:marLeft w:val="0"/>
      <w:marRight w:val="0"/>
      <w:marTop w:val="0"/>
      <w:marBottom w:val="0"/>
      <w:divBdr>
        <w:top w:val="none" w:sz="0" w:space="0" w:color="auto"/>
        <w:left w:val="none" w:sz="0" w:space="0" w:color="auto"/>
        <w:bottom w:val="none" w:sz="0" w:space="0" w:color="auto"/>
        <w:right w:val="none" w:sz="0" w:space="0" w:color="auto"/>
      </w:divBdr>
    </w:div>
    <w:div w:id="404887753">
      <w:bodyDiv w:val="1"/>
      <w:marLeft w:val="0"/>
      <w:marRight w:val="0"/>
      <w:marTop w:val="0"/>
      <w:marBottom w:val="0"/>
      <w:divBdr>
        <w:top w:val="none" w:sz="0" w:space="0" w:color="auto"/>
        <w:left w:val="none" w:sz="0" w:space="0" w:color="auto"/>
        <w:bottom w:val="none" w:sz="0" w:space="0" w:color="auto"/>
        <w:right w:val="none" w:sz="0" w:space="0" w:color="auto"/>
      </w:divBdr>
    </w:div>
    <w:div w:id="432479770">
      <w:bodyDiv w:val="1"/>
      <w:marLeft w:val="0"/>
      <w:marRight w:val="0"/>
      <w:marTop w:val="0"/>
      <w:marBottom w:val="0"/>
      <w:divBdr>
        <w:top w:val="none" w:sz="0" w:space="0" w:color="auto"/>
        <w:left w:val="none" w:sz="0" w:space="0" w:color="auto"/>
        <w:bottom w:val="none" w:sz="0" w:space="0" w:color="auto"/>
        <w:right w:val="none" w:sz="0" w:space="0" w:color="auto"/>
      </w:divBdr>
    </w:div>
    <w:div w:id="461389769">
      <w:bodyDiv w:val="1"/>
      <w:marLeft w:val="0"/>
      <w:marRight w:val="0"/>
      <w:marTop w:val="0"/>
      <w:marBottom w:val="0"/>
      <w:divBdr>
        <w:top w:val="none" w:sz="0" w:space="0" w:color="auto"/>
        <w:left w:val="none" w:sz="0" w:space="0" w:color="auto"/>
        <w:bottom w:val="none" w:sz="0" w:space="0" w:color="auto"/>
        <w:right w:val="none" w:sz="0" w:space="0" w:color="auto"/>
      </w:divBdr>
    </w:div>
    <w:div w:id="469786320">
      <w:bodyDiv w:val="1"/>
      <w:marLeft w:val="0"/>
      <w:marRight w:val="0"/>
      <w:marTop w:val="0"/>
      <w:marBottom w:val="0"/>
      <w:divBdr>
        <w:top w:val="none" w:sz="0" w:space="0" w:color="auto"/>
        <w:left w:val="none" w:sz="0" w:space="0" w:color="auto"/>
        <w:bottom w:val="none" w:sz="0" w:space="0" w:color="auto"/>
        <w:right w:val="none" w:sz="0" w:space="0" w:color="auto"/>
      </w:divBdr>
    </w:div>
    <w:div w:id="543831872">
      <w:bodyDiv w:val="1"/>
      <w:marLeft w:val="0"/>
      <w:marRight w:val="0"/>
      <w:marTop w:val="0"/>
      <w:marBottom w:val="0"/>
      <w:divBdr>
        <w:top w:val="none" w:sz="0" w:space="0" w:color="auto"/>
        <w:left w:val="none" w:sz="0" w:space="0" w:color="auto"/>
        <w:bottom w:val="none" w:sz="0" w:space="0" w:color="auto"/>
        <w:right w:val="none" w:sz="0" w:space="0" w:color="auto"/>
      </w:divBdr>
    </w:div>
    <w:div w:id="573973026">
      <w:bodyDiv w:val="1"/>
      <w:marLeft w:val="0"/>
      <w:marRight w:val="0"/>
      <w:marTop w:val="0"/>
      <w:marBottom w:val="0"/>
      <w:divBdr>
        <w:top w:val="none" w:sz="0" w:space="0" w:color="auto"/>
        <w:left w:val="none" w:sz="0" w:space="0" w:color="auto"/>
        <w:bottom w:val="none" w:sz="0" w:space="0" w:color="auto"/>
        <w:right w:val="none" w:sz="0" w:space="0" w:color="auto"/>
      </w:divBdr>
    </w:div>
    <w:div w:id="575093567">
      <w:bodyDiv w:val="1"/>
      <w:marLeft w:val="0"/>
      <w:marRight w:val="0"/>
      <w:marTop w:val="0"/>
      <w:marBottom w:val="0"/>
      <w:divBdr>
        <w:top w:val="none" w:sz="0" w:space="0" w:color="auto"/>
        <w:left w:val="none" w:sz="0" w:space="0" w:color="auto"/>
        <w:bottom w:val="none" w:sz="0" w:space="0" w:color="auto"/>
        <w:right w:val="none" w:sz="0" w:space="0" w:color="auto"/>
      </w:divBdr>
    </w:div>
    <w:div w:id="586503145">
      <w:bodyDiv w:val="1"/>
      <w:marLeft w:val="0"/>
      <w:marRight w:val="0"/>
      <w:marTop w:val="0"/>
      <w:marBottom w:val="0"/>
      <w:divBdr>
        <w:top w:val="none" w:sz="0" w:space="0" w:color="auto"/>
        <w:left w:val="none" w:sz="0" w:space="0" w:color="auto"/>
        <w:bottom w:val="none" w:sz="0" w:space="0" w:color="auto"/>
        <w:right w:val="none" w:sz="0" w:space="0" w:color="auto"/>
      </w:divBdr>
    </w:div>
    <w:div w:id="611202949">
      <w:bodyDiv w:val="1"/>
      <w:marLeft w:val="0"/>
      <w:marRight w:val="0"/>
      <w:marTop w:val="0"/>
      <w:marBottom w:val="0"/>
      <w:divBdr>
        <w:top w:val="none" w:sz="0" w:space="0" w:color="auto"/>
        <w:left w:val="none" w:sz="0" w:space="0" w:color="auto"/>
        <w:bottom w:val="none" w:sz="0" w:space="0" w:color="auto"/>
        <w:right w:val="none" w:sz="0" w:space="0" w:color="auto"/>
      </w:divBdr>
    </w:div>
    <w:div w:id="615215603">
      <w:bodyDiv w:val="1"/>
      <w:marLeft w:val="0"/>
      <w:marRight w:val="0"/>
      <w:marTop w:val="0"/>
      <w:marBottom w:val="0"/>
      <w:divBdr>
        <w:top w:val="none" w:sz="0" w:space="0" w:color="auto"/>
        <w:left w:val="none" w:sz="0" w:space="0" w:color="auto"/>
        <w:bottom w:val="none" w:sz="0" w:space="0" w:color="auto"/>
        <w:right w:val="none" w:sz="0" w:space="0" w:color="auto"/>
      </w:divBdr>
    </w:div>
    <w:div w:id="618029000">
      <w:bodyDiv w:val="1"/>
      <w:marLeft w:val="0"/>
      <w:marRight w:val="0"/>
      <w:marTop w:val="0"/>
      <w:marBottom w:val="0"/>
      <w:divBdr>
        <w:top w:val="none" w:sz="0" w:space="0" w:color="auto"/>
        <w:left w:val="none" w:sz="0" w:space="0" w:color="auto"/>
        <w:bottom w:val="none" w:sz="0" w:space="0" w:color="auto"/>
        <w:right w:val="none" w:sz="0" w:space="0" w:color="auto"/>
      </w:divBdr>
      <w:divsChild>
        <w:div w:id="479344316">
          <w:marLeft w:val="0"/>
          <w:marRight w:val="0"/>
          <w:marTop w:val="0"/>
          <w:marBottom w:val="0"/>
          <w:divBdr>
            <w:top w:val="none" w:sz="0" w:space="0" w:color="auto"/>
            <w:left w:val="none" w:sz="0" w:space="0" w:color="auto"/>
            <w:bottom w:val="none" w:sz="0" w:space="0" w:color="auto"/>
            <w:right w:val="none" w:sz="0" w:space="0" w:color="auto"/>
          </w:divBdr>
          <w:divsChild>
            <w:div w:id="1566258561">
              <w:marLeft w:val="0"/>
              <w:marRight w:val="0"/>
              <w:marTop w:val="0"/>
              <w:marBottom w:val="0"/>
              <w:divBdr>
                <w:top w:val="none" w:sz="0" w:space="0" w:color="auto"/>
                <w:left w:val="none" w:sz="0" w:space="0" w:color="auto"/>
                <w:bottom w:val="none" w:sz="0" w:space="0" w:color="auto"/>
                <w:right w:val="none" w:sz="0" w:space="0" w:color="auto"/>
              </w:divBdr>
              <w:divsChild>
                <w:div w:id="143013200">
                  <w:marLeft w:val="0"/>
                  <w:marRight w:val="0"/>
                  <w:marTop w:val="0"/>
                  <w:marBottom w:val="0"/>
                  <w:divBdr>
                    <w:top w:val="none" w:sz="0" w:space="0" w:color="auto"/>
                    <w:left w:val="none" w:sz="0" w:space="0" w:color="auto"/>
                    <w:bottom w:val="none" w:sz="0" w:space="0" w:color="auto"/>
                    <w:right w:val="none" w:sz="0" w:space="0" w:color="auto"/>
                  </w:divBdr>
                  <w:divsChild>
                    <w:div w:id="1012031221">
                      <w:marLeft w:val="0"/>
                      <w:marRight w:val="0"/>
                      <w:marTop w:val="0"/>
                      <w:marBottom w:val="0"/>
                      <w:divBdr>
                        <w:top w:val="none" w:sz="0" w:space="0" w:color="auto"/>
                        <w:left w:val="none" w:sz="0" w:space="0" w:color="auto"/>
                        <w:bottom w:val="none" w:sz="0" w:space="0" w:color="auto"/>
                        <w:right w:val="none" w:sz="0" w:space="0" w:color="auto"/>
                      </w:divBdr>
                      <w:divsChild>
                        <w:div w:id="1022321038">
                          <w:marLeft w:val="0"/>
                          <w:marRight w:val="0"/>
                          <w:marTop w:val="0"/>
                          <w:marBottom w:val="0"/>
                          <w:divBdr>
                            <w:top w:val="none" w:sz="0" w:space="0" w:color="auto"/>
                            <w:left w:val="none" w:sz="0" w:space="0" w:color="auto"/>
                            <w:bottom w:val="none" w:sz="0" w:space="0" w:color="auto"/>
                            <w:right w:val="none" w:sz="0" w:space="0" w:color="auto"/>
                          </w:divBdr>
                          <w:divsChild>
                            <w:div w:id="623464565">
                              <w:marLeft w:val="0"/>
                              <w:marRight w:val="0"/>
                              <w:marTop w:val="0"/>
                              <w:marBottom w:val="0"/>
                              <w:divBdr>
                                <w:top w:val="none" w:sz="0" w:space="0" w:color="auto"/>
                                <w:left w:val="none" w:sz="0" w:space="0" w:color="auto"/>
                                <w:bottom w:val="none" w:sz="0" w:space="0" w:color="auto"/>
                                <w:right w:val="none" w:sz="0" w:space="0" w:color="auto"/>
                              </w:divBdr>
                              <w:divsChild>
                                <w:div w:id="1183740840">
                                  <w:marLeft w:val="0"/>
                                  <w:marRight w:val="0"/>
                                  <w:marTop w:val="0"/>
                                  <w:marBottom w:val="0"/>
                                  <w:divBdr>
                                    <w:top w:val="none" w:sz="0" w:space="0" w:color="auto"/>
                                    <w:left w:val="none" w:sz="0" w:space="0" w:color="auto"/>
                                    <w:bottom w:val="none" w:sz="0" w:space="0" w:color="auto"/>
                                    <w:right w:val="none" w:sz="0" w:space="0" w:color="auto"/>
                                  </w:divBdr>
                                  <w:divsChild>
                                    <w:div w:id="272446866">
                                      <w:marLeft w:val="0"/>
                                      <w:marRight w:val="0"/>
                                      <w:marTop w:val="0"/>
                                      <w:marBottom w:val="0"/>
                                      <w:divBdr>
                                        <w:top w:val="none" w:sz="0" w:space="0" w:color="auto"/>
                                        <w:left w:val="none" w:sz="0" w:space="0" w:color="auto"/>
                                        <w:bottom w:val="none" w:sz="0" w:space="0" w:color="auto"/>
                                        <w:right w:val="none" w:sz="0" w:space="0" w:color="auto"/>
                                      </w:divBdr>
                                      <w:divsChild>
                                        <w:div w:id="81420729">
                                          <w:marLeft w:val="0"/>
                                          <w:marRight w:val="0"/>
                                          <w:marTop w:val="0"/>
                                          <w:marBottom w:val="0"/>
                                          <w:divBdr>
                                            <w:top w:val="none" w:sz="0" w:space="0" w:color="auto"/>
                                            <w:left w:val="none" w:sz="0" w:space="0" w:color="auto"/>
                                            <w:bottom w:val="none" w:sz="0" w:space="0" w:color="auto"/>
                                            <w:right w:val="none" w:sz="0" w:space="0" w:color="auto"/>
                                          </w:divBdr>
                                          <w:divsChild>
                                            <w:div w:id="1518470825">
                                              <w:marLeft w:val="0"/>
                                              <w:marRight w:val="0"/>
                                              <w:marTop w:val="0"/>
                                              <w:marBottom w:val="0"/>
                                              <w:divBdr>
                                                <w:top w:val="none" w:sz="0" w:space="0" w:color="auto"/>
                                                <w:left w:val="none" w:sz="0" w:space="0" w:color="auto"/>
                                                <w:bottom w:val="none" w:sz="0" w:space="0" w:color="auto"/>
                                                <w:right w:val="none" w:sz="0" w:space="0" w:color="auto"/>
                                              </w:divBdr>
                                              <w:divsChild>
                                                <w:div w:id="656962520">
                                                  <w:marLeft w:val="0"/>
                                                  <w:marRight w:val="0"/>
                                                  <w:marTop w:val="150"/>
                                                  <w:marBottom w:val="150"/>
                                                  <w:divBdr>
                                                    <w:top w:val="single" w:sz="6" w:space="9" w:color="E6E6E6"/>
                                                    <w:left w:val="single" w:sz="6" w:space="11" w:color="E6E6E6"/>
                                                    <w:bottom w:val="single" w:sz="6" w:space="9" w:color="E6E6E6"/>
                                                    <w:right w:val="single" w:sz="6" w:space="15" w:color="E6E6E6"/>
                                                  </w:divBdr>
                                                </w:div>
                                              </w:divsChild>
                                            </w:div>
                                          </w:divsChild>
                                        </w:div>
                                      </w:divsChild>
                                    </w:div>
                                  </w:divsChild>
                                </w:div>
                              </w:divsChild>
                            </w:div>
                          </w:divsChild>
                        </w:div>
                      </w:divsChild>
                    </w:div>
                  </w:divsChild>
                </w:div>
              </w:divsChild>
            </w:div>
          </w:divsChild>
        </w:div>
      </w:divsChild>
    </w:div>
    <w:div w:id="690231113">
      <w:bodyDiv w:val="1"/>
      <w:marLeft w:val="0"/>
      <w:marRight w:val="0"/>
      <w:marTop w:val="0"/>
      <w:marBottom w:val="0"/>
      <w:divBdr>
        <w:top w:val="none" w:sz="0" w:space="0" w:color="auto"/>
        <w:left w:val="none" w:sz="0" w:space="0" w:color="auto"/>
        <w:bottom w:val="none" w:sz="0" w:space="0" w:color="auto"/>
        <w:right w:val="none" w:sz="0" w:space="0" w:color="auto"/>
      </w:divBdr>
    </w:div>
    <w:div w:id="707922401">
      <w:bodyDiv w:val="1"/>
      <w:marLeft w:val="0"/>
      <w:marRight w:val="0"/>
      <w:marTop w:val="0"/>
      <w:marBottom w:val="0"/>
      <w:divBdr>
        <w:top w:val="none" w:sz="0" w:space="0" w:color="auto"/>
        <w:left w:val="none" w:sz="0" w:space="0" w:color="auto"/>
        <w:bottom w:val="none" w:sz="0" w:space="0" w:color="auto"/>
        <w:right w:val="none" w:sz="0" w:space="0" w:color="auto"/>
      </w:divBdr>
    </w:div>
    <w:div w:id="718474652">
      <w:bodyDiv w:val="1"/>
      <w:marLeft w:val="0"/>
      <w:marRight w:val="0"/>
      <w:marTop w:val="0"/>
      <w:marBottom w:val="0"/>
      <w:divBdr>
        <w:top w:val="none" w:sz="0" w:space="0" w:color="auto"/>
        <w:left w:val="none" w:sz="0" w:space="0" w:color="auto"/>
        <w:bottom w:val="none" w:sz="0" w:space="0" w:color="auto"/>
        <w:right w:val="none" w:sz="0" w:space="0" w:color="auto"/>
      </w:divBdr>
    </w:div>
    <w:div w:id="750203150">
      <w:bodyDiv w:val="1"/>
      <w:marLeft w:val="0"/>
      <w:marRight w:val="0"/>
      <w:marTop w:val="0"/>
      <w:marBottom w:val="0"/>
      <w:divBdr>
        <w:top w:val="none" w:sz="0" w:space="0" w:color="auto"/>
        <w:left w:val="none" w:sz="0" w:space="0" w:color="auto"/>
        <w:bottom w:val="none" w:sz="0" w:space="0" w:color="auto"/>
        <w:right w:val="none" w:sz="0" w:space="0" w:color="auto"/>
      </w:divBdr>
    </w:div>
    <w:div w:id="780144784">
      <w:bodyDiv w:val="1"/>
      <w:marLeft w:val="0"/>
      <w:marRight w:val="0"/>
      <w:marTop w:val="0"/>
      <w:marBottom w:val="0"/>
      <w:divBdr>
        <w:top w:val="none" w:sz="0" w:space="0" w:color="auto"/>
        <w:left w:val="none" w:sz="0" w:space="0" w:color="auto"/>
        <w:bottom w:val="none" w:sz="0" w:space="0" w:color="auto"/>
        <w:right w:val="none" w:sz="0" w:space="0" w:color="auto"/>
      </w:divBdr>
    </w:div>
    <w:div w:id="780492074">
      <w:bodyDiv w:val="1"/>
      <w:marLeft w:val="0"/>
      <w:marRight w:val="0"/>
      <w:marTop w:val="0"/>
      <w:marBottom w:val="0"/>
      <w:divBdr>
        <w:top w:val="none" w:sz="0" w:space="0" w:color="auto"/>
        <w:left w:val="none" w:sz="0" w:space="0" w:color="auto"/>
        <w:bottom w:val="none" w:sz="0" w:space="0" w:color="auto"/>
        <w:right w:val="none" w:sz="0" w:space="0" w:color="auto"/>
      </w:divBdr>
    </w:div>
    <w:div w:id="785465992">
      <w:bodyDiv w:val="1"/>
      <w:marLeft w:val="0"/>
      <w:marRight w:val="0"/>
      <w:marTop w:val="0"/>
      <w:marBottom w:val="0"/>
      <w:divBdr>
        <w:top w:val="none" w:sz="0" w:space="0" w:color="auto"/>
        <w:left w:val="none" w:sz="0" w:space="0" w:color="auto"/>
        <w:bottom w:val="none" w:sz="0" w:space="0" w:color="auto"/>
        <w:right w:val="none" w:sz="0" w:space="0" w:color="auto"/>
      </w:divBdr>
    </w:div>
    <w:div w:id="791483545">
      <w:bodyDiv w:val="1"/>
      <w:marLeft w:val="0"/>
      <w:marRight w:val="0"/>
      <w:marTop w:val="0"/>
      <w:marBottom w:val="0"/>
      <w:divBdr>
        <w:top w:val="none" w:sz="0" w:space="0" w:color="auto"/>
        <w:left w:val="none" w:sz="0" w:space="0" w:color="auto"/>
        <w:bottom w:val="none" w:sz="0" w:space="0" w:color="auto"/>
        <w:right w:val="none" w:sz="0" w:space="0" w:color="auto"/>
      </w:divBdr>
    </w:div>
    <w:div w:id="807627983">
      <w:bodyDiv w:val="1"/>
      <w:marLeft w:val="0"/>
      <w:marRight w:val="0"/>
      <w:marTop w:val="0"/>
      <w:marBottom w:val="0"/>
      <w:divBdr>
        <w:top w:val="none" w:sz="0" w:space="0" w:color="auto"/>
        <w:left w:val="none" w:sz="0" w:space="0" w:color="auto"/>
        <w:bottom w:val="none" w:sz="0" w:space="0" w:color="auto"/>
        <w:right w:val="none" w:sz="0" w:space="0" w:color="auto"/>
      </w:divBdr>
    </w:div>
    <w:div w:id="811488007">
      <w:bodyDiv w:val="1"/>
      <w:marLeft w:val="0"/>
      <w:marRight w:val="0"/>
      <w:marTop w:val="0"/>
      <w:marBottom w:val="0"/>
      <w:divBdr>
        <w:top w:val="none" w:sz="0" w:space="0" w:color="auto"/>
        <w:left w:val="none" w:sz="0" w:space="0" w:color="auto"/>
        <w:bottom w:val="none" w:sz="0" w:space="0" w:color="auto"/>
        <w:right w:val="none" w:sz="0" w:space="0" w:color="auto"/>
      </w:divBdr>
    </w:div>
    <w:div w:id="814222613">
      <w:bodyDiv w:val="1"/>
      <w:marLeft w:val="0"/>
      <w:marRight w:val="0"/>
      <w:marTop w:val="0"/>
      <w:marBottom w:val="0"/>
      <w:divBdr>
        <w:top w:val="none" w:sz="0" w:space="0" w:color="auto"/>
        <w:left w:val="none" w:sz="0" w:space="0" w:color="auto"/>
        <w:bottom w:val="none" w:sz="0" w:space="0" w:color="auto"/>
        <w:right w:val="none" w:sz="0" w:space="0" w:color="auto"/>
      </w:divBdr>
    </w:div>
    <w:div w:id="820734824">
      <w:bodyDiv w:val="1"/>
      <w:marLeft w:val="0"/>
      <w:marRight w:val="0"/>
      <w:marTop w:val="0"/>
      <w:marBottom w:val="0"/>
      <w:divBdr>
        <w:top w:val="none" w:sz="0" w:space="0" w:color="auto"/>
        <w:left w:val="none" w:sz="0" w:space="0" w:color="auto"/>
        <w:bottom w:val="none" w:sz="0" w:space="0" w:color="auto"/>
        <w:right w:val="none" w:sz="0" w:space="0" w:color="auto"/>
      </w:divBdr>
    </w:div>
    <w:div w:id="854150379">
      <w:bodyDiv w:val="1"/>
      <w:marLeft w:val="0"/>
      <w:marRight w:val="0"/>
      <w:marTop w:val="0"/>
      <w:marBottom w:val="0"/>
      <w:divBdr>
        <w:top w:val="none" w:sz="0" w:space="0" w:color="auto"/>
        <w:left w:val="none" w:sz="0" w:space="0" w:color="auto"/>
        <w:bottom w:val="none" w:sz="0" w:space="0" w:color="auto"/>
        <w:right w:val="none" w:sz="0" w:space="0" w:color="auto"/>
      </w:divBdr>
    </w:div>
    <w:div w:id="884104503">
      <w:bodyDiv w:val="1"/>
      <w:marLeft w:val="0"/>
      <w:marRight w:val="0"/>
      <w:marTop w:val="0"/>
      <w:marBottom w:val="0"/>
      <w:divBdr>
        <w:top w:val="none" w:sz="0" w:space="0" w:color="auto"/>
        <w:left w:val="none" w:sz="0" w:space="0" w:color="auto"/>
        <w:bottom w:val="none" w:sz="0" w:space="0" w:color="auto"/>
        <w:right w:val="none" w:sz="0" w:space="0" w:color="auto"/>
      </w:divBdr>
    </w:div>
    <w:div w:id="884487617">
      <w:bodyDiv w:val="1"/>
      <w:marLeft w:val="0"/>
      <w:marRight w:val="0"/>
      <w:marTop w:val="0"/>
      <w:marBottom w:val="0"/>
      <w:divBdr>
        <w:top w:val="none" w:sz="0" w:space="0" w:color="auto"/>
        <w:left w:val="none" w:sz="0" w:space="0" w:color="auto"/>
        <w:bottom w:val="none" w:sz="0" w:space="0" w:color="auto"/>
        <w:right w:val="none" w:sz="0" w:space="0" w:color="auto"/>
      </w:divBdr>
    </w:div>
    <w:div w:id="886527623">
      <w:bodyDiv w:val="1"/>
      <w:marLeft w:val="0"/>
      <w:marRight w:val="0"/>
      <w:marTop w:val="0"/>
      <w:marBottom w:val="0"/>
      <w:divBdr>
        <w:top w:val="none" w:sz="0" w:space="0" w:color="auto"/>
        <w:left w:val="none" w:sz="0" w:space="0" w:color="auto"/>
        <w:bottom w:val="none" w:sz="0" w:space="0" w:color="auto"/>
        <w:right w:val="none" w:sz="0" w:space="0" w:color="auto"/>
      </w:divBdr>
    </w:div>
    <w:div w:id="1000083512">
      <w:bodyDiv w:val="1"/>
      <w:marLeft w:val="0"/>
      <w:marRight w:val="0"/>
      <w:marTop w:val="0"/>
      <w:marBottom w:val="0"/>
      <w:divBdr>
        <w:top w:val="none" w:sz="0" w:space="0" w:color="auto"/>
        <w:left w:val="none" w:sz="0" w:space="0" w:color="auto"/>
        <w:bottom w:val="none" w:sz="0" w:space="0" w:color="auto"/>
        <w:right w:val="none" w:sz="0" w:space="0" w:color="auto"/>
      </w:divBdr>
    </w:div>
    <w:div w:id="1015040530">
      <w:bodyDiv w:val="1"/>
      <w:marLeft w:val="0"/>
      <w:marRight w:val="0"/>
      <w:marTop w:val="0"/>
      <w:marBottom w:val="0"/>
      <w:divBdr>
        <w:top w:val="none" w:sz="0" w:space="0" w:color="auto"/>
        <w:left w:val="none" w:sz="0" w:space="0" w:color="auto"/>
        <w:bottom w:val="none" w:sz="0" w:space="0" w:color="auto"/>
        <w:right w:val="none" w:sz="0" w:space="0" w:color="auto"/>
      </w:divBdr>
    </w:div>
    <w:div w:id="1049718918">
      <w:bodyDiv w:val="1"/>
      <w:marLeft w:val="0"/>
      <w:marRight w:val="0"/>
      <w:marTop w:val="0"/>
      <w:marBottom w:val="0"/>
      <w:divBdr>
        <w:top w:val="none" w:sz="0" w:space="0" w:color="auto"/>
        <w:left w:val="none" w:sz="0" w:space="0" w:color="auto"/>
        <w:bottom w:val="none" w:sz="0" w:space="0" w:color="auto"/>
        <w:right w:val="none" w:sz="0" w:space="0" w:color="auto"/>
      </w:divBdr>
    </w:div>
    <w:div w:id="1080909985">
      <w:bodyDiv w:val="1"/>
      <w:marLeft w:val="0"/>
      <w:marRight w:val="0"/>
      <w:marTop w:val="0"/>
      <w:marBottom w:val="0"/>
      <w:divBdr>
        <w:top w:val="none" w:sz="0" w:space="0" w:color="auto"/>
        <w:left w:val="none" w:sz="0" w:space="0" w:color="auto"/>
        <w:bottom w:val="none" w:sz="0" w:space="0" w:color="auto"/>
        <w:right w:val="none" w:sz="0" w:space="0" w:color="auto"/>
      </w:divBdr>
    </w:div>
    <w:div w:id="1118645804">
      <w:bodyDiv w:val="1"/>
      <w:marLeft w:val="0"/>
      <w:marRight w:val="0"/>
      <w:marTop w:val="0"/>
      <w:marBottom w:val="0"/>
      <w:divBdr>
        <w:top w:val="none" w:sz="0" w:space="0" w:color="auto"/>
        <w:left w:val="none" w:sz="0" w:space="0" w:color="auto"/>
        <w:bottom w:val="none" w:sz="0" w:space="0" w:color="auto"/>
        <w:right w:val="none" w:sz="0" w:space="0" w:color="auto"/>
      </w:divBdr>
    </w:div>
    <w:div w:id="1121648967">
      <w:bodyDiv w:val="1"/>
      <w:marLeft w:val="0"/>
      <w:marRight w:val="0"/>
      <w:marTop w:val="0"/>
      <w:marBottom w:val="0"/>
      <w:divBdr>
        <w:top w:val="none" w:sz="0" w:space="0" w:color="auto"/>
        <w:left w:val="none" w:sz="0" w:space="0" w:color="auto"/>
        <w:bottom w:val="none" w:sz="0" w:space="0" w:color="auto"/>
        <w:right w:val="none" w:sz="0" w:space="0" w:color="auto"/>
      </w:divBdr>
    </w:div>
    <w:div w:id="1125387374">
      <w:bodyDiv w:val="1"/>
      <w:marLeft w:val="0"/>
      <w:marRight w:val="0"/>
      <w:marTop w:val="0"/>
      <w:marBottom w:val="0"/>
      <w:divBdr>
        <w:top w:val="none" w:sz="0" w:space="0" w:color="auto"/>
        <w:left w:val="none" w:sz="0" w:space="0" w:color="auto"/>
        <w:bottom w:val="none" w:sz="0" w:space="0" w:color="auto"/>
        <w:right w:val="none" w:sz="0" w:space="0" w:color="auto"/>
      </w:divBdr>
    </w:div>
    <w:div w:id="1139955433">
      <w:bodyDiv w:val="1"/>
      <w:marLeft w:val="0"/>
      <w:marRight w:val="0"/>
      <w:marTop w:val="0"/>
      <w:marBottom w:val="0"/>
      <w:divBdr>
        <w:top w:val="none" w:sz="0" w:space="0" w:color="auto"/>
        <w:left w:val="none" w:sz="0" w:space="0" w:color="auto"/>
        <w:bottom w:val="none" w:sz="0" w:space="0" w:color="auto"/>
        <w:right w:val="none" w:sz="0" w:space="0" w:color="auto"/>
      </w:divBdr>
    </w:div>
    <w:div w:id="1143698524">
      <w:bodyDiv w:val="1"/>
      <w:marLeft w:val="0"/>
      <w:marRight w:val="0"/>
      <w:marTop w:val="0"/>
      <w:marBottom w:val="0"/>
      <w:divBdr>
        <w:top w:val="none" w:sz="0" w:space="0" w:color="auto"/>
        <w:left w:val="none" w:sz="0" w:space="0" w:color="auto"/>
        <w:bottom w:val="none" w:sz="0" w:space="0" w:color="auto"/>
        <w:right w:val="none" w:sz="0" w:space="0" w:color="auto"/>
      </w:divBdr>
    </w:div>
    <w:div w:id="1150054773">
      <w:bodyDiv w:val="1"/>
      <w:marLeft w:val="0"/>
      <w:marRight w:val="0"/>
      <w:marTop w:val="0"/>
      <w:marBottom w:val="0"/>
      <w:divBdr>
        <w:top w:val="none" w:sz="0" w:space="0" w:color="auto"/>
        <w:left w:val="none" w:sz="0" w:space="0" w:color="auto"/>
        <w:bottom w:val="none" w:sz="0" w:space="0" w:color="auto"/>
        <w:right w:val="none" w:sz="0" w:space="0" w:color="auto"/>
      </w:divBdr>
    </w:div>
    <w:div w:id="1180311795">
      <w:bodyDiv w:val="1"/>
      <w:marLeft w:val="0"/>
      <w:marRight w:val="0"/>
      <w:marTop w:val="0"/>
      <w:marBottom w:val="0"/>
      <w:divBdr>
        <w:top w:val="none" w:sz="0" w:space="0" w:color="auto"/>
        <w:left w:val="none" w:sz="0" w:space="0" w:color="auto"/>
        <w:bottom w:val="none" w:sz="0" w:space="0" w:color="auto"/>
        <w:right w:val="none" w:sz="0" w:space="0" w:color="auto"/>
      </w:divBdr>
    </w:div>
    <w:div w:id="1237202638">
      <w:bodyDiv w:val="1"/>
      <w:marLeft w:val="0"/>
      <w:marRight w:val="0"/>
      <w:marTop w:val="0"/>
      <w:marBottom w:val="0"/>
      <w:divBdr>
        <w:top w:val="none" w:sz="0" w:space="0" w:color="auto"/>
        <w:left w:val="none" w:sz="0" w:space="0" w:color="auto"/>
        <w:bottom w:val="none" w:sz="0" w:space="0" w:color="auto"/>
        <w:right w:val="none" w:sz="0" w:space="0" w:color="auto"/>
      </w:divBdr>
    </w:div>
    <w:div w:id="1316497841">
      <w:bodyDiv w:val="1"/>
      <w:marLeft w:val="0"/>
      <w:marRight w:val="0"/>
      <w:marTop w:val="0"/>
      <w:marBottom w:val="0"/>
      <w:divBdr>
        <w:top w:val="none" w:sz="0" w:space="0" w:color="auto"/>
        <w:left w:val="none" w:sz="0" w:space="0" w:color="auto"/>
        <w:bottom w:val="none" w:sz="0" w:space="0" w:color="auto"/>
        <w:right w:val="none" w:sz="0" w:space="0" w:color="auto"/>
      </w:divBdr>
    </w:div>
    <w:div w:id="1346706693">
      <w:bodyDiv w:val="1"/>
      <w:marLeft w:val="0"/>
      <w:marRight w:val="0"/>
      <w:marTop w:val="0"/>
      <w:marBottom w:val="0"/>
      <w:divBdr>
        <w:top w:val="none" w:sz="0" w:space="0" w:color="auto"/>
        <w:left w:val="none" w:sz="0" w:space="0" w:color="auto"/>
        <w:bottom w:val="none" w:sz="0" w:space="0" w:color="auto"/>
        <w:right w:val="none" w:sz="0" w:space="0" w:color="auto"/>
      </w:divBdr>
    </w:div>
    <w:div w:id="1382053431">
      <w:bodyDiv w:val="1"/>
      <w:marLeft w:val="0"/>
      <w:marRight w:val="0"/>
      <w:marTop w:val="0"/>
      <w:marBottom w:val="0"/>
      <w:divBdr>
        <w:top w:val="none" w:sz="0" w:space="0" w:color="auto"/>
        <w:left w:val="none" w:sz="0" w:space="0" w:color="auto"/>
        <w:bottom w:val="none" w:sz="0" w:space="0" w:color="auto"/>
        <w:right w:val="none" w:sz="0" w:space="0" w:color="auto"/>
      </w:divBdr>
    </w:div>
    <w:div w:id="1396465509">
      <w:bodyDiv w:val="1"/>
      <w:marLeft w:val="0"/>
      <w:marRight w:val="0"/>
      <w:marTop w:val="0"/>
      <w:marBottom w:val="0"/>
      <w:divBdr>
        <w:top w:val="none" w:sz="0" w:space="0" w:color="auto"/>
        <w:left w:val="none" w:sz="0" w:space="0" w:color="auto"/>
        <w:bottom w:val="none" w:sz="0" w:space="0" w:color="auto"/>
        <w:right w:val="none" w:sz="0" w:space="0" w:color="auto"/>
      </w:divBdr>
    </w:div>
    <w:div w:id="1403062096">
      <w:bodyDiv w:val="1"/>
      <w:marLeft w:val="0"/>
      <w:marRight w:val="0"/>
      <w:marTop w:val="0"/>
      <w:marBottom w:val="0"/>
      <w:divBdr>
        <w:top w:val="none" w:sz="0" w:space="0" w:color="auto"/>
        <w:left w:val="none" w:sz="0" w:space="0" w:color="auto"/>
        <w:bottom w:val="none" w:sz="0" w:space="0" w:color="auto"/>
        <w:right w:val="none" w:sz="0" w:space="0" w:color="auto"/>
      </w:divBdr>
    </w:div>
    <w:div w:id="1446656518">
      <w:bodyDiv w:val="1"/>
      <w:marLeft w:val="0"/>
      <w:marRight w:val="0"/>
      <w:marTop w:val="0"/>
      <w:marBottom w:val="0"/>
      <w:divBdr>
        <w:top w:val="none" w:sz="0" w:space="0" w:color="auto"/>
        <w:left w:val="none" w:sz="0" w:space="0" w:color="auto"/>
        <w:bottom w:val="none" w:sz="0" w:space="0" w:color="auto"/>
        <w:right w:val="none" w:sz="0" w:space="0" w:color="auto"/>
      </w:divBdr>
    </w:div>
    <w:div w:id="1449547828">
      <w:bodyDiv w:val="1"/>
      <w:marLeft w:val="0"/>
      <w:marRight w:val="0"/>
      <w:marTop w:val="0"/>
      <w:marBottom w:val="0"/>
      <w:divBdr>
        <w:top w:val="none" w:sz="0" w:space="0" w:color="auto"/>
        <w:left w:val="none" w:sz="0" w:space="0" w:color="auto"/>
        <w:bottom w:val="none" w:sz="0" w:space="0" w:color="auto"/>
        <w:right w:val="none" w:sz="0" w:space="0" w:color="auto"/>
      </w:divBdr>
    </w:div>
    <w:div w:id="1481576584">
      <w:bodyDiv w:val="1"/>
      <w:marLeft w:val="0"/>
      <w:marRight w:val="0"/>
      <w:marTop w:val="0"/>
      <w:marBottom w:val="0"/>
      <w:divBdr>
        <w:top w:val="none" w:sz="0" w:space="0" w:color="auto"/>
        <w:left w:val="none" w:sz="0" w:space="0" w:color="auto"/>
        <w:bottom w:val="none" w:sz="0" w:space="0" w:color="auto"/>
        <w:right w:val="none" w:sz="0" w:space="0" w:color="auto"/>
      </w:divBdr>
    </w:div>
    <w:div w:id="1483503476">
      <w:bodyDiv w:val="1"/>
      <w:marLeft w:val="0"/>
      <w:marRight w:val="0"/>
      <w:marTop w:val="0"/>
      <w:marBottom w:val="0"/>
      <w:divBdr>
        <w:top w:val="none" w:sz="0" w:space="0" w:color="auto"/>
        <w:left w:val="none" w:sz="0" w:space="0" w:color="auto"/>
        <w:bottom w:val="none" w:sz="0" w:space="0" w:color="auto"/>
        <w:right w:val="none" w:sz="0" w:space="0" w:color="auto"/>
      </w:divBdr>
    </w:div>
    <w:div w:id="1554610047">
      <w:bodyDiv w:val="1"/>
      <w:marLeft w:val="0"/>
      <w:marRight w:val="0"/>
      <w:marTop w:val="0"/>
      <w:marBottom w:val="0"/>
      <w:divBdr>
        <w:top w:val="none" w:sz="0" w:space="0" w:color="auto"/>
        <w:left w:val="none" w:sz="0" w:space="0" w:color="auto"/>
        <w:bottom w:val="none" w:sz="0" w:space="0" w:color="auto"/>
        <w:right w:val="none" w:sz="0" w:space="0" w:color="auto"/>
      </w:divBdr>
    </w:div>
    <w:div w:id="1596593240">
      <w:bodyDiv w:val="1"/>
      <w:marLeft w:val="0"/>
      <w:marRight w:val="0"/>
      <w:marTop w:val="0"/>
      <w:marBottom w:val="0"/>
      <w:divBdr>
        <w:top w:val="none" w:sz="0" w:space="0" w:color="auto"/>
        <w:left w:val="none" w:sz="0" w:space="0" w:color="auto"/>
        <w:bottom w:val="none" w:sz="0" w:space="0" w:color="auto"/>
        <w:right w:val="none" w:sz="0" w:space="0" w:color="auto"/>
      </w:divBdr>
    </w:div>
    <w:div w:id="1680766502">
      <w:bodyDiv w:val="1"/>
      <w:marLeft w:val="0"/>
      <w:marRight w:val="0"/>
      <w:marTop w:val="0"/>
      <w:marBottom w:val="0"/>
      <w:divBdr>
        <w:top w:val="none" w:sz="0" w:space="0" w:color="auto"/>
        <w:left w:val="none" w:sz="0" w:space="0" w:color="auto"/>
        <w:bottom w:val="none" w:sz="0" w:space="0" w:color="auto"/>
        <w:right w:val="none" w:sz="0" w:space="0" w:color="auto"/>
      </w:divBdr>
    </w:div>
    <w:div w:id="1764061094">
      <w:bodyDiv w:val="1"/>
      <w:marLeft w:val="0"/>
      <w:marRight w:val="0"/>
      <w:marTop w:val="0"/>
      <w:marBottom w:val="0"/>
      <w:divBdr>
        <w:top w:val="none" w:sz="0" w:space="0" w:color="auto"/>
        <w:left w:val="none" w:sz="0" w:space="0" w:color="auto"/>
        <w:bottom w:val="none" w:sz="0" w:space="0" w:color="auto"/>
        <w:right w:val="none" w:sz="0" w:space="0" w:color="auto"/>
      </w:divBdr>
    </w:div>
    <w:div w:id="1785076373">
      <w:bodyDiv w:val="1"/>
      <w:marLeft w:val="0"/>
      <w:marRight w:val="0"/>
      <w:marTop w:val="0"/>
      <w:marBottom w:val="0"/>
      <w:divBdr>
        <w:top w:val="none" w:sz="0" w:space="0" w:color="auto"/>
        <w:left w:val="none" w:sz="0" w:space="0" w:color="auto"/>
        <w:bottom w:val="none" w:sz="0" w:space="0" w:color="auto"/>
        <w:right w:val="none" w:sz="0" w:space="0" w:color="auto"/>
      </w:divBdr>
    </w:div>
    <w:div w:id="1834569995">
      <w:bodyDiv w:val="1"/>
      <w:marLeft w:val="0"/>
      <w:marRight w:val="0"/>
      <w:marTop w:val="0"/>
      <w:marBottom w:val="0"/>
      <w:divBdr>
        <w:top w:val="none" w:sz="0" w:space="0" w:color="auto"/>
        <w:left w:val="none" w:sz="0" w:space="0" w:color="auto"/>
        <w:bottom w:val="none" w:sz="0" w:space="0" w:color="auto"/>
        <w:right w:val="none" w:sz="0" w:space="0" w:color="auto"/>
      </w:divBdr>
    </w:div>
    <w:div w:id="1839300519">
      <w:bodyDiv w:val="1"/>
      <w:marLeft w:val="0"/>
      <w:marRight w:val="0"/>
      <w:marTop w:val="0"/>
      <w:marBottom w:val="0"/>
      <w:divBdr>
        <w:top w:val="none" w:sz="0" w:space="0" w:color="auto"/>
        <w:left w:val="none" w:sz="0" w:space="0" w:color="auto"/>
        <w:bottom w:val="none" w:sz="0" w:space="0" w:color="auto"/>
        <w:right w:val="none" w:sz="0" w:space="0" w:color="auto"/>
      </w:divBdr>
    </w:div>
    <w:div w:id="1848907987">
      <w:bodyDiv w:val="1"/>
      <w:marLeft w:val="0"/>
      <w:marRight w:val="0"/>
      <w:marTop w:val="0"/>
      <w:marBottom w:val="0"/>
      <w:divBdr>
        <w:top w:val="none" w:sz="0" w:space="0" w:color="auto"/>
        <w:left w:val="none" w:sz="0" w:space="0" w:color="auto"/>
        <w:bottom w:val="none" w:sz="0" w:space="0" w:color="auto"/>
        <w:right w:val="none" w:sz="0" w:space="0" w:color="auto"/>
      </w:divBdr>
    </w:div>
    <w:div w:id="1857841618">
      <w:bodyDiv w:val="1"/>
      <w:marLeft w:val="0"/>
      <w:marRight w:val="0"/>
      <w:marTop w:val="0"/>
      <w:marBottom w:val="0"/>
      <w:divBdr>
        <w:top w:val="none" w:sz="0" w:space="0" w:color="auto"/>
        <w:left w:val="none" w:sz="0" w:space="0" w:color="auto"/>
        <w:bottom w:val="none" w:sz="0" w:space="0" w:color="auto"/>
        <w:right w:val="none" w:sz="0" w:space="0" w:color="auto"/>
      </w:divBdr>
    </w:div>
    <w:div w:id="1858038469">
      <w:bodyDiv w:val="1"/>
      <w:marLeft w:val="0"/>
      <w:marRight w:val="0"/>
      <w:marTop w:val="0"/>
      <w:marBottom w:val="0"/>
      <w:divBdr>
        <w:top w:val="none" w:sz="0" w:space="0" w:color="auto"/>
        <w:left w:val="none" w:sz="0" w:space="0" w:color="auto"/>
        <w:bottom w:val="none" w:sz="0" w:space="0" w:color="auto"/>
        <w:right w:val="none" w:sz="0" w:space="0" w:color="auto"/>
      </w:divBdr>
    </w:div>
    <w:div w:id="1871916251">
      <w:bodyDiv w:val="1"/>
      <w:marLeft w:val="0"/>
      <w:marRight w:val="0"/>
      <w:marTop w:val="0"/>
      <w:marBottom w:val="0"/>
      <w:divBdr>
        <w:top w:val="none" w:sz="0" w:space="0" w:color="auto"/>
        <w:left w:val="none" w:sz="0" w:space="0" w:color="auto"/>
        <w:bottom w:val="none" w:sz="0" w:space="0" w:color="auto"/>
        <w:right w:val="none" w:sz="0" w:space="0" w:color="auto"/>
      </w:divBdr>
    </w:div>
    <w:div w:id="1874148976">
      <w:bodyDiv w:val="1"/>
      <w:marLeft w:val="0"/>
      <w:marRight w:val="0"/>
      <w:marTop w:val="0"/>
      <w:marBottom w:val="0"/>
      <w:divBdr>
        <w:top w:val="none" w:sz="0" w:space="0" w:color="auto"/>
        <w:left w:val="none" w:sz="0" w:space="0" w:color="auto"/>
        <w:bottom w:val="none" w:sz="0" w:space="0" w:color="auto"/>
        <w:right w:val="none" w:sz="0" w:space="0" w:color="auto"/>
      </w:divBdr>
    </w:div>
    <w:div w:id="1890451590">
      <w:bodyDiv w:val="1"/>
      <w:marLeft w:val="0"/>
      <w:marRight w:val="0"/>
      <w:marTop w:val="0"/>
      <w:marBottom w:val="0"/>
      <w:divBdr>
        <w:top w:val="none" w:sz="0" w:space="0" w:color="auto"/>
        <w:left w:val="none" w:sz="0" w:space="0" w:color="auto"/>
        <w:bottom w:val="none" w:sz="0" w:space="0" w:color="auto"/>
        <w:right w:val="none" w:sz="0" w:space="0" w:color="auto"/>
      </w:divBdr>
    </w:div>
    <w:div w:id="1908300355">
      <w:bodyDiv w:val="1"/>
      <w:marLeft w:val="0"/>
      <w:marRight w:val="0"/>
      <w:marTop w:val="0"/>
      <w:marBottom w:val="0"/>
      <w:divBdr>
        <w:top w:val="none" w:sz="0" w:space="0" w:color="auto"/>
        <w:left w:val="none" w:sz="0" w:space="0" w:color="auto"/>
        <w:bottom w:val="none" w:sz="0" w:space="0" w:color="auto"/>
        <w:right w:val="none" w:sz="0" w:space="0" w:color="auto"/>
      </w:divBdr>
    </w:div>
    <w:div w:id="1911843683">
      <w:bodyDiv w:val="1"/>
      <w:marLeft w:val="0"/>
      <w:marRight w:val="0"/>
      <w:marTop w:val="0"/>
      <w:marBottom w:val="0"/>
      <w:divBdr>
        <w:top w:val="none" w:sz="0" w:space="0" w:color="auto"/>
        <w:left w:val="none" w:sz="0" w:space="0" w:color="auto"/>
        <w:bottom w:val="none" w:sz="0" w:space="0" w:color="auto"/>
        <w:right w:val="none" w:sz="0" w:space="0" w:color="auto"/>
      </w:divBdr>
    </w:div>
    <w:div w:id="1923028242">
      <w:bodyDiv w:val="1"/>
      <w:marLeft w:val="0"/>
      <w:marRight w:val="0"/>
      <w:marTop w:val="0"/>
      <w:marBottom w:val="0"/>
      <w:divBdr>
        <w:top w:val="none" w:sz="0" w:space="0" w:color="auto"/>
        <w:left w:val="none" w:sz="0" w:space="0" w:color="auto"/>
        <w:bottom w:val="none" w:sz="0" w:space="0" w:color="auto"/>
        <w:right w:val="none" w:sz="0" w:space="0" w:color="auto"/>
      </w:divBdr>
    </w:div>
    <w:div w:id="1925070430">
      <w:bodyDiv w:val="1"/>
      <w:marLeft w:val="0"/>
      <w:marRight w:val="0"/>
      <w:marTop w:val="0"/>
      <w:marBottom w:val="0"/>
      <w:divBdr>
        <w:top w:val="none" w:sz="0" w:space="0" w:color="auto"/>
        <w:left w:val="none" w:sz="0" w:space="0" w:color="auto"/>
        <w:bottom w:val="none" w:sz="0" w:space="0" w:color="auto"/>
        <w:right w:val="none" w:sz="0" w:space="0" w:color="auto"/>
      </w:divBdr>
    </w:div>
    <w:div w:id="1934849968">
      <w:bodyDiv w:val="1"/>
      <w:marLeft w:val="0"/>
      <w:marRight w:val="0"/>
      <w:marTop w:val="0"/>
      <w:marBottom w:val="0"/>
      <w:divBdr>
        <w:top w:val="none" w:sz="0" w:space="0" w:color="auto"/>
        <w:left w:val="none" w:sz="0" w:space="0" w:color="auto"/>
        <w:bottom w:val="none" w:sz="0" w:space="0" w:color="auto"/>
        <w:right w:val="none" w:sz="0" w:space="0" w:color="auto"/>
      </w:divBdr>
    </w:div>
    <w:div w:id="1937446103">
      <w:bodyDiv w:val="1"/>
      <w:marLeft w:val="0"/>
      <w:marRight w:val="0"/>
      <w:marTop w:val="0"/>
      <w:marBottom w:val="0"/>
      <w:divBdr>
        <w:top w:val="none" w:sz="0" w:space="0" w:color="auto"/>
        <w:left w:val="none" w:sz="0" w:space="0" w:color="auto"/>
        <w:bottom w:val="none" w:sz="0" w:space="0" w:color="auto"/>
        <w:right w:val="none" w:sz="0" w:space="0" w:color="auto"/>
      </w:divBdr>
    </w:div>
    <w:div w:id="1946764909">
      <w:bodyDiv w:val="1"/>
      <w:marLeft w:val="0"/>
      <w:marRight w:val="0"/>
      <w:marTop w:val="0"/>
      <w:marBottom w:val="0"/>
      <w:divBdr>
        <w:top w:val="none" w:sz="0" w:space="0" w:color="auto"/>
        <w:left w:val="none" w:sz="0" w:space="0" w:color="auto"/>
        <w:bottom w:val="none" w:sz="0" w:space="0" w:color="auto"/>
        <w:right w:val="none" w:sz="0" w:space="0" w:color="auto"/>
      </w:divBdr>
    </w:div>
    <w:div w:id="1981961976">
      <w:bodyDiv w:val="1"/>
      <w:marLeft w:val="0"/>
      <w:marRight w:val="0"/>
      <w:marTop w:val="0"/>
      <w:marBottom w:val="0"/>
      <w:divBdr>
        <w:top w:val="none" w:sz="0" w:space="0" w:color="auto"/>
        <w:left w:val="none" w:sz="0" w:space="0" w:color="auto"/>
        <w:bottom w:val="none" w:sz="0" w:space="0" w:color="auto"/>
        <w:right w:val="none" w:sz="0" w:space="0" w:color="auto"/>
      </w:divBdr>
    </w:div>
    <w:div w:id="2004164098">
      <w:bodyDiv w:val="1"/>
      <w:marLeft w:val="0"/>
      <w:marRight w:val="0"/>
      <w:marTop w:val="0"/>
      <w:marBottom w:val="0"/>
      <w:divBdr>
        <w:top w:val="none" w:sz="0" w:space="0" w:color="auto"/>
        <w:left w:val="none" w:sz="0" w:space="0" w:color="auto"/>
        <w:bottom w:val="none" w:sz="0" w:space="0" w:color="auto"/>
        <w:right w:val="none" w:sz="0" w:space="0" w:color="auto"/>
      </w:divBdr>
    </w:div>
    <w:div w:id="2023243820">
      <w:bodyDiv w:val="1"/>
      <w:marLeft w:val="0"/>
      <w:marRight w:val="0"/>
      <w:marTop w:val="0"/>
      <w:marBottom w:val="0"/>
      <w:divBdr>
        <w:top w:val="none" w:sz="0" w:space="0" w:color="auto"/>
        <w:left w:val="none" w:sz="0" w:space="0" w:color="auto"/>
        <w:bottom w:val="none" w:sz="0" w:space="0" w:color="auto"/>
        <w:right w:val="none" w:sz="0" w:space="0" w:color="auto"/>
      </w:divBdr>
    </w:div>
    <w:div w:id="2042197112">
      <w:bodyDiv w:val="1"/>
      <w:marLeft w:val="0"/>
      <w:marRight w:val="0"/>
      <w:marTop w:val="0"/>
      <w:marBottom w:val="0"/>
      <w:divBdr>
        <w:top w:val="none" w:sz="0" w:space="0" w:color="auto"/>
        <w:left w:val="none" w:sz="0" w:space="0" w:color="auto"/>
        <w:bottom w:val="none" w:sz="0" w:space="0" w:color="auto"/>
        <w:right w:val="none" w:sz="0" w:space="0" w:color="auto"/>
      </w:divBdr>
    </w:div>
    <w:div w:id="2060664926">
      <w:bodyDiv w:val="1"/>
      <w:marLeft w:val="0"/>
      <w:marRight w:val="0"/>
      <w:marTop w:val="0"/>
      <w:marBottom w:val="0"/>
      <w:divBdr>
        <w:top w:val="none" w:sz="0" w:space="0" w:color="auto"/>
        <w:left w:val="none" w:sz="0" w:space="0" w:color="auto"/>
        <w:bottom w:val="none" w:sz="0" w:space="0" w:color="auto"/>
        <w:right w:val="none" w:sz="0" w:space="0" w:color="auto"/>
      </w:divBdr>
    </w:div>
    <w:div w:id="2127311183">
      <w:bodyDiv w:val="1"/>
      <w:marLeft w:val="0"/>
      <w:marRight w:val="0"/>
      <w:marTop w:val="0"/>
      <w:marBottom w:val="0"/>
      <w:divBdr>
        <w:top w:val="none" w:sz="0" w:space="0" w:color="auto"/>
        <w:left w:val="none" w:sz="0" w:space="0" w:color="auto"/>
        <w:bottom w:val="none" w:sz="0" w:space="0" w:color="auto"/>
        <w:right w:val="none" w:sz="0" w:space="0" w:color="auto"/>
      </w:divBdr>
    </w:div>
    <w:div w:id="2138066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numbering" Target="numbering.xml"/><Relationship Id="rId21" Type="http://schemas.openxmlformats.org/officeDocument/2006/relationships/hyperlink" Target="https://doi.org/10.4324/9781003341352" TargetMode="External"/><Relationship Id="rId7" Type="http://schemas.openxmlformats.org/officeDocument/2006/relationships/footnotes" Target="footnotes.xml"/><Relationship Id="rId12" Type="http://schemas.openxmlformats.org/officeDocument/2006/relationships/image" Target="media/image3.emf"/><Relationship Id="rId17"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e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emf"/><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10.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5.emf"/><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2208747</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568A522-E10E-46A2-9B0F-189FF0ADF0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5315</TotalTime>
  <Pages>30</Pages>
  <Words>4447</Words>
  <Characters>28463</Characters>
  <Application>Microsoft Office Word</Application>
  <DocSecurity>0</DocSecurity>
  <Lines>508</Lines>
  <Paragraphs>170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Strategic Analysis and Sustainable Strategy Development</dc:title>
  <dc:subject>An Strategic Analysis of Unilever</dc:subject>
  <dc:creator>JIAYING HE</dc:creator>
  <cp:keywords/>
  <dc:description/>
  <cp:lastModifiedBy>JIAYING HE</cp:lastModifiedBy>
  <cp:revision>552</cp:revision>
  <dcterms:created xsi:type="dcterms:W3CDTF">2025-03-05T21:49:00Z</dcterms:created>
  <dcterms:modified xsi:type="dcterms:W3CDTF">2025-03-19T19:18:00Z</dcterms:modified>
</cp:coreProperties>
</file>