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857B2" w14:textId="77777777" w:rsidR="005F0CC4" w:rsidRDefault="00CB3A85">
      <w:pPr>
        <w:pStyle w:val="Title"/>
      </w:pPr>
      <w:r>
        <w:t>Case Study Report: Mr Ahmed</w:t>
      </w:r>
    </w:p>
    <w:p w14:paraId="5E1935A8" w14:textId="58E9B352" w:rsidR="005F0CC4" w:rsidRDefault="00CB3A85">
      <w:r>
        <w:t xml:space="preserve">Student Name: </w:t>
      </w:r>
      <w:r w:rsidR="00740C65">
        <w:t xml:space="preserve">Bianca Diana </w:t>
      </w:r>
      <w:proofErr w:type="spellStart"/>
      <w:r w:rsidR="00740C65">
        <w:t>Crisan</w:t>
      </w:r>
      <w:proofErr w:type="spellEnd"/>
    </w:p>
    <w:p w14:paraId="082C60C0" w14:textId="2FC66F37" w:rsidR="005F0CC4" w:rsidRDefault="00CB3A85">
      <w:r>
        <w:t xml:space="preserve">Student Number: </w:t>
      </w:r>
      <w:r w:rsidR="00E74DA4">
        <w:t>2024406462</w:t>
      </w:r>
    </w:p>
    <w:p w14:paraId="29885CC0" w14:textId="3D4B8281" w:rsidR="005F0CC4" w:rsidRDefault="00CB3A85">
      <w:r>
        <w:t xml:space="preserve">Module Code &amp; Title: </w:t>
      </w:r>
      <w:r w:rsidR="00B27C14">
        <w:t>LCHS4003</w:t>
      </w:r>
    </w:p>
    <w:p w14:paraId="6F5AF1A9" w14:textId="07CB6FC9" w:rsidR="005F0CC4" w:rsidRDefault="00CB3A85">
      <w:r>
        <w:t>Lecturer: Muhammad Aliyu</w:t>
      </w:r>
    </w:p>
    <w:p w14:paraId="0EF5DE47" w14:textId="77777777" w:rsidR="005F0CC4" w:rsidRDefault="00CB3A85">
      <w:r>
        <w:t>Assignment Title: Communication, Administration and Collaboration in Care</w:t>
      </w:r>
    </w:p>
    <w:p w14:paraId="095D0344" w14:textId="77777777" w:rsidR="005F0CC4" w:rsidRDefault="00CB3A85">
      <w:r>
        <w:br w:type="page"/>
      </w:r>
    </w:p>
    <w:p w14:paraId="50530764" w14:textId="77777777" w:rsidR="005F0CC4" w:rsidRDefault="00CB3A85">
      <w:pPr>
        <w:pStyle w:val="Heading1"/>
      </w:pPr>
      <w:r>
        <w:t>Introduction</w:t>
      </w:r>
    </w:p>
    <w:p w14:paraId="1C4F704E" w14:textId="77777777" w:rsidR="005F0CC4" w:rsidRDefault="00CB3A85">
      <w:r>
        <w:t>This report analyses the care provided to Mr Ahmed, a 68-year-old man recovering from a stroke who is supported at home by a multidisciplinary team. His situation highlights the complexity of delivering safe, effective, and person-centred care within health and social care services. Mr Ahmed experiences communication barriers due to limited English proficiency and stroke-related difficulties, and he relies on a domiciliary care agency alongside healthcare professionals such as a GP, district nurse, and spee</w:t>
      </w:r>
      <w:r>
        <w:t>ch and language therapist.</w:t>
      </w:r>
    </w:p>
    <w:p w14:paraId="2E94262C" w14:textId="77777777" w:rsidR="005F0CC4" w:rsidRDefault="005F0CC4"/>
    <w:p w14:paraId="0489248E" w14:textId="77777777" w:rsidR="005F0CC4" w:rsidRDefault="00CB3A85">
      <w:r>
        <w:t xml:space="preserve">The report focuses on three essential areas of professional practice: communication, administrative skills, and collaborative working. These aspects are fundamental in ensuring high-quality care, patient safety, and continuity of services. The recent missed care visit, which resulted in delayed medication, illustrates the risks associated with poor communication and administrative failures. Relevant legislation, including the Equality Act 2010 and the Data Protection Act 2018, will be applied throughout to </w:t>
      </w:r>
      <w:r>
        <w:t>demonstrate how legal frameworks guide professional responsibilities and protect service users. Ultimately, the report aims to show how integrated and well-managed care can improve outcomes for individuals like Mr Ahmed.</w:t>
      </w:r>
    </w:p>
    <w:p w14:paraId="1C4C0267" w14:textId="77777777" w:rsidR="005F0CC4" w:rsidRDefault="00CB3A85">
      <w:pPr>
        <w:pStyle w:val="Heading1"/>
      </w:pPr>
      <w:r>
        <w:t>1. Communication in Care</w:t>
      </w:r>
    </w:p>
    <w:p w14:paraId="2B04E058" w14:textId="77777777" w:rsidR="005F0CC4" w:rsidRDefault="00CB3A85">
      <w:r>
        <w:t>Effective communication is a cornerstone of safe and person-centred care, particularly in complex cases such as Mr Ahmed’s. Following a stroke, individuals may experience speech, language, and cognitive impairments, which can significantly affect their ability to express needs and understand information. In Mr Ahmed’s case, this challenge is further compounded by his limited English proficiency, making communication a critical area of concern.</w:t>
      </w:r>
    </w:p>
    <w:p w14:paraId="751F48E9" w14:textId="77777777" w:rsidR="005F0CC4" w:rsidRDefault="005F0CC4"/>
    <w:p w14:paraId="4C3D14A5" w14:textId="77777777" w:rsidR="005F0CC4" w:rsidRDefault="00CB3A85">
      <w:r>
        <w:t>To ensure effective communication, care professionals must adapt their approaches to meet his individual needs. This includes using clear, simple language, avoiding medical jargon, and allowing additional time for responses. Non-verbal communication, such as gestures, facial expressions, and visual aids, can enhance understanding. Providing written materials in Bengali or involving a professional interpreter ensures that information is accessible and accurate. While Mr Ahmed’s wife plays an important role i</w:t>
      </w:r>
      <w:r>
        <w:t>n supporting communication, relying solely on family members may risk misinterpretation and limit his autonomy.</w:t>
      </w:r>
    </w:p>
    <w:p w14:paraId="5E4DDD79" w14:textId="77777777" w:rsidR="005F0CC4" w:rsidRDefault="005F0CC4"/>
    <w:p w14:paraId="6C365B7F" w14:textId="77777777" w:rsidR="005F0CC4" w:rsidRDefault="00CB3A85">
      <w:r>
        <w:t>The Equality Act 2010 requires healthcare providers to make reasonable adjustments to prevent discrimination and ensure equal access to services. In this context, providing language support and tailored communication strategies is essential. Failure to do so may result in indirect discrimination and negatively impact Mr Ahmed’s care experience and health outcomes.</w:t>
      </w:r>
    </w:p>
    <w:p w14:paraId="7C611098" w14:textId="77777777" w:rsidR="005F0CC4" w:rsidRDefault="005F0CC4"/>
    <w:p w14:paraId="32C681FE" w14:textId="77777777" w:rsidR="005F0CC4" w:rsidRDefault="00CB3A85">
      <w:r>
        <w:t>The Shannon-Weaver model of communication (Shannon and Weaver, 1949) provides a useful framework for understanding potential barriers. The model highlights how messages can be disrupted by “noise,” which in Mr Ahmed’s case includes language differences, cognitive impairments, and environmental distractions. To overcome these barriers, professionals must check understanding through feedback, such as asking Mr Ahmed to repeat information or demonstrate comprehension.</w:t>
      </w:r>
    </w:p>
    <w:p w14:paraId="0475C0F9" w14:textId="77777777" w:rsidR="005F0CC4" w:rsidRDefault="005F0CC4"/>
    <w:p w14:paraId="3478BFD0" w14:textId="77777777" w:rsidR="005F0CC4" w:rsidRDefault="00CB3A85">
      <w:r>
        <w:t>Furthermore, effective communication involves active listening, empathy, and respect for cultural values (Silverman, Kurtz and Draper, 2016). Understanding Mr Ahmed’s cultural background can influence how he perceives illness and care. Engaging him directly in discussions, even with support, promotes dignity, independence, and trust. Overall, strong communication reduces risks, improves patient satisfaction, and ensures that care is delivered in a respectful and inclusive manner.</w:t>
      </w:r>
    </w:p>
    <w:p w14:paraId="1763609D" w14:textId="77777777" w:rsidR="005F0CC4" w:rsidRDefault="00CB3A85">
      <w:pPr>
        <w:pStyle w:val="Heading1"/>
      </w:pPr>
      <w:r>
        <w:t>2. Administrative Skills and Record Keeping</w:t>
      </w:r>
    </w:p>
    <w:p w14:paraId="5A7E168A" w14:textId="77777777" w:rsidR="005F0CC4" w:rsidRDefault="00CB3A85">
      <w:r>
        <w:t>Administrative skills are fundamental to maintaining safe and effective care delivery. In Mr Ahmed’s case, the missed domiciliary care visit highlights the serious consequences that can arise from poor organisation, inadequate record keeping, and lack of coordination. Accurate and timely documentation ensures continuity of care and supports informed decision-making among professionals.</w:t>
      </w:r>
    </w:p>
    <w:p w14:paraId="32338C1E" w14:textId="77777777" w:rsidR="005F0CC4" w:rsidRDefault="005F0CC4"/>
    <w:p w14:paraId="7E932885" w14:textId="77777777" w:rsidR="005F0CC4" w:rsidRDefault="00CB3A85">
      <w:r>
        <w:t>Record keeping involves documenting all aspects of care, including medication administration, care plans, visit schedules, and any incidents or changes in condition. For Mr Ahmed, who receives care from multiple professionals, clear and consistent records are essential. They enable each team member to understand his needs and provide coordinated support. The failure to record or communicate a missed visit can lead to medication errors, as seen in this case, potentially compromising patient safety.</w:t>
      </w:r>
    </w:p>
    <w:p w14:paraId="6E867D69" w14:textId="77777777" w:rsidR="005F0CC4" w:rsidRDefault="005F0CC4"/>
    <w:p w14:paraId="3886122A" w14:textId="77777777" w:rsidR="005F0CC4" w:rsidRDefault="00CB3A85">
      <w:r>
        <w:t>The Data Protection Act 2018 governs how personal and sensitive information is handled. Health data is classified as special category data and requires a high level of protection. Care providers must ensure that information is processed lawfully, stored securely, and only accessed by authorised individuals (ICO, 2018). This includes using secure digital systems, maintaining confidentiality, and ensuring that information sharing is necessary and proportionate.</w:t>
      </w:r>
    </w:p>
    <w:p w14:paraId="0A73BA31" w14:textId="77777777" w:rsidR="005F0CC4" w:rsidRDefault="005F0CC4"/>
    <w:p w14:paraId="14BA909E" w14:textId="77777777" w:rsidR="005F0CC4" w:rsidRDefault="00CB3A85">
      <w:r>
        <w:t>Key principles of data protection include accuracy, accountability, transparency, and integrity. For example, records must be updated promptly following any incident, such as the missed visit, to ensure that all professionals are aware and appropriate actions are taken. Mr Ahmed should also be informed about how his data is used, respecting his rights and promoting trust.</w:t>
      </w:r>
    </w:p>
    <w:p w14:paraId="544AB452" w14:textId="77777777" w:rsidR="005F0CC4" w:rsidRDefault="005F0CC4"/>
    <w:p w14:paraId="50F48D19" w14:textId="77777777" w:rsidR="005F0CC4" w:rsidRDefault="00CB3A85">
      <w:r>
        <w:t>Policy frameworks such as the Care Act 2014 and NHS Records Management Code of Practice (NHS England, 2021) emphasise the importance of accurate documentation and safeguarding. Incident reporting systems should be used to investigate errors, identify root causes, and implement improvements. Administrative skills also include effective scheduling and time management to ensure that care visits occur as planned.</w:t>
      </w:r>
    </w:p>
    <w:p w14:paraId="50D5D3B8" w14:textId="77777777" w:rsidR="005F0CC4" w:rsidRDefault="005F0CC4"/>
    <w:p w14:paraId="3628194E" w14:textId="77777777" w:rsidR="005F0CC4" w:rsidRDefault="00CB3A85">
      <w:r>
        <w:t>In summary, strong administrative practices are essential for ensuring accountability, legal compliance, and high-quality care. They play a crucial role in preventing errors, supporting communication between professionals, and maintaining patient safety.</w:t>
      </w:r>
    </w:p>
    <w:p w14:paraId="3B5F888C" w14:textId="77777777" w:rsidR="005F0CC4" w:rsidRDefault="00CB3A85">
      <w:pPr>
        <w:pStyle w:val="Heading1"/>
      </w:pPr>
      <w:r>
        <w:t>3. Collaborative Working</w:t>
      </w:r>
    </w:p>
    <w:p w14:paraId="5B063A13" w14:textId="77777777" w:rsidR="005F0CC4" w:rsidRDefault="00CB3A85">
      <w:r>
        <w:t>Collaborative working is essential in delivering holistic and coordinated care for individuals with complex needs such as Mr Ahmed. His care involves multiple professionals, including domiciliary carers, a GP, a district nurse, and a speech and language therapist. Each professional contributes specialised knowledge and skills, making effective collaboration vital for achieving positive outcomes.</w:t>
      </w:r>
    </w:p>
    <w:p w14:paraId="18EED53A" w14:textId="77777777" w:rsidR="005F0CC4" w:rsidRDefault="005F0CC4"/>
    <w:p w14:paraId="1D76E23F" w14:textId="77777777" w:rsidR="005F0CC4" w:rsidRDefault="00CB3A85">
      <w:r>
        <w:t>One key approach to collaboration is the use of multidisciplinary team (MDT) meetings, where professionals share information, discuss progress, and plan care collectively. Shared care plans and electronic health records enable consistent communication and reduce the risk of errors. Person-centred planning ensures that all professionals work towards common goals based on Mr Ahmed’s preferences and needs.</w:t>
      </w:r>
    </w:p>
    <w:p w14:paraId="74D24BFF" w14:textId="77777777" w:rsidR="005F0CC4" w:rsidRDefault="005F0CC4"/>
    <w:p w14:paraId="42BA6FEB" w14:textId="77777777" w:rsidR="005F0CC4" w:rsidRDefault="00CB3A85">
      <w:r>
        <w:t>However, multi-agency working can present challenges, including communication breakdowns, role confusion, and time constraints. Differences in organisational cultures and priorities may also affect teamwork. The missed care visit may reflect such challenges, highlighting the need for better coordination and accountability.</w:t>
      </w:r>
    </w:p>
    <w:p w14:paraId="056474FF" w14:textId="77777777" w:rsidR="005F0CC4" w:rsidRDefault="005F0CC4"/>
    <w:p w14:paraId="79E92051" w14:textId="77777777" w:rsidR="005F0CC4" w:rsidRDefault="00CB3A85">
      <w:r>
        <w:t>Strategies to overcome these challenges include clear role definitions, effective leadership, and regular communication. The use of structured communication tools, such as handover protocols, can improve information sharing. Tuckman’s model of group development (Tuckman, 1965) suggests that teams progress through stages of forming, storming, norming, and performing. Understanding these stages can help professionals build stronger working relationships and improve collaboration.</w:t>
      </w:r>
    </w:p>
    <w:p w14:paraId="7F89C0C7" w14:textId="77777777" w:rsidR="005F0CC4" w:rsidRDefault="005F0CC4"/>
    <w:p w14:paraId="62B58E26" w14:textId="77777777" w:rsidR="005F0CC4" w:rsidRDefault="00CB3A85">
      <w:r>
        <w:t>Building trust and mutual respect among team members is also essential. Encouraging open communication and addressing conflicts promptly can enhance teamwork. In Mr Ahmed’s case, collaborative efforts are necessary to investigate the missed visit, implement corrective actions, and ensure that similar incidents do not occur in the future. Effective collaboration ultimately leads to safer, more efficient, and person-centred care delivery.</w:t>
      </w:r>
    </w:p>
    <w:p w14:paraId="6A1B2B62" w14:textId="77777777" w:rsidR="005F0CC4" w:rsidRDefault="00CB3A85">
      <w:pPr>
        <w:pStyle w:val="Heading1"/>
      </w:pPr>
      <w:r>
        <w:t>Conclusion</w:t>
      </w:r>
    </w:p>
    <w:p w14:paraId="2F5C37CD" w14:textId="77777777" w:rsidR="005F0CC4" w:rsidRDefault="00CB3A85">
      <w:r>
        <w:t>In conclusion, the care of Mr Ahmed demonstrates the critical importance of effective communication, strong administrative practices, and collaborative working in health and social care. Communication must be adapted to meet his language and cognitive needs, ensuring inclusivity and respect for his autonomy. Administrative skills, particularly accurate record keeping and adherence to data protection legislation, are essential for maintaining safety and accountability. Collaborative working among professiona</w:t>
      </w:r>
      <w:r>
        <w:t>ls enables coordinated and holistic care, reducing risks and improving outcomes.</w:t>
      </w:r>
    </w:p>
    <w:p w14:paraId="7FD58E35" w14:textId="77777777" w:rsidR="005F0CC4" w:rsidRDefault="005F0CC4"/>
    <w:p w14:paraId="3EBD862F" w14:textId="77777777" w:rsidR="005F0CC4" w:rsidRDefault="00CB3A85">
      <w:r>
        <w:t>The missed domiciliary care visit highlights how failures in these areas can have serious consequences, particularly in relation to medication management. By applying legal frameworks, professional standards, and best practice approaches, care providers can enhance the quality and safety of services. Ultimately, a person-centred and integrated approach is key to supporting individuals like Mr Ahmed in achieving the best possible health and wellbeing outcomes.</w:t>
      </w:r>
    </w:p>
    <w:p w14:paraId="07D18761" w14:textId="77777777" w:rsidR="005F0CC4" w:rsidRDefault="00CB3A85">
      <w:pPr>
        <w:pStyle w:val="Heading1"/>
      </w:pPr>
      <w:r>
        <w:t>References</w:t>
      </w:r>
    </w:p>
    <w:p w14:paraId="0C434099" w14:textId="77777777" w:rsidR="005F0CC4" w:rsidRDefault="00CB3A85">
      <w:r>
        <w:t>Department of Health and Social Care (2014) Care Act 2014.</w:t>
      </w:r>
    </w:p>
    <w:p w14:paraId="0B11F571" w14:textId="77777777" w:rsidR="005F0CC4" w:rsidRDefault="005F0CC4"/>
    <w:p w14:paraId="4B01AAF2" w14:textId="77777777" w:rsidR="005F0CC4" w:rsidRDefault="00CB3A85">
      <w:r>
        <w:t>Equality Act (2010) Equality Act 2010.</w:t>
      </w:r>
    </w:p>
    <w:p w14:paraId="1A07D6EA" w14:textId="77777777" w:rsidR="005F0CC4" w:rsidRDefault="005F0CC4"/>
    <w:p w14:paraId="39CC900C" w14:textId="77777777" w:rsidR="005F0CC4" w:rsidRDefault="00CB3A85">
      <w:r>
        <w:t>Information Commissioner’s Office (ICO) (2018) Guide to GDPR and Data Protection Act 2018.</w:t>
      </w:r>
    </w:p>
    <w:p w14:paraId="77BEE94F" w14:textId="77777777" w:rsidR="005F0CC4" w:rsidRDefault="005F0CC4"/>
    <w:p w14:paraId="72096A71" w14:textId="77777777" w:rsidR="005F0CC4" w:rsidRDefault="00CB3A85">
      <w:r>
        <w:t>NHS England (2021) Records Management Code of Practice for Health and Social Care.</w:t>
      </w:r>
    </w:p>
    <w:p w14:paraId="6E455CB8" w14:textId="77777777" w:rsidR="005F0CC4" w:rsidRDefault="005F0CC4"/>
    <w:p w14:paraId="7602FFCB" w14:textId="77777777" w:rsidR="005F0CC4" w:rsidRDefault="00CB3A85">
      <w:r>
        <w:t>Shannon, C.E. and Weaver, W. (1949) The Mathematical Theory of Communication.</w:t>
      </w:r>
    </w:p>
    <w:p w14:paraId="6C1BFFCF" w14:textId="77777777" w:rsidR="005F0CC4" w:rsidRDefault="005F0CC4"/>
    <w:p w14:paraId="0931AC27" w14:textId="77777777" w:rsidR="005F0CC4" w:rsidRDefault="00CB3A85">
      <w:r>
        <w:t>Silverman, J., Kurtz, S. and Draper, J. (2016) Skills for communicating with patients.</w:t>
      </w:r>
    </w:p>
    <w:p w14:paraId="51A602B3" w14:textId="77777777" w:rsidR="005F0CC4" w:rsidRDefault="005F0CC4"/>
    <w:p w14:paraId="68C25F26" w14:textId="77777777" w:rsidR="005F0CC4" w:rsidRDefault="00CB3A85">
      <w:r>
        <w:t>Tuckman, B.W. (1965) Developmental sequence in small groups.</w:t>
      </w:r>
    </w:p>
    <w:sectPr w:rsidR="005F0CC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36172801">
    <w:abstractNumId w:val="8"/>
  </w:num>
  <w:num w:numId="2" w16cid:durableId="41027117">
    <w:abstractNumId w:val="6"/>
  </w:num>
  <w:num w:numId="3" w16cid:durableId="1848134241">
    <w:abstractNumId w:val="5"/>
  </w:num>
  <w:num w:numId="4" w16cid:durableId="401102873">
    <w:abstractNumId w:val="4"/>
  </w:num>
  <w:num w:numId="5" w16cid:durableId="1095902376">
    <w:abstractNumId w:val="7"/>
  </w:num>
  <w:num w:numId="6" w16cid:durableId="1919097854">
    <w:abstractNumId w:val="3"/>
  </w:num>
  <w:num w:numId="7" w16cid:durableId="525603411">
    <w:abstractNumId w:val="2"/>
  </w:num>
  <w:num w:numId="8" w16cid:durableId="949432630">
    <w:abstractNumId w:val="1"/>
  </w:num>
  <w:num w:numId="9" w16cid:durableId="2038963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1B1706"/>
    <w:rsid w:val="0029639D"/>
    <w:rsid w:val="00326F90"/>
    <w:rsid w:val="005F0CC4"/>
    <w:rsid w:val="00740C65"/>
    <w:rsid w:val="00AA1D8D"/>
    <w:rsid w:val="00B27C14"/>
    <w:rsid w:val="00B47730"/>
    <w:rsid w:val="00C613F2"/>
    <w:rsid w:val="00CB0664"/>
    <w:rsid w:val="00CB3A85"/>
    <w:rsid w:val="00E7256D"/>
    <w:rsid w:val="00E74DA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E76F4EF"/>
  <w14:defaultImageDpi w14:val="300"/>
  <w15:docId w15:val="{298F7D82-3B91-644F-83D3-C874520B8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1499</Words>
  <Characters>8546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10025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biancacrisan872@gmail.com</cp:lastModifiedBy>
  <cp:revision>7</cp:revision>
  <dcterms:created xsi:type="dcterms:W3CDTF">2013-12-23T23:15:00Z</dcterms:created>
  <dcterms:modified xsi:type="dcterms:W3CDTF">2026-04-24T22:44:00Z</dcterms:modified>
  <cp:category/>
</cp:coreProperties>
</file>