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2C45AC" w14:textId="77777777" w:rsidR="00D26011" w:rsidRDefault="00D26011" w:rsidP="00D26011">
      <w:pPr>
        <w:pStyle w:val="Title"/>
        <w:jc w:val="center"/>
        <w:rPr>
          <w:rFonts w:ascii="Times New Roman" w:hAnsi="Times New Roman" w:cs="Times New Roman"/>
          <w:i/>
          <w:color w:val="000000" w:themeColor="text1"/>
        </w:rPr>
      </w:pPr>
    </w:p>
    <w:p w14:paraId="7079C7F3" w14:textId="77777777" w:rsidR="00D26011" w:rsidRDefault="00D26011" w:rsidP="00D26011">
      <w:pPr>
        <w:pStyle w:val="Title"/>
        <w:jc w:val="center"/>
        <w:rPr>
          <w:rFonts w:ascii="Times New Roman" w:hAnsi="Times New Roman" w:cs="Times New Roman"/>
          <w:i/>
          <w:color w:val="000000" w:themeColor="text1"/>
        </w:rPr>
      </w:pPr>
    </w:p>
    <w:p w14:paraId="0AF8A7C5" w14:textId="5A4CFE31" w:rsidR="00D26011" w:rsidRDefault="0020033F" w:rsidP="00D26011">
      <w:pPr>
        <w:pStyle w:val="Title"/>
        <w:jc w:val="center"/>
        <w:rPr>
          <w:rFonts w:ascii="Times New Roman" w:hAnsi="Times New Roman" w:cs="Times New Roman"/>
          <w:i/>
          <w:color w:val="000000" w:themeColor="text1"/>
        </w:rPr>
      </w:pPr>
      <w:r>
        <w:rPr>
          <w:noProof/>
        </w:rPr>
        <w:drawing>
          <wp:inline distT="0" distB="0" distL="0" distR="0" wp14:anchorId="56C0934A" wp14:editId="34DF5088">
            <wp:extent cx="4257675" cy="1393825"/>
            <wp:effectExtent l="0" t="0" r="9525"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4257675" cy="1393825"/>
                    </a:xfrm>
                    <a:prstGeom prst="rect">
                      <a:avLst/>
                    </a:prstGeom>
                  </pic:spPr>
                </pic:pic>
              </a:graphicData>
            </a:graphic>
          </wp:inline>
        </w:drawing>
      </w:r>
    </w:p>
    <w:p w14:paraId="0048F907" w14:textId="77777777" w:rsidR="00D26011" w:rsidRDefault="00D26011" w:rsidP="00D26011">
      <w:pPr>
        <w:pStyle w:val="Title"/>
        <w:jc w:val="center"/>
        <w:rPr>
          <w:rFonts w:ascii="Times New Roman" w:hAnsi="Times New Roman" w:cs="Times New Roman"/>
          <w:i/>
          <w:color w:val="000000" w:themeColor="text1"/>
        </w:rPr>
      </w:pPr>
    </w:p>
    <w:p w14:paraId="51E3CE98" w14:textId="77777777" w:rsidR="0020033F" w:rsidRDefault="0020033F" w:rsidP="0020033F">
      <w:pPr>
        <w:jc w:val="center"/>
        <w:rPr>
          <w:rFonts w:ascii="Helvetica" w:hAnsi="Helvetica"/>
          <w:color w:val="202124"/>
          <w:sz w:val="33"/>
          <w:szCs w:val="33"/>
          <w:shd w:val="clear" w:color="auto" w:fill="FFFFFF"/>
        </w:rPr>
      </w:pPr>
    </w:p>
    <w:p w14:paraId="6E15A967" w14:textId="77777777" w:rsidR="0020033F" w:rsidRDefault="0020033F" w:rsidP="0020033F">
      <w:pPr>
        <w:jc w:val="center"/>
        <w:rPr>
          <w:rFonts w:ascii="Helvetica" w:hAnsi="Helvetica"/>
          <w:color w:val="202124"/>
          <w:sz w:val="33"/>
          <w:szCs w:val="33"/>
          <w:shd w:val="clear" w:color="auto" w:fill="FFFFFF"/>
        </w:rPr>
      </w:pPr>
    </w:p>
    <w:p w14:paraId="236F8C05" w14:textId="2B7978A2" w:rsidR="0020033F" w:rsidRDefault="0020033F" w:rsidP="0020033F">
      <w:pPr>
        <w:jc w:val="center"/>
        <w:rPr>
          <w:rFonts w:ascii="Helvetica" w:hAnsi="Helvetica"/>
          <w:color w:val="202124"/>
          <w:sz w:val="33"/>
          <w:szCs w:val="33"/>
          <w:shd w:val="clear" w:color="auto" w:fill="FFFFFF"/>
        </w:rPr>
      </w:pPr>
      <w:r>
        <w:rPr>
          <w:rFonts w:ascii="Helvetica" w:hAnsi="Helvetica"/>
          <w:color w:val="202124"/>
          <w:sz w:val="33"/>
          <w:szCs w:val="33"/>
          <w:shd w:val="clear" w:color="auto" w:fill="FFFFFF"/>
        </w:rPr>
        <w:t>Task 2 (Report)</w:t>
      </w:r>
    </w:p>
    <w:p w14:paraId="095B5DAF" w14:textId="77777777" w:rsidR="0020033F" w:rsidRDefault="0020033F" w:rsidP="0020033F">
      <w:pPr>
        <w:jc w:val="center"/>
        <w:rPr>
          <w:rFonts w:ascii="Helvetica" w:hAnsi="Helvetica"/>
          <w:color w:val="202124"/>
          <w:sz w:val="33"/>
          <w:szCs w:val="33"/>
          <w:shd w:val="clear" w:color="auto" w:fill="FFFFFF"/>
        </w:rPr>
      </w:pPr>
    </w:p>
    <w:p w14:paraId="1125A917" w14:textId="77777777" w:rsidR="0020033F" w:rsidRDefault="0020033F" w:rsidP="0020033F">
      <w:pPr>
        <w:jc w:val="center"/>
        <w:rPr>
          <w:rFonts w:ascii="Helvetica" w:hAnsi="Helvetica"/>
          <w:color w:val="202124"/>
          <w:sz w:val="33"/>
          <w:szCs w:val="33"/>
          <w:shd w:val="clear" w:color="auto" w:fill="FFFFFF"/>
        </w:rPr>
      </w:pPr>
    </w:p>
    <w:p w14:paraId="6CD498C4" w14:textId="2A6875B6" w:rsidR="0020033F" w:rsidRDefault="0020033F" w:rsidP="0020033F">
      <w:pPr>
        <w:jc w:val="center"/>
        <w:rPr>
          <w:rFonts w:ascii="Helvetica" w:hAnsi="Helvetica"/>
          <w:color w:val="202124"/>
          <w:sz w:val="33"/>
          <w:szCs w:val="33"/>
          <w:shd w:val="clear" w:color="auto" w:fill="FFFFFF"/>
        </w:rPr>
      </w:pPr>
      <w:r>
        <w:rPr>
          <w:rFonts w:ascii="Helvetica" w:hAnsi="Helvetica"/>
          <w:color w:val="202124"/>
          <w:sz w:val="33"/>
          <w:szCs w:val="33"/>
          <w:shd w:val="clear" w:color="auto" w:fill="FFFFFF"/>
        </w:rPr>
        <w:t>Module: Psychology for Health and Social Care</w:t>
      </w:r>
    </w:p>
    <w:p w14:paraId="04788DA1" w14:textId="3A000C38" w:rsidR="00183062" w:rsidRDefault="00183062" w:rsidP="0020033F">
      <w:pPr>
        <w:jc w:val="center"/>
        <w:rPr>
          <w:rFonts w:ascii="Helvetica" w:hAnsi="Helvetica"/>
          <w:color w:val="202124"/>
          <w:sz w:val="33"/>
          <w:szCs w:val="33"/>
          <w:shd w:val="clear" w:color="auto" w:fill="FFFFFF"/>
        </w:rPr>
      </w:pPr>
      <w:r>
        <w:rPr>
          <w:rFonts w:ascii="Helvetica" w:hAnsi="Helvetica"/>
          <w:color w:val="202124"/>
          <w:sz w:val="33"/>
          <w:szCs w:val="33"/>
          <w:shd w:val="clear" w:color="auto" w:fill="FFFFFF"/>
        </w:rPr>
        <w:t>Student : Claudia Ancuta Dragan 2021166</w:t>
      </w:r>
    </w:p>
    <w:p w14:paraId="32F586FF" w14:textId="2CECF142" w:rsidR="0020033F" w:rsidRDefault="0020033F" w:rsidP="0020033F">
      <w:pPr>
        <w:jc w:val="center"/>
        <w:rPr>
          <w:rFonts w:ascii="Helvetica" w:hAnsi="Helvetica"/>
          <w:color w:val="202124"/>
          <w:sz w:val="33"/>
          <w:szCs w:val="33"/>
          <w:shd w:val="clear" w:color="auto" w:fill="FFFFFF"/>
        </w:rPr>
      </w:pPr>
      <w:r>
        <w:rPr>
          <w:rFonts w:ascii="Helvetica" w:hAnsi="Helvetica"/>
          <w:color w:val="202124"/>
          <w:sz w:val="33"/>
          <w:szCs w:val="33"/>
          <w:shd w:val="clear" w:color="auto" w:fill="FFFFFF"/>
        </w:rPr>
        <w:t>Module code: BMHP4003</w:t>
      </w:r>
    </w:p>
    <w:p w14:paraId="1048BEC7" w14:textId="352A6528" w:rsidR="0020033F" w:rsidRDefault="0020033F" w:rsidP="0020033F">
      <w:pPr>
        <w:jc w:val="center"/>
        <w:rPr>
          <w:rFonts w:ascii="Helvetica" w:hAnsi="Helvetica"/>
          <w:color w:val="202124"/>
          <w:sz w:val="33"/>
          <w:szCs w:val="33"/>
          <w:shd w:val="clear" w:color="auto" w:fill="FFFFFF"/>
        </w:rPr>
      </w:pPr>
      <w:r>
        <w:rPr>
          <w:rFonts w:ascii="Helvetica" w:hAnsi="Helvetica"/>
          <w:color w:val="202124"/>
          <w:sz w:val="33"/>
          <w:szCs w:val="33"/>
          <w:shd w:val="clear" w:color="auto" w:fill="FFFFFF"/>
        </w:rPr>
        <w:t>Lecturer: Diya Ganguly</w:t>
      </w:r>
    </w:p>
    <w:p w14:paraId="0A862776" w14:textId="77777777" w:rsidR="00D26011" w:rsidRDefault="00D26011" w:rsidP="00D26011">
      <w:pPr>
        <w:pStyle w:val="Title"/>
        <w:jc w:val="center"/>
        <w:rPr>
          <w:rFonts w:ascii="Times New Roman" w:hAnsi="Times New Roman" w:cs="Times New Roman"/>
          <w:i/>
          <w:color w:val="000000" w:themeColor="text1"/>
        </w:rPr>
      </w:pPr>
    </w:p>
    <w:p w14:paraId="57A489E6" w14:textId="77777777" w:rsidR="00D26011" w:rsidRDefault="00D26011" w:rsidP="00D26011">
      <w:pPr>
        <w:pStyle w:val="Title"/>
        <w:jc w:val="center"/>
        <w:rPr>
          <w:rFonts w:ascii="Times New Roman" w:hAnsi="Times New Roman" w:cs="Times New Roman"/>
          <w:i/>
          <w:color w:val="000000" w:themeColor="text1"/>
        </w:rPr>
      </w:pPr>
    </w:p>
    <w:p w14:paraId="5E4B0EF7" w14:textId="77777777" w:rsidR="00D26011" w:rsidRDefault="00D26011" w:rsidP="00D26011">
      <w:pPr>
        <w:pStyle w:val="Title"/>
        <w:jc w:val="center"/>
        <w:rPr>
          <w:rFonts w:ascii="Times New Roman" w:hAnsi="Times New Roman" w:cs="Times New Roman"/>
          <w:i/>
          <w:color w:val="000000" w:themeColor="text1"/>
        </w:rPr>
      </w:pPr>
    </w:p>
    <w:p w14:paraId="49A7DED0" w14:textId="77777777" w:rsidR="00B91AEF" w:rsidRPr="0074316E" w:rsidRDefault="00B91AEF" w:rsidP="00B91AEF">
      <w:pPr>
        <w:rPr>
          <w:rFonts w:ascii="Arial" w:hAnsi="Arial" w:cs="Arial"/>
        </w:rPr>
      </w:pPr>
    </w:p>
    <w:p w14:paraId="481B9DC4" w14:textId="77777777" w:rsidR="00B91AEF" w:rsidRPr="0074316E" w:rsidRDefault="00B91AEF" w:rsidP="00B91AEF">
      <w:pPr>
        <w:rPr>
          <w:rFonts w:ascii="Arial" w:hAnsi="Arial" w:cs="Arial"/>
        </w:rPr>
      </w:pPr>
    </w:p>
    <w:p w14:paraId="66804317" w14:textId="77777777" w:rsidR="00B91AEF" w:rsidRPr="0074316E" w:rsidRDefault="00B91AEF" w:rsidP="00B91AEF">
      <w:pPr>
        <w:rPr>
          <w:rFonts w:ascii="Arial" w:hAnsi="Arial" w:cs="Arial"/>
        </w:rPr>
      </w:pPr>
    </w:p>
    <w:p w14:paraId="619AAFDB" w14:textId="77777777" w:rsidR="00B91AEF" w:rsidRPr="0074316E" w:rsidRDefault="00B91AEF" w:rsidP="00B91AEF">
      <w:pPr>
        <w:rPr>
          <w:rFonts w:ascii="Arial" w:hAnsi="Arial" w:cs="Arial"/>
        </w:rPr>
      </w:pPr>
    </w:p>
    <w:p w14:paraId="065950FC" w14:textId="77777777" w:rsidR="00B91AEF" w:rsidRPr="0074316E" w:rsidRDefault="00B91AEF" w:rsidP="00B91AEF">
      <w:pPr>
        <w:rPr>
          <w:rFonts w:ascii="Arial" w:hAnsi="Arial" w:cs="Arial"/>
        </w:rPr>
      </w:pPr>
    </w:p>
    <w:p w14:paraId="2B8480A8" w14:textId="77777777" w:rsidR="00B91AEF" w:rsidRPr="0074316E" w:rsidRDefault="00B91AEF" w:rsidP="00B91AEF">
      <w:pPr>
        <w:rPr>
          <w:rFonts w:ascii="Arial" w:hAnsi="Arial" w:cs="Arial"/>
        </w:rPr>
      </w:pPr>
    </w:p>
    <w:p w14:paraId="15486DD9" w14:textId="77777777" w:rsidR="003C2661" w:rsidRPr="0074316E" w:rsidRDefault="007B46A5">
      <w:pPr>
        <w:spacing w:after="200" w:line="276" w:lineRule="auto"/>
        <w:jc w:val="left"/>
        <w:rPr>
          <w:rFonts w:ascii="Arial" w:hAnsi="Arial" w:cs="Arial"/>
        </w:rPr>
      </w:pPr>
      <w:r w:rsidRPr="0074316E">
        <w:rPr>
          <w:rFonts w:ascii="Arial" w:hAnsi="Arial" w:cs="Arial"/>
        </w:rPr>
        <w:br w:type="page"/>
      </w:r>
    </w:p>
    <w:sdt>
      <w:sdtPr>
        <w:rPr>
          <w:rFonts w:ascii="Arial" w:eastAsiaTheme="minorHAnsi" w:hAnsi="Arial" w:cs="Arial"/>
          <w:b w:val="0"/>
          <w:bCs w:val="0"/>
          <w:color w:val="auto"/>
          <w:sz w:val="24"/>
          <w:szCs w:val="22"/>
          <w:lang w:val="en-IN" w:eastAsia="en-US"/>
        </w:rPr>
        <w:id w:val="-1931812135"/>
        <w:docPartObj>
          <w:docPartGallery w:val="Table of Contents"/>
          <w:docPartUnique/>
        </w:docPartObj>
      </w:sdtPr>
      <w:sdtEndPr>
        <w:rPr>
          <w:noProof/>
        </w:rPr>
      </w:sdtEndPr>
      <w:sdtContent>
        <w:p w14:paraId="16AAD5E2" w14:textId="77777777" w:rsidR="00A667A9" w:rsidRPr="004B2F1B" w:rsidRDefault="007B46A5" w:rsidP="00A667A9">
          <w:pPr>
            <w:pStyle w:val="TOCHeading"/>
            <w:jc w:val="center"/>
            <w:rPr>
              <w:rFonts w:ascii="Arial" w:hAnsi="Arial" w:cs="Arial"/>
              <w:color w:val="000000" w:themeColor="text1"/>
              <w:sz w:val="32"/>
              <w:szCs w:val="32"/>
            </w:rPr>
          </w:pPr>
          <w:r w:rsidRPr="004B2F1B">
            <w:rPr>
              <w:rFonts w:ascii="Arial" w:hAnsi="Arial" w:cs="Arial"/>
              <w:color w:val="000000" w:themeColor="text1"/>
              <w:sz w:val="32"/>
              <w:szCs w:val="32"/>
            </w:rPr>
            <w:t>Table of Contents</w:t>
          </w:r>
        </w:p>
        <w:p w14:paraId="32DBED7C" w14:textId="77777777" w:rsidR="004E36B5" w:rsidRPr="004B2F1B" w:rsidRDefault="007B46A5">
          <w:pPr>
            <w:pStyle w:val="TOC1"/>
            <w:tabs>
              <w:tab w:val="right" w:leader="dot" w:pos="9016"/>
            </w:tabs>
            <w:rPr>
              <w:rFonts w:ascii="Arial" w:eastAsiaTheme="minorEastAsia" w:hAnsi="Arial" w:cs="Arial"/>
              <w:noProof/>
              <w:sz w:val="32"/>
              <w:szCs w:val="32"/>
              <w:lang w:val="en-US"/>
            </w:rPr>
          </w:pPr>
          <w:r w:rsidRPr="004B2F1B">
            <w:rPr>
              <w:rFonts w:ascii="Arial" w:hAnsi="Arial" w:cs="Arial"/>
              <w:sz w:val="32"/>
              <w:szCs w:val="32"/>
            </w:rPr>
            <w:fldChar w:fldCharType="begin"/>
          </w:r>
          <w:r w:rsidRPr="004B2F1B">
            <w:rPr>
              <w:rFonts w:ascii="Arial" w:hAnsi="Arial" w:cs="Arial"/>
              <w:sz w:val="32"/>
              <w:szCs w:val="32"/>
            </w:rPr>
            <w:instrText xml:space="preserve"> TOC \o "1-3" \h \z \u </w:instrText>
          </w:r>
          <w:r w:rsidRPr="004B2F1B">
            <w:rPr>
              <w:rFonts w:ascii="Arial" w:hAnsi="Arial" w:cs="Arial"/>
              <w:sz w:val="32"/>
              <w:szCs w:val="32"/>
            </w:rPr>
            <w:fldChar w:fldCharType="separate"/>
          </w:r>
          <w:hyperlink w:anchor="_Toc90473582" w:history="1">
            <w:r w:rsidR="004E36B5" w:rsidRPr="004B2F1B">
              <w:rPr>
                <w:rStyle w:val="Hyperlink"/>
                <w:rFonts w:ascii="Arial" w:hAnsi="Arial" w:cs="Arial"/>
                <w:noProof/>
                <w:sz w:val="32"/>
                <w:szCs w:val="32"/>
              </w:rPr>
              <w:t>Introduction</w:t>
            </w:r>
            <w:r w:rsidR="004E36B5" w:rsidRPr="004B2F1B">
              <w:rPr>
                <w:rFonts w:ascii="Arial" w:hAnsi="Arial" w:cs="Arial"/>
                <w:noProof/>
                <w:webHidden/>
                <w:sz w:val="32"/>
                <w:szCs w:val="32"/>
              </w:rPr>
              <w:tab/>
            </w:r>
            <w:r w:rsidR="004E36B5" w:rsidRPr="004B2F1B">
              <w:rPr>
                <w:rFonts w:ascii="Arial" w:hAnsi="Arial" w:cs="Arial"/>
                <w:noProof/>
                <w:webHidden/>
                <w:sz w:val="32"/>
                <w:szCs w:val="32"/>
              </w:rPr>
              <w:fldChar w:fldCharType="begin"/>
            </w:r>
            <w:r w:rsidR="004E36B5" w:rsidRPr="004B2F1B">
              <w:rPr>
                <w:rFonts w:ascii="Arial" w:hAnsi="Arial" w:cs="Arial"/>
                <w:noProof/>
                <w:webHidden/>
                <w:sz w:val="32"/>
                <w:szCs w:val="32"/>
              </w:rPr>
              <w:instrText xml:space="preserve"> PAGEREF _Toc90473582 \h </w:instrText>
            </w:r>
            <w:r w:rsidR="004E36B5" w:rsidRPr="004B2F1B">
              <w:rPr>
                <w:rFonts w:ascii="Arial" w:hAnsi="Arial" w:cs="Arial"/>
                <w:noProof/>
                <w:webHidden/>
                <w:sz w:val="32"/>
                <w:szCs w:val="32"/>
              </w:rPr>
            </w:r>
            <w:r w:rsidR="004E36B5" w:rsidRPr="004B2F1B">
              <w:rPr>
                <w:rFonts w:ascii="Arial" w:hAnsi="Arial" w:cs="Arial"/>
                <w:noProof/>
                <w:webHidden/>
                <w:sz w:val="32"/>
                <w:szCs w:val="32"/>
              </w:rPr>
              <w:fldChar w:fldCharType="separate"/>
            </w:r>
            <w:r w:rsidR="004E36B5" w:rsidRPr="004B2F1B">
              <w:rPr>
                <w:rFonts w:ascii="Arial" w:hAnsi="Arial" w:cs="Arial"/>
                <w:noProof/>
                <w:webHidden/>
                <w:sz w:val="32"/>
                <w:szCs w:val="32"/>
              </w:rPr>
              <w:t>3</w:t>
            </w:r>
            <w:r w:rsidR="004E36B5" w:rsidRPr="004B2F1B">
              <w:rPr>
                <w:rFonts w:ascii="Arial" w:hAnsi="Arial" w:cs="Arial"/>
                <w:noProof/>
                <w:webHidden/>
                <w:sz w:val="32"/>
                <w:szCs w:val="32"/>
              </w:rPr>
              <w:fldChar w:fldCharType="end"/>
            </w:r>
          </w:hyperlink>
        </w:p>
        <w:p w14:paraId="3A32723B" w14:textId="76C45B32" w:rsidR="004E36B5" w:rsidRPr="004B2F1B" w:rsidRDefault="007B1B15">
          <w:pPr>
            <w:pStyle w:val="TOC1"/>
            <w:tabs>
              <w:tab w:val="right" w:leader="dot" w:pos="9016"/>
            </w:tabs>
            <w:rPr>
              <w:rFonts w:ascii="Arial" w:eastAsiaTheme="minorEastAsia" w:hAnsi="Arial" w:cs="Arial"/>
              <w:noProof/>
              <w:sz w:val="32"/>
              <w:szCs w:val="32"/>
              <w:lang w:val="en-US"/>
            </w:rPr>
          </w:pPr>
          <w:hyperlink w:anchor="_Toc90473583" w:history="1">
            <w:r w:rsidR="004E36B5" w:rsidRPr="004B2F1B">
              <w:rPr>
                <w:rStyle w:val="Hyperlink"/>
                <w:rFonts w:ascii="Arial" w:hAnsi="Arial" w:cs="Arial"/>
                <w:noProof/>
                <w:sz w:val="32"/>
                <w:szCs w:val="32"/>
              </w:rPr>
              <w:t>Theory</w:t>
            </w:r>
            <w:r w:rsidR="004E36B5" w:rsidRPr="004B2F1B">
              <w:rPr>
                <w:rFonts w:ascii="Arial" w:hAnsi="Arial" w:cs="Arial"/>
                <w:noProof/>
                <w:webHidden/>
                <w:sz w:val="32"/>
                <w:szCs w:val="32"/>
              </w:rPr>
              <w:tab/>
            </w:r>
            <w:r w:rsidR="00183062">
              <w:rPr>
                <w:rFonts w:ascii="Arial" w:hAnsi="Arial" w:cs="Arial"/>
                <w:noProof/>
                <w:webHidden/>
                <w:sz w:val="32"/>
                <w:szCs w:val="32"/>
              </w:rPr>
              <w:t>4-5</w:t>
            </w:r>
          </w:hyperlink>
        </w:p>
        <w:p w14:paraId="3C552683" w14:textId="161FDD8E" w:rsidR="004E36B5" w:rsidRPr="004B2F1B" w:rsidRDefault="007B1B15">
          <w:pPr>
            <w:pStyle w:val="TOC1"/>
            <w:tabs>
              <w:tab w:val="right" w:leader="dot" w:pos="9016"/>
            </w:tabs>
            <w:rPr>
              <w:rFonts w:ascii="Arial" w:eastAsiaTheme="minorEastAsia" w:hAnsi="Arial" w:cs="Arial"/>
              <w:noProof/>
              <w:sz w:val="32"/>
              <w:szCs w:val="32"/>
              <w:lang w:val="en-US"/>
            </w:rPr>
          </w:pPr>
          <w:hyperlink w:anchor="_Toc90473584" w:history="1">
            <w:r w:rsidR="004E36B5" w:rsidRPr="004B2F1B">
              <w:rPr>
                <w:rStyle w:val="Hyperlink"/>
                <w:rFonts w:ascii="Arial" w:hAnsi="Arial" w:cs="Arial"/>
                <w:noProof/>
                <w:sz w:val="32"/>
                <w:szCs w:val="32"/>
              </w:rPr>
              <w:t>Health care practitioner’s role</w:t>
            </w:r>
            <w:r w:rsidR="004E36B5" w:rsidRPr="004B2F1B">
              <w:rPr>
                <w:rFonts w:ascii="Arial" w:hAnsi="Arial" w:cs="Arial"/>
                <w:noProof/>
                <w:webHidden/>
                <w:sz w:val="32"/>
                <w:szCs w:val="32"/>
              </w:rPr>
              <w:tab/>
            </w:r>
            <w:r w:rsidR="00183062">
              <w:rPr>
                <w:rFonts w:ascii="Arial" w:hAnsi="Arial" w:cs="Arial"/>
                <w:noProof/>
                <w:webHidden/>
                <w:sz w:val="32"/>
                <w:szCs w:val="32"/>
              </w:rPr>
              <w:t>6</w:t>
            </w:r>
          </w:hyperlink>
        </w:p>
        <w:p w14:paraId="29B34AB4" w14:textId="4A5E0568" w:rsidR="004E36B5" w:rsidRPr="004B2F1B" w:rsidRDefault="007B1B15">
          <w:pPr>
            <w:pStyle w:val="TOC1"/>
            <w:tabs>
              <w:tab w:val="right" w:leader="dot" w:pos="9016"/>
            </w:tabs>
            <w:rPr>
              <w:rFonts w:ascii="Arial" w:eastAsiaTheme="minorEastAsia" w:hAnsi="Arial" w:cs="Arial"/>
              <w:noProof/>
              <w:sz w:val="32"/>
              <w:szCs w:val="32"/>
              <w:lang w:val="en-US"/>
            </w:rPr>
          </w:pPr>
          <w:hyperlink w:anchor="_Toc90473585" w:history="1">
            <w:r w:rsidR="004E36B5" w:rsidRPr="004B2F1B">
              <w:rPr>
                <w:rStyle w:val="Hyperlink"/>
                <w:rFonts w:ascii="Arial" w:hAnsi="Arial" w:cs="Arial"/>
                <w:noProof/>
                <w:sz w:val="32"/>
                <w:szCs w:val="32"/>
              </w:rPr>
              <w:t>Reflection</w:t>
            </w:r>
            <w:r w:rsidR="004E36B5" w:rsidRPr="004B2F1B">
              <w:rPr>
                <w:rFonts w:ascii="Arial" w:hAnsi="Arial" w:cs="Arial"/>
                <w:noProof/>
                <w:webHidden/>
                <w:sz w:val="32"/>
                <w:szCs w:val="32"/>
              </w:rPr>
              <w:tab/>
            </w:r>
            <w:r w:rsidR="00183062">
              <w:rPr>
                <w:rFonts w:ascii="Arial" w:hAnsi="Arial" w:cs="Arial"/>
                <w:noProof/>
                <w:webHidden/>
                <w:sz w:val="32"/>
                <w:szCs w:val="32"/>
              </w:rPr>
              <w:t>7</w:t>
            </w:r>
          </w:hyperlink>
        </w:p>
        <w:p w14:paraId="5E45B06F" w14:textId="351CC972" w:rsidR="004E36B5" w:rsidRPr="004B2F1B" w:rsidRDefault="007B1B15">
          <w:pPr>
            <w:pStyle w:val="TOC1"/>
            <w:tabs>
              <w:tab w:val="right" w:leader="dot" w:pos="9016"/>
            </w:tabs>
            <w:rPr>
              <w:rFonts w:ascii="Arial" w:eastAsiaTheme="minorEastAsia" w:hAnsi="Arial" w:cs="Arial"/>
              <w:noProof/>
              <w:sz w:val="32"/>
              <w:szCs w:val="32"/>
              <w:lang w:val="en-US"/>
            </w:rPr>
          </w:pPr>
          <w:hyperlink w:anchor="_Toc90473586" w:history="1">
            <w:r w:rsidR="004E36B5" w:rsidRPr="004B2F1B">
              <w:rPr>
                <w:rStyle w:val="Hyperlink"/>
                <w:rFonts w:ascii="Arial" w:hAnsi="Arial" w:cs="Arial"/>
                <w:noProof/>
                <w:sz w:val="32"/>
                <w:szCs w:val="32"/>
              </w:rPr>
              <w:t>Conclusion</w:t>
            </w:r>
            <w:r w:rsidR="004E36B5" w:rsidRPr="004B2F1B">
              <w:rPr>
                <w:rFonts w:ascii="Arial" w:hAnsi="Arial" w:cs="Arial"/>
                <w:noProof/>
                <w:webHidden/>
                <w:sz w:val="32"/>
                <w:szCs w:val="32"/>
              </w:rPr>
              <w:tab/>
            </w:r>
            <w:r w:rsidR="00183062">
              <w:rPr>
                <w:rFonts w:ascii="Arial" w:hAnsi="Arial" w:cs="Arial"/>
                <w:noProof/>
                <w:webHidden/>
                <w:sz w:val="32"/>
                <w:szCs w:val="32"/>
              </w:rPr>
              <w:t>8</w:t>
            </w:r>
          </w:hyperlink>
        </w:p>
        <w:p w14:paraId="328E7262" w14:textId="4D84006B" w:rsidR="004E36B5" w:rsidRPr="004B2F1B" w:rsidRDefault="007B1B15">
          <w:pPr>
            <w:pStyle w:val="TOC1"/>
            <w:tabs>
              <w:tab w:val="right" w:leader="dot" w:pos="9016"/>
            </w:tabs>
            <w:rPr>
              <w:rFonts w:ascii="Arial" w:eastAsiaTheme="minorEastAsia" w:hAnsi="Arial" w:cs="Arial"/>
              <w:noProof/>
              <w:sz w:val="32"/>
              <w:szCs w:val="32"/>
              <w:lang w:val="en-US"/>
            </w:rPr>
          </w:pPr>
          <w:hyperlink w:anchor="_Toc90473587" w:history="1">
            <w:r w:rsidR="004E36B5" w:rsidRPr="004B2F1B">
              <w:rPr>
                <w:rStyle w:val="Hyperlink"/>
                <w:rFonts w:ascii="Arial" w:hAnsi="Arial" w:cs="Arial"/>
                <w:noProof/>
                <w:sz w:val="32"/>
                <w:szCs w:val="32"/>
              </w:rPr>
              <w:t>References</w:t>
            </w:r>
            <w:r w:rsidR="004E36B5" w:rsidRPr="004B2F1B">
              <w:rPr>
                <w:rFonts w:ascii="Arial" w:hAnsi="Arial" w:cs="Arial"/>
                <w:noProof/>
                <w:webHidden/>
                <w:sz w:val="32"/>
                <w:szCs w:val="32"/>
              </w:rPr>
              <w:tab/>
            </w:r>
            <w:r w:rsidR="00183062">
              <w:rPr>
                <w:rFonts w:ascii="Arial" w:hAnsi="Arial" w:cs="Arial"/>
                <w:noProof/>
                <w:webHidden/>
                <w:sz w:val="32"/>
                <w:szCs w:val="32"/>
              </w:rPr>
              <w:t>9</w:t>
            </w:r>
          </w:hyperlink>
        </w:p>
        <w:p w14:paraId="1DC6EE33" w14:textId="77777777" w:rsidR="00A667A9" w:rsidRPr="0074316E" w:rsidRDefault="007B46A5">
          <w:pPr>
            <w:rPr>
              <w:rFonts w:ascii="Arial" w:hAnsi="Arial" w:cs="Arial"/>
            </w:rPr>
          </w:pPr>
          <w:r w:rsidRPr="004B2F1B">
            <w:rPr>
              <w:rFonts w:ascii="Arial" w:hAnsi="Arial" w:cs="Arial"/>
              <w:b/>
              <w:bCs/>
              <w:noProof/>
              <w:sz w:val="32"/>
              <w:szCs w:val="32"/>
            </w:rPr>
            <w:fldChar w:fldCharType="end"/>
          </w:r>
        </w:p>
      </w:sdtContent>
    </w:sdt>
    <w:p w14:paraId="73ACD0C6" w14:textId="77777777" w:rsidR="00A667A9" w:rsidRPr="0074316E" w:rsidRDefault="007B46A5">
      <w:pPr>
        <w:spacing w:after="200" w:line="276" w:lineRule="auto"/>
        <w:jc w:val="left"/>
        <w:rPr>
          <w:rFonts w:ascii="Arial" w:eastAsiaTheme="majorEastAsia" w:hAnsi="Arial" w:cs="Arial"/>
          <w:b/>
          <w:bCs/>
          <w:sz w:val="28"/>
          <w:szCs w:val="28"/>
        </w:rPr>
      </w:pPr>
      <w:r w:rsidRPr="0074316E">
        <w:rPr>
          <w:rFonts w:ascii="Arial" w:hAnsi="Arial" w:cs="Arial"/>
        </w:rPr>
        <w:br w:type="page"/>
      </w:r>
    </w:p>
    <w:p w14:paraId="47D22940" w14:textId="77777777" w:rsidR="003C2661" w:rsidRPr="004B2F1B" w:rsidRDefault="007B46A5" w:rsidP="0024297A">
      <w:pPr>
        <w:pStyle w:val="Heading1"/>
        <w:rPr>
          <w:rFonts w:ascii="Arial" w:hAnsi="Arial" w:cs="Arial"/>
          <w:i/>
          <w:iCs/>
          <w:color w:val="244061" w:themeColor="accent1" w:themeShade="80"/>
          <w:sz w:val="32"/>
          <w:szCs w:val="32"/>
        </w:rPr>
      </w:pPr>
      <w:bookmarkStart w:id="0" w:name="_Toc90473582"/>
      <w:r w:rsidRPr="004B2F1B">
        <w:rPr>
          <w:rFonts w:ascii="Arial" w:hAnsi="Arial" w:cs="Arial"/>
          <w:i/>
          <w:iCs/>
          <w:color w:val="244061" w:themeColor="accent1" w:themeShade="80"/>
          <w:sz w:val="32"/>
          <w:szCs w:val="32"/>
        </w:rPr>
        <w:lastRenderedPageBreak/>
        <w:t>Introduction</w:t>
      </w:r>
      <w:bookmarkEnd w:id="0"/>
      <w:r w:rsidRPr="004B2F1B">
        <w:rPr>
          <w:rFonts w:ascii="Arial" w:hAnsi="Arial" w:cs="Arial"/>
          <w:i/>
          <w:iCs/>
          <w:color w:val="244061" w:themeColor="accent1" w:themeShade="80"/>
          <w:sz w:val="32"/>
          <w:szCs w:val="32"/>
        </w:rPr>
        <w:t xml:space="preserve"> </w:t>
      </w:r>
    </w:p>
    <w:p w14:paraId="5685F1EB" w14:textId="62D49BB0" w:rsidR="004B2F1B" w:rsidRPr="00C3790C" w:rsidRDefault="007B46A5" w:rsidP="00C3790C">
      <w:pPr>
        <w:rPr>
          <w:rFonts w:ascii="Arial" w:hAnsi="Arial" w:cs="Arial"/>
          <w:sz w:val="22"/>
        </w:rPr>
      </w:pPr>
      <w:r w:rsidRPr="004E36B5">
        <w:rPr>
          <w:rFonts w:ascii="Arial" w:hAnsi="Arial" w:cs="Arial"/>
          <w:sz w:val="22"/>
        </w:rPr>
        <w:t xml:space="preserve">Psychology for health and social care </w:t>
      </w:r>
      <w:r w:rsidR="005807BC" w:rsidRPr="004E36B5">
        <w:rPr>
          <w:rFonts w:ascii="Arial" w:hAnsi="Arial" w:cs="Arial"/>
          <w:sz w:val="22"/>
        </w:rPr>
        <w:t xml:space="preserve">is mainly concerned with </w:t>
      </w:r>
      <w:r w:rsidR="004F11A1" w:rsidRPr="004E36B5">
        <w:rPr>
          <w:rFonts w:ascii="Arial" w:hAnsi="Arial" w:cs="Arial"/>
          <w:sz w:val="22"/>
        </w:rPr>
        <w:t xml:space="preserve">social and psychological factors </w:t>
      </w:r>
      <w:r w:rsidR="009C3359" w:rsidRPr="004E36B5">
        <w:rPr>
          <w:rFonts w:ascii="Arial" w:hAnsi="Arial" w:cs="Arial"/>
          <w:sz w:val="22"/>
        </w:rPr>
        <w:t xml:space="preserve">related to physical illness. </w:t>
      </w:r>
      <w:r w:rsidR="006915DE" w:rsidRPr="004E36B5">
        <w:rPr>
          <w:rFonts w:ascii="Arial" w:hAnsi="Arial" w:cs="Arial"/>
          <w:sz w:val="22"/>
        </w:rPr>
        <w:t xml:space="preserve">Under health, </w:t>
      </w:r>
      <w:r w:rsidR="00471960" w:rsidRPr="004E36B5">
        <w:rPr>
          <w:rFonts w:ascii="Arial" w:hAnsi="Arial" w:cs="Arial"/>
          <w:sz w:val="22"/>
        </w:rPr>
        <w:t xml:space="preserve">psychologists </w:t>
      </w:r>
      <w:r w:rsidR="00857FE5" w:rsidRPr="004E36B5">
        <w:rPr>
          <w:rFonts w:ascii="Arial" w:hAnsi="Arial" w:cs="Arial"/>
          <w:sz w:val="22"/>
        </w:rPr>
        <w:t xml:space="preserve">use psychology knowledge </w:t>
      </w:r>
      <w:r w:rsidR="00EB045E" w:rsidRPr="004E36B5">
        <w:rPr>
          <w:rFonts w:ascii="Arial" w:hAnsi="Arial" w:cs="Arial"/>
          <w:sz w:val="22"/>
        </w:rPr>
        <w:t>to promote healthy behaviour</w:t>
      </w:r>
      <w:r w:rsidR="00A91B39" w:rsidRPr="004E36B5">
        <w:rPr>
          <w:rFonts w:ascii="Arial" w:hAnsi="Arial" w:cs="Arial"/>
          <w:sz w:val="22"/>
        </w:rPr>
        <w:t xml:space="preserve">. </w:t>
      </w:r>
      <w:r w:rsidR="00F73C21" w:rsidRPr="004E36B5">
        <w:rPr>
          <w:rFonts w:ascii="Arial" w:hAnsi="Arial" w:cs="Arial"/>
          <w:sz w:val="22"/>
        </w:rPr>
        <w:t xml:space="preserve">In addition to this, </w:t>
      </w:r>
      <w:r w:rsidR="00DE3BC0" w:rsidRPr="004E36B5">
        <w:rPr>
          <w:rFonts w:ascii="Arial" w:hAnsi="Arial" w:cs="Arial"/>
          <w:sz w:val="22"/>
        </w:rPr>
        <w:t xml:space="preserve">they are specially </w:t>
      </w:r>
      <w:r w:rsidR="00367ABD" w:rsidRPr="004E36B5">
        <w:rPr>
          <w:rFonts w:ascii="Arial" w:hAnsi="Arial" w:cs="Arial"/>
          <w:sz w:val="22"/>
        </w:rPr>
        <w:t xml:space="preserve">providing training for understanding </w:t>
      </w:r>
      <w:r w:rsidR="00A41C9A" w:rsidRPr="004E36B5">
        <w:rPr>
          <w:rFonts w:ascii="Arial" w:hAnsi="Arial" w:cs="Arial"/>
          <w:sz w:val="22"/>
        </w:rPr>
        <w:t xml:space="preserve">emotional as well as psychological aspects. </w:t>
      </w:r>
      <w:r w:rsidR="00036561" w:rsidRPr="004E36B5">
        <w:rPr>
          <w:rFonts w:ascii="Arial" w:hAnsi="Arial" w:cs="Arial"/>
          <w:sz w:val="22"/>
        </w:rPr>
        <w:t xml:space="preserve">Psychology plays a crucial role </w:t>
      </w:r>
      <w:r w:rsidR="004D10D1" w:rsidRPr="004E36B5">
        <w:rPr>
          <w:rFonts w:ascii="Arial" w:hAnsi="Arial" w:cs="Arial"/>
          <w:sz w:val="22"/>
        </w:rPr>
        <w:t xml:space="preserve">in helping people </w:t>
      </w:r>
      <w:r w:rsidR="002D1BFE" w:rsidRPr="004E36B5">
        <w:rPr>
          <w:rFonts w:ascii="Arial" w:hAnsi="Arial" w:cs="Arial"/>
          <w:sz w:val="22"/>
        </w:rPr>
        <w:t xml:space="preserve">achieve a larger part </w:t>
      </w:r>
      <w:r w:rsidR="00DF1DF7" w:rsidRPr="004E36B5">
        <w:rPr>
          <w:rFonts w:ascii="Arial" w:hAnsi="Arial" w:cs="Arial"/>
          <w:sz w:val="22"/>
        </w:rPr>
        <w:t xml:space="preserve">as it constitutes in </w:t>
      </w:r>
      <w:r w:rsidR="005C7C87" w:rsidRPr="004E36B5">
        <w:rPr>
          <w:rFonts w:ascii="Arial" w:hAnsi="Arial" w:cs="Arial"/>
          <w:sz w:val="22"/>
        </w:rPr>
        <w:t>assist</w:t>
      </w:r>
      <w:r w:rsidR="00F145F8" w:rsidRPr="004E36B5">
        <w:rPr>
          <w:rFonts w:ascii="Arial" w:hAnsi="Arial" w:cs="Arial"/>
          <w:sz w:val="22"/>
        </w:rPr>
        <w:t>ing in making better decisions in the future</w:t>
      </w:r>
      <w:r w:rsidR="00020AB9" w:rsidRPr="004E36B5">
        <w:rPr>
          <w:rFonts w:ascii="Arial" w:hAnsi="Arial" w:cs="Arial"/>
          <w:sz w:val="22"/>
        </w:rPr>
        <w:t xml:space="preserve"> (</w:t>
      </w:r>
      <w:r w:rsidR="00020AB9" w:rsidRPr="004E36B5">
        <w:rPr>
          <w:rFonts w:ascii="Arial" w:hAnsi="Arial" w:cs="Arial"/>
          <w:color w:val="000000" w:themeColor="text1"/>
          <w:sz w:val="22"/>
          <w:shd w:val="clear" w:color="auto" w:fill="FFFFFF"/>
        </w:rPr>
        <w:t>Lianov</w:t>
      </w:r>
      <w:r w:rsidR="00020AB9" w:rsidRPr="004E36B5">
        <w:rPr>
          <w:rFonts w:ascii="Arial" w:hAnsi="Arial" w:cs="Arial"/>
          <w:i/>
          <w:color w:val="000000" w:themeColor="text1"/>
          <w:sz w:val="22"/>
          <w:shd w:val="clear" w:color="auto" w:fill="FFFFFF"/>
        </w:rPr>
        <w:t>, et al.</w:t>
      </w:r>
      <w:r w:rsidR="00020AB9" w:rsidRPr="004E36B5">
        <w:rPr>
          <w:rFonts w:ascii="Arial" w:hAnsi="Arial" w:cs="Arial"/>
          <w:color w:val="000000" w:themeColor="text1"/>
          <w:sz w:val="22"/>
          <w:shd w:val="clear" w:color="auto" w:fill="FFFFFF"/>
        </w:rPr>
        <w:t>, 2019)</w:t>
      </w:r>
      <w:r w:rsidR="00F145F8" w:rsidRPr="004E36B5">
        <w:rPr>
          <w:rFonts w:ascii="Arial" w:hAnsi="Arial" w:cs="Arial"/>
          <w:sz w:val="22"/>
        </w:rPr>
        <w:t xml:space="preserve">. </w:t>
      </w:r>
      <w:r w:rsidR="005953E6" w:rsidRPr="004E36B5">
        <w:rPr>
          <w:rFonts w:ascii="Arial" w:hAnsi="Arial" w:cs="Arial"/>
          <w:sz w:val="22"/>
        </w:rPr>
        <w:t xml:space="preserve">Apart from this, psychology is </w:t>
      </w:r>
      <w:r w:rsidR="00FB3C2F" w:rsidRPr="004E36B5">
        <w:rPr>
          <w:rFonts w:ascii="Arial" w:hAnsi="Arial" w:cs="Arial"/>
          <w:sz w:val="22"/>
        </w:rPr>
        <w:t xml:space="preserve">considered as an understanding of the mind of humans </w:t>
      </w:r>
      <w:r w:rsidR="00C532FC" w:rsidRPr="004E36B5">
        <w:rPr>
          <w:rFonts w:ascii="Arial" w:hAnsi="Arial" w:cs="Arial"/>
          <w:sz w:val="22"/>
        </w:rPr>
        <w:t xml:space="preserve">and emphasizes </w:t>
      </w:r>
      <w:r w:rsidR="00F55790" w:rsidRPr="004E36B5">
        <w:rPr>
          <w:rFonts w:ascii="Arial" w:hAnsi="Arial" w:cs="Arial"/>
          <w:sz w:val="22"/>
        </w:rPr>
        <w:t xml:space="preserve">emotions, ideas and thoughts. </w:t>
      </w:r>
      <w:r w:rsidR="00DE3FAB" w:rsidRPr="004E36B5">
        <w:rPr>
          <w:rFonts w:ascii="Arial" w:hAnsi="Arial" w:cs="Arial"/>
          <w:sz w:val="22"/>
        </w:rPr>
        <w:t xml:space="preserve">The current report is based </w:t>
      </w:r>
      <w:r w:rsidR="002E1519" w:rsidRPr="004E36B5">
        <w:rPr>
          <w:rFonts w:ascii="Arial" w:hAnsi="Arial" w:cs="Arial"/>
          <w:sz w:val="22"/>
        </w:rPr>
        <w:t>on Erikson</w:t>
      </w:r>
      <w:r w:rsidR="00D615CC" w:rsidRPr="004E36B5">
        <w:rPr>
          <w:rFonts w:ascii="Arial" w:hAnsi="Arial" w:cs="Arial"/>
          <w:sz w:val="22"/>
        </w:rPr>
        <w:t>’s</w:t>
      </w:r>
      <w:r w:rsidR="002E1519" w:rsidRPr="004E36B5">
        <w:rPr>
          <w:rFonts w:ascii="Arial" w:hAnsi="Arial" w:cs="Arial"/>
          <w:sz w:val="22"/>
        </w:rPr>
        <w:t xml:space="preserve"> theory </w:t>
      </w:r>
      <w:r w:rsidR="00383692" w:rsidRPr="004E36B5">
        <w:rPr>
          <w:rFonts w:ascii="Arial" w:hAnsi="Arial" w:cs="Arial"/>
          <w:sz w:val="22"/>
        </w:rPr>
        <w:t>along with the role of the healthcare practitioner</w:t>
      </w:r>
      <w:r w:rsidR="00E13617" w:rsidRPr="004E36B5">
        <w:rPr>
          <w:rFonts w:ascii="Arial" w:hAnsi="Arial" w:cs="Arial"/>
          <w:sz w:val="22"/>
        </w:rPr>
        <w:t xml:space="preserve">. </w:t>
      </w:r>
      <w:r w:rsidR="006F6810" w:rsidRPr="004E36B5">
        <w:rPr>
          <w:rFonts w:ascii="Arial" w:hAnsi="Arial" w:cs="Arial"/>
          <w:sz w:val="22"/>
        </w:rPr>
        <w:t xml:space="preserve">Furthermore, reflection is discussed involving </w:t>
      </w:r>
      <w:r w:rsidR="00202352" w:rsidRPr="004E36B5">
        <w:rPr>
          <w:rFonts w:ascii="Arial" w:hAnsi="Arial" w:cs="Arial"/>
          <w:sz w:val="22"/>
        </w:rPr>
        <w:t>the applicability of the theory in the future career.</w:t>
      </w:r>
      <w:r w:rsidR="00C3790C">
        <w:rPr>
          <w:rFonts w:ascii="Arial" w:hAnsi="Arial" w:cs="Arial"/>
          <w:noProof/>
          <w:sz w:val="22"/>
        </w:rPr>
        <w:drawing>
          <wp:inline distT="0" distB="0" distL="0" distR="0" wp14:anchorId="29793DB1" wp14:editId="4F46F300">
            <wp:extent cx="5731510" cy="3771900"/>
            <wp:effectExtent l="0" t="0" r="2540" b="0"/>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771900"/>
                    </a:xfrm>
                    <a:prstGeom prst="rect">
                      <a:avLst/>
                    </a:prstGeom>
                  </pic:spPr>
                </pic:pic>
              </a:graphicData>
            </a:graphic>
          </wp:inline>
        </w:drawing>
      </w:r>
      <w:bookmarkStart w:id="1" w:name="_Toc90473583"/>
      <w:r w:rsidR="00C3790C">
        <w:rPr>
          <w:rFonts w:ascii="Arial" w:hAnsi="Arial" w:cs="Arial"/>
          <w:sz w:val="22"/>
        </w:rPr>
        <w:t xml:space="preserve">                            Figure:  </w:t>
      </w:r>
      <w:r w:rsidR="00C3790C" w:rsidRPr="00C3790C">
        <w:rPr>
          <w:rFonts w:ascii="Georgia" w:eastAsia="Times New Roman" w:hAnsi="Georgia" w:cs="Times New Roman"/>
          <w:color w:val="7B1B18"/>
          <w:kern w:val="36"/>
          <w:szCs w:val="24"/>
          <w:lang w:val="en-GB" w:eastAsia="en-GB"/>
        </w:rPr>
        <w:t>On Psychological R</w:t>
      </w:r>
      <w:r w:rsidR="00C3790C">
        <w:rPr>
          <w:rFonts w:ascii="Arial" w:hAnsi="Arial" w:cs="Arial"/>
          <w:sz w:val="22"/>
        </w:rPr>
        <w:t xml:space="preserve">ainbows </w:t>
      </w:r>
      <w:r w:rsidR="00C3790C" w:rsidRPr="00C3790C">
        <w:rPr>
          <w:rFonts w:ascii="Lucida Sans Unicode" w:hAnsi="Lucida Sans Unicode" w:cs="Lucida Sans Unicode"/>
          <w:color w:val="000000"/>
          <w:sz w:val="22"/>
        </w:rPr>
        <w:t> </w:t>
      </w:r>
      <w:bookmarkStart w:id="2" w:name="_Hlk92111777"/>
      <w:r w:rsidR="00C3790C">
        <w:rPr>
          <w:rFonts w:ascii="Lucida Sans Unicode" w:hAnsi="Lucida Sans Unicode" w:cs="Lucida Sans Unicode"/>
          <w:color w:val="000000"/>
          <w:sz w:val="22"/>
        </w:rPr>
        <w:t>(</w:t>
      </w:r>
      <w:hyperlink r:id="rId10" w:history="1">
        <w:r w:rsidR="00C3790C" w:rsidRPr="00C3790C">
          <w:rPr>
            <w:rFonts w:ascii="Lucida Sans Unicode" w:hAnsi="Lucida Sans Unicode" w:cs="Lucida Sans Unicode"/>
            <w:color w:val="7B1B18"/>
            <w:sz w:val="22"/>
            <w:u w:val="single"/>
          </w:rPr>
          <w:t>Isabella C. Aslarus</w:t>
        </w:r>
      </w:hyperlink>
      <w:r w:rsidR="00C3790C">
        <w:rPr>
          <w:rFonts w:ascii="Lucida Sans Unicode" w:hAnsi="Lucida Sans Unicode" w:cs="Lucida Sans Unicode"/>
          <w:color w:val="000000"/>
          <w:sz w:val="22"/>
        </w:rPr>
        <w:t xml:space="preserve"> 2018)</w:t>
      </w:r>
      <w:bookmarkEnd w:id="2"/>
    </w:p>
    <w:p w14:paraId="403F22BF" w14:textId="0351FC70" w:rsidR="004B2F1B" w:rsidRDefault="004B2F1B" w:rsidP="00341BF4">
      <w:pPr>
        <w:pStyle w:val="Heading1"/>
        <w:rPr>
          <w:rFonts w:ascii="Arial" w:hAnsi="Arial" w:cs="Arial"/>
        </w:rPr>
      </w:pPr>
    </w:p>
    <w:p w14:paraId="0A4FC633" w14:textId="77777777" w:rsidR="004B2F1B" w:rsidRDefault="004B2F1B" w:rsidP="00341BF4">
      <w:pPr>
        <w:pStyle w:val="Heading1"/>
        <w:rPr>
          <w:rFonts w:ascii="Arial" w:hAnsi="Arial" w:cs="Arial"/>
        </w:rPr>
      </w:pPr>
    </w:p>
    <w:p w14:paraId="1B1C9A49" w14:textId="2E2F60D9" w:rsidR="004B2F1B" w:rsidRDefault="004B2F1B" w:rsidP="00341BF4">
      <w:pPr>
        <w:pStyle w:val="Heading1"/>
        <w:rPr>
          <w:rFonts w:ascii="Arial" w:hAnsi="Arial" w:cs="Arial"/>
        </w:rPr>
      </w:pPr>
    </w:p>
    <w:p w14:paraId="6AA31F33" w14:textId="77777777" w:rsidR="007A4421" w:rsidRPr="007A4421" w:rsidRDefault="007A4421" w:rsidP="007A4421"/>
    <w:p w14:paraId="35663C98" w14:textId="77777777" w:rsidR="007A4421" w:rsidRDefault="007A4421" w:rsidP="00341BF4">
      <w:pPr>
        <w:pStyle w:val="Heading1"/>
        <w:rPr>
          <w:rFonts w:ascii="Arial" w:hAnsi="Arial" w:cs="Arial"/>
        </w:rPr>
      </w:pPr>
    </w:p>
    <w:p w14:paraId="16881B86" w14:textId="77777777" w:rsidR="007A4421" w:rsidRDefault="007A4421" w:rsidP="00341BF4">
      <w:pPr>
        <w:pStyle w:val="Heading1"/>
        <w:rPr>
          <w:rFonts w:ascii="Arial" w:hAnsi="Arial" w:cs="Arial"/>
          <w:color w:val="365F91" w:themeColor="accent1" w:themeShade="BF"/>
          <w:sz w:val="32"/>
          <w:szCs w:val="32"/>
        </w:rPr>
      </w:pPr>
    </w:p>
    <w:p w14:paraId="6A5B80FE" w14:textId="28F33D6C" w:rsidR="00F22C5E" w:rsidRPr="007A4421" w:rsidRDefault="007B46A5" w:rsidP="00341BF4">
      <w:pPr>
        <w:pStyle w:val="Heading1"/>
        <w:rPr>
          <w:rFonts w:ascii="Arial" w:hAnsi="Arial" w:cs="Arial"/>
          <w:color w:val="365F91" w:themeColor="accent1" w:themeShade="BF"/>
          <w:sz w:val="36"/>
          <w:szCs w:val="36"/>
        </w:rPr>
      </w:pPr>
      <w:r w:rsidRPr="007A4421">
        <w:rPr>
          <w:rFonts w:ascii="Arial" w:hAnsi="Arial" w:cs="Arial"/>
          <w:color w:val="365F91" w:themeColor="accent1" w:themeShade="BF"/>
          <w:sz w:val="36"/>
          <w:szCs w:val="36"/>
        </w:rPr>
        <w:t>Theory</w:t>
      </w:r>
      <w:bookmarkEnd w:id="1"/>
      <w:r w:rsidRPr="007A4421">
        <w:rPr>
          <w:rFonts w:ascii="Arial" w:hAnsi="Arial" w:cs="Arial"/>
          <w:color w:val="365F91" w:themeColor="accent1" w:themeShade="BF"/>
          <w:sz w:val="36"/>
          <w:szCs w:val="36"/>
        </w:rPr>
        <w:t xml:space="preserve"> </w:t>
      </w:r>
    </w:p>
    <w:p w14:paraId="361289B9" w14:textId="26F53B5E" w:rsidR="007A4421" w:rsidRPr="007A4421" w:rsidRDefault="007A4421" w:rsidP="007A4421">
      <w:pPr>
        <w:rPr>
          <w:sz w:val="28"/>
          <w:szCs w:val="28"/>
        </w:rPr>
      </w:pPr>
      <w:r w:rsidRPr="007A4421">
        <w:rPr>
          <w:rFonts w:ascii="Arial" w:hAnsi="Arial" w:cs="Arial"/>
          <w:sz w:val="28"/>
          <w:szCs w:val="28"/>
        </w:rPr>
        <w:t>Erickson theory</w:t>
      </w:r>
    </w:p>
    <w:p w14:paraId="1883CCE9" w14:textId="77777777" w:rsidR="007A4421" w:rsidRPr="007A4421" w:rsidRDefault="007A4421" w:rsidP="007A4421"/>
    <w:p w14:paraId="53706F0F" w14:textId="77777777" w:rsidR="00D600CD" w:rsidRPr="004E36B5" w:rsidRDefault="007B46A5" w:rsidP="00D600CD">
      <w:pPr>
        <w:rPr>
          <w:rFonts w:ascii="Arial" w:hAnsi="Arial" w:cs="Arial"/>
          <w:sz w:val="22"/>
        </w:rPr>
      </w:pPr>
      <w:r w:rsidRPr="004E36B5">
        <w:rPr>
          <w:rFonts w:ascii="Arial" w:hAnsi="Arial" w:cs="Arial"/>
          <w:sz w:val="22"/>
        </w:rPr>
        <w:t xml:space="preserve">Erickson theory of psychological development is mainly based on </w:t>
      </w:r>
      <w:r w:rsidR="00987153">
        <w:rPr>
          <w:rFonts w:ascii="Arial" w:hAnsi="Arial" w:cs="Arial"/>
          <w:sz w:val="22"/>
        </w:rPr>
        <w:t xml:space="preserve">eight stages associated with </w:t>
      </w:r>
      <w:r w:rsidR="00A25995">
        <w:rPr>
          <w:rFonts w:ascii="Arial" w:hAnsi="Arial" w:cs="Arial"/>
          <w:sz w:val="22"/>
        </w:rPr>
        <w:t xml:space="preserve">infant till the adulthood </w:t>
      </w:r>
      <w:r w:rsidR="00FB673A">
        <w:rPr>
          <w:rFonts w:ascii="Arial" w:hAnsi="Arial" w:cs="Arial"/>
          <w:sz w:val="22"/>
        </w:rPr>
        <w:t>of an individual</w:t>
      </w:r>
      <w:r w:rsidRPr="004E36B5">
        <w:rPr>
          <w:rFonts w:ascii="Arial" w:hAnsi="Arial" w:cs="Arial"/>
          <w:sz w:val="22"/>
        </w:rPr>
        <w:t xml:space="preserve">. Here, in each stage </w:t>
      </w:r>
      <w:r w:rsidR="00700D21">
        <w:rPr>
          <w:rFonts w:ascii="Arial" w:hAnsi="Arial" w:cs="Arial"/>
          <w:sz w:val="22"/>
        </w:rPr>
        <w:t xml:space="preserve">psychological crisis is being faced by </w:t>
      </w:r>
      <w:r w:rsidR="00A322B1">
        <w:rPr>
          <w:rFonts w:ascii="Arial" w:hAnsi="Arial" w:cs="Arial"/>
          <w:sz w:val="22"/>
        </w:rPr>
        <w:t>person</w:t>
      </w:r>
      <w:r w:rsidRPr="004E36B5">
        <w:rPr>
          <w:rFonts w:ascii="Arial" w:hAnsi="Arial" w:cs="Arial"/>
          <w:sz w:val="22"/>
        </w:rPr>
        <w:t xml:space="preserve"> that could have either a positive as well as a negative outcome for developing a personality. After completing each stage, it is identified that </w:t>
      </w:r>
      <w:r w:rsidR="00DF60F3">
        <w:rPr>
          <w:rFonts w:ascii="Arial" w:hAnsi="Arial" w:cs="Arial"/>
          <w:sz w:val="22"/>
        </w:rPr>
        <w:t xml:space="preserve">virtues can be developed </w:t>
      </w:r>
      <w:r w:rsidR="008211BF">
        <w:rPr>
          <w:rFonts w:ascii="Arial" w:hAnsi="Arial" w:cs="Arial"/>
          <w:sz w:val="22"/>
        </w:rPr>
        <w:t xml:space="preserve">by emphasizing </w:t>
      </w:r>
      <w:r w:rsidR="00113AB0">
        <w:rPr>
          <w:rFonts w:ascii="Arial" w:hAnsi="Arial" w:cs="Arial"/>
          <w:sz w:val="22"/>
        </w:rPr>
        <w:t>on acquisition and healthy personality that</w:t>
      </w:r>
      <w:r w:rsidRPr="004E36B5">
        <w:rPr>
          <w:rFonts w:ascii="Arial" w:hAnsi="Arial" w:cs="Arial"/>
          <w:sz w:val="22"/>
        </w:rPr>
        <w:t xml:space="preserve"> have been developed. In addition to this, if a failure occurs at the time of completion stages, then this caters for reducing the ability to complete further stages. The first stage is associated with Adolescence which considers a crucial period at the time of development years. In this stage, ages between 12 and 18 take place. Here, adolescents are eager to develop </w:t>
      </w:r>
      <w:r w:rsidR="003B7619">
        <w:rPr>
          <w:rFonts w:ascii="Arial" w:hAnsi="Arial" w:cs="Arial"/>
          <w:sz w:val="22"/>
        </w:rPr>
        <w:t xml:space="preserve">self-identity and </w:t>
      </w:r>
      <w:r w:rsidR="00231A0B">
        <w:rPr>
          <w:rFonts w:ascii="Arial" w:hAnsi="Arial" w:cs="Arial"/>
          <w:sz w:val="22"/>
        </w:rPr>
        <w:t xml:space="preserve">sense of self </w:t>
      </w:r>
      <w:r w:rsidR="00FD4FDF">
        <w:rPr>
          <w:rFonts w:ascii="Arial" w:hAnsi="Arial" w:cs="Arial"/>
          <w:sz w:val="22"/>
        </w:rPr>
        <w:t>for considering human development</w:t>
      </w:r>
      <w:r w:rsidR="003774E5">
        <w:rPr>
          <w:rFonts w:ascii="Arial" w:hAnsi="Arial" w:cs="Arial"/>
          <w:sz w:val="22"/>
        </w:rPr>
        <w:t xml:space="preserve"> </w:t>
      </w:r>
      <w:r w:rsidR="00B97424" w:rsidRPr="004E36B5">
        <w:rPr>
          <w:rFonts w:ascii="Arial" w:hAnsi="Arial" w:cs="Arial"/>
          <w:sz w:val="22"/>
        </w:rPr>
        <w:t>(</w:t>
      </w:r>
      <w:r w:rsidR="00B97424" w:rsidRPr="004E36B5">
        <w:rPr>
          <w:rFonts w:ascii="Arial" w:hAnsi="Arial" w:cs="Arial"/>
          <w:color w:val="000000" w:themeColor="text1"/>
          <w:sz w:val="22"/>
          <w:shd w:val="clear" w:color="auto" w:fill="FFFFFF"/>
        </w:rPr>
        <w:t xml:space="preserve">Frost, </w:t>
      </w:r>
      <w:r w:rsidR="00B97424" w:rsidRPr="004E36B5">
        <w:rPr>
          <w:rFonts w:ascii="Arial" w:hAnsi="Arial" w:cs="Arial"/>
          <w:i/>
          <w:color w:val="000000" w:themeColor="text1"/>
          <w:sz w:val="22"/>
          <w:shd w:val="clear" w:color="auto" w:fill="FFFFFF"/>
        </w:rPr>
        <w:t>et al.</w:t>
      </w:r>
      <w:r w:rsidR="00B97424" w:rsidRPr="004E36B5">
        <w:rPr>
          <w:rFonts w:ascii="Arial" w:hAnsi="Arial" w:cs="Arial"/>
          <w:color w:val="000000" w:themeColor="text1"/>
          <w:sz w:val="22"/>
          <w:shd w:val="clear" w:color="auto" w:fill="FFFFFF"/>
        </w:rPr>
        <w:t xml:space="preserve"> 2018)</w:t>
      </w:r>
      <w:r w:rsidRPr="004E36B5">
        <w:rPr>
          <w:rFonts w:ascii="Arial" w:hAnsi="Arial" w:cs="Arial"/>
          <w:sz w:val="22"/>
        </w:rPr>
        <w:t xml:space="preserve">. </w:t>
      </w:r>
    </w:p>
    <w:p w14:paraId="1B6163AD" w14:textId="77777777" w:rsidR="00D600CD" w:rsidRPr="004E36B5" w:rsidRDefault="00347319" w:rsidP="00D600CD">
      <w:pPr>
        <w:rPr>
          <w:rFonts w:ascii="Arial" w:hAnsi="Arial" w:cs="Arial"/>
          <w:sz w:val="22"/>
        </w:rPr>
      </w:pPr>
      <w:r>
        <w:rPr>
          <w:rFonts w:ascii="Arial" w:hAnsi="Arial" w:cs="Arial"/>
          <w:sz w:val="22"/>
        </w:rPr>
        <w:t xml:space="preserve">The first stage is associated with </w:t>
      </w:r>
      <w:r w:rsidR="00640CFE">
        <w:rPr>
          <w:rFonts w:ascii="Arial" w:hAnsi="Arial" w:cs="Arial"/>
          <w:sz w:val="22"/>
        </w:rPr>
        <w:t xml:space="preserve">infant who is uncertain about living life </w:t>
      </w:r>
      <w:r w:rsidR="00AD1432">
        <w:rPr>
          <w:rFonts w:ascii="Arial" w:hAnsi="Arial" w:cs="Arial"/>
          <w:sz w:val="22"/>
        </w:rPr>
        <w:t xml:space="preserve">and along with cater in </w:t>
      </w:r>
      <w:r w:rsidR="004E7FAA">
        <w:rPr>
          <w:rFonts w:ascii="Arial" w:hAnsi="Arial" w:cs="Arial"/>
          <w:sz w:val="22"/>
        </w:rPr>
        <w:t xml:space="preserve">involving primary caregiver </w:t>
      </w:r>
      <w:r w:rsidR="00AB6530">
        <w:rPr>
          <w:rFonts w:ascii="Arial" w:hAnsi="Arial" w:cs="Arial"/>
          <w:sz w:val="22"/>
        </w:rPr>
        <w:t>for providing consistent care</w:t>
      </w:r>
      <w:r w:rsidR="007B46A5" w:rsidRPr="004E36B5">
        <w:rPr>
          <w:rFonts w:ascii="Arial" w:hAnsi="Arial" w:cs="Arial"/>
          <w:sz w:val="22"/>
        </w:rPr>
        <w:t xml:space="preserve">. </w:t>
      </w:r>
      <w:r w:rsidR="00B00DF3">
        <w:rPr>
          <w:rFonts w:ascii="Arial" w:hAnsi="Arial" w:cs="Arial"/>
          <w:sz w:val="22"/>
        </w:rPr>
        <w:t>Here, the success can be gained</w:t>
      </w:r>
      <w:r w:rsidR="00B46680">
        <w:rPr>
          <w:rFonts w:ascii="Arial" w:hAnsi="Arial" w:cs="Arial"/>
          <w:sz w:val="22"/>
        </w:rPr>
        <w:t xml:space="preserve"> </w:t>
      </w:r>
      <w:r w:rsidR="00B00DF3">
        <w:rPr>
          <w:rFonts w:ascii="Arial" w:hAnsi="Arial" w:cs="Arial"/>
          <w:sz w:val="22"/>
        </w:rPr>
        <w:t>by involving into virtue of hope</w:t>
      </w:r>
      <w:r w:rsidR="007B46A5" w:rsidRPr="004E36B5">
        <w:rPr>
          <w:rFonts w:ascii="Arial" w:hAnsi="Arial" w:cs="Arial"/>
          <w:sz w:val="22"/>
        </w:rPr>
        <w:t xml:space="preserve">. Autonomy vs shame is the second stage which occurs between the ages of 18 months to 3 years. In this stage, children’s are focusing on developing a sense of control over physical skills and developing interdependence for the future. Here, success leads to developing the virtue of will, which encourage and supports increased independence. They are becoming more independent and confident at the time of surviving in the world. </w:t>
      </w:r>
    </w:p>
    <w:p w14:paraId="0239936E" w14:textId="77777777" w:rsidR="00B76457" w:rsidRDefault="007B46A5" w:rsidP="00D600CD">
      <w:pPr>
        <w:rPr>
          <w:rFonts w:ascii="Arial" w:hAnsi="Arial" w:cs="Arial"/>
          <w:sz w:val="22"/>
        </w:rPr>
      </w:pPr>
      <w:r w:rsidRPr="004E36B5">
        <w:rPr>
          <w:rFonts w:ascii="Arial" w:hAnsi="Arial" w:cs="Arial"/>
          <w:sz w:val="22"/>
        </w:rPr>
        <w:t xml:space="preserve">Furthermore, </w:t>
      </w:r>
      <w:r w:rsidR="00EE24D8">
        <w:rPr>
          <w:rFonts w:ascii="Arial" w:hAnsi="Arial" w:cs="Arial"/>
          <w:sz w:val="22"/>
        </w:rPr>
        <w:t>the third stage of theory is related with guilt vs initiative</w:t>
      </w:r>
      <w:r w:rsidRPr="004E36B5">
        <w:rPr>
          <w:rFonts w:ascii="Arial" w:hAnsi="Arial" w:cs="Arial"/>
          <w:sz w:val="22"/>
        </w:rPr>
        <w:t xml:space="preserve"> as here children's </w:t>
      </w:r>
      <w:r w:rsidR="00F4135F">
        <w:rPr>
          <w:rFonts w:ascii="Arial" w:hAnsi="Arial" w:cs="Arial"/>
          <w:sz w:val="22"/>
        </w:rPr>
        <w:t>constitute in involving into social interaction</w:t>
      </w:r>
      <w:r w:rsidRPr="004E36B5">
        <w:rPr>
          <w:rFonts w:ascii="Arial" w:hAnsi="Arial" w:cs="Arial"/>
          <w:sz w:val="22"/>
        </w:rPr>
        <w:t>. Children focus on planning activities, making games, and taking initiatives for developing change in the long term. In this stage, the child begins to ask many questions as a thirst for knowledge increases</w:t>
      </w:r>
      <w:r w:rsidR="00AA08DF" w:rsidRPr="004E36B5">
        <w:rPr>
          <w:rFonts w:ascii="Arial" w:hAnsi="Arial" w:cs="Arial"/>
          <w:sz w:val="22"/>
        </w:rPr>
        <w:t xml:space="preserve"> (</w:t>
      </w:r>
      <w:r w:rsidR="00AA08DF" w:rsidRPr="004E36B5">
        <w:rPr>
          <w:rFonts w:ascii="Arial" w:hAnsi="Arial" w:cs="Arial"/>
          <w:color w:val="000000" w:themeColor="text1"/>
          <w:sz w:val="22"/>
          <w:shd w:val="clear" w:color="auto" w:fill="FFFFFF"/>
        </w:rPr>
        <w:t>Kotera, Green and Sheffield, 2020)</w:t>
      </w:r>
      <w:r w:rsidRPr="004E36B5">
        <w:rPr>
          <w:rFonts w:ascii="Arial" w:hAnsi="Arial" w:cs="Arial"/>
          <w:sz w:val="22"/>
        </w:rPr>
        <w:t xml:space="preserve">. In addition to this, a healthy balance between initiative and guilt is needed for fulfilling expectations. </w:t>
      </w:r>
      <w:r w:rsidR="00B76457">
        <w:rPr>
          <w:rFonts w:ascii="Arial" w:hAnsi="Arial" w:cs="Arial"/>
          <w:sz w:val="22"/>
        </w:rPr>
        <w:t xml:space="preserve">The success is further lead down by </w:t>
      </w:r>
      <w:r w:rsidR="00CF0FAB">
        <w:rPr>
          <w:rFonts w:ascii="Arial" w:hAnsi="Arial" w:cs="Arial"/>
          <w:sz w:val="22"/>
        </w:rPr>
        <w:t xml:space="preserve">involving into virtue of purpose and here failure can be developed </w:t>
      </w:r>
      <w:r w:rsidR="005C5BC4">
        <w:rPr>
          <w:rFonts w:ascii="Arial" w:hAnsi="Arial" w:cs="Arial"/>
          <w:sz w:val="22"/>
        </w:rPr>
        <w:t xml:space="preserve">through contrasting sense of guilt. </w:t>
      </w:r>
    </w:p>
    <w:p w14:paraId="75D9A38C" w14:textId="77777777" w:rsidR="00D600CD" w:rsidRPr="004E36B5" w:rsidRDefault="005B0781" w:rsidP="00D600CD">
      <w:pPr>
        <w:rPr>
          <w:rFonts w:ascii="Arial" w:hAnsi="Arial" w:cs="Arial"/>
          <w:sz w:val="22"/>
        </w:rPr>
      </w:pPr>
      <w:r>
        <w:rPr>
          <w:rFonts w:ascii="Arial" w:hAnsi="Arial" w:cs="Arial"/>
          <w:sz w:val="22"/>
        </w:rPr>
        <w:t xml:space="preserve">In the fourth stage of Erikson theory </w:t>
      </w:r>
      <w:r w:rsidR="00BE3D5F">
        <w:rPr>
          <w:rFonts w:ascii="Arial" w:hAnsi="Arial" w:cs="Arial"/>
          <w:sz w:val="22"/>
        </w:rPr>
        <w:t xml:space="preserve">which is related with </w:t>
      </w:r>
      <w:r w:rsidR="00454953">
        <w:rPr>
          <w:rFonts w:ascii="Arial" w:hAnsi="Arial" w:cs="Arial"/>
          <w:sz w:val="22"/>
        </w:rPr>
        <w:t>i</w:t>
      </w:r>
      <w:r w:rsidR="00E8009A">
        <w:rPr>
          <w:rFonts w:ascii="Arial" w:hAnsi="Arial" w:cs="Arial"/>
          <w:sz w:val="22"/>
        </w:rPr>
        <w:t xml:space="preserve">ndustry vs </w:t>
      </w:r>
      <w:r w:rsidR="009406A3">
        <w:rPr>
          <w:rFonts w:ascii="Arial" w:hAnsi="Arial" w:cs="Arial"/>
          <w:sz w:val="22"/>
        </w:rPr>
        <w:t>inferiority</w:t>
      </w:r>
      <w:r w:rsidR="00454953">
        <w:rPr>
          <w:rFonts w:ascii="Arial" w:hAnsi="Arial" w:cs="Arial"/>
          <w:sz w:val="22"/>
        </w:rPr>
        <w:t xml:space="preserve"> </w:t>
      </w:r>
      <w:r w:rsidR="007932CB">
        <w:rPr>
          <w:rFonts w:ascii="Arial" w:hAnsi="Arial" w:cs="Arial"/>
          <w:sz w:val="22"/>
        </w:rPr>
        <w:t xml:space="preserve">between ages five to </w:t>
      </w:r>
      <w:r w:rsidR="004C5D39">
        <w:rPr>
          <w:rFonts w:ascii="Arial" w:hAnsi="Arial" w:cs="Arial"/>
          <w:sz w:val="22"/>
        </w:rPr>
        <w:t>twelve.</w:t>
      </w:r>
      <w:r w:rsidR="004C5D39" w:rsidRPr="004E36B5">
        <w:rPr>
          <w:rFonts w:ascii="Arial" w:hAnsi="Arial" w:cs="Arial"/>
          <w:sz w:val="22"/>
        </w:rPr>
        <w:t xml:space="preserve"> </w:t>
      </w:r>
      <w:r w:rsidR="006F0AD6">
        <w:rPr>
          <w:rFonts w:ascii="Arial" w:hAnsi="Arial" w:cs="Arial"/>
          <w:sz w:val="22"/>
        </w:rPr>
        <w:t>Children’s</w:t>
      </w:r>
      <w:r w:rsidR="00CB28BE">
        <w:rPr>
          <w:rFonts w:ascii="Arial" w:hAnsi="Arial" w:cs="Arial"/>
          <w:sz w:val="22"/>
        </w:rPr>
        <w:t xml:space="preserve"> are emphasizing on</w:t>
      </w:r>
      <w:r w:rsidR="006F0AD6">
        <w:rPr>
          <w:rFonts w:ascii="Arial" w:hAnsi="Arial" w:cs="Arial"/>
          <w:sz w:val="22"/>
        </w:rPr>
        <w:t xml:space="preserve"> </w:t>
      </w:r>
      <w:r w:rsidR="0070249B">
        <w:rPr>
          <w:rFonts w:ascii="Arial" w:hAnsi="Arial" w:cs="Arial"/>
          <w:sz w:val="22"/>
        </w:rPr>
        <w:t xml:space="preserve">learning </w:t>
      </w:r>
      <w:r w:rsidR="00740BE1">
        <w:rPr>
          <w:rFonts w:ascii="Arial" w:hAnsi="Arial" w:cs="Arial"/>
          <w:sz w:val="22"/>
        </w:rPr>
        <w:t xml:space="preserve">and reading to </w:t>
      </w:r>
      <w:r w:rsidR="005067B9">
        <w:rPr>
          <w:rFonts w:ascii="Arial" w:hAnsi="Arial" w:cs="Arial"/>
          <w:sz w:val="22"/>
        </w:rPr>
        <w:t xml:space="preserve">complete sums at their own. </w:t>
      </w:r>
      <w:r w:rsidR="007B46A5" w:rsidRPr="004E36B5">
        <w:rPr>
          <w:rFonts w:ascii="Arial" w:hAnsi="Arial" w:cs="Arial"/>
          <w:sz w:val="22"/>
        </w:rPr>
        <w:t xml:space="preserve">In this stage, they feel that teachers begin to take an important role in the life of children considering specific skills. It is observed that failure is needed for developing modesty. </w:t>
      </w:r>
    </w:p>
    <w:p w14:paraId="396421BB" w14:textId="77777777" w:rsidR="00D600CD" w:rsidRPr="004E36B5" w:rsidRDefault="007B46A5" w:rsidP="00D600CD">
      <w:pPr>
        <w:rPr>
          <w:rFonts w:ascii="Arial" w:hAnsi="Arial" w:cs="Arial"/>
          <w:sz w:val="22"/>
        </w:rPr>
      </w:pPr>
      <w:r w:rsidRPr="004E36B5">
        <w:rPr>
          <w:rFonts w:ascii="Arial" w:hAnsi="Arial" w:cs="Arial"/>
          <w:sz w:val="22"/>
        </w:rPr>
        <w:lastRenderedPageBreak/>
        <w:t>Identity vs role confusion is the fifth stage of psychological development theory between ages 12 and 18. Here, adolescents search for a sense of self and personal identity by exploring values, goals and beliefs. Children's are becoming more independent and looking forward to developing a career in the future. Apart from this, the intimacy and isolation stage focuses on age between 18 to 40 years. In this stage, major conflict centres are formed by intimating along with developing a relationship with people. People can share things with others and explore relationships for achieving long term commitments</w:t>
      </w:r>
      <w:r w:rsidR="009A3ABE" w:rsidRPr="004E36B5">
        <w:rPr>
          <w:rFonts w:ascii="Arial" w:hAnsi="Arial" w:cs="Arial"/>
          <w:sz w:val="22"/>
        </w:rPr>
        <w:t xml:space="preserve"> (</w:t>
      </w:r>
      <w:r w:rsidR="009A3ABE" w:rsidRPr="004E36B5">
        <w:rPr>
          <w:rFonts w:ascii="Arial" w:hAnsi="Arial" w:cs="Arial"/>
          <w:color w:val="000000" w:themeColor="text1"/>
          <w:sz w:val="22"/>
          <w:shd w:val="clear" w:color="auto" w:fill="FFFFFF"/>
        </w:rPr>
        <w:t>Suls, Green and Boyd, 2019)</w:t>
      </w:r>
      <w:r w:rsidRPr="004E36B5">
        <w:rPr>
          <w:rFonts w:ascii="Arial" w:hAnsi="Arial" w:cs="Arial"/>
          <w:sz w:val="22"/>
        </w:rPr>
        <w:t xml:space="preserve">. Success is associated with the virtue of love. </w:t>
      </w:r>
    </w:p>
    <w:p w14:paraId="516ED4AE" w14:textId="11CDA2A0" w:rsidR="00D600CD" w:rsidRDefault="007B46A5" w:rsidP="00D600CD">
      <w:pPr>
        <w:rPr>
          <w:rFonts w:ascii="Arial" w:hAnsi="Arial" w:cs="Arial"/>
          <w:sz w:val="22"/>
        </w:rPr>
      </w:pPr>
      <w:r w:rsidRPr="004E36B5">
        <w:rPr>
          <w:rFonts w:ascii="Arial" w:hAnsi="Arial" w:cs="Arial"/>
          <w:sz w:val="22"/>
        </w:rPr>
        <w:t xml:space="preserve">Further, in the seventh stage, </w:t>
      </w:r>
      <w:r w:rsidR="009A3ABE" w:rsidRPr="004E36B5">
        <w:rPr>
          <w:rFonts w:ascii="Arial" w:hAnsi="Arial" w:cs="Arial"/>
          <w:sz w:val="22"/>
        </w:rPr>
        <w:t>which is associated with generativity vs stagnation, age between 40 to 65 years?</w:t>
      </w:r>
      <w:r w:rsidRPr="004E36B5">
        <w:rPr>
          <w:rFonts w:ascii="Arial" w:hAnsi="Arial" w:cs="Arial"/>
          <w:sz w:val="22"/>
        </w:rPr>
        <w:t xml:space="preserve"> It takes place during the middle age of adulthood. In this case, success is gained through feelings of usefulness and accomplishment, while failure is a</w:t>
      </w:r>
      <w:r w:rsidR="00392AB5">
        <w:rPr>
          <w:rFonts w:ascii="Arial" w:hAnsi="Arial" w:cs="Arial"/>
          <w:sz w:val="22"/>
        </w:rPr>
        <w:t>ssociated with less involvement</w:t>
      </w:r>
      <w:r w:rsidRPr="004E36B5">
        <w:rPr>
          <w:rFonts w:ascii="Arial" w:hAnsi="Arial" w:cs="Arial"/>
          <w:sz w:val="22"/>
        </w:rPr>
        <w:t xml:space="preserve">. The last and final stage of this theory is the ego vs despair. This stage begins mainly at the age of 65 and ends at death. In this time, people are contemplating accomplishments and developing integrity for achieving success. In addition to this, individuals reflecting on life cater to achieving goals and constitute experiencing feelings of bitterness. Thus, Erickson's theory of psychological development supports providing a better understanding of health and social care. </w:t>
      </w:r>
    </w:p>
    <w:p w14:paraId="18E4843B" w14:textId="6B701DD1" w:rsidR="00C92E18" w:rsidRDefault="00C92E18" w:rsidP="00D600CD">
      <w:pPr>
        <w:rPr>
          <w:rFonts w:ascii="Arial" w:hAnsi="Arial" w:cs="Arial"/>
          <w:sz w:val="22"/>
        </w:rPr>
      </w:pPr>
      <w:r>
        <w:rPr>
          <w:rFonts w:ascii="Arial" w:hAnsi="Arial" w:cs="Arial"/>
          <w:noProof/>
          <w:sz w:val="22"/>
        </w:rPr>
        <w:drawing>
          <wp:inline distT="0" distB="0" distL="0" distR="0" wp14:anchorId="4734D3C9" wp14:editId="60A0F23C">
            <wp:extent cx="5731510" cy="3827145"/>
            <wp:effectExtent l="0" t="0" r="2540" b="1905"/>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3827145"/>
                    </a:xfrm>
                    <a:prstGeom prst="rect">
                      <a:avLst/>
                    </a:prstGeom>
                  </pic:spPr>
                </pic:pic>
              </a:graphicData>
            </a:graphic>
          </wp:inline>
        </w:drawing>
      </w:r>
    </w:p>
    <w:p w14:paraId="1604D577" w14:textId="170BE815" w:rsidR="00C92E18" w:rsidRPr="00C92E18" w:rsidRDefault="00C92E18" w:rsidP="00C92E18">
      <w:pPr>
        <w:shd w:val="clear" w:color="auto" w:fill="FFFFFF"/>
        <w:spacing w:line="240" w:lineRule="auto"/>
        <w:jc w:val="left"/>
        <w:textAlignment w:val="baseline"/>
        <w:rPr>
          <w:rFonts w:ascii="Merriweather" w:eastAsia="Times New Roman" w:hAnsi="Merriweather" w:cs="Times New Roman"/>
          <w:color w:val="1A55AD"/>
          <w:sz w:val="21"/>
          <w:szCs w:val="21"/>
          <w:lang w:val="en-GB" w:eastAsia="en-GB"/>
        </w:rPr>
      </w:pPr>
      <w:r>
        <w:rPr>
          <w:rFonts w:ascii="Merriweather" w:hAnsi="Merriweather"/>
          <w:color w:val="646464"/>
          <w:sz w:val="18"/>
          <w:szCs w:val="18"/>
          <w:shd w:val="clear" w:color="auto" w:fill="FFFFFF"/>
        </w:rPr>
        <w:t xml:space="preserve">                                                  </w:t>
      </w:r>
      <w:bookmarkStart w:id="3" w:name="_Hlk92114957"/>
      <w:r>
        <w:rPr>
          <w:rFonts w:ascii="Merriweather" w:hAnsi="Merriweather"/>
          <w:color w:val="646464"/>
          <w:sz w:val="18"/>
          <w:szCs w:val="18"/>
          <w:shd w:val="clear" w:color="auto" w:fill="FFFFFF"/>
        </w:rPr>
        <w:t xml:space="preserve">Verywell / Joshua Seong  </w:t>
      </w:r>
      <w:hyperlink r:id="rId12" w:history="1">
        <w:r w:rsidRPr="00C92E18">
          <w:rPr>
            <w:rFonts w:ascii="Merriweather" w:eastAsia="Times New Roman" w:hAnsi="Merriweather" w:cs="Times New Roman"/>
            <w:color w:val="646464"/>
            <w:sz w:val="21"/>
            <w:szCs w:val="21"/>
            <w:u w:val="single"/>
            <w:lang w:val="en-GB" w:eastAsia="en-GB"/>
          </w:rPr>
          <w:t>Kendra Cherry</w:t>
        </w:r>
      </w:hyperlink>
      <w:r w:rsidRPr="00C92E18">
        <w:rPr>
          <w:rFonts w:ascii="Merriweather" w:eastAsia="Times New Roman" w:hAnsi="Merriweather" w:cs="Times New Roman"/>
          <w:color w:val="1A55AD"/>
          <w:sz w:val="21"/>
          <w:szCs w:val="21"/>
          <w:lang w:val="en-GB" w:eastAsia="en-GB"/>
        </w:rPr>
        <w:t> </w:t>
      </w:r>
      <w:r>
        <w:rPr>
          <w:rFonts w:ascii="Merriweather" w:eastAsia="Times New Roman" w:hAnsi="Merriweather" w:cs="Times New Roman"/>
          <w:color w:val="1A55AD"/>
          <w:sz w:val="21"/>
          <w:szCs w:val="21"/>
          <w:lang w:val="en-GB" w:eastAsia="en-GB"/>
        </w:rPr>
        <w:t xml:space="preserve">  </w:t>
      </w:r>
      <w:r w:rsidRPr="00C92E18">
        <w:rPr>
          <w:rFonts w:ascii="Merriweather" w:eastAsia="Times New Roman" w:hAnsi="Merriweather" w:cs="Times New Roman"/>
          <w:color w:val="646464"/>
          <w:sz w:val="21"/>
          <w:szCs w:val="21"/>
          <w:lang w:val="en-GB" w:eastAsia="en-GB"/>
        </w:rPr>
        <w:t>Updated on July 18, 2021</w:t>
      </w:r>
      <w:bookmarkEnd w:id="3"/>
    </w:p>
    <w:p w14:paraId="1A056793" w14:textId="527DEAE7" w:rsidR="00C4249B" w:rsidRPr="004E36B5" w:rsidRDefault="00C4249B" w:rsidP="00D600CD">
      <w:pPr>
        <w:rPr>
          <w:rFonts w:ascii="Arial" w:hAnsi="Arial" w:cs="Arial"/>
          <w:b/>
          <w:bCs/>
          <w:sz w:val="22"/>
        </w:rPr>
      </w:pPr>
    </w:p>
    <w:p w14:paraId="0FD8B341" w14:textId="07618774" w:rsidR="007A4421" w:rsidRDefault="007A4421" w:rsidP="007A4421">
      <w:bookmarkStart w:id="4" w:name="_Toc90473584"/>
    </w:p>
    <w:p w14:paraId="43962184" w14:textId="77777777" w:rsidR="007A4421" w:rsidRPr="007A4421" w:rsidRDefault="007A4421" w:rsidP="007A4421"/>
    <w:p w14:paraId="23E1F792" w14:textId="61425BEF" w:rsidR="00F9102C" w:rsidRPr="007A4421" w:rsidRDefault="007A4421" w:rsidP="00D600CD">
      <w:pPr>
        <w:pStyle w:val="Heading1"/>
        <w:rPr>
          <w:rFonts w:ascii="Arial" w:hAnsi="Arial" w:cs="Arial"/>
          <w:sz w:val="32"/>
          <w:szCs w:val="32"/>
        </w:rPr>
      </w:pPr>
      <w:r>
        <w:rPr>
          <w:rFonts w:ascii="Arial" w:hAnsi="Arial" w:cs="Arial"/>
        </w:rPr>
        <w:lastRenderedPageBreak/>
        <w:t xml:space="preserve">              </w:t>
      </w:r>
      <w:r w:rsidR="007B46A5" w:rsidRPr="007A4421">
        <w:rPr>
          <w:rFonts w:ascii="Arial" w:hAnsi="Arial" w:cs="Arial"/>
          <w:color w:val="365F91" w:themeColor="accent1" w:themeShade="BF"/>
          <w:sz w:val="32"/>
          <w:szCs w:val="32"/>
        </w:rPr>
        <w:t>Health care practitioner’s role</w:t>
      </w:r>
      <w:bookmarkEnd w:id="4"/>
      <w:r w:rsidR="007B46A5" w:rsidRPr="007A4421">
        <w:rPr>
          <w:rFonts w:ascii="Arial" w:hAnsi="Arial" w:cs="Arial"/>
          <w:color w:val="365F91" w:themeColor="accent1" w:themeShade="BF"/>
          <w:sz w:val="32"/>
          <w:szCs w:val="32"/>
        </w:rPr>
        <w:t xml:space="preserve"> </w:t>
      </w:r>
    </w:p>
    <w:p w14:paraId="3A161DC6" w14:textId="77777777" w:rsidR="007A4421" w:rsidRDefault="007A4421" w:rsidP="005816A5">
      <w:pPr>
        <w:rPr>
          <w:rFonts w:ascii="Arial" w:hAnsi="Arial" w:cs="Arial"/>
          <w:sz w:val="22"/>
        </w:rPr>
      </w:pPr>
    </w:p>
    <w:p w14:paraId="2EE36625" w14:textId="6733677D" w:rsidR="005816A5" w:rsidRPr="004E36B5" w:rsidRDefault="007B46A5" w:rsidP="005816A5">
      <w:pPr>
        <w:rPr>
          <w:rFonts w:ascii="Arial" w:hAnsi="Arial" w:cs="Arial"/>
          <w:sz w:val="22"/>
        </w:rPr>
      </w:pPr>
      <w:r w:rsidRPr="004E36B5">
        <w:rPr>
          <w:rFonts w:ascii="Arial" w:hAnsi="Arial" w:cs="Arial"/>
          <w:sz w:val="22"/>
        </w:rPr>
        <w:t>It is determined that Erickson theory of psychological development has a greater influence on people's health as it supports in addressing development throughout the entire lifespan. In this case, older adults also have to look back on life and involve a sense of fulfilment for running practices in health and social care</w:t>
      </w:r>
      <w:r w:rsidR="00A53A3D" w:rsidRPr="004E36B5">
        <w:rPr>
          <w:rFonts w:ascii="Arial" w:hAnsi="Arial" w:cs="Arial"/>
          <w:sz w:val="22"/>
        </w:rPr>
        <w:t xml:space="preserve"> (</w:t>
      </w:r>
      <w:r w:rsidR="00A53A3D" w:rsidRPr="004E36B5">
        <w:rPr>
          <w:rFonts w:ascii="Arial" w:hAnsi="Arial" w:cs="Arial"/>
          <w:color w:val="000000" w:themeColor="text1"/>
          <w:sz w:val="22"/>
          <w:shd w:val="clear" w:color="auto" w:fill="FFFFFF"/>
        </w:rPr>
        <w:t>Lyons and Chamberlain, 2017)</w:t>
      </w:r>
      <w:r w:rsidRPr="004E36B5">
        <w:rPr>
          <w:rFonts w:ascii="Arial" w:hAnsi="Arial" w:cs="Arial"/>
          <w:sz w:val="22"/>
        </w:rPr>
        <w:t xml:space="preserve">. Success in this stage also leads to a feeling of wisdom, and on the other side, failure also results in involving bitterness and despair. This theory has a positive impact on the health and well-being of individuals in the care setting. Health practitioners here guide individuals to live a better life and look towards fulfilling expectations and needs.  </w:t>
      </w:r>
    </w:p>
    <w:p w14:paraId="64D26591" w14:textId="77777777" w:rsidR="005816A5" w:rsidRPr="004E36B5" w:rsidRDefault="007B46A5" w:rsidP="005816A5">
      <w:pPr>
        <w:rPr>
          <w:rFonts w:ascii="Arial" w:hAnsi="Arial" w:cs="Arial"/>
          <w:sz w:val="22"/>
        </w:rPr>
      </w:pPr>
      <w:r w:rsidRPr="004E36B5">
        <w:rPr>
          <w:rFonts w:ascii="Arial" w:hAnsi="Arial" w:cs="Arial"/>
          <w:sz w:val="22"/>
        </w:rPr>
        <w:t>The involvement of health practitioners also supports dealing with changes faced by them and cater to the development of practices that are feasible for running activities for the future terms. In addition to this, the use of theory also aims in providing a better understanding of the life stages of an individual from infant to death. It is determined that theory provides understanding about fulfilling aspects and caters for meeting aspects suitable for running practices for the future. It is essential to focus on building changes and catering for fulfilling demand to support enhancing motivation among people to live a better life</w:t>
      </w:r>
      <w:r w:rsidR="00F9448A" w:rsidRPr="004E36B5">
        <w:rPr>
          <w:rFonts w:ascii="Arial" w:hAnsi="Arial" w:cs="Arial"/>
          <w:sz w:val="22"/>
        </w:rPr>
        <w:t xml:space="preserve"> (</w:t>
      </w:r>
      <w:r w:rsidR="00F9448A" w:rsidRPr="004E36B5">
        <w:rPr>
          <w:rFonts w:ascii="Arial" w:hAnsi="Arial" w:cs="Arial"/>
          <w:sz w:val="22"/>
          <w:shd w:val="clear" w:color="auto" w:fill="FFFFFF"/>
        </w:rPr>
        <w:t>Crutzen, Ygram Peters and Mondschein, 2019)</w:t>
      </w:r>
      <w:r w:rsidRPr="004E36B5">
        <w:rPr>
          <w:rFonts w:ascii="Arial" w:hAnsi="Arial" w:cs="Arial"/>
          <w:sz w:val="22"/>
        </w:rPr>
        <w:t xml:space="preserve">. </w:t>
      </w:r>
    </w:p>
    <w:p w14:paraId="768F5A7E" w14:textId="77777777" w:rsidR="00783C5A" w:rsidRPr="004E36B5" w:rsidRDefault="007B46A5" w:rsidP="005816A5">
      <w:pPr>
        <w:rPr>
          <w:rFonts w:ascii="Arial" w:hAnsi="Arial" w:cs="Arial"/>
          <w:sz w:val="22"/>
        </w:rPr>
      </w:pPr>
      <w:r w:rsidRPr="004E36B5">
        <w:rPr>
          <w:rFonts w:ascii="Arial" w:hAnsi="Arial" w:cs="Arial"/>
          <w:sz w:val="22"/>
        </w:rPr>
        <w:t>Apart from this, it also caters for developing care setting and emphasises meeting perspective, which is suitable for running activities and indulging in practices to provide knowledge about aspects for a long period. It is essential to focus on each stage of development of an individual by a health practitioner, so this might cater for achieving success and developing care setting efficiently. It is important to focus on healthcare aspects and, along with, caters to meeting change that is feasible for providing better care to people in the healthcare setting.</w:t>
      </w:r>
    </w:p>
    <w:p w14:paraId="7E305ADF" w14:textId="71414D65" w:rsidR="007A4421" w:rsidRDefault="007A4421" w:rsidP="00341BF4">
      <w:pPr>
        <w:pStyle w:val="Heading1"/>
        <w:rPr>
          <w:rFonts w:ascii="Arial" w:hAnsi="Arial" w:cs="Arial"/>
        </w:rPr>
      </w:pPr>
      <w:bookmarkStart w:id="5" w:name="_Toc90473585"/>
    </w:p>
    <w:p w14:paraId="71430EDA" w14:textId="349DC871" w:rsidR="007A4421" w:rsidRDefault="007A4421" w:rsidP="007A4421"/>
    <w:p w14:paraId="241F6BA6" w14:textId="6471758D" w:rsidR="007A4421" w:rsidRDefault="007A4421" w:rsidP="007A4421"/>
    <w:p w14:paraId="6FB78F8A" w14:textId="700AA1DB" w:rsidR="007A4421" w:rsidRDefault="007A4421" w:rsidP="007A4421"/>
    <w:p w14:paraId="62F05128" w14:textId="38665C73" w:rsidR="007A4421" w:rsidRDefault="007A4421" w:rsidP="007A4421"/>
    <w:p w14:paraId="49F5775A" w14:textId="68F08DC9" w:rsidR="007A4421" w:rsidRDefault="007A4421" w:rsidP="007A4421"/>
    <w:p w14:paraId="6F7C4CE8" w14:textId="77777777" w:rsidR="007A4421" w:rsidRPr="007A4421" w:rsidRDefault="007A4421" w:rsidP="007A4421"/>
    <w:p w14:paraId="47FDDE2D" w14:textId="77777777" w:rsidR="007A4421" w:rsidRPr="007A4421" w:rsidRDefault="007A4421" w:rsidP="00341BF4">
      <w:pPr>
        <w:pStyle w:val="Heading1"/>
        <w:rPr>
          <w:rFonts w:ascii="Arial" w:hAnsi="Arial" w:cs="Arial"/>
          <w:color w:val="365F91" w:themeColor="accent1" w:themeShade="BF"/>
          <w:sz w:val="36"/>
          <w:szCs w:val="36"/>
        </w:rPr>
      </w:pPr>
    </w:p>
    <w:p w14:paraId="748F8669" w14:textId="201B0790" w:rsidR="00F9102C" w:rsidRPr="007A4421" w:rsidRDefault="007B46A5" w:rsidP="00341BF4">
      <w:pPr>
        <w:pStyle w:val="Heading1"/>
        <w:rPr>
          <w:rFonts w:ascii="Arial" w:hAnsi="Arial" w:cs="Arial"/>
          <w:color w:val="365F91" w:themeColor="accent1" w:themeShade="BF"/>
          <w:sz w:val="36"/>
          <w:szCs w:val="36"/>
        </w:rPr>
      </w:pPr>
      <w:r w:rsidRPr="007A4421">
        <w:rPr>
          <w:rFonts w:ascii="Arial" w:hAnsi="Arial" w:cs="Arial"/>
          <w:color w:val="365F91" w:themeColor="accent1" w:themeShade="BF"/>
          <w:sz w:val="36"/>
          <w:szCs w:val="36"/>
        </w:rPr>
        <w:t>Reflection</w:t>
      </w:r>
      <w:bookmarkEnd w:id="5"/>
      <w:r w:rsidRPr="007A4421">
        <w:rPr>
          <w:rFonts w:ascii="Arial" w:hAnsi="Arial" w:cs="Arial"/>
          <w:color w:val="365F91" w:themeColor="accent1" w:themeShade="BF"/>
          <w:sz w:val="36"/>
          <w:szCs w:val="36"/>
        </w:rPr>
        <w:t xml:space="preserve"> </w:t>
      </w:r>
    </w:p>
    <w:p w14:paraId="4124670D" w14:textId="77777777" w:rsidR="00506DFF" w:rsidRPr="004E36B5" w:rsidRDefault="007B46A5" w:rsidP="00506DFF">
      <w:pPr>
        <w:rPr>
          <w:rFonts w:ascii="Arial" w:hAnsi="Arial" w:cs="Arial"/>
          <w:sz w:val="22"/>
        </w:rPr>
      </w:pPr>
      <w:r w:rsidRPr="004E36B5">
        <w:rPr>
          <w:rFonts w:ascii="Arial" w:hAnsi="Arial" w:cs="Arial"/>
          <w:sz w:val="22"/>
        </w:rPr>
        <w:t xml:space="preserve">I have determined that Erickson theory supports in providing understanding about the nature of human beings and along with cater in developing social relationships with people. I have observed theory involve mainly eight stages which cater for providing knowledge about aspects associated with the development of human beings. I understood that an infant is considered a stage in which an individual is unaware of activities that are carried out in their surroundings. I have further gained knowledge by inculcating into perspective and supporting in developing skills and knowledge. I also have to focus on developing perspective and cater towards meeting change feasible for developing social relationships. </w:t>
      </w:r>
    </w:p>
    <w:p w14:paraId="2C922FC5" w14:textId="77777777" w:rsidR="00506DFF" w:rsidRPr="004E36B5" w:rsidRDefault="007B46A5" w:rsidP="00506DFF">
      <w:pPr>
        <w:rPr>
          <w:rFonts w:ascii="Arial" w:hAnsi="Arial" w:cs="Arial"/>
          <w:sz w:val="22"/>
        </w:rPr>
      </w:pPr>
      <w:r w:rsidRPr="004E36B5">
        <w:rPr>
          <w:rFonts w:ascii="Arial" w:hAnsi="Arial" w:cs="Arial"/>
          <w:sz w:val="22"/>
        </w:rPr>
        <w:t>Furthermore, with the help of this theory, human development can be done and along with constitute in meeting activities by indulging into practices and maintaining principles for developing aspects for the future terms</w:t>
      </w:r>
      <w:r w:rsidR="00F83745" w:rsidRPr="004E36B5">
        <w:rPr>
          <w:rFonts w:ascii="Arial" w:hAnsi="Arial" w:cs="Arial"/>
          <w:sz w:val="22"/>
        </w:rPr>
        <w:t xml:space="preserve"> (</w:t>
      </w:r>
      <w:r w:rsidR="00F83745" w:rsidRPr="004E36B5">
        <w:rPr>
          <w:rFonts w:ascii="Arial" w:hAnsi="Arial" w:cs="Arial"/>
          <w:sz w:val="22"/>
          <w:shd w:val="clear" w:color="auto" w:fill="FFFFFF"/>
        </w:rPr>
        <w:t xml:space="preserve">Wood </w:t>
      </w:r>
      <w:r w:rsidR="00F83745" w:rsidRPr="004E36B5">
        <w:rPr>
          <w:rFonts w:ascii="Arial" w:hAnsi="Arial" w:cs="Arial"/>
          <w:i/>
          <w:sz w:val="22"/>
          <w:shd w:val="clear" w:color="auto" w:fill="FFFFFF"/>
        </w:rPr>
        <w:t>et al.</w:t>
      </w:r>
      <w:r w:rsidR="00F83745" w:rsidRPr="004E36B5">
        <w:rPr>
          <w:rFonts w:ascii="Arial" w:hAnsi="Arial" w:cs="Arial"/>
          <w:sz w:val="22"/>
          <w:shd w:val="clear" w:color="auto" w:fill="FFFFFF"/>
        </w:rPr>
        <w:t xml:space="preserve"> 2019)</w:t>
      </w:r>
      <w:r w:rsidRPr="004E36B5">
        <w:rPr>
          <w:rFonts w:ascii="Arial" w:hAnsi="Arial" w:cs="Arial"/>
          <w:sz w:val="22"/>
        </w:rPr>
        <w:t xml:space="preserve">. I have determined the benefits of the theory, so based on that taken further decisions for evolving into practices. I emphasize looking towards each and every stage of the lifespan, which provides knowledge about activities and along with cater in fulfilling tasks for the future aspects. I have gained knowledge about contributing towards the development and along with focuses on fulfilling career objectives. I observed in the fifth stage, individuals think about developing careers for the future. Here, individual mainly focuses on looking at each and every aspect that is feasible so that success can be achieved in the end. </w:t>
      </w:r>
    </w:p>
    <w:p w14:paraId="7F3F6E6E" w14:textId="77777777" w:rsidR="0074316E" w:rsidRPr="004E36B5" w:rsidRDefault="007B46A5" w:rsidP="00506DFF">
      <w:pPr>
        <w:rPr>
          <w:rFonts w:ascii="Arial" w:hAnsi="Arial" w:cs="Arial"/>
          <w:sz w:val="22"/>
        </w:rPr>
      </w:pPr>
      <w:r w:rsidRPr="004E36B5">
        <w:rPr>
          <w:rFonts w:ascii="Arial" w:hAnsi="Arial" w:cs="Arial"/>
          <w:sz w:val="22"/>
        </w:rPr>
        <w:t xml:space="preserve">In the seventh stage, they cater towards the involvement of care, so they take advice from different people and then make the decision accordingly. I looked towards the development of practices and along with cater in fulfilling change which is suitable for bringing out aspects and contribute towards making a decision for a long period. At the seventh stage, the individual is totally prepared for developing a career in a certain field and caters for focusing towards the evolvement of practices that is important for meeting objectives and goals.  </w:t>
      </w:r>
    </w:p>
    <w:p w14:paraId="7D05E03D" w14:textId="10515FD3" w:rsidR="007A4421" w:rsidRDefault="007A4421" w:rsidP="004A70AE">
      <w:pPr>
        <w:pStyle w:val="Heading1"/>
        <w:rPr>
          <w:rStyle w:val="Heading1Char"/>
          <w:rFonts w:ascii="Arial" w:hAnsi="Arial" w:cs="Arial"/>
          <w:b/>
          <w:bCs/>
        </w:rPr>
      </w:pPr>
      <w:bookmarkStart w:id="6" w:name="_Toc90473586"/>
    </w:p>
    <w:p w14:paraId="1CD5E743" w14:textId="5515C55D" w:rsidR="007A4421" w:rsidRDefault="007A4421" w:rsidP="007A4421"/>
    <w:p w14:paraId="3F415A53" w14:textId="4932FE50" w:rsidR="007A4421" w:rsidRDefault="007A4421" w:rsidP="007A4421"/>
    <w:p w14:paraId="44532CF0" w14:textId="77777777" w:rsidR="007A4421" w:rsidRPr="007A4421" w:rsidRDefault="007A4421" w:rsidP="007A4421"/>
    <w:p w14:paraId="3B5A3FE1" w14:textId="45EFBFEA" w:rsidR="007A4421" w:rsidRDefault="007A4421" w:rsidP="004A70AE">
      <w:pPr>
        <w:pStyle w:val="Heading1"/>
        <w:rPr>
          <w:rStyle w:val="Heading1Char"/>
          <w:rFonts w:ascii="Arial" w:hAnsi="Arial" w:cs="Arial"/>
          <w:b/>
          <w:bCs/>
        </w:rPr>
      </w:pPr>
    </w:p>
    <w:p w14:paraId="19A24DD9" w14:textId="77777777" w:rsidR="007A4421" w:rsidRPr="007A4421" w:rsidRDefault="007A4421" w:rsidP="007A4421"/>
    <w:p w14:paraId="3F7C784F" w14:textId="146D2CBE" w:rsidR="00F9102C" w:rsidRPr="007A4421" w:rsidRDefault="007B46A5" w:rsidP="004A70AE">
      <w:pPr>
        <w:pStyle w:val="Heading1"/>
        <w:rPr>
          <w:rFonts w:ascii="Arial" w:hAnsi="Arial" w:cs="Arial"/>
          <w:sz w:val="32"/>
          <w:szCs w:val="32"/>
        </w:rPr>
      </w:pPr>
      <w:r w:rsidRPr="007A4421">
        <w:rPr>
          <w:rStyle w:val="Heading1Char"/>
          <w:rFonts w:ascii="Arial" w:hAnsi="Arial" w:cs="Arial"/>
          <w:b/>
          <w:bCs/>
          <w:color w:val="365F91" w:themeColor="accent1" w:themeShade="BF"/>
          <w:sz w:val="32"/>
          <w:szCs w:val="32"/>
        </w:rPr>
        <w:lastRenderedPageBreak/>
        <w:t>Conclusion</w:t>
      </w:r>
      <w:bookmarkEnd w:id="6"/>
      <w:r w:rsidRPr="007A4421">
        <w:rPr>
          <w:rStyle w:val="Heading1Char"/>
          <w:rFonts w:ascii="Arial" w:hAnsi="Arial" w:cs="Arial"/>
          <w:b/>
          <w:bCs/>
          <w:sz w:val="32"/>
          <w:szCs w:val="32"/>
        </w:rPr>
        <w:t xml:space="preserve"> </w:t>
      </w:r>
    </w:p>
    <w:p w14:paraId="25203C67" w14:textId="77777777" w:rsidR="00254B5D" w:rsidRPr="0074316E" w:rsidRDefault="007B46A5" w:rsidP="00254B5D">
      <w:pPr>
        <w:rPr>
          <w:rFonts w:ascii="Arial" w:hAnsi="Arial" w:cs="Arial"/>
          <w:b/>
          <w:bCs/>
          <w:sz w:val="22"/>
        </w:rPr>
      </w:pPr>
      <w:r w:rsidRPr="0074316E">
        <w:rPr>
          <w:rFonts w:ascii="Arial" w:hAnsi="Arial" w:cs="Arial"/>
          <w:sz w:val="22"/>
        </w:rPr>
        <w:t xml:space="preserve">It can be stated that psychology in health and social care setting supports the involvement of activities that is suitable for running practices for the future terms. Erickson theory also aims in defining human development stages through which better decision has been taken for fulfilling objectives and achieving success in life. The theory comprises eight stages based on that development is done and along with caters in achieving personal goals and objectives. In addition to this, the theory also affected the health and well-being of individuals in the social care setting. In the last section of the research, reflection based on future career considering theory is discussed. </w:t>
      </w:r>
    </w:p>
    <w:p w14:paraId="60B9FCC1" w14:textId="77777777" w:rsidR="00C4470C" w:rsidRPr="0074316E" w:rsidRDefault="007B46A5">
      <w:pPr>
        <w:spacing w:after="200" w:line="276" w:lineRule="auto"/>
        <w:jc w:val="left"/>
        <w:rPr>
          <w:rFonts w:ascii="Arial" w:eastAsiaTheme="majorEastAsia" w:hAnsi="Arial" w:cs="Arial"/>
          <w:b/>
          <w:bCs/>
          <w:sz w:val="28"/>
          <w:szCs w:val="28"/>
        </w:rPr>
      </w:pPr>
      <w:r w:rsidRPr="0074316E">
        <w:rPr>
          <w:rFonts w:ascii="Arial" w:hAnsi="Arial" w:cs="Arial"/>
        </w:rPr>
        <w:br w:type="page"/>
      </w:r>
    </w:p>
    <w:p w14:paraId="5A2260F0" w14:textId="28238600" w:rsidR="00F9102C" w:rsidRDefault="007B46A5" w:rsidP="00341BF4">
      <w:pPr>
        <w:pStyle w:val="Heading1"/>
        <w:rPr>
          <w:rFonts w:ascii="Arial" w:hAnsi="Arial" w:cs="Arial"/>
        </w:rPr>
      </w:pPr>
      <w:bookmarkStart w:id="7" w:name="_Toc90473587"/>
      <w:r w:rsidRPr="0074316E">
        <w:rPr>
          <w:rFonts w:ascii="Arial" w:hAnsi="Arial" w:cs="Arial"/>
        </w:rPr>
        <w:lastRenderedPageBreak/>
        <w:t>References</w:t>
      </w:r>
      <w:bookmarkEnd w:id="7"/>
      <w:r w:rsidRPr="0074316E">
        <w:rPr>
          <w:rFonts w:ascii="Arial" w:hAnsi="Arial" w:cs="Arial"/>
        </w:rPr>
        <w:t xml:space="preserve"> </w:t>
      </w:r>
    </w:p>
    <w:p w14:paraId="75D883A4" w14:textId="77777777" w:rsidR="000C78E1" w:rsidRPr="000C78E1" w:rsidRDefault="000C78E1" w:rsidP="000C78E1"/>
    <w:p w14:paraId="73EDB572" w14:textId="77777777" w:rsidR="000A4477" w:rsidRPr="0074316E" w:rsidRDefault="007B46A5" w:rsidP="00F9448A">
      <w:pPr>
        <w:rPr>
          <w:rFonts w:ascii="Arial" w:hAnsi="Arial" w:cs="Arial"/>
          <w:sz w:val="22"/>
          <w:shd w:val="clear" w:color="auto" w:fill="FFFFFF"/>
        </w:rPr>
      </w:pPr>
      <w:r w:rsidRPr="0074316E">
        <w:rPr>
          <w:rFonts w:ascii="Arial" w:hAnsi="Arial" w:cs="Arial"/>
          <w:sz w:val="22"/>
          <w:shd w:val="clear" w:color="auto" w:fill="FFFFFF"/>
        </w:rPr>
        <w:t>Crutzen, R., Ygram Peters, G.J. and Mondschein, C., 2019. Why and how we should care about the General Data Protection Regulation. </w:t>
      </w:r>
      <w:r w:rsidRPr="0074316E">
        <w:rPr>
          <w:rFonts w:ascii="Arial" w:hAnsi="Arial" w:cs="Arial"/>
          <w:i/>
          <w:iCs/>
          <w:sz w:val="22"/>
          <w:shd w:val="clear" w:color="auto" w:fill="FFFFFF"/>
        </w:rPr>
        <w:t>Psychology &amp; Health</w:t>
      </w:r>
      <w:r w:rsidRPr="0074316E">
        <w:rPr>
          <w:rFonts w:ascii="Arial" w:hAnsi="Arial" w:cs="Arial"/>
          <w:sz w:val="22"/>
          <w:shd w:val="clear" w:color="auto" w:fill="FFFFFF"/>
        </w:rPr>
        <w:t>, </w:t>
      </w:r>
      <w:r w:rsidRPr="0074316E">
        <w:rPr>
          <w:rFonts w:ascii="Arial" w:hAnsi="Arial" w:cs="Arial"/>
          <w:i/>
          <w:iCs/>
          <w:sz w:val="22"/>
          <w:shd w:val="clear" w:color="auto" w:fill="FFFFFF"/>
        </w:rPr>
        <w:t>34</w:t>
      </w:r>
      <w:r w:rsidRPr="0074316E">
        <w:rPr>
          <w:rFonts w:ascii="Arial" w:hAnsi="Arial" w:cs="Arial"/>
          <w:sz w:val="22"/>
          <w:shd w:val="clear" w:color="auto" w:fill="FFFFFF"/>
        </w:rPr>
        <w:t>(11), pp.1347-1357.</w:t>
      </w:r>
    </w:p>
    <w:p w14:paraId="2622C5F5" w14:textId="77777777" w:rsidR="000C78E1" w:rsidRDefault="000C78E1" w:rsidP="00B630E0">
      <w:pPr>
        <w:rPr>
          <w:rFonts w:ascii="Arial" w:hAnsi="Arial" w:cs="Arial"/>
          <w:color w:val="000000" w:themeColor="text1"/>
          <w:sz w:val="22"/>
          <w:shd w:val="clear" w:color="auto" w:fill="FFFFFF"/>
        </w:rPr>
      </w:pPr>
    </w:p>
    <w:p w14:paraId="17527B47" w14:textId="77777777" w:rsidR="00CD3236" w:rsidRDefault="007B46A5" w:rsidP="00CC298F">
      <w:pPr>
        <w:rPr>
          <w:rFonts w:ascii="Arial" w:hAnsi="Arial" w:cs="Arial"/>
          <w:color w:val="000000" w:themeColor="text1"/>
          <w:sz w:val="22"/>
          <w:shd w:val="clear" w:color="auto" w:fill="FFFFFF"/>
        </w:rPr>
      </w:pPr>
      <w:r w:rsidRPr="0074316E">
        <w:rPr>
          <w:rFonts w:ascii="Arial" w:hAnsi="Arial" w:cs="Arial"/>
          <w:color w:val="000000" w:themeColor="text1"/>
          <w:sz w:val="22"/>
          <w:shd w:val="clear" w:color="auto" w:fill="FFFFFF"/>
        </w:rPr>
        <w:t>Frost, H., Campbell, P., Maxwell, M., O’Carroll, R.E., Dombrowski, S.U., Williams, B., Cheyne, H., Coles, E. and Pollock, A., 2018. Effectiveness of motivational interviewing on adult behaviour change in health and social care settings: a systematic review of reviews. </w:t>
      </w:r>
      <w:r w:rsidRPr="0074316E">
        <w:rPr>
          <w:rFonts w:ascii="Arial" w:hAnsi="Arial" w:cs="Arial"/>
          <w:i/>
          <w:iCs/>
          <w:color w:val="000000" w:themeColor="text1"/>
          <w:sz w:val="22"/>
          <w:shd w:val="clear" w:color="auto" w:fill="FFFFFF"/>
        </w:rPr>
        <w:t>PloS one</w:t>
      </w:r>
      <w:r w:rsidRPr="0074316E">
        <w:rPr>
          <w:rFonts w:ascii="Arial" w:hAnsi="Arial" w:cs="Arial"/>
          <w:color w:val="000000" w:themeColor="text1"/>
          <w:sz w:val="22"/>
          <w:shd w:val="clear" w:color="auto" w:fill="FFFFFF"/>
        </w:rPr>
        <w:t>, </w:t>
      </w:r>
      <w:r w:rsidRPr="0074316E">
        <w:rPr>
          <w:rFonts w:ascii="Arial" w:hAnsi="Arial" w:cs="Arial"/>
          <w:i/>
          <w:iCs/>
          <w:color w:val="000000" w:themeColor="text1"/>
          <w:sz w:val="22"/>
          <w:shd w:val="clear" w:color="auto" w:fill="FFFFFF"/>
        </w:rPr>
        <w:t>13</w:t>
      </w:r>
      <w:r w:rsidRPr="0074316E">
        <w:rPr>
          <w:rFonts w:ascii="Arial" w:hAnsi="Arial" w:cs="Arial"/>
          <w:color w:val="000000" w:themeColor="text1"/>
          <w:sz w:val="22"/>
          <w:shd w:val="clear" w:color="auto" w:fill="FFFFFF"/>
        </w:rPr>
        <w:t>(10), p.e0204890.</w:t>
      </w:r>
    </w:p>
    <w:p w14:paraId="2B3E1F56" w14:textId="77777777" w:rsidR="00CD3236" w:rsidRDefault="00CD3236" w:rsidP="00CC298F">
      <w:pPr>
        <w:rPr>
          <w:rFonts w:ascii="Arial" w:hAnsi="Arial" w:cs="Arial"/>
          <w:color w:val="000000" w:themeColor="text1"/>
          <w:sz w:val="22"/>
          <w:shd w:val="clear" w:color="auto" w:fill="FFFFFF"/>
        </w:rPr>
      </w:pPr>
    </w:p>
    <w:p w14:paraId="086018DF" w14:textId="604752BE" w:rsidR="00CC298F" w:rsidRPr="00CC298F" w:rsidRDefault="00C92E18" w:rsidP="00CC298F">
      <w:pPr>
        <w:rPr>
          <w:rFonts w:ascii="Arial" w:hAnsi="Arial" w:cs="Arial"/>
          <w:color w:val="000000" w:themeColor="text1"/>
          <w:sz w:val="22"/>
          <w:shd w:val="clear" w:color="auto" w:fill="FFFFFF"/>
        </w:rPr>
      </w:pPr>
      <w:r w:rsidRPr="00CC298F">
        <w:rPr>
          <w:rFonts w:ascii="Arial" w:hAnsi="Arial" w:cs="Arial"/>
          <w:color w:val="000000" w:themeColor="text1"/>
          <w:sz w:val="22"/>
          <w:shd w:val="clear" w:color="auto" w:fill="FFFFFF"/>
        </w:rPr>
        <w:t xml:space="preserve"> </w:t>
      </w:r>
      <w:r w:rsidR="00CC298F" w:rsidRPr="00CC298F">
        <w:rPr>
          <w:rFonts w:ascii="Arial" w:hAnsi="Arial" w:cs="Arial"/>
          <w:sz w:val="22"/>
          <w:shd w:val="clear" w:color="auto" w:fill="FFFFFF"/>
        </w:rPr>
        <w:t xml:space="preserve">Joshua Seong  </w:t>
      </w:r>
      <w:hyperlink r:id="rId13" w:history="1">
        <w:r w:rsidR="00CC298F" w:rsidRPr="00CC298F">
          <w:rPr>
            <w:rFonts w:ascii="Arial" w:eastAsia="Times New Roman" w:hAnsi="Arial" w:cs="Arial"/>
            <w:sz w:val="22"/>
            <w:u w:val="single"/>
            <w:lang w:val="en-GB" w:eastAsia="en-GB"/>
          </w:rPr>
          <w:t>Kendra Cherry</w:t>
        </w:r>
      </w:hyperlink>
      <w:r w:rsidR="00CC298F" w:rsidRPr="00CC298F">
        <w:rPr>
          <w:rFonts w:ascii="Arial" w:eastAsia="Times New Roman" w:hAnsi="Arial" w:cs="Arial"/>
          <w:sz w:val="22"/>
          <w:lang w:val="en-GB" w:eastAsia="en-GB"/>
        </w:rPr>
        <w:t xml:space="preserve">   </w:t>
      </w:r>
      <w:r w:rsidR="00CC298F" w:rsidRPr="00C92E18">
        <w:rPr>
          <w:rFonts w:ascii="Arial" w:eastAsia="Times New Roman" w:hAnsi="Arial" w:cs="Arial"/>
          <w:sz w:val="22"/>
          <w:lang w:val="en-GB" w:eastAsia="en-GB"/>
        </w:rPr>
        <w:t>Updated on July 18, 2021</w:t>
      </w:r>
      <w:r w:rsidR="00CD3236">
        <w:rPr>
          <w:rFonts w:ascii="Arial" w:eastAsia="Times New Roman" w:hAnsi="Arial" w:cs="Arial"/>
          <w:sz w:val="22"/>
          <w:lang w:val="en-GB" w:eastAsia="en-GB"/>
        </w:rPr>
        <w:t xml:space="preserve">. </w:t>
      </w:r>
      <w:r w:rsidR="00CD3236" w:rsidRPr="00CC298F">
        <w:rPr>
          <w:rFonts w:ascii="Arial" w:hAnsi="Arial" w:cs="Arial"/>
          <w:color w:val="000000" w:themeColor="text1"/>
          <w:sz w:val="22"/>
          <w:shd w:val="clear" w:color="auto" w:fill="FFFFFF"/>
        </w:rPr>
        <w:t>verywellmind.com</w:t>
      </w:r>
      <w:r w:rsidR="00CD3236">
        <w:rPr>
          <w:rFonts w:ascii="Arial" w:hAnsi="Arial" w:cs="Arial"/>
          <w:color w:val="000000" w:themeColor="text1"/>
          <w:sz w:val="22"/>
          <w:shd w:val="clear" w:color="auto" w:fill="FFFFFF"/>
        </w:rPr>
        <w:t xml:space="preserve"> </w:t>
      </w:r>
      <w:bookmarkStart w:id="8" w:name="_Hlk92136541"/>
      <w:r w:rsidR="00CC298F" w:rsidRPr="00CC298F">
        <w:rPr>
          <w:rFonts w:ascii="Arial" w:eastAsia="Times New Roman" w:hAnsi="Arial" w:cs="Arial"/>
          <w:sz w:val="22"/>
          <w:lang w:val="en-GB" w:eastAsia="en-GB"/>
        </w:rPr>
        <w:t>accessed 5</w:t>
      </w:r>
      <w:r w:rsidR="00CD3236">
        <w:rPr>
          <w:rFonts w:ascii="Arial" w:hAnsi="Arial" w:cs="Arial"/>
          <w:color w:val="000000" w:themeColor="text1"/>
          <w:sz w:val="22"/>
          <w:shd w:val="clear" w:color="auto" w:fill="FFFFFF"/>
        </w:rPr>
        <w:t xml:space="preserve"> </w:t>
      </w:r>
      <w:r w:rsidR="00CC298F" w:rsidRPr="00CC298F">
        <w:rPr>
          <w:rFonts w:ascii="Arial" w:eastAsia="Times New Roman" w:hAnsi="Arial" w:cs="Arial"/>
          <w:sz w:val="22"/>
          <w:lang w:val="en-GB" w:eastAsia="en-GB"/>
        </w:rPr>
        <w:t>january2022</w:t>
      </w:r>
    </w:p>
    <w:bookmarkEnd w:id="8"/>
    <w:p w14:paraId="18A1E32A" w14:textId="69A6E58C" w:rsidR="00C92E18" w:rsidRPr="0074316E" w:rsidRDefault="00C92E18" w:rsidP="00B630E0">
      <w:pPr>
        <w:rPr>
          <w:rFonts w:ascii="Arial" w:hAnsi="Arial" w:cs="Arial"/>
          <w:color w:val="000000" w:themeColor="text1"/>
          <w:sz w:val="22"/>
          <w:shd w:val="clear" w:color="auto" w:fill="FFFFFF"/>
        </w:rPr>
      </w:pPr>
    </w:p>
    <w:p w14:paraId="6C806D57" w14:textId="77777777" w:rsidR="000C78E1" w:rsidRDefault="000C78E1" w:rsidP="00B630E0">
      <w:pPr>
        <w:rPr>
          <w:rFonts w:ascii="Arial" w:hAnsi="Arial" w:cs="Arial"/>
          <w:color w:val="000000" w:themeColor="text1"/>
          <w:sz w:val="22"/>
          <w:shd w:val="clear" w:color="auto" w:fill="FFFFFF"/>
        </w:rPr>
      </w:pPr>
    </w:p>
    <w:p w14:paraId="789A1DFE" w14:textId="1F110F30" w:rsidR="000A4477" w:rsidRPr="0074316E" w:rsidRDefault="007B46A5" w:rsidP="00B630E0">
      <w:pPr>
        <w:rPr>
          <w:rFonts w:ascii="Arial" w:hAnsi="Arial" w:cs="Arial"/>
          <w:color w:val="000000" w:themeColor="text1"/>
          <w:sz w:val="22"/>
          <w:shd w:val="clear" w:color="auto" w:fill="FFFFFF"/>
        </w:rPr>
      </w:pPr>
      <w:r w:rsidRPr="0074316E">
        <w:rPr>
          <w:rFonts w:ascii="Arial" w:hAnsi="Arial" w:cs="Arial"/>
          <w:color w:val="000000" w:themeColor="text1"/>
          <w:sz w:val="22"/>
          <w:shd w:val="clear" w:color="auto" w:fill="FFFFFF"/>
        </w:rPr>
        <w:t>Kotera, Y., Green, P. and Sheffield, D., 2020. Roles of positive psychology for mental health in UK social work students: self-compassion as a predictor of better mental health. </w:t>
      </w:r>
      <w:r w:rsidRPr="0074316E">
        <w:rPr>
          <w:rFonts w:ascii="Arial" w:hAnsi="Arial" w:cs="Arial"/>
          <w:i/>
          <w:iCs/>
          <w:color w:val="000000" w:themeColor="text1"/>
          <w:sz w:val="22"/>
          <w:shd w:val="clear" w:color="auto" w:fill="FFFFFF"/>
        </w:rPr>
        <w:t>The British Journal of Social Work</w:t>
      </w:r>
      <w:r w:rsidRPr="0074316E">
        <w:rPr>
          <w:rFonts w:ascii="Arial" w:hAnsi="Arial" w:cs="Arial"/>
          <w:color w:val="000000" w:themeColor="text1"/>
          <w:sz w:val="22"/>
          <w:shd w:val="clear" w:color="auto" w:fill="FFFFFF"/>
        </w:rPr>
        <w:t>, </w:t>
      </w:r>
      <w:r w:rsidRPr="0074316E">
        <w:rPr>
          <w:rFonts w:ascii="Arial" w:hAnsi="Arial" w:cs="Arial"/>
          <w:i/>
          <w:iCs/>
          <w:color w:val="000000" w:themeColor="text1"/>
          <w:sz w:val="22"/>
          <w:shd w:val="clear" w:color="auto" w:fill="FFFFFF"/>
        </w:rPr>
        <w:t>50</w:t>
      </w:r>
      <w:r w:rsidRPr="0074316E">
        <w:rPr>
          <w:rFonts w:ascii="Arial" w:hAnsi="Arial" w:cs="Arial"/>
          <w:color w:val="000000" w:themeColor="text1"/>
          <w:sz w:val="22"/>
          <w:shd w:val="clear" w:color="auto" w:fill="FFFFFF"/>
        </w:rPr>
        <w:t>(7), pp.2002-2021.</w:t>
      </w:r>
    </w:p>
    <w:p w14:paraId="23C1A255" w14:textId="77777777" w:rsidR="000C78E1" w:rsidRDefault="000C78E1" w:rsidP="00B630E0">
      <w:pPr>
        <w:rPr>
          <w:rFonts w:ascii="Arial" w:hAnsi="Arial" w:cs="Arial"/>
          <w:color w:val="000000" w:themeColor="text1"/>
          <w:sz w:val="22"/>
          <w:shd w:val="clear" w:color="auto" w:fill="FFFFFF"/>
        </w:rPr>
      </w:pPr>
    </w:p>
    <w:p w14:paraId="4B7D8492" w14:textId="15EF98B2" w:rsidR="000A4477" w:rsidRPr="0074316E" w:rsidRDefault="007B46A5" w:rsidP="00B630E0">
      <w:pPr>
        <w:rPr>
          <w:rFonts w:ascii="Arial" w:hAnsi="Arial" w:cs="Arial"/>
          <w:color w:val="000000" w:themeColor="text1"/>
          <w:sz w:val="22"/>
          <w:shd w:val="clear" w:color="auto" w:fill="FFFFFF"/>
        </w:rPr>
      </w:pPr>
      <w:r w:rsidRPr="0074316E">
        <w:rPr>
          <w:rFonts w:ascii="Arial" w:hAnsi="Arial" w:cs="Arial"/>
          <w:color w:val="000000" w:themeColor="text1"/>
          <w:sz w:val="22"/>
          <w:shd w:val="clear" w:color="auto" w:fill="FFFFFF"/>
        </w:rPr>
        <w:t>Leonov, L.S., Fredrickson, B.L., Barron, C., Krishnaswami, J. and Wallace, A., 2019. Positive psychology in lifestyle medicine and health care: strategies for implementation. </w:t>
      </w:r>
      <w:r w:rsidRPr="0074316E">
        <w:rPr>
          <w:rFonts w:ascii="Arial" w:hAnsi="Arial" w:cs="Arial"/>
          <w:i/>
          <w:iCs/>
          <w:color w:val="000000" w:themeColor="text1"/>
          <w:sz w:val="22"/>
          <w:shd w:val="clear" w:color="auto" w:fill="FFFFFF"/>
        </w:rPr>
        <w:t>American journal of lifestyle medicine</w:t>
      </w:r>
      <w:r w:rsidRPr="0074316E">
        <w:rPr>
          <w:rFonts w:ascii="Arial" w:hAnsi="Arial" w:cs="Arial"/>
          <w:color w:val="000000" w:themeColor="text1"/>
          <w:sz w:val="22"/>
          <w:shd w:val="clear" w:color="auto" w:fill="FFFFFF"/>
        </w:rPr>
        <w:t>, </w:t>
      </w:r>
      <w:r w:rsidRPr="0074316E">
        <w:rPr>
          <w:rFonts w:ascii="Arial" w:hAnsi="Arial" w:cs="Arial"/>
          <w:i/>
          <w:iCs/>
          <w:color w:val="000000" w:themeColor="text1"/>
          <w:sz w:val="22"/>
          <w:shd w:val="clear" w:color="auto" w:fill="FFFFFF"/>
        </w:rPr>
        <w:t>13</w:t>
      </w:r>
      <w:r w:rsidRPr="0074316E">
        <w:rPr>
          <w:rFonts w:ascii="Arial" w:hAnsi="Arial" w:cs="Arial"/>
          <w:color w:val="000000" w:themeColor="text1"/>
          <w:sz w:val="22"/>
          <w:shd w:val="clear" w:color="auto" w:fill="FFFFFF"/>
        </w:rPr>
        <w:t>(5), pp.480-486.</w:t>
      </w:r>
      <w:r w:rsidRPr="0074316E">
        <w:rPr>
          <w:rFonts w:ascii="Arial" w:hAnsi="Arial" w:cs="Arial"/>
          <w:i/>
          <w:iCs/>
          <w:color w:val="000000" w:themeColor="text1"/>
          <w:sz w:val="22"/>
          <w:shd w:val="clear" w:color="auto" w:fill="FFFFFF"/>
        </w:rPr>
        <w:t>health: Unlocking the social cure</w:t>
      </w:r>
      <w:r w:rsidRPr="0074316E">
        <w:rPr>
          <w:rFonts w:ascii="Arial" w:hAnsi="Arial" w:cs="Arial"/>
          <w:color w:val="000000" w:themeColor="text1"/>
          <w:sz w:val="22"/>
          <w:shd w:val="clear" w:color="auto" w:fill="FFFFFF"/>
        </w:rPr>
        <w:t>. Routledge.</w:t>
      </w:r>
    </w:p>
    <w:p w14:paraId="226BD646" w14:textId="77777777" w:rsidR="000C78E1" w:rsidRDefault="000C78E1" w:rsidP="00B630E0">
      <w:pPr>
        <w:rPr>
          <w:rFonts w:ascii="Arial" w:hAnsi="Arial" w:cs="Arial"/>
          <w:color w:val="000000" w:themeColor="text1"/>
          <w:sz w:val="22"/>
          <w:shd w:val="clear" w:color="auto" w:fill="FFFFFF"/>
        </w:rPr>
      </w:pPr>
    </w:p>
    <w:p w14:paraId="2953BE9D" w14:textId="567D5D29" w:rsidR="000A4477" w:rsidRPr="0074316E" w:rsidRDefault="007B46A5" w:rsidP="00B630E0">
      <w:pPr>
        <w:rPr>
          <w:rFonts w:ascii="Arial" w:hAnsi="Arial" w:cs="Arial"/>
          <w:color w:val="000000" w:themeColor="text1"/>
          <w:sz w:val="22"/>
          <w:shd w:val="clear" w:color="auto" w:fill="FFFFFF"/>
        </w:rPr>
      </w:pPr>
      <w:r w:rsidRPr="0074316E">
        <w:rPr>
          <w:rFonts w:ascii="Arial" w:hAnsi="Arial" w:cs="Arial"/>
          <w:color w:val="000000" w:themeColor="text1"/>
          <w:sz w:val="22"/>
          <w:shd w:val="clear" w:color="auto" w:fill="FFFFFF"/>
        </w:rPr>
        <w:t>Lyons, A.C. and Chamberlain, K., 2017. Critical health psychology. In </w:t>
      </w:r>
      <w:r w:rsidRPr="0074316E">
        <w:rPr>
          <w:rFonts w:ascii="Arial" w:hAnsi="Arial" w:cs="Arial"/>
          <w:i/>
          <w:iCs/>
          <w:color w:val="000000" w:themeColor="text1"/>
          <w:sz w:val="22"/>
          <w:shd w:val="clear" w:color="auto" w:fill="FFFFFF"/>
        </w:rPr>
        <w:t>The Palgrave handbook of critical social psychology</w:t>
      </w:r>
      <w:r w:rsidRPr="0074316E">
        <w:rPr>
          <w:rFonts w:ascii="Arial" w:hAnsi="Arial" w:cs="Arial"/>
          <w:color w:val="000000" w:themeColor="text1"/>
          <w:sz w:val="22"/>
          <w:shd w:val="clear" w:color="auto" w:fill="FFFFFF"/>
        </w:rPr>
        <w:t> (pp. 533-555). Palgrave Macmillan, London.</w:t>
      </w:r>
    </w:p>
    <w:p w14:paraId="0CC46441" w14:textId="7309B9C5" w:rsidR="000A4477" w:rsidRDefault="007B46A5" w:rsidP="00B630E0">
      <w:pPr>
        <w:rPr>
          <w:rFonts w:ascii="Arial" w:hAnsi="Arial" w:cs="Arial"/>
          <w:color w:val="000000" w:themeColor="text1"/>
          <w:sz w:val="22"/>
          <w:shd w:val="clear" w:color="auto" w:fill="FFFFFF"/>
        </w:rPr>
      </w:pPr>
      <w:r w:rsidRPr="0074316E">
        <w:rPr>
          <w:rFonts w:ascii="Arial" w:hAnsi="Arial" w:cs="Arial"/>
          <w:color w:val="000000" w:themeColor="text1"/>
          <w:sz w:val="22"/>
          <w:shd w:val="clear" w:color="auto" w:fill="FFFFFF"/>
        </w:rPr>
        <w:t>Suls, J., Green, P.A. and Boyd, C.M., 2019. Multimorbidity: Implications and directions for health psychology and behavioral medicine. </w:t>
      </w:r>
      <w:r w:rsidRPr="0074316E">
        <w:rPr>
          <w:rFonts w:ascii="Arial" w:hAnsi="Arial" w:cs="Arial"/>
          <w:i/>
          <w:iCs/>
          <w:color w:val="000000" w:themeColor="text1"/>
          <w:sz w:val="22"/>
          <w:shd w:val="clear" w:color="auto" w:fill="FFFFFF"/>
        </w:rPr>
        <w:t>Health Psychology</w:t>
      </w:r>
      <w:r w:rsidRPr="0074316E">
        <w:rPr>
          <w:rFonts w:ascii="Arial" w:hAnsi="Arial" w:cs="Arial"/>
          <w:color w:val="000000" w:themeColor="text1"/>
          <w:sz w:val="22"/>
          <w:shd w:val="clear" w:color="auto" w:fill="FFFFFF"/>
        </w:rPr>
        <w:t>, </w:t>
      </w:r>
      <w:r w:rsidRPr="0074316E">
        <w:rPr>
          <w:rFonts w:ascii="Arial" w:hAnsi="Arial" w:cs="Arial"/>
          <w:i/>
          <w:iCs/>
          <w:color w:val="000000" w:themeColor="text1"/>
          <w:sz w:val="22"/>
          <w:shd w:val="clear" w:color="auto" w:fill="FFFFFF"/>
        </w:rPr>
        <w:t>38</w:t>
      </w:r>
      <w:r w:rsidRPr="0074316E">
        <w:rPr>
          <w:rFonts w:ascii="Arial" w:hAnsi="Arial" w:cs="Arial"/>
          <w:color w:val="000000" w:themeColor="text1"/>
          <w:sz w:val="22"/>
          <w:shd w:val="clear" w:color="auto" w:fill="FFFFFF"/>
        </w:rPr>
        <w:t>(9), p.772.</w:t>
      </w:r>
    </w:p>
    <w:p w14:paraId="38DFF95C" w14:textId="77777777" w:rsidR="0053004B" w:rsidRDefault="0053004B" w:rsidP="00B630E0">
      <w:pPr>
        <w:rPr>
          <w:rFonts w:ascii="Arial" w:hAnsi="Arial" w:cs="Arial"/>
          <w:color w:val="000000" w:themeColor="text1"/>
          <w:sz w:val="22"/>
          <w:shd w:val="clear" w:color="auto" w:fill="FFFFFF"/>
        </w:rPr>
      </w:pPr>
    </w:p>
    <w:p w14:paraId="7BF41CE8" w14:textId="170C8F63" w:rsidR="00A42711" w:rsidRPr="00CC298F" w:rsidRDefault="007B1B15" w:rsidP="00A42711">
      <w:pPr>
        <w:rPr>
          <w:rFonts w:ascii="Arial" w:hAnsi="Arial" w:cs="Arial"/>
          <w:color w:val="000000" w:themeColor="text1"/>
          <w:sz w:val="22"/>
          <w:shd w:val="clear" w:color="auto" w:fill="FFFFFF"/>
        </w:rPr>
      </w:pPr>
      <w:hyperlink r:id="rId14" w:history="1">
        <w:r w:rsidR="0053004B" w:rsidRPr="00C92E18">
          <w:rPr>
            <w:rFonts w:ascii="Lucida Sans Unicode" w:hAnsi="Lucida Sans Unicode" w:cs="Lucida Sans Unicode"/>
            <w:color w:val="000000" w:themeColor="text1"/>
            <w:sz w:val="22"/>
          </w:rPr>
          <w:t>Isabella C. Aslarus</w:t>
        </w:r>
      </w:hyperlink>
      <w:r w:rsidR="0053004B" w:rsidRPr="00C92E18">
        <w:rPr>
          <w:rFonts w:ascii="Lucida Sans Unicode" w:hAnsi="Lucida Sans Unicode" w:cs="Lucida Sans Unicode"/>
          <w:color w:val="000000" w:themeColor="text1"/>
          <w:sz w:val="22"/>
        </w:rPr>
        <w:t xml:space="preserve"> 2018. Figure . </w:t>
      </w:r>
      <w:r w:rsidR="0053004B" w:rsidRPr="00C92E18">
        <w:rPr>
          <w:rFonts w:ascii="Arial" w:hAnsi="Arial" w:cs="Arial"/>
          <w:color w:val="000000" w:themeColor="text1"/>
          <w:sz w:val="22"/>
          <w:shd w:val="clear" w:color="auto" w:fill="FFFFFF"/>
        </w:rPr>
        <w:t>thecrimson.com</w:t>
      </w:r>
      <w:r w:rsidR="00183062">
        <w:rPr>
          <w:rFonts w:ascii="Arial" w:hAnsi="Arial" w:cs="Arial"/>
          <w:color w:val="000000" w:themeColor="text1"/>
          <w:sz w:val="22"/>
          <w:shd w:val="clear" w:color="auto" w:fill="FFFFFF"/>
        </w:rPr>
        <w:t xml:space="preserve"> </w:t>
      </w:r>
      <w:r w:rsidR="00A42711">
        <w:rPr>
          <w:rFonts w:ascii="Arial" w:hAnsi="Arial" w:cs="Arial"/>
          <w:color w:val="000000" w:themeColor="text1"/>
          <w:sz w:val="22"/>
          <w:shd w:val="clear" w:color="auto" w:fill="FFFFFF"/>
        </w:rPr>
        <w:t xml:space="preserve"> </w:t>
      </w:r>
      <w:r w:rsidR="00A42711" w:rsidRPr="00CC298F">
        <w:rPr>
          <w:rFonts w:ascii="Arial" w:eastAsia="Times New Roman" w:hAnsi="Arial" w:cs="Arial"/>
          <w:sz w:val="22"/>
          <w:lang w:val="en-GB" w:eastAsia="en-GB"/>
        </w:rPr>
        <w:t xml:space="preserve">accessed </w:t>
      </w:r>
      <w:r w:rsidR="00A42711">
        <w:rPr>
          <w:rFonts w:ascii="Arial" w:eastAsia="Times New Roman" w:hAnsi="Arial" w:cs="Arial"/>
          <w:sz w:val="22"/>
          <w:lang w:val="en-GB" w:eastAsia="en-GB"/>
        </w:rPr>
        <w:t xml:space="preserve">2 </w:t>
      </w:r>
      <w:r w:rsidR="00A42711" w:rsidRPr="00CC298F">
        <w:rPr>
          <w:rFonts w:ascii="Arial" w:eastAsia="Times New Roman" w:hAnsi="Arial" w:cs="Arial"/>
          <w:sz w:val="22"/>
          <w:lang w:val="en-GB" w:eastAsia="en-GB"/>
        </w:rPr>
        <w:t>january</w:t>
      </w:r>
      <w:r w:rsidR="00A42711">
        <w:rPr>
          <w:rFonts w:ascii="Arial" w:eastAsia="Times New Roman" w:hAnsi="Arial" w:cs="Arial"/>
          <w:sz w:val="22"/>
          <w:lang w:val="en-GB" w:eastAsia="en-GB"/>
        </w:rPr>
        <w:t xml:space="preserve"> </w:t>
      </w:r>
      <w:r w:rsidR="00A42711" w:rsidRPr="00CC298F">
        <w:rPr>
          <w:rFonts w:ascii="Arial" w:eastAsia="Times New Roman" w:hAnsi="Arial" w:cs="Arial"/>
          <w:sz w:val="22"/>
          <w:lang w:val="en-GB" w:eastAsia="en-GB"/>
        </w:rPr>
        <w:t>2022</w:t>
      </w:r>
    </w:p>
    <w:p w14:paraId="5728AC28" w14:textId="5F05F5B1" w:rsidR="0053004B" w:rsidRPr="00C92E18" w:rsidRDefault="0053004B" w:rsidP="00B630E0">
      <w:pPr>
        <w:rPr>
          <w:rFonts w:ascii="Arial" w:hAnsi="Arial" w:cs="Arial"/>
          <w:color w:val="000000" w:themeColor="text1"/>
          <w:sz w:val="22"/>
          <w:shd w:val="clear" w:color="auto" w:fill="FFFFFF"/>
        </w:rPr>
      </w:pPr>
    </w:p>
    <w:p w14:paraId="318A6A46" w14:textId="77777777" w:rsidR="000C78E1" w:rsidRDefault="000C78E1" w:rsidP="00F83745">
      <w:pPr>
        <w:rPr>
          <w:rFonts w:ascii="Arial" w:hAnsi="Arial" w:cs="Arial"/>
          <w:sz w:val="22"/>
          <w:shd w:val="clear" w:color="auto" w:fill="FFFFFF"/>
        </w:rPr>
      </w:pPr>
    </w:p>
    <w:p w14:paraId="69109195" w14:textId="77777777" w:rsidR="00C92E18" w:rsidRDefault="007B46A5" w:rsidP="00F83745">
      <w:pPr>
        <w:rPr>
          <w:rFonts w:ascii="Arial" w:hAnsi="Arial" w:cs="Arial"/>
          <w:sz w:val="22"/>
          <w:shd w:val="clear" w:color="auto" w:fill="FFFFFF"/>
        </w:rPr>
      </w:pPr>
      <w:r w:rsidRPr="0074316E">
        <w:rPr>
          <w:rFonts w:ascii="Arial" w:hAnsi="Arial" w:cs="Arial"/>
          <w:sz w:val="22"/>
          <w:shd w:val="clear" w:color="auto" w:fill="FFFFFF"/>
        </w:rPr>
        <w:t>Wood, L., Williams, C., Billings, J. and Johnson, S., 2019. The role of psychology in a multidisciplinary psychiatric inpatient setting: Perspective from the multidisciplinary team. </w:t>
      </w:r>
      <w:r w:rsidRPr="0074316E">
        <w:rPr>
          <w:rFonts w:ascii="Arial" w:hAnsi="Arial" w:cs="Arial"/>
          <w:i/>
          <w:iCs/>
          <w:sz w:val="22"/>
          <w:shd w:val="clear" w:color="auto" w:fill="FFFFFF"/>
        </w:rPr>
        <w:t>Psychology and Psychotherapy: Theory, Research and Practice</w:t>
      </w:r>
      <w:r w:rsidRPr="0074316E">
        <w:rPr>
          <w:rFonts w:ascii="Arial" w:hAnsi="Arial" w:cs="Arial"/>
          <w:sz w:val="22"/>
          <w:shd w:val="clear" w:color="auto" w:fill="FFFFFF"/>
        </w:rPr>
        <w:t>, </w:t>
      </w:r>
      <w:r w:rsidRPr="0074316E">
        <w:rPr>
          <w:rFonts w:ascii="Arial" w:hAnsi="Arial" w:cs="Arial"/>
          <w:i/>
          <w:iCs/>
          <w:sz w:val="22"/>
          <w:shd w:val="clear" w:color="auto" w:fill="FFFFFF"/>
        </w:rPr>
        <w:t>92</w:t>
      </w:r>
      <w:r w:rsidRPr="0074316E">
        <w:rPr>
          <w:rFonts w:ascii="Arial" w:hAnsi="Arial" w:cs="Arial"/>
          <w:sz w:val="22"/>
          <w:shd w:val="clear" w:color="auto" w:fill="FFFFFF"/>
        </w:rPr>
        <w:t>(4), pp.554-564</w:t>
      </w:r>
    </w:p>
    <w:p w14:paraId="6546D592" w14:textId="3376A123" w:rsidR="000A4477" w:rsidRPr="0074316E" w:rsidRDefault="007B46A5" w:rsidP="00F83745">
      <w:pPr>
        <w:rPr>
          <w:rFonts w:ascii="Arial" w:hAnsi="Arial" w:cs="Arial"/>
          <w:sz w:val="22"/>
          <w:shd w:val="clear" w:color="auto" w:fill="FFFFFF"/>
        </w:rPr>
      </w:pPr>
      <w:r w:rsidRPr="0074316E">
        <w:rPr>
          <w:rFonts w:ascii="Arial" w:hAnsi="Arial" w:cs="Arial"/>
          <w:sz w:val="22"/>
          <w:shd w:val="clear" w:color="auto" w:fill="FFFFFF"/>
        </w:rPr>
        <w:t>.</w:t>
      </w:r>
    </w:p>
    <w:p w14:paraId="697C3893" w14:textId="77777777" w:rsidR="00F9448A" w:rsidRPr="0074316E" w:rsidRDefault="00F9448A" w:rsidP="00B630E0">
      <w:pPr>
        <w:rPr>
          <w:rFonts w:ascii="Arial" w:hAnsi="Arial" w:cs="Arial"/>
          <w:color w:val="000000" w:themeColor="text1"/>
          <w:shd w:val="clear" w:color="auto" w:fill="FFFFFF"/>
        </w:rPr>
      </w:pPr>
    </w:p>
    <w:p w14:paraId="5D9346E0" w14:textId="77777777" w:rsidR="00703E0E" w:rsidRPr="0074316E" w:rsidRDefault="00703E0E" w:rsidP="00C4470C">
      <w:pPr>
        <w:rPr>
          <w:rFonts w:ascii="Arial" w:hAnsi="Arial" w:cs="Arial"/>
        </w:rPr>
      </w:pPr>
    </w:p>
    <w:p w14:paraId="7612F9A8" w14:textId="77777777" w:rsidR="00F9102C" w:rsidRPr="0074316E" w:rsidRDefault="00F9102C" w:rsidP="00833271">
      <w:pPr>
        <w:rPr>
          <w:rFonts w:ascii="Arial" w:hAnsi="Arial" w:cs="Arial"/>
        </w:rPr>
      </w:pPr>
    </w:p>
    <w:sectPr w:rsidR="00F9102C" w:rsidRPr="0074316E" w:rsidSect="001C3305">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B5208F" w14:textId="77777777" w:rsidR="007B1B15" w:rsidRDefault="007B1B15">
      <w:pPr>
        <w:spacing w:line="240" w:lineRule="auto"/>
      </w:pPr>
      <w:r>
        <w:separator/>
      </w:r>
    </w:p>
  </w:endnote>
  <w:endnote w:type="continuationSeparator" w:id="0">
    <w:p w14:paraId="2CA0FFE0" w14:textId="77777777" w:rsidR="007B1B15" w:rsidRDefault="007B1B1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Lucida Sans Unicode">
    <w:panose1 w:val="020B0602030504020204"/>
    <w:charset w:val="00"/>
    <w:family w:val="swiss"/>
    <w:pitch w:val="variable"/>
    <w:sig w:usb0="80000AFF" w:usb1="0000396B" w:usb2="00000000" w:usb3="00000000" w:csb0="000000BF" w:csb1="00000000"/>
  </w:font>
  <w:font w:name="Merriweather">
    <w:altName w:val="Merriweather"/>
    <w:charset w:val="00"/>
    <w:family w:val="auto"/>
    <w:pitch w:val="variable"/>
    <w:sig w:usb0="20000207" w:usb1="00000002" w:usb2="00000000" w:usb3="00000000" w:csb0="000001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1063"/>
      <w:docPartObj>
        <w:docPartGallery w:val="Page Numbers (Bottom of Page)"/>
        <w:docPartUnique/>
      </w:docPartObj>
    </w:sdtPr>
    <w:sdtEndPr/>
    <w:sdtContent>
      <w:p w14:paraId="75BC934E" w14:textId="77777777" w:rsidR="0068150A" w:rsidRDefault="007B46A5">
        <w:pPr>
          <w:pStyle w:val="Footer"/>
          <w:jc w:val="center"/>
        </w:pPr>
        <w:r>
          <w:fldChar w:fldCharType="begin"/>
        </w:r>
        <w:r>
          <w:instrText xml:space="preserve"> PAGE   \* MERGEFORMAT </w:instrText>
        </w:r>
        <w:r>
          <w:fldChar w:fldCharType="separate"/>
        </w:r>
        <w:r w:rsidR="00392AB5">
          <w:rPr>
            <w:noProof/>
          </w:rPr>
          <w:t>4</w:t>
        </w:r>
        <w:r>
          <w:rPr>
            <w:noProof/>
          </w:rPr>
          <w:fldChar w:fldCharType="end"/>
        </w:r>
      </w:p>
    </w:sdtContent>
  </w:sdt>
  <w:p w14:paraId="5E6C1FEE" w14:textId="77777777" w:rsidR="0068150A" w:rsidRDefault="006815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2061BA" w14:textId="77777777" w:rsidR="007B1B15" w:rsidRDefault="007B1B15">
      <w:pPr>
        <w:spacing w:line="240" w:lineRule="auto"/>
      </w:pPr>
      <w:r>
        <w:separator/>
      </w:r>
    </w:p>
  </w:footnote>
  <w:footnote w:type="continuationSeparator" w:id="0">
    <w:p w14:paraId="01928C69" w14:textId="77777777" w:rsidR="007B1B15" w:rsidRDefault="007B1B1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0104C7"/>
    <w:multiLevelType w:val="multilevel"/>
    <w:tmpl w:val="F4C25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DE53AE"/>
    <w:multiLevelType w:val="hybridMultilevel"/>
    <w:tmpl w:val="04323868"/>
    <w:lvl w:ilvl="0" w:tplc="182EE77E">
      <w:start w:val="1"/>
      <w:numFmt w:val="bullet"/>
      <w:lvlText w:val=""/>
      <w:lvlJc w:val="left"/>
      <w:pPr>
        <w:ind w:left="720" w:hanging="360"/>
      </w:pPr>
      <w:rPr>
        <w:rFonts w:ascii="Symbol" w:hAnsi="Symbol" w:hint="default"/>
      </w:rPr>
    </w:lvl>
    <w:lvl w:ilvl="1" w:tplc="7310B4C4" w:tentative="1">
      <w:start w:val="1"/>
      <w:numFmt w:val="bullet"/>
      <w:lvlText w:val="o"/>
      <w:lvlJc w:val="left"/>
      <w:pPr>
        <w:ind w:left="1440" w:hanging="360"/>
      </w:pPr>
      <w:rPr>
        <w:rFonts w:ascii="Courier New" w:hAnsi="Courier New" w:cs="Courier New" w:hint="default"/>
      </w:rPr>
    </w:lvl>
    <w:lvl w:ilvl="2" w:tplc="49385DC0" w:tentative="1">
      <w:start w:val="1"/>
      <w:numFmt w:val="bullet"/>
      <w:lvlText w:val=""/>
      <w:lvlJc w:val="left"/>
      <w:pPr>
        <w:ind w:left="2160" w:hanging="360"/>
      </w:pPr>
      <w:rPr>
        <w:rFonts w:ascii="Wingdings" w:hAnsi="Wingdings" w:hint="default"/>
      </w:rPr>
    </w:lvl>
    <w:lvl w:ilvl="3" w:tplc="0860968C" w:tentative="1">
      <w:start w:val="1"/>
      <w:numFmt w:val="bullet"/>
      <w:lvlText w:val=""/>
      <w:lvlJc w:val="left"/>
      <w:pPr>
        <w:ind w:left="2880" w:hanging="360"/>
      </w:pPr>
      <w:rPr>
        <w:rFonts w:ascii="Symbol" w:hAnsi="Symbol" w:hint="default"/>
      </w:rPr>
    </w:lvl>
    <w:lvl w:ilvl="4" w:tplc="F9C21A30" w:tentative="1">
      <w:start w:val="1"/>
      <w:numFmt w:val="bullet"/>
      <w:lvlText w:val="o"/>
      <w:lvlJc w:val="left"/>
      <w:pPr>
        <w:ind w:left="3600" w:hanging="360"/>
      </w:pPr>
      <w:rPr>
        <w:rFonts w:ascii="Courier New" w:hAnsi="Courier New" w:cs="Courier New" w:hint="default"/>
      </w:rPr>
    </w:lvl>
    <w:lvl w:ilvl="5" w:tplc="EAD238A0" w:tentative="1">
      <w:start w:val="1"/>
      <w:numFmt w:val="bullet"/>
      <w:lvlText w:val=""/>
      <w:lvlJc w:val="left"/>
      <w:pPr>
        <w:ind w:left="4320" w:hanging="360"/>
      </w:pPr>
      <w:rPr>
        <w:rFonts w:ascii="Wingdings" w:hAnsi="Wingdings" w:hint="default"/>
      </w:rPr>
    </w:lvl>
    <w:lvl w:ilvl="6" w:tplc="B9D240B6" w:tentative="1">
      <w:start w:val="1"/>
      <w:numFmt w:val="bullet"/>
      <w:lvlText w:val=""/>
      <w:lvlJc w:val="left"/>
      <w:pPr>
        <w:ind w:left="5040" w:hanging="360"/>
      </w:pPr>
      <w:rPr>
        <w:rFonts w:ascii="Symbol" w:hAnsi="Symbol" w:hint="default"/>
      </w:rPr>
    </w:lvl>
    <w:lvl w:ilvl="7" w:tplc="DA8A6626" w:tentative="1">
      <w:start w:val="1"/>
      <w:numFmt w:val="bullet"/>
      <w:lvlText w:val="o"/>
      <w:lvlJc w:val="left"/>
      <w:pPr>
        <w:ind w:left="5760" w:hanging="360"/>
      </w:pPr>
      <w:rPr>
        <w:rFonts w:ascii="Courier New" w:hAnsi="Courier New" w:cs="Courier New" w:hint="default"/>
      </w:rPr>
    </w:lvl>
    <w:lvl w:ilvl="8" w:tplc="1A86DFEA" w:tentative="1">
      <w:start w:val="1"/>
      <w:numFmt w:val="bullet"/>
      <w:lvlText w:val=""/>
      <w:lvlJc w:val="left"/>
      <w:pPr>
        <w:ind w:left="6480" w:hanging="360"/>
      </w:pPr>
      <w:rPr>
        <w:rFonts w:ascii="Wingdings" w:hAnsi="Wingdings" w:hint="default"/>
      </w:rPr>
    </w:lvl>
  </w:abstractNum>
  <w:abstractNum w:abstractNumId="2" w15:restartNumberingAfterBreak="0">
    <w:nsid w:val="37045FE0"/>
    <w:multiLevelType w:val="hybridMultilevel"/>
    <w:tmpl w:val="A20077D6"/>
    <w:lvl w:ilvl="0" w:tplc="9894F128">
      <w:start w:val="1"/>
      <w:numFmt w:val="bullet"/>
      <w:lvlText w:val=""/>
      <w:lvlJc w:val="left"/>
      <w:pPr>
        <w:ind w:left="720" w:hanging="360"/>
      </w:pPr>
      <w:rPr>
        <w:rFonts w:ascii="Symbol" w:hAnsi="Symbol" w:hint="default"/>
      </w:rPr>
    </w:lvl>
    <w:lvl w:ilvl="1" w:tplc="34A02DF0" w:tentative="1">
      <w:start w:val="1"/>
      <w:numFmt w:val="bullet"/>
      <w:lvlText w:val="o"/>
      <w:lvlJc w:val="left"/>
      <w:pPr>
        <w:ind w:left="1440" w:hanging="360"/>
      </w:pPr>
      <w:rPr>
        <w:rFonts w:ascii="Courier New" w:hAnsi="Courier New" w:cs="Courier New" w:hint="default"/>
      </w:rPr>
    </w:lvl>
    <w:lvl w:ilvl="2" w:tplc="BEAA3026" w:tentative="1">
      <w:start w:val="1"/>
      <w:numFmt w:val="bullet"/>
      <w:lvlText w:val=""/>
      <w:lvlJc w:val="left"/>
      <w:pPr>
        <w:ind w:left="2160" w:hanging="360"/>
      </w:pPr>
      <w:rPr>
        <w:rFonts w:ascii="Wingdings" w:hAnsi="Wingdings" w:hint="default"/>
      </w:rPr>
    </w:lvl>
    <w:lvl w:ilvl="3" w:tplc="679C2882" w:tentative="1">
      <w:start w:val="1"/>
      <w:numFmt w:val="bullet"/>
      <w:lvlText w:val=""/>
      <w:lvlJc w:val="left"/>
      <w:pPr>
        <w:ind w:left="2880" w:hanging="360"/>
      </w:pPr>
      <w:rPr>
        <w:rFonts w:ascii="Symbol" w:hAnsi="Symbol" w:hint="default"/>
      </w:rPr>
    </w:lvl>
    <w:lvl w:ilvl="4" w:tplc="55668640" w:tentative="1">
      <w:start w:val="1"/>
      <w:numFmt w:val="bullet"/>
      <w:lvlText w:val="o"/>
      <w:lvlJc w:val="left"/>
      <w:pPr>
        <w:ind w:left="3600" w:hanging="360"/>
      </w:pPr>
      <w:rPr>
        <w:rFonts w:ascii="Courier New" w:hAnsi="Courier New" w:cs="Courier New" w:hint="default"/>
      </w:rPr>
    </w:lvl>
    <w:lvl w:ilvl="5" w:tplc="BED6923C" w:tentative="1">
      <w:start w:val="1"/>
      <w:numFmt w:val="bullet"/>
      <w:lvlText w:val=""/>
      <w:lvlJc w:val="left"/>
      <w:pPr>
        <w:ind w:left="4320" w:hanging="360"/>
      </w:pPr>
      <w:rPr>
        <w:rFonts w:ascii="Wingdings" w:hAnsi="Wingdings" w:hint="default"/>
      </w:rPr>
    </w:lvl>
    <w:lvl w:ilvl="6" w:tplc="A1C238EA" w:tentative="1">
      <w:start w:val="1"/>
      <w:numFmt w:val="bullet"/>
      <w:lvlText w:val=""/>
      <w:lvlJc w:val="left"/>
      <w:pPr>
        <w:ind w:left="5040" w:hanging="360"/>
      </w:pPr>
      <w:rPr>
        <w:rFonts w:ascii="Symbol" w:hAnsi="Symbol" w:hint="default"/>
      </w:rPr>
    </w:lvl>
    <w:lvl w:ilvl="7" w:tplc="C340FEF0" w:tentative="1">
      <w:start w:val="1"/>
      <w:numFmt w:val="bullet"/>
      <w:lvlText w:val="o"/>
      <w:lvlJc w:val="left"/>
      <w:pPr>
        <w:ind w:left="5760" w:hanging="360"/>
      </w:pPr>
      <w:rPr>
        <w:rFonts w:ascii="Courier New" w:hAnsi="Courier New" w:cs="Courier New" w:hint="default"/>
      </w:rPr>
    </w:lvl>
    <w:lvl w:ilvl="8" w:tplc="0C64A1D6" w:tentative="1">
      <w:start w:val="1"/>
      <w:numFmt w:val="bullet"/>
      <w:lvlText w:val=""/>
      <w:lvlJc w:val="left"/>
      <w:pPr>
        <w:ind w:left="6480" w:hanging="360"/>
      </w:pPr>
      <w:rPr>
        <w:rFonts w:ascii="Wingdings" w:hAnsi="Wingdings" w:hint="default"/>
      </w:rPr>
    </w:lvl>
  </w:abstractNum>
  <w:abstractNum w:abstractNumId="3" w15:restartNumberingAfterBreak="0">
    <w:nsid w:val="575775BE"/>
    <w:multiLevelType w:val="multilevel"/>
    <w:tmpl w:val="A5646D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FAB73C6"/>
    <w:multiLevelType w:val="hybridMultilevel"/>
    <w:tmpl w:val="9CE47E72"/>
    <w:lvl w:ilvl="0" w:tplc="6F58F8E2">
      <w:start w:val="1"/>
      <w:numFmt w:val="bullet"/>
      <w:lvlText w:val=""/>
      <w:lvlJc w:val="left"/>
      <w:pPr>
        <w:ind w:left="720" w:hanging="360"/>
      </w:pPr>
      <w:rPr>
        <w:rFonts w:ascii="Symbol" w:hAnsi="Symbol" w:hint="default"/>
      </w:rPr>
    </w:lvl>
    <w:lvl w:ilvl="1" w:tplc="BA1AF990" w:tentative="1">
      <w:start w:val="1"/>
      <w:numFmt w:val="bullet"/>
      <w:lvlText w:val="o"/>
      <w:lvlJc w:val="left"/>
      <w:pPr>
        <w:ind w:left="1440" w:hanging="360"/>
      </w:pPr>
      <w:rPr>
        <w:rFonts w:ascii="Courier New" w:hAnsi="Courier New" w:cs="Courier New" w:hint="default"/>
      </w:rPr>
    </w:lvl>
    <w:lvl w:ilvl="2" w:tplc="C79C5DA2" w:tentative="1">
      <w:start w:val="1"/>
      <w:numFmt w:val="bullet"/>
      <w:lvlText w:val=""/>
      <w:lvlJc w:val="left"/>
      <w:pPr>
        <w:ind w:left="2160" w:hanging="360"/>
      </w:pPr>
      <w:rPr>
        <w:rFonts w:ascii="Wingdings" w:hAnsi="Wingdings" w:hint="default"/>
      </w:rPr>
    </w:lvl>
    <w:lvl w:ilvl="3" w:tplc="A0266070" w:tentative="1">
      <w:start w:val="1"/>
      <w:numFmt w:val="bullet"/>
      <w:lvlText w:val=""/>
      <w:lvlJc w:val="left"/>
      <w:pPr>
        <w:ind w:left="2880" w:hanging="360"/>
      </w:pPr>
      <w:rPr>
        <w:rFonts w:ascii="Symbol" w:hAnsi="Symbol" w:hint="default"/>
      </w:rPr>
    </w:lvl>
    <w:lvl w:ilvl="4" w:tplc="3580ED32" w:tentative="1">
      <w:start w:val="1"/>
      <w:numFmt w:val="bullet"/>
      <w:lvlText w:val="o"/>
      <w:lvlJc w:val="left"/>
      <w:pPr>
        <w:ind w:left="3600" w:hanging="360"/>
      </w:pPr>
      <w:rPr>
        <w:rFonts w:ascii="Courier New" w:hAnsi="Courier New" w:cs="Courier New" w:hint="default"/>
      </w:rPr>
    </w:lvl>
    <w:lvl w:ilvl="5" w:tplc="1E38BB90" w:tentative="1">
      <w:start w:val="1"/>
      <w:numFmt w:val="bullet"/>
      <w:lvlText w:val=""/>
      <w:lvlJc w:val="left"/>
      <w:pPr>
        <w:ind w:left="4320" w:hanging="360"/>
      </w:pPr>
      <w:rPr>
        <w:rFonts w:ascii="Wingdings" w:hAnsi="Wingdings" w:hint="default"/>
      </w:rPr>
    </w:lvl>
    <w:lvl w:ilvl="6" w:tplc="11426FC0" w:tentative="1">
      <w:start w:val="1"/>
      <w:numFmt w:val="bullet"/>
      <w:lvlText w:val=""/>
      <w:lvlJc w:val="left"/>
      <w:pPr>
        <w:ind w:left="5040" w:hanging="360"/>
      </w:pPr>
      <w:rPr>
        <w:rFonts w:ascii="Symbol" w:hAnsi="Symbol" w:hint="default"/>
      </w:rPr>
    </w:lvl>
    <w:lvl w:ilvl="7" w:tplc="86F86030" w:tentative="1">
      <w:start w:val="1"/>
      <w:numFmt w:val="bullet"/>
      <w:lvlText w:val="o"/>
      <w:lvlJc w:val="left"/>
      <w:pPr>
        <w:ind w:left="5760" w:hanging="360"/>
      </w:pPr>
      <w:rPr>
        <w:rFonts w:ascii="Courier New" w:hAnsi="Courier New" w:cs="Courier New" w:hint="default"/>
      </w:rPr>
    </w:lvl>
    <w:lvl w:ilvl="8" w:tplc="865E3DA8" w:tentative="1">
      <w:start w:val="1"/>
      <w:numFmt w:val="bullet"/>
      <w:lvlText w:val=""/>
      <w:lvlJc w:val="left"/>
      <w:pPr>
        <w:ind w:left="6480" w:hanging="360"/>
      </w:pPr>
      <w:rPr>
        <w:rFonts w:ascii="Wingdings" w:hAnsi="Wingdings" w:hint="default"/>
      </w:rPr>
    </w:lvl>
  </w:abstractNum>
  <w:abstractNum w:abstractNumId="5" w15:restartNumberingAfterBreak="0">
    <w:nsid w:val="60380BEE"/>
    <w:multiLevelType w:val="hybridMultilevel"/>
    <w:tmpl w:val="B1F48664"/>
    <w:lvl w:ilvl="0" w:tplc="180836B4">
      <w:start w:val="1"/>
      <w:numFmt w:val="bullet"/>
      <w:lvlText w:val=""/>
      <w:lvlJc w:val="left"/>
      <w:pPr>
        <w:ind w:left="720" w:hanging="360"/>
      </w:pPr>
      <w:rPr>
        <w:rFonts w:ascii="Symbol" w:hAnsi="Symbol" w:hint="default"/>
      </w:rPr>
    </w:lvl>
    <w:lvl w:ilvl="1" w:tplc="E9FE4244" w:tentative="1">
      <w:start w:val="1"/>
      <w:numFmt w:val="bullet"/>
      <w:lvlText w:val="o"/>
      <w:lvlJc w:val="left"/>
      <w:pPr>
        <w:ind w:left="1440" w:hanging="360"/>
      </w:pPr>
      <w:rPr>
        <w:rFonts w:ascii="Courier New" w:hAnsi="Courier New" w:cs="Courier New" w:hint="default"/>
      </w:rPr>
    </w:lvl>
    <w:lvl w:ilvl="2" w:tplc="B55C1BE6" w:tentative="1">
      <w:start w:val="1"/>
      <w:numFmt w:val="bullet"/>
      <w:lvlText w:val=""/>
      <w:lvlJc w:val="left"/>
      <w:pPr>
        <w:ind w:left="2160" w:hanging="360"/>
      </w:pPr>
      <w:rPr>
        <w:rFonts w:ascii="Wingdings" w:hAnsi="Wingdings" w:hint="default"/>
      </w:rPr>
    </w:lvl>
    <w:lvl w:ilvl="3" w:tplc="AB72D94A" w:tentative="1">
      <w:start w:val="1"/>
      <w:numFmt w:val="bullet"/>
      <w:lvlText w:val=""/>
      <w:lvlJc w:val="left"/>
      <w:pPr>
        <w:ind w:left="2880" w:hanging="360"/>
      </w:pPr>
      <w:rPr>
        <w:rFonts w:ascii="Symbol" w:hAnsi="Symbol" w:hint="default"/>
      </w:rPr>
    </w:lvl>
    <w:lvl w:ilvl="4" w:tplc="8C3A2004" w:tentative="1">
      <w:start w:val="1"/>
      <w:numFmt w:val="bullet"/>
      <w:lvlText w:val="o"/>
      <w:lvlJc w:val="left"/>
      <w:pPr>
        <w:ind w:left="3600" w:hanging="360"/>
      </w:pPr>
      <w:rPr>
        <w:rFonts w:ascii="Courier New" w:hAnsi="Courier New" w:cs="Courier New" w:hint="default"/>
      </w:rPr>
    </w:lvl>
    <w:lvl w:ilvl="5" w:tplc="A6580C72" w:tentative="1">
      <w:start w:val="1"/>
      <w:numFmt w:val="bullet"/>
      <w:lvlText w:val=""/>
      <w:lvlJc w:val="left"/>
      <w:pPr>
        <w:ind w:left="4320" w:hanging="360"/>
      </w:pPr>
      <w:rPr>
        <w:rFonts w:ascii="Wingdings" w:hAnsi="Wingdings" w:hint="default"/>
      </w:rPr>
    </w:lvl>
    <w:lvl w:ilvl="6" w:tplc="C1F421D0" w:tentative="1">
      <w:start w:val="1"/>
      <w:numFmt w:val="bullet"/>
      <w:lvlText w:val=""/>
      <w:lvlJc w:val="left"/>
      <w:pPr>
        <w:ind w:left="5040" w:hanging="360"/>
      </w:pPr>
      <w:rPr>
        <w:rFonts w:ascii="Symbol" w:hAnsi="Symbol" w:hint="default"/>
      </w:rPr>
    </w:lvl>
    <w:lvl w:ilvl="7" w:tplc="7778BB18" w:tentative="1">
      <w:start w:val="1"/>
      <w:numFmt w:val="bullet"/>
      <w:lvlText w:val="o"/>
      <w:lvlJc w:val="left"/>
      <w:pPr>
        <w:ind w:left="5760" w:hanging="360"/>
      </w:pPr>
      <w:rPr>
        <w:rFonts w:ascii="Courier New" w:hAnsi="Courier New" w:cs="Courier New" w:hint="default"/>
      </w:rPr>
    </w:lvl>
    <w:lvl w:ilvl="8" w:tplc="2C38BE0E" w:tentative="1">
      <w:start w:val="1"/>
      <w:numFmt w:val="bullet"/>
      <w:lvlText w:val=""/>
      <w:lvlJc w:val="left"/>
      <w:pPr>
        <w:ind w:left="6480" w:hanging="360"/>
      </w:pPr>
      <w:rPr>
        <w:rFonts w:ascii="Wingdings" w:hAnsi="Wingdings" w:hint="default"/>
      </w:rPr>
    </w:lvl>
  </w:abstractNum>
  <w:abstractNum w:abstractNumId="6" w15:restartNumberingAfterBreak="0">
    <w:nsid w:val="671C7CCF"/>
    <w:multiLevelType w:val="hybridMultilevel"/>
    <w:tmpl w:val="B2840320"/>
    <w:lvl w:ilvl="0" w:tplc="9A30D438">
      <w:start w:val="1"/>
      <w:numFmt w:val="bullet"/>
      <w:lvlText w:val=""/>
      <w:lvlJc w:val="left"/>
      <w:pPr>
        <w:ind w:left="720" w:hanging="360"/>
      </w:pPr>
      <w:rPr>
        <w:rFonts w:ascii="Symbol" w:hAnsi="Symbol" w:hint="default"/>
      </w:rPr>
    </w:lvl>
    <w:lvl w:ilvl="1" w:tplc="E3F276E0" w:tentative="1">
      <w:start w:val="1"/>
      <w:numFmt w:val="bullet"/>
      <w:lvlText w:val="o"/>
      <w:lvlJc w:val="left"/>
      <w:pPr>
        <w:ind w:left="1440" w:hanging="360"/>
      </w:pPr>
      <w:rPr>
        <w:rFonts w:ascii="Courier New" w:hAnsi="Courier New" w:cs="Courier New" w:hint="default"/>
      </w:rPr>
    </w:lvl>
    <w:lvl w:ilvl="2" w:tplc="E0B6685C" w:tentative="1">
      <w:start w:val="1"/>
      <w:numFmt w:val="bullet"/>
      <w:lvlText w:val=""/>
      <w:lvlJc w:val="left"/>
      <w:pPr>
        <w:ind w:left="2160" w:hanging="360"/>
      </w:pPr>
      <w:rPr>
        <w:rFonts w:ascii="Wingdings" w:hAnsi="Wingdings" w:hint="default"/>
      </w:rPr>
    </w:lvl>
    <w:lvl w:ilvl="3" w:tplc="24A40334" w:tentative="1">
      <w:start w:val="1"/>
      <w:numFmt w:val="bullet"/>
      <w:lvlText w:val=""/>
      <w:lvlJc w:val="left"/>
      <w:pPr>
        <w:ind w:left="2880" w:hanging="360"/>
      </w:pPr>
      <w:rPr>
        <w:rFonts w:ascii="Symbol" w:hAnsi="Symbol" w:hint="default"/>
      </w:rPr>
    </w:lvl>
    <w:lvl w:ilvl="4" w:tplc="485C8324" w:tentative="1">
      <w:start w:val="1"/>
      <w:numFmt w:val="bullet"/>
      <w:lvlText w:val="o"/>
      <w:lvlJc w:val="left"/>
      <w:pPr>
        <w:ind w:left="3600" w:hanging="360"/>
      </w:pPr>
      <w:rPr>
        <w:rFonts w:ascii="Courier New" w:hAnsi="Courier New" w:cs="Courier New" w:hint="default"/>
      </w:rPr>
    </w:lvl>
    <w:lvl w:ilvl="5" w:tplc="652E2326" w:tentative="1">
      <w:start w:val="1"/>
      <w:numFmt w:val="bullet"/>
      <w:lvlText w:val=""/>
      <w:lvlJc w:val="left"/>
      <w:pPr>
        <w:ind w:left="4320" w:hanging="360"/>
      </w:pPr>
      <w:rPr>
        <w:rFonts w:ascii="Wingdings" w:hAnsi="Wingdings" w:hint="default"/>
      </w:rPr>
    </w:lvl>
    <w:lvl w:ilvl="6" w:tplc="AB706EAA" w:tentative="1">
      <w:start w:val="1"/>
      <w:numFmt w:val="bullet"/>
      <w:lvlText w:val=""/>
      <w:lvlJc w:val="left"/>
      <w:pPr>
        <w:ind w:left="5040" w:hanging="360"/>
      </w:pPr>
      <w:rPr>
        <w:rFonts w:ascii="Symbol" w:hAnsi="Symbol" w:hint="default"/>
      </w:rPr>
    </w:lvl>
    <w:lvl w:ilvl="7" w:tplc="F62CACC8" w:tentative="1">
      <w:start w:val="1"/>
      <w:numFmt w:val="bullet"/>
      <w:lvlText w:val="o"/>
      <w:lvlJc w:val="left"/>
      <w:pPr>
        <w:ind w:left="5760" w:hanging="360"/>
      </w:pPr>
      <w:rPr>
        <w:rFonts w:ascii="Courier New" w:hAnsi="Courier New" w:cs="Courier New" w:hint="default"/>
      </w:rPr>
    </w:lvl>
    <w:lvl w:ilvl="8" w:tplc="F662C75E" w:tentative="1">
      <w:start w:val="1"/>
      <w:numFmt w:val="bullet"/>
      <w:lvlText w:val=""/>
      <w:lvlJc w:val="left"/>
      <w:pPr>
        <w:ind w:left="6480" w:hanging="360"/>
      </w:pPr>
      <w:rPr>
        <w:rFonts w:ascii="Wingdings" w:hAnsi="Wingdings" w:hint="default"/>
      </w:rPr>
    </w:lvl>
  </w:abstractNum>
  <w:abstractNum w:abstractNumId="7" w15:restartNumberingAfterBreak="0">
    <w:nsid w:val="67823C3B"/>
    <w:multiLevelType w:val="hybridMultilevel"/>
    <w:tmpl w:val="D7DE103E"/>
    <w:lvl w:ilvl="0" w:tplc="316A0832">
      <w:start w:val="1"/>
      <w:numFmt w:val="bullet"/>
      <w:lvlText w:val=""/>
      <w:lvlJc w:val="left"/>
      <w:pPr>
        <w:ind w:left="720" w:hanging="360"/>
      </w:pPr>
      <w:rPr>
        <w:rFonts w:ascii="Symbol" w:hAnsi="Symbol" w:hint="default"/>
      </w:rPr>
    </w:lvl>
    <w:lvl w:ilvl="1" w:tplc="E1E49602" w:tentative="1">
      <w:start w:val="1"/>
      <w:numFmt w:val="bullet"/>
      <w:lvlText w:val="o"/>
      <w:lvlJc w:val="left"/>
      <w:pPr>
        <w:ind w:left="1440" w:hanging="360"/>
      </w:pPr>
      <w:rPr>
        <w:rFonts w:ascii="Courier New" w:hAnsi="Courier New" w:cs="Courier New" w:hint="default"/>
      </w:rPr>
    </w:lvl>
    <w:lvl w:ilvl="2" w:tplc="4AF62724" w:tentative="1">
      <w:start w:val="1"/>
      <w:numFmt w:val="bullet"/>
      <w:lvlText w:val=""/>
      <w:lvlJc w:val="left"/>
      <w:pPr>
        <w:ind w:left="2160" w:hanging="360"/>
      </w:pPr>
      <w:rPr>
        <w:rFonts w:ascii="Wingdings" w:hAnsi="Wingdings" w:hint="default"/>
      </w:rPr>
    </w:lvl>
    <w:lvl w:ilvl="3" w:tplc="DB5625AC" w:tentative="1">
      <w:start w:val="1"/>
      <w:numFmt w:val="bullet"/>
      <w:lvlText w:val=""/>
      <w:lvlJc w:val="left"/>
      <w:pPr>
        <w:ind w:left="2880" w:hanging="360"/>
      </w:pPr>
      <w:rPr>
        <w:rFonts w:ascii="Symbol" w:hAnsi="Symbol" w:hint="default"/>
      </w:rPr>
    </w:lvl>
    <w:lvl w:ilvl="4" w:tplc="847616E0" w:tentative="1">
      <w:start w:val="1"/>
      <w:numFmt w:val="bullet"/>
      <w:lvlText w:val="o"/>
      <w:lvlJc w:val="left"/>
      <w:pPr>
        <w:ind w:left="3600" w:hanging="360"/>
      </w:pPr>
      <w:rPr>
        <w:rFonts w:ascii="Courier New" w:hAnsi="Courier New" w:cs="Courier New" w:hint="default"/>
      </w:rPr>
    </w:lvl>
    <w:lvl w:ilvl="5" w:tplc="EC483550" w:tentative="1">
      <w:start w:val="1"/>
      <w:numFmt w:val="bullet"/>
      <w:lvlText w:val=""/>
      <w:lvlJc w:val="left"/>
      <w:pPr>
        <w:ind w:left="4320" w:hanging="360"/>
      </w:pPr>
      <w:rPr>
        <w:rFonts w:ascii="Wingdings" w:hAnsi="Wingdings" w:hint="default"/>
      </w:rPr>
    </w:lvl>
    <w:lvl w:ilvl="6" w:tplc="A3CA2EB0" w:tentative="1">
      <w:start w:val="1"/>
      <w:numFmt w:val="bullet"/>
      <w:lvlText w:val=""/>
      <w:lvlJc w:val="left"/>
      <w:pPr>
        <w:ind w:left="5040" w:hanging="360"/>
      </w:pPr>
      <w:rPr>
        <w:rFonts w:ascii="Symbol" w:hAnsi="Symbol" w:hint="default"/>
      </w:rPr>
    </w:lvl>
    <w:lvl w:ilvl="7" w:tplc="7E02819C" w:tentative="1">
      <w:start w:val="1"/>
      <w:numFmt w:val="bullet"/>
      <w:lvlText w:val="o"/>
      <w:lvlJc w:val="left"/>
      <w:pPr>
        <w:ind w:left="5760" w:hanging="360"/>
      </w:pPr>
      <w:rPr>
        <w:rFonts w:ascii="Courier New" w:hAnsi="Courier New" w:cs="Courier New" w:hint="default"/>
      </w:rPr>
    </w:lvl>
    <w:lvl w:ilvl="8" w:tplc="C9A669D0" w:tentative="1">
      <w:start w:val="1"/>
      <w:numFmt w:val="bullet"/>
      <w:lvlText w:val=""/>
      <w:lvlJc w:val="left"/>
      <w:pPr>
        <w:ind w:left="6480" w:hanging="360"/>
      </w:pPr>
      <w:rPr>
        <w:rFonts w:ascii="Wingdings" w:hAnsi="Wingdings" w:hint="default"/>
      </w:rPr>
    </w:lvl>
  </w:abstractNum>
  <w:abstractNum w:abstractNumId="8" w15:restartNumberingAfterBreak="0">
    <w:nsid w:val="6D44123B"/>
    <w:multiLevelType w:val="hybridMultilevel"/>
    <w:tmpl w:val="04741168"/>
    <w:lvl w:ilvl="0" w:tplc="FAECB532">
      <w:start w:val="1"/>
      <w:numFmt w:val="decimal"/>
      <w:lvlText w:val="%1."/>
      <w:lvlJc w:val="left"/>
      <w:pPr>
        <w:ind w:left="720" w:hanging="360"/>
      </w:pPr>
    </w:lvl>
    <w:lvl w:ilvl="1" w:tplc="F07C5F58" w:tentative="1">
      <w:start w:val="1"/>
      <w:numFmt w:val="lowerLetter"/>
      <w:lvlText w:val="%2."/>
      <w:lvlJc w:val="left"/>
      <w:pPr>
        <w:ind w:left="1440" w:hanging="360"/>
      </w:pPr>
    </w:lvl>
    <w:lvl w:ilvl="2" w:tplc="32C64100" w:tentative="1">
      <w:start w:val="1"/>
      <w:numFmt w:val="lowerRoman"/>
      <w:lvlText w:val="%3."/>
      <w:lvlJc w:val="right"/>
      <w:pPr>
        <w:ind w:left="2160" w:hanging="180"/>
      </w:pPr>
    </w:lvl>
    <w:lvl w:ilvl="3" w:tplc="16B8113E" w:tentative="1">
      <w:start w:val="1"/>
      <w:numFmt w:val="decimal"/>
      <w:lvlText w:val="%4."/>
      <w:lvlJc w:val="left"/>
      <w:pPr>
        <w:ind w:left="2880" w:hanging="360"/>
      </w:pPr>
    </w:lvl>
    <w:lvl w:ilvl="4" w:tplc="E37A46D0" w:tentative="1">
      <w:start w:val="1"/>
      <w:numFmt w:val="lowerLetter"/>
      <w:lvlText w:val="%5."/>
      <w:lvlJc w:val="left"/>
      <w:pPr>
        <w:ind w:left="3600" w:hanging="360"/>
      </w:pPr>
    </w:lvl>
    <w:lvl w:ilvl="5" w:tplc="F5BA608C" w:tentative="1">
      <w:start w:val="1"/>
      <w:numFmt w:val="lowerRoman"/>
      <w:lvlText w:val="%6."/>
      <w:lvlJc w:val="right"/>
      <w:pPr>
        <w:ind w:left="4320" w:hanging="180"/>
      </w:pPr>
    </w:lvl>
    <w:lvl w:ilvl="6" w:tplc="2FC89108" w:tentative="1">
      <w:start w:val="1"/>
      <w:numFmt w:val="decimal"/>
      <w:lvlText w:val="%7."/>
      <w:lvlJc w:val="left"/>
      <w:pPr>
        <w:ind w:left="5040" w:hanging="360"/>
      </w:pPr>
    </w:lvl>
    <w:lvl w:ilvl="7" w:tplc="51B060B2" w:tentative="1">
      <w:start w:val="1"/>
      <w:numFmt w:val="lowerLetter"/>
      <w:lvlText w:val="%8."/>
      <w:lvlJc w:val="left"/>
      <w:pPr>
        <w:ind w:left="5760" w:hanging="360"/>
      </w:pPr>
    </w:lvl>
    <w:lvl w:ilvl="8" w:tplc="DFBE06D4" w:tentative="1">
      <w:start w:val="1"/>
      <w:numFmt w:val="lowerRoman"/>
      <w:lvlText w:val="%9."/>
      <w:lvlJc w:val="right"/>
      <w:pPr>
        <w:ind w:left="6480" w:hanging="180"/>
      </w:pPr>
    </w:lvl>
  </w:abstractNum>
  <w:num w:numId="1">
    <w:abstractNumId w:val="3"/>
  </w:num>
  <w:num w:numId="2">
    <w:abstractNumId w:val="8"/>
  </w:num>
  <w:num w:numId="3">
    <w:abstractNumId w:val="6"/>
  </w:num>
  <w:num w:numId="4">
    <w:abstractNumId w:val="1"/>
  </w:num>
  <w:num w:numId="5">
    <w:abstractNumId w:val="2"/>
  </w:num>
  <w:num w:numId="6">
    <w:abstractNumId w:val="7"/>
  </w:num>
  <w:num w:numId="7">
    <w:abstractNumId w:val="5"/>
  </w:num>
  <w:num w:numId="8">
    <w:abstractNumId w:val="4"/>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06AA"/>
    <w:rsid w:val="00005BE9"/>
    <w:rsid w:val="000079AE"/>
    <w:rsid w:val="00012FC3"/>
    <w:rsid w:val="00017E8F"/>
    <w:rsid w:val="00020AB9"/>
    <w:rsid w:val="00031BC9"/>
    <w:rsid w:val="000320E1"/>
    <w:rsid w:val="00036154"/>
    <w:rsid w:val="00036561"/>
    <w:rsid w:val="00046494"/>
    <w:rsid w:val="0005368A"/>
    <w:rsid w:val="00064950"/>
    <w:rsid w:val="00064F32"/>
    <w:rsid w:val="00065F6B"/>
    <w:rsid w:val="0007160F"/>
    <w:rsid w:val="0007526A"/>
    <w:rsid w:val="00080565"/>
    <w:rsid w:val="000810F0"/>
    <w:rsid w:val="0008110E"/>
    <w:rsid w:val="00081B06"/>
    <w:rsid w:val="0009158E"/>
    <w:rsid w:val="000954C2"/>
    <w:rsid w:val="00096016"/>
    <w:rsid w:val="000968F3"/>
    <w:rsid w:val="0009768C"/>
    <w:rsid w:val="000978D9"/>
    <w:rsid w:val="000A4477"/>
    <w:rsid w:val="000A5F02"/>
    <w:rsid w:val="000B2001"/>
    <w:rsid w:val="000B5058"/>
    <w:rsid w:val="000B6EA3"/>
    <w:rsid w:val="000C0AD4"/>
    <w:rsid w:val="000C78E1"/>
    <w:rsid w:val="000D280F"/>
    <w:rsid w:val="000D3585"/>
    <w:rsid w:val="000D39E3"/>
    <w:rsid w:val="000D6560"/>
    <w:rsid w:val="000E4131"/>
    <w:rsid w:val="000E7414"/>
    <w:rsid w:val="000F5165"/>
    <w:rsid w:val="000F59AF"/>
    <w:rsid w:val="000F79AB"/>
    <w:rsid w:val="000F7E22"/>
    <w:rsid w:val="00100907"/>
    <w:rsid w:val="00102200"/>
    <w:rsid w:val="00106B47"/>
    <w:rsid w:val="00106B62"/>
    <w:rsid w:val="00107021"/>
    <w:rsid w:val="00111257"/>
    <w:rsid w:val="00113AB0"/>
    <w:rsid w:val="00120465"/>
    <w:rsid w:val="0012175D"/>
    <w:rsid w:val="00122523"/>
    <w:rsid w:val="00125078"/>
    <w:rsid w:val="0013019D"/>
    <w:rsid w:val="001352B6"/>
    <w:rsid w:val="00135AF3"/>
    <w:rsid w:val="00143DB5"/>
    <w:rsid w:val="001466BE"/>
    <w:rsid w:val="00151989"/>
    <w:rsid w:val="00157E6F"/>
    <w:rsid w:val="0016078E"/>
    <w:rsid w:val="0016232A"/>
    <w:rsid w:val="00167DEF"/>
    <w:rsid w:val="00170568"/>
    <w:rsid w:val="00171B84"/>
    <w:rsid w:val="00171E43"/>
    <w:rsid w:val="0017259A"/>
    <w:rsid w:val="00177B5B"/>
    <w:rsid w:val="001807AF"/>
    <w:rsid w:val="00180ACE"/>
    <w:rsid w:val="0018244D"/>
    <w:rsid w:val="00183062"/>
    <w:rsid w:val="00191CE6"/>
    <w:rsid w:val="0019496D"/>
    <w:rsid w:val="00195136"/>
    <w:rsid w:val="001A7AE5"/>
    <w:rsid w:val="001B275D"/>
    <w:rsid w:val="001C3305"/>
    <w:rsid w:val="001C7252"/>
    <w:rsid w:val="001D751C"/>
    <w:rsid w:val="001E3D49"/>
    <w:rsid w:val="001E781F"/>
    <w:rsid w:val="001F3CC4"/>
    <w:rsid w:val="001F4AE9"/>
    <w:rsid w:val="001F4B2B"/>
    <w:rsid w:val="001F4D7D"/>
    <w:rsid w:val="001F6A7C"/>
    <w:rsid w:val="0020033F"/>
    <w:rsid w:val="00200C7B"/>
    <w:rsid w:val="002013C4"/>
    <w:rsid w:val="00202352"/>
    <w:rsid w:val="002126D5"/>
    <w:rsid w:val="00213ABE"/>
    <w:rsid w:val="0021631C"/>
    <w:rsid w:val="00221CEA"/>
    <w:rsid w:val="00231A0B"/>
    <w:rsid w:val="002349D6"/>
    <w:rsid w:val="00234DC1"/>
    <w:rsid w:val="00237092"/>
    <w:rsid w:val="00237CE1"/>
    <w:rsid w:val="00237D96"/>
    <w:rsid w:val="0024297A"/>
    <w:rsid w:val="002513E1"/>
    <w:rsid w:val="00254B5D"/>
    <w:rsid w:val="00256BDB"/>
    <w:rsid w:val="00257688"/>
    <w:rsid w:val="0026266A"/>
    <w:rsid w:val="00263493"/>
    <w:rsid w:val="002648AB"/>
    <w:rsid w:val="0027063F"/>
    <w:rsid w:val="002715B7"/>
    <w:rsid w:val="00273D43"/>
    <w:rsid w:val="00274798"/>
    <w:rsid w:val="00275FB1"/>
    <w:rsid w:val="00284D76"/>
    <w:rsid w:val="00291C47"/>
    <w:rsid w:val="00294B38"/>
    <w:rsid w:val="00297402"/>
    <w:rsid w:val="002A20CF"/>
    <w:rsid w:val="002A3FDE"/>
    <w:rsid w:val="002B66E6"/>
    <w:rsid w:val="002C1846"/>
    <w:rsid w:val="002C1B51"/>
    <w:rsid w:val="002C35E6"/>
    <w:rsid w:val="002C38BE"/>
    <w:rsid w:val="002C4FB1"/>
    <w:rsid w:val="002C7C35"/>
    <w:rsid w:val="002D1B01"/>
    <w:rsid w:val="002D1BFE"/>
    <w:rsid w:val="002D279B"/>
    <w:rsid w:val="002D48EC"/>
    <w:rsid w:val="002D4DA5"/>
    <w:rsid w:val="002D7F4A"/>
    <w:rsid w:val="002E1519"/>
    <w:rsid w:val="002E32E8"/>
    <w:rsid w:val="002E6875"/>
    <w:rsid w:val="002F4AE2"/>
    <w:rsid w:val="002F7183"/>
    <w:rsid w:val="00301F91"/>
    <w:rsid w:val="00302AC6"/>
    <w:rsid w:val="00303592"/>
    <w:rsid w:val="0030492B"/>
    <w:rsid w:val="003068A0"/>
    <w:rsid w:val="00306FA2"/>
    <w:rsid w:val="003077F0"/>
    <w:rsid w:val="00310D8B"/>
    <w:rsid w:val="00311C63"/>
    <w:rsid w:val="00314EF5"/>
    <w:rsid w:val="00316B03"/>
    <w:rsid w:val="00316F54"/>
    <w:rsid w:val="00317EE2"/>
    <w:rsid w:val="00322711"/>
    <w:rsid w:val="00322BBA"/>
    <w:rsid w:val="00323D7D"/>
    <w:rsid w:val="00341BF4"/>
    <w:rsid w:val="00341D5B"/>
    <w:rsid w:val="00343441"/>
    <w:rsid w:val="00345AB1"/>
    <w:rsid w:val="00346C66"/>
    <w:rsid w:val="00347319"/>
    <w:rsid w:val="003479AD"/>
    <w:rsid w:val="0035639F"/>
    <w:rsid w:val="00356986"/>
    <w:rsid w:val="0036210E"/>
    <w:rsid w:val="0036468E"/>
    <w:rsid w:val="003651E7"/>
    <w:rsid w:val="00365A13"/>
    <w:rsid w:val="0036658C"/>
    <w:rsid w:val="00367ABD"/>
    <w:rsid w:val="00367E29"/>
    <w:rsid w:val="00370048"/>
    <w:rsid w:val="003704C7"/>
    <w:rsid w:val="00371013"/>
    <w:rsid w:val="0037377F"/>
    <w:rsid w:val="00375661"/>
    <w:rsid w:val="00375E5E"/>
    <w:rsid w:val="00376B11"/>
    <w:rsid w:val="00377421"/>
    <w:rsid w:val="003774E5"/>
    <w:rsid w:val="003778BB"/>
    <w:rsid w:val="00383692"/>
    <w:rsid w:val="0038421D"/>
    <w:rsid w:val="00392AB5"/>
    <w:rsid w:val="00392B27"/>
    <w:rsid w:val="003941B5"/>
    <w:rsid w:val="003A1162"/>
    <w:rsid w:val="003A1731"/>
    <w:rsid w:val="003A5DAA"/>
    <w:rsid w:val="003A72B1"/>
    <w:rsid w:val="003B7619"/>
    <w:rsid w:val="003C2661"/>
    <w:rsid w:val="003D132D"/>
    <w:rsid w:val="003D5771"/>
    <w:rsid w:val="003D63A5"/>
    <w:rsid w:val="003E481D"/>
    <w:rsid w:val="003E4A56"/>
    <w:rsid w:val="003E784A"/>
    <w:rsid w:val="00400895"/>
    <w:rsid w:val="004064BB"/>
    <w:rsid w:val="0041138F"/>
    <w:rsid w:val="0041412C"/>
    <w:rsid w:val="004150CB"/>
    <w:rsid w:val="00417F82"/>
    <w:rsid w:val="004223C6"/>
    <w:rsid w:val="00426B64"/>
    <w:rsid w:val="00432D55"/>
    <w:rsid w:val="00433B1D"/>
    <w:rsid w:val="004370A9"/>
    <w:rsid w:val="0044169E"/>
    <w:rsid w:val="00443CBA"/>
    <w:rsid w:val="00444452"/>
    <w:rsid w:val="00445428"/>
    <w:rsid w:val="00446E57"/>
    <w:rsid w:val="004509FE"/>
    <w:rsid w:val="00454953"/>
    <w:rsid w:val="00460B48"/>
    <w:rsid w:val="00465179"/>
    <w:rsid w:val="004710BB"/>
    <w:rsid w:val="00471960"/>
    <w:rsid w:val="00471EFA"/>
    <w:rsid w:val="00481AE0"/>
    <w:rsid w:val="00481DE9"/>
    <w:rsid w:val="00482AF7"/>
    <w:rsid w:val="00492496"/>
    <w:rsid w:val="00496A57"/>
    <w:rsid w:val="004A05C3"/>
    <w:rsid w:val="004A07AA"/>
    <w:rsid w:val="004A0AE0"/>
    <w:rsid w:val="004A1C5A"/>
    <w:rsid w:val="004A3653"/>
    <w:rsid w:val="004A48AD"/>
    <w:rsid w:val="004A70AE"/>
    <w:rsid w:val="004A7E9A"/>
    <w:rsid w:val="004B143E"/>
    <w:rsid w:val="004B2F1B"/>
    <w:rsid w:val="004B6768"/>
    <w:rsid w:val="004C0022"/>
    <w:rsid w:val="004C1592"/>
    <w:rsid w:val="004C25F4"/>
    <w:rsid w:val="004C4EE1"/>
    <w:rsid w:val="004C5882"/>
    <w:rsid w:val="004C5A16"/>
    <w:rsid w:val="004C5D39"/>
    <w:rsid w:val="004C7C7A"/>
    <w:rsid w:val="004D10D1"/>
    <w:rsid w:val="004D1999"/>
    <w:rsid w:val="004D3DF4"/>
    <w:rsid w:val="004D4063"/>
    <w:rsid w:val="004D62CC"/>
    <w:rsid w:val="004E2086"/>
    <w:rsid w:val="004E36B5"/>
    <w:rsid w:val="004E5C6C"/>
    <w:rsid w:val="004E5F1A"/>
    <w:rsid w:val="004E7F8F"/>
    <w:rsid w:val="004E7FAA"/>
    <w:rsid w:val="004F11A1"/>
    <w:rsid w:val="004F51A4"/>
    <w:rsid w:val="0050592C"/>
    <w:rsid w:val="00506223"/>
    <w:rsid w:val="005067B9"/>
    <w:rsid w:val="00506DFF"/>
    <w:rsid w:val="005104D4"/>
    <w:rsid w:val="00515511"/>
    <w:rsid w:val="00516521"/>
    <w:rsid w:val="0051653F"/>
    <w:rsid w:val="00516729"/>
    <w:rsid w:val="00521C27"/>
    <w:rsid w:val="00525CD5"/>
    <w:rsid w:val="0053004B"/>
    <w:rsid w:val="00531116"/>
    <w:rsid w:val="00534CD2"/>
    <w:rsid w:val="00544D87"/>
    <w:rsid w:val="00552999"/>
    <w:rsid w:val="00552CBD"/>
    <w:rsid w:val="00555D25"/>
    <w:rsid w:val="00570FF9"/>
    <w:rsid w:val="00572BB7"/>
    <w:rsid w:val="00572E2F"/>
    <w:rsid w:val="00575E94"/>
    <w:rsid w:val="00577C48"/>
    <w:rsid w:val="00580260"/>
    <w:rsid w:val="0058045E"/>
    <w:rsid w:val="005807BC"/>
    <w:rsid w:val="005816A5"/>
    <w:rsid w:val="00590F3C"/>
    <w:rsid w:val="005953E6"/>
    <w:rsid w:val="005966B7"/>
    <w:rsid w:val="00596FB6"/>
    <w:rsid w:val="005A0FF7"/>
    <w:rsid w:val="005A1CE2"/>
    <w:rsid w:val="005A2F36"/>
    <w:rsid w:val="005A34C6"/>
    <w:rsid w:val="005A3628"/>
    <w:rsid w:val="005A3FBA"/>
    <w:rsid w:val="005A57F3"/>
    <w:rsid w:val="005A636F"/>
    <w:rsid w:val="005B0781"/>
    <w:rsid w:val="005B1BA1"/>
    <w:rsid w:val="005B28E7"/>
    <w:rsid w:val="005B6843"/>
    <w:rsid w:val="005C0292"/>
    <w:rsid w:val="005C5BC4"/>
    <w:rsid w:val="005C7C87"/>
    <w:rsid w:val="005D0BD0"/>
    <w:rsid w:val="005D20D3"/>
    <w:rsid w:val="005D7690"/>
    <w:rsid w:val="005E0B0D"/>
    <w:rsid w:val="005E6D5B"/>
    <w:rsid w:val="005F23FC"/>
    <w:rsid w:val="005F3E5F"/>
    <w:rsid w:val="00607B83"/>
    <w:rsid w:val="00611701"/>
    <w:rsid w:val="0061381F"/>
    <w:rsid w:val="00614D7D"/>
    <w:rsid w:val="006153DF"/>
    <w:rsid w:val="006213E1"/>
    <w:rsid w:val="00621B1E"/>
    <w:rsid w:val="00623F8F"/>
    <w:rsid w:val="00625F13"/>
    <w:rsid w:val="00640CFE"/>
    <w:rsid w:val="006449A3"/>
    <w:rsid w:val="00650EA1"/>
    <w:rsid w:val="0065356D"/>
    <w:rsid w:val="00653AAB"/>
    <w:rsid w:val="00655848"/>
    <w:rsid w:val="00663022"/>
    <w:rsid w:val="00665CAC"/>
    <w:rsid w:val="00667FA9"/>
    <w:rsid w:val="00673886"/>
    <w:rsid w:val="00676A2F"/>
    <w:rsid w:val="0067762F"/>
    <w:rsid w:val="0068150A"/>
    <w:rsid w:val="00683985"/>
    <w:rsid w:val="00683A42"/>
    <w:rsid w:val="006864EA"/>
    <w:rsid w:val="00686829"/>
    <w:rsid w:val="006903FF"/>
    <w:rsid w:val="006915DE"/>
    <w:rsid w:val="00691C18"/>
    <w:rsid w:val="006922EE"/>
    <w:rsid w:val="00697A2A"/>
    <w:rsid w:val="006A62F6"/>
    <w:rsid w:val="006B14A9"/>
    <w:rsid w:val="006B439B"/>
    <w:rsid w:val="006B53D1"/>
    <w:rsid w:val="006C422D"/>
    <w:rsid w:val="006D20DE"/>
    <w:rsid w:val="006D69F6"/>
    <w:rsid w:val="006D6C7A"/>
    <w:rsid w:val="006D6F5B"/>
    <w:rsid w:val="006E55A3"/>
    <w:rsid w:val="006E70F9"/>
    <w:rsid w:val="006F0AD6"/>
    <w:rsid w:val="006F10B4"/>
    <w:rsid w:val="006F6810"/>
    <w:rsid w:val="006F6D7C"/>
    <w:rsid w:val="00700D21"/>
    <w:rsid w:val="0070249B"/>
    <w:rsid w:val="00703E0E"/>
    <w:rsid w:val="00704339"/>
    <w:rsid w:val="00706030"/>
    <w:rsid w:val="0071210F"/>
    <w:rsid w:val="007139D8"/>
    <w:rsid w:val="00714206"/>
    <w:rsid w:val="00720EDA"/>
    <w:rsid w:val="0072380E"/>
    <w:rsid w:val="00730DD6"/>
    <w:rsid w:val="00733A34"/>
    <w:rsid w:val="00733F6C"/>
    <w:rsid w:val="007354D4"/>
    <w:rsid w:val="00736FAA"/>
    <w:rsid w:val="00740BE1"/>
    <w:rsid w:val="0074316E"/>
    <w:rsid w:val="00745567"/>
    <w:rsid w:val="00763902"/>
    <w:rsid w:val="00764CC8"/>
    <w:rsid w:val="007774A1"/>
    <w:rsid w:val="00783C5A"/>
    <w:rsid w:val="00785128"/>
    <w:rsid w:val="007932CB"/>
    <w:rsid w:val="00793890"/>
    <w:rsid w:val="007A4421"/>
    <w:rsid w:val="007B01D6"/>
    <w:rsid w:val="007B076D"/>
    <w:rsid w:val="007B1B15"/>
    <w:rsid w:val="007B2EEA"/>
    <w:rsid w:val="007B46A5"/>
    <w:rsid w:val="007B5240"/>
    <w:rsid w:val="007C3024"/>
    <w:rsid w:val="007D0D0F"/>
    <w:rsid w:val="007D344A"/>
    <w:rsid w:val="007E0BC4"/>
    <w:rsid w:val="007E1202"/>
    <w:rsid w:val="007E1B13"/>
    <w:rsid w:val="007F3B42"/>
    <w:rsid w:val="007F4A47"/>
    <w:rsid w:val="007F54B4"/>
    <w:rsid w:val="007F7F8A"/>
    <w:rsid w:val="00800D79"/>
    <w:rsid w:val="00801D27"/>
    <w:rsid w:val="00803CD8"/>
    <w:rsid w:val="00805885"/>
    <w:rsid w:val="00814EC4"/>
    <w:rsid w:val="008211BF"/>
    <w:rsid w:val="00824A02"/>
    <w:rsid w:val="00824B61"/>
    <w:rsid w:val="00825D09"/>
    <w:rsid w:val="00826C26"/>
    <w:rsid w:val="00826D6D"/>
    <w:rsid w:val="008278D1"/>
    <w:rsid w:val="00827EFD"/>
    <w:rsid w:val="00830695"/>
    <w:rsid w:val="00833271"/>
    <w:rsid w:val="0083781D"/>
    <w:rsid w:val="00837F79"/>
    <w:rsid w:val="00844B6C"/>
    <w:rsid w:val="00846E37"/>
    <w:rsid w:val="00851B36"/>
    <w:rsid w:val="00857FE5"/>
    <w:rsid w:val="008655CB"/>
    <w:rsid w:val="0087261A"/>
    <w:rsid w:val="00882F81"/>
    <w:rsid w:val="008845EF"/>
    <w:rsid w:val="008847BF"/>
    <w:rsid w:val="00886E31"/>
    <w:rsid w:val="0088701A"/>
    <w:rsid w:val="008873AE"/>
    <w:rsid w:val="008918BF"/>
    <w:rsid w:val="00894BFD"/>
    <w:rsid w:val="008A493D"/>
    <w:rsid w:val="008A5164"/>
    <w:rsid w:val="008A6942"/>
    <w:rsid w:val="008B1524"/>
    <w:rsid w:val="008B3571"/>
    <w:rsid w:val="008B40AA"/>
    <w:rsid w:val="008B5465"/>
    <w:rsid w:val="008C2D35"/>
    <w:rsid w:val="008C7E1F"/>
    <w:rsid w:val="008D7B38"/>
    <w:rsid w:val="008D7B53"/>
    <w:rsid w:val="008E07DE"/>
    <w:rsid w:val="008E1810"/>
    <w:rsid w:val="008E1BD5"/>
    <w:rsid w:val="008E1E5D"/>
    <w:rsid w:val="008E3D1F"/>
    <w:rsid w:val="008E71B0"/>
    <w:rsid w:val="008F5E44"/>
    <w:rsid w:val="009035F9"/>
    <w:rsid w:val="00903B0A"/>
    <w:rsid w:val="00907968"/>
    <w:rsid w:val="00910063"/>
    <w:rsid w:val="00915F41"/>
    <w:rsid w:val="009174AC"/>
    <w:rsid w:val="009179AE"/>
    <w:rsid w:val="00920AE6"/>
    <w:rsid w:val="009215F6"/>
    <w:rsid w:val="0092228A"/>
    <w:rsid w:val="00923127"/>
    <w:rsid w:val="0093157A"/>
    <w:rsid w:val="009343EA"/>
    <w:rsid w:val="00936028"/>
    <w:rsid w:val="009406A3"/>
    <w:rsid w:val="00945B55"/>
    <w:rsid w:val="00946F4E"/>
    <w:rsid w:val="00950B97"/>
    <w:rsid w:val="00951322"/>
    <w:rsid w:val="00954791"/>
    <w:rsid w:val="009559F4"/>
    <w:rsid w:val="0095735B"/>
    <w:rsid w:val="009616D3"/>
    <w:rsid w:val="009657A3"/>
    <w:rsid w:val="009758C5"/>
    <w:rsid w:val="009772ED"/>
    <w:rsid w:val="00987153"/>
    <w:rsid w:val="00987C52"/>
    <w:rsid w:val="00993DD9"/>
    <w:rsid w:val="00994E9C"/>
    <w:rsid w:val="009A014F"/>
    <w:rsid w:val="009A1A1F"/>
    <w:rsid w:val="009A3ABE"/>
    <w:rsid w:val="009A5035"/>
    <w:rsid w:val="009A77A5"/>
    <w:rsid w:val="009B0375"/>
    <w:rsid w:val="009B0C5D"/>
    <w:rsid w:val="009C3359"/>
    <w:rsid w:val="009C7109"/>
    <w:rsid w:val="009D0BBE"/>
    <w:rsid w:val="009D1773"/>
    <w:rsid w:val="009D234C"/>
    <w:rsid w:val="009D2AC4"/>
    <w:rsid w:val="009D44BF"/>
    <w:rsid w:val="009E2A2E"/>
    <w:rsid w:val="009E32ED"/>
    <w:rsid w:val="009E36A9"/>
    <w:rsid w:val="009E4213"/>
    <w:rsid w:val="009E751C"/>
    <w:rsid w:val="009F0B3D"/>
    <w:rsid w:val="009F4411"/>
    <w:rsid w:val="009F77B7"/>
    <w:rsid w:val="00A03B7A"/>
    <w:rsid w:val="00A04B4A"/>
    <w:rsid w:val="00A06F69"/>
    <w:rsid w:val="00A07DAC"/>
    <w:rsid w:val="00A10E1F"/>
    <w:rsid w:val="00A14E5C"/>
    <w:rsid w:val="00A171D3"/>
    <w:rsid w:val="00A22E86"/>
    <w:rsid w:val="00A25995"/>
    <w:rsid w:val="00A314CC"/>
    <w:rsid w:val="00A31909"/>
    <w:rsid w:val="00A31E7E"/>
    <w:rsid w:val="00A322B1"/>
    <w:rsid w:val="00A353BB"/>
    <w:rsid w:val="00A35D39"/>
    <w:rsid w:val="00A36177"/>
    <w:rsid w:val="00A3690B"/>
    <w:rsid w:val="00A36BF9"/>
    <w:rsid w:val="00A400DF"/>
    <w:rsid w:val="00A41C9A"/>
    <w:rsid w:val="00A42711"/>
    <w:rsid w:val="00A4450E"/>
    <w:rsid w:val="00A46290"/>
    <w:rsid w:val="00A46F49"/>
    <w:rsid w:val="00A50E5B"/>
    <w:rsid w:val="00A517EC"/>
    <w:rsid w:val="00A5184D"/>
    <w:rsid w:val="00A53A3D"/>
    <w:rsid w:val="00A54D84"/>
    <w:rsid w:val="00A61656"/>
    <w:rsid w:val="00A62D30"/>
    <w:rsid w:val="00A64820"/>
    <w:rsid w:val="00A65C25"/>
    <w:rsid w:val="00A664F3"/>
    <w:rsid w:val="00A667A9"/>
    <w:rsid w:val="00A7312C"/>
    <w:rsid w:val="00A734C3"/>
    <w:rsid w:val="00A73A2B"/>
    <w:rsid w:val="00A74609"/>
    <w:rsid w:val="00A7735D"/>
    <w:rsid w:val="00A77C3C"/>
    <w:rsid w:val="00A817AD"/>
    <w:rsid w:val="00A81CB9"/>
    <w:rsid w:val="00A839E0"/>
    <w:rsid w:val="00A86195"/>
    <w:rsid w:val="00A86D4E"/>
    <w:rsid w:val="00A90C28"/>
    <w:rsid w:val="00A91B39"/>
    <w:rsid w:val="00A9645B"/>
    <w:rsid w:val="00AA08DF"/>
    <w:rsid w:val="00AA0C8E"/>
    <w:rsid w:val="00AA19F8"/>
    <w:rsid w:val="00AA4340"/>
    <w:rsid w:val="00AA61DD"/>
    <w:rsid w:val="00AA7731"/>
    <w:rsid w:val="00AA7A6D"/>
    <w:rsid w:val="00AB12D2"/>
    <w:rsid w:val="00AB3C24"/>
    <w:rsid w:val="00AB6530"/>
    <w:rsid w:val="00AC5BF6"/>
    <w:rsid w:val="00AD1432"/>
    <w:rsid w:val="00AD7ACA"/>
    <w:rsid w:val="00AE0921"/>
    <w:rsid w:val="00AE2A5D"/>
    <w:rsid w:val="00AE76D6"/>
    <w:rsid w:val="00AF2EF7"/>
    <w:rsid w:val="00AF78D3"/>
    <w:rsid w:val="00B00DF3"/>
    <w:rsid w:val="00B00F4D"/>
    <w:rsid w:val="00B017E9"/>
    <w:rsid w:val="00B052F6"/>
    <w:rsid w:val="00B10069"/>
    <w:rsid w:val="00B11B21"/>
    <w:rsid w:val="00B12169"/>
    <w:rsid w:val="00B1585F"/>
    <w:rsid w:val="00B20187"/>
    <w:rsid w:val="00B22924"/>
    <w:rsid w:val="00B24B9D"/>
    <w:rsid w:val="00B24C15"/>
    <w:rsid w:val="00B26830"/>
    <w:rsid w:val="00B3026A"/>
    <w:rsid w:val="00B305E6"/>
    <w:rsid w:val="00B32904"/>
    <w:rsid w:val="00B32C45"/>
    <w:rsid w:val="00B406AA"/>
    <w:rsid w:val="00B41228"/>
    <w:rsid w:val="00B43A3D"/>
    <w:rsid w:val="00B46680"/>
    <w:rsid w:val="00B473B8"/>
    <w:rsid w:val="00B50E6F"/>
    <w:rsid w:val="00B530EC"/>
    <w:rsid w:val="00B541E3"/>
    <w:rsid w:val="00B54FAA"/>
    <w:rsid w:val="00B61CA0"/>
    <w:rsid w:val="00B630E0"/>
    <w:rsid w:val="00B64EAC"/>
    <w:rsid w:val="00B718F8"/>
    <w:rsid w:val="00B72F8E"/>
    <w:rsid w:val="00B76457"/>
    <w:rsid w:val="00B770BA"/>
    <w:rsid w:val="00B82DFE"/>
    <w:rsid w:val="00B852AE"/>
    <w:rsid w:val="00B87044"/>
    <w:rsid w:val="00B91AEF"/>
    <w:rsid w:val="00B97424"/>
    <w:rsid w:val="00BA178A"/>
    <w:rsid w:val="00BA55B1"/>
    <w:rsid w:val="00BB46CB"/>
    <w:rsid w:val="00BC055C"/>
    <w:rsid w:val="00BC056B"/>
    <w:rsid w:val="00BC758F"/>
    <w:rsid w:val="00BD0E3E"/>
    <w:rsid w:val="00BD3A5B"/>
    <w:rsid w:val="00BD4F99"/>
    <w:rsid w:val="00BD6397"/>
    <w:rsid w:val="00BD6C34"/>
    <w:rsid w:val="00BE2AC7"/>
    <w:rsid w:val="00BE3D5F"/>
    <w:rsid w:val="00BE3E6F"/>
    <w:rsid w:val="00BE6ABC"/>
    <w:rsid w:val="00BF32FD"/>
    <w:rsid w:val="00BF41A0"/>
    <w:rsid w:val="00BF5C3C"/>
    <w:rsid w:val="00BF6132"/>
    <w:rsid w:val="00BF7A79"/>
    <w:rsid w:val="00C03B80"/>
    <w:rsid w:val="00C0609F"/>
    <w:rsid w:val="00C1021E"/>
    <w:rsid w:val="00C106A7"/>
    <w:rsid w:val="00C2013C"/>
    <w:rsid w:val="00C21DCF"/>
    <w:rsid w:val="00C2557D"/>
    <w:rsid w:val="00C304E8"/>
    <w:rsid w:val="00C34B9F"/>
    <w:rsid w:val="00C361EB"/>
    <w:rsid w:val="00C3790C"/>
    <w:rsid w:val="00C42308"/>
    <w:rsid w:val="00C4249B"/>
    <w:rsid w:val="00C42EE1"/>
    <w:rsid w:val="00C43A5E"/>
    <w:rsid w:val="00C4470C"/>
    <w:rsid w:val="00C476B5"/>
    <w:rsid w:val="00C50B43"/>
    <w:rsid w:val="00C50DE7"/>
    <w:rsid w:val="00C51CF6"/>
    <w:rsid w:val="00C52CAE"/>
    <w:rsid w:val="00C52E13"/>
    <w:rsid w:val="00C532FC"/>
    <w:rsid w:val="00C63BE7"/>
    <w:rsid w:val="00C64024"/>
    <w:rsid w:val="00C64F9A"/>
    <w:rsid w:val="00C7033F"/>
    <w:rsid w:val="00C70D91"/>
    <w:rsid w:val="00C74F4D"/>
    <w:rsid w:val="00C754F4"/>
    <w:rsid w:val="00C807A1"/>
    <w:rsid w:val="00C845B8"/>
    <w:rsid w:val="00C8469A"/>
    <w:rsid w:val="00C85DA7"/>
    <w:rsid w:val="00C92E18"/>
    <w:rsid w:val="00C93EFB"/>
    <w:rsid w:val="00C93FEB"/>
    <w:rsid w:val="00C94A94"/>
    <w:rsid w:val="00CA21C3"/>
    <w:rsid w:val="00CA5106"/>
    <w:rsid w:val="00CA548E"/>
    <w:rsid w:val="00CB28BE"/>
    <w:rsid w:val="00CB6677"/>
    <w:rsid w:val="00CB7188"/>
    <w:rsid w:val="00CB7F25"/>
    <w:rsid w:val="00CC298F"/>
    <w:rsid w:val="00CD0A50"/>
    <w:rsid w:val="00CD2D43"/>
    <w:rsid w:val="00CD30AD"/>
    <w:rsid w:val="00CD3236"/>
    <w:rsid w:val="00CE35D4"/>
    <w:rsid w:val="00CE3E7F"/>
    <w:rsid w:val="00CE4BFF"/>
    <w:rsid w:val="00CE6EE0"/>
    <w:rsid w:val="00CF0AB1"/>
    <w:rsid w:val="00CF0FAB"/>
    <w:rsid w:val="00CF1F13"/>
    <w:rsid w:val="00CF56A1"/>
    <w:rsid w:val="00CF6EDD"/>
    <w:rsid w:val="00D0390B"/>
    <w:rsid w:val="00D0772A"/>
    <w:rsid w:val="00D13150"/>
    <w:rsid w:val="00D2443F"/>
    <w:rsid w:val="00D26011"/>
    <w:rsid w:val="00D343BE"/>
    <w:rsid w:val="00D460A5"/>
    <w:rsid w:val="00D5071A"/>
    <w:rsid w:val="00D53200"/>
    <w:rsid w:val="00D5793C"/>
    <w:rsid w:val="00D600CD"/>
    <w:rsid w:val="00D615CC"/>
    <w:rsid w:val="00D62CCB"/>
    <w:rsid w:val="00D658AC"/>
    <w:rsid w:val="00D72C4C"/>
    <w:rsid w:val="00D828CE"/>
    <w:rsid w:val="00D83298"/>
    <w:rsid w:val="00D856AC"/>
    <w:rsid w:val="00D86FC4"/>
    <w:rsid w:val="00D9007F"/>
    <w:rsid w:val="00D9146C"/>
    <w:rsid w:val="00D91B2C"/>
    <w:rsid w:val="00D95D37"/>
    <w:rsid w:val="00D96915"/>
    <w:rsid w:val="00D97865"/>
    <w:rsid w:val="00DA00DA"/>
    <w:rsid w:val="00DB2E33"/>
    <w:rsid w:val="00DB7828"/>
    <w:rsid w:val="00DC0D64"/>
    <w:rsid w:val="00DC271F"/>
    <w:rsid w:val="00DD1A74"/>
    <w:rsid w:val="00DD2226"/>
    <w:rsid w:val="00DD3787"/>
    <w:rsid w:val="00DE15F5"/>
    <w:rsid w:val="00DE3BC0"/>
    <w:rsid w:val="00DE3FAB"/>
    <w:rsid w:val="00DF0D15"/>
    <w:rsid w:val="00DF1DF7"/>
    <w:rsid w:val="00DF31E0"/>
    <w:rsid w:val="00DF37F0"/>
    <w:rsid w:val="00DF3FE1"/>
    <w:rsid w:val="00DF5644"/>
    <w:rsid w:val="00DF5B07"/>
    <w:rsid w:val="00DF60F3"/>
    <w:rsid w:val="00DF730A"/>
    <w:rsid w:val="00DF7EFB"/>
    <w:rsid w:val="00E01987"/>
    <w:rsid w:val="00E0205E"/>
    <w:rsid w:val="00E024E2"/>
    <w:rsid w:val="00E02845"/>
    <w:rsid w:val="00E03768"/>
    <w:rsid w:val="00E03D72"/>
    <w:rsid w:val="00E102FA"/>
    <w:rsid w:val="00E13617"/>
    <w:rsid w:val="00E13B73"/>
    <w:rsid w:val="00E13ED1"/>
    <w:rsid w:val="00E14F29"/>
    <w:rsid w:val="00E307A0"/>
    <w:rsid w:val="00E30D4A"/>
    <w:rsid w:val="00E33352"/>
    <w:rsid w:val="00E33563"/>
    <w:rsid w:val="00E37309"/>
    <w:rsid w:val="00E37A12"/>
    <w:rsid w:val="00E42F21"/>
    <w:rsid w:val="00E433AD"/>
    <w:rsid w:val="00E468F8"/>
    <w:rsid w:val="00E46D93"/>
    <w:rsid w:val="00E51578"/>
    <w:rsid w:val="00E5197C"/>
    <w:rsid w:val="00E53555"/>
    <w:rsid w:val="00E55883"/>
    <w:rsid w:val="00E55A5D"/>
    <w:rsid w:val="00E656E0"/>
    <w:rsid w:val="00E67226"/>
    <w:rsid w:val="00E77D87"/>
    <w:rsid w:val="00E8009A"/>
    <w:rsid w:val="00E815EB"/>
    <w:rsid w:val="00E832AA"/>
    <w:rsid w:val="00E833DA"/>
    <w:rsid w:val="00E83787"/>
    <w:rsid w:val="00E84D99"/>
    <w:rsid w:val="00E86017"/>
    <w:rsid w:val="00E9348C"/>
    <w:rsid w:val="00E955B4"/>
    <w:rsid w:val="00E95FFE"/>
    <w:rsid w:val="00E97B75"/>
    <w:rsid w:val="00EB045E"/>
    <w:rsid w:val="00EB2BA8"/>
    <w:rsid w:val="00EB384C"/>
    <w:rsid w:val="00EB6333"/>
    <w:rsid w:val="00EB77F5"/>
    <w:rsid w:val="00EC0062"/>
    <w:rsid w:val="00EC07F5"/>
    <w:rsid w:val="00EC7E57"/>
    <w:rsid w:val="00EE0031"/>
    <w:rsid w:val="00EE24D8"/>
    <w:rsid w:val="00EE4B87"/>
    <w:rsid w:val="00EE6061"/>
    <w:rsid w:val="00EF1089"/>
    <w:rsid w:val="00EF631B"/>
    <w:rsid w:val="00EF76A9"/>
    <w:rsid w:val="00F049B4"/>
    <w:rsid w:val="00F05518"/>
    <w:rsid w:val="00F13CEF"/>
    <w:rsid w:val="00F144BE"/>
    <w:rsid w:val="00F145F8"/>
    <w:rsid w:val="00F20042"/>
    <w:rsid w:val="00F20CDA"/>
    <w:rsid w:val="00F22C5E"/>
    <w:rsid w:val="00F25A1D"/>
    <w:rsid w:val="00F27B6F"/>
    <w:rsid w:val="00F31407"/>
    <w:rsid w:val="00F33542"/>
    <w:rsid w:val="00F3571A"/>
    <w:rsid w:val="00F36EAE"/>
    <w:rsid w:val="00F40819"/>
    <w:rsid w:val="00F4135F"/>
    <w:rsid w:val="00F433A2"/>
    <w:rsid w:val="00F43677"/>
    <w:rsid w:val="00F43D59"/>
    <w:rsid w:val="00F50357"/>
    <w:rsid w:val="00F55790"/>
    <w:rsid w:val="00F570C3"/>
    <w:rsid w:val="00F6044B"/>
    <w:rsid w:val="00F73C21"/>
    <w:rsid w:val="00F75DE8"/>
    <w:rsid w:val="00F80B08"/>
    <w:rsid w:val="00F80BCF"/>
    <w:rsid w:val="00F83745"/>
    <w:rsid w:val="00F85F2F"/>
    <w:rsid w:val="00F90550"/>
    <w:rsid w:val="00F9102C"/>
    <w:rsid w:val="00F91AAA"/>
    <w:rsid w:val="00F92819"/>
    <w:rsid w:val="00F9448A"/>
    <w:rsid w:val="00FA1B43"/>
    <w:rsid w:val="00FA2E35"/>
    <w:rsid w:val="00FA4F93"/>
    <w:rsid w:val="00FA75AB"/>
    <w:rsid w:val="00FB0E01"/>
    <w:rsid w:val="00FB3C2F"/>
    <w:rsid w:val="00FB673A"/>
    <w:rsid w:val="00FB70EC"/>
    <w:rsid w:val="00FC0524"/>
    <w:rsid w:val="00FC0626"/>
    <w:rsid w:val="00FC1F23"/>
    <w:rsid w:val="00FC5598"/>
    <w:rsid w:val="00FC5F4E"/>
    <w:rsid w:val="00FC7540"/>
    <w:rsid w:val="00FD3D4D"/>
    <w:rsid w:val="00FD4FDF"/>
    <w:rsid w:val="00FD61C2"/>
    <w:rsid w:val="00FD622C"/>
    <w:rsid w:val="00FD6B2C"/>
    <w:rsid w:val="00FF2903"/>
    <w:rsid w:val="00FF542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FC55A2"/>
  <w15:docId w15:val="{CEE27BAA-7968-4FA3-9748-9FE811054E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20CF"/>
    <w:pPr>
      <w:spacing w:after="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A4340"/>
    <w:pPr>
      <w:keepNext/>
      <w:keepLines/>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AA4340"/>
    <w:pPr>
      <w:keepNext/>
      <w:keepLines/>
      <w:outlineLvl w:val="1"/>
    </w:pPr>
    <w:rPr>
      <w:rFonts w:eastAsiaTheme="majorEastAsia" w:cstheme="majorBidi"/>
      <w:bCs/>
      <w:szCs w:val="26"/>
      <w:u w:val="single"/>
    </w:rPr>
  </w:style>
  <w:style w:type="paragraph" w:styleId="Heading3">
    <w:name w:val="heading 3"/>
    <w:basedOn w:val="Normal"/>
    <w:next w:val="Normal"/>
    <w:link w:val="Heading3Char"/>
    <w:uiPriority w:val="9"/>
    <w:unhideWhenUsed/>
    <w:qFormat/>
    <w:rsid w:val="00297402"/>
    <w:pPr>
      <w:keepNext/>
      <w:keepLines/>
      <w:outlineLvl w:val="2"/>
    </w:pPr>
    <w:rPr>
      <w:rFonts w:eastAsiaTheme="majorEastAsia" w:cstheme="majorBidi"/>
      <w:b/>
      <w:bCs/>
      <w:i/>
    </w:rPr>
  </w:style>
  <w:style w:type="paragraph" w:styleId="Heading5">
    <w:name w:val="heading 5"/>
    <w:basedOn w:val="Normal"/>
    <w:next w:val="Normal"/>
    <w:link w:val="Heading5Char"/>
    <w:uiPriority w:val="9"/>
    <w:unhideWhenUsed/>
    <w:qFormat/>
    <w:rsid w:val="00D5793C"/>
    <w:pPr>
      <w:keepNext/>
      <w:keepLines/>
      <w:spacing w:before="200"/>
      <w:outlineLvl w:val="4"/>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F20042"/>
    <w:rPr>
      <w:i/>
      <w:iCs/>
    </w:rPr>
  </w:style>
  <w:style w:type="character" w:customStyle="1" w:styleId="Heading1Char">
    <w:name w:val="Heading 1 Char"/>
    <w:basedOn w:val="DefaultParagraphFont"/>
    <w:link w:val="Heading1"/>
    <w:uiPriority w:val="9"/>
    <w:rsid w:val="00AA4340"/>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AA4340"/>
    <w:rPr>
      <w:rFonts w:ascii="Times New Roman" w:eastAsiaTheme="majorEastAsia" w:hAnsi="Times New Roman" w:cstheme="majorBidi"/>
      <w:bCs/>
      <w:sz w:val="24"/>
      <w:szCs w:val="26"/>
      <w:u w:val="single"/>
    </w:rPr>
  </w:style>
  <w:style w:type="paragraph" w:styleId="ListParagraph">
    <w:name w:val="List Paragraph"/>
    <w:basedOn w:val="Normal"/>
    <w:uiPriority w:val="34"/>
    <w:qFormat/>
    <w:rsid w:val="00C52CAE"/>
    <w:pPr>
      <w:ind w:left="720"/>
      <w:contextualSpacing/>
    </w:pPr>
  </w:style>
  <w:style w:type="character" w:customStyle="1" w:styleId="tl8wme">
    <w:name w:val="tl8wme"/>
    <w:basedOn w:val="DefaultParagraphFont"/>
    <w:rsid w:val="00DF3FE1"/>
  </w:style>
  <w:style w:type="character" w:customStyle="1" w:styleId="Heading3Char">
    <w:name w:val="Heading 3 Char"/>
    <w:basedOn w:val="DefaultParagraphFont"/>
    <w:link w:val="Heading3"/>
    <w:uiPriority w:val="9"/>
    <w:rsid w:val="00297402"/>
    <w:rPr>
      <w:rFonts w:ascii="Times New Roman" w:eastAsiaTheme="majorEastAsia" w:hAnsi="Times New Roman" w:cstheme="majorBidi"/>
      <w:b/>
      <w:bCs/>
      <w:i/>
      <w:sz w:val="24"/>
    </w:rPr>
  </w:style>
  <w:style w:type="character" w:customStyle="1" w:styleId="Heading5Char">
    <w:name w:val="Heading 5 Char"/>
    <w:basedOn w:val="DefaultParagraphFont"/>
    <w:link w:val="Heading5"/>
    <w:uiPriority w:val="9"/>
    <w:rsid w:val="00D5793C"/>
    <w:rPr>
      <w:rFonts w:asciiTheme="majorHAnsi" w:eastAsiaTheme="majorEastAsia" w:hAnsiTheme="majorHAnsi" w:cstheme="majorBidi"/>
      <w:color w:val="243F60" w:themeColor="accent1" w:themeShade="7F"/>
      <w:sz w:val="24"/>
    </w:rPr>
  </w:style>
  <w:style w:type="paragraph" w:styleId="Header">
    <w:name w:val="header"/>
    <w:basedOn w:val="Normal"/>
    <w:link w:val="HeaderChar"/>
    <w:uiPriority w:val="99"/>
    <w:semiHidden/>
    <w:unhideWhenUsed/>
    <w:rsid w:val="008E3D1F"/>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8E3D1F"/>
    <w:rPr>
      <w:rFonts w:ascii="Times New Roman" w:hAnsi="Times New Roman"/>
      <w:sz w:val="24"/>
    </w:rPr>
  </w:style>
  <w:style w:type="paragraph" w:styleId="Footer">
    <w:name w:val="footer"/>
    <w:basedOn w:val="Normal"/>
    <w:link w:val="FooterChar"/>
    <w:uiPriority w:val="99"/>
    <w:unhideWhenUsed/>
    <w:rsid w:val="008E3D1F"/>
    <w:pPr>
      <w:tabs>
        <w:tab w:val="center" w:pos="4513"/>
        <w:tab w:val="right" w:pos="9026"/>
      </w:tabs>
      <w:spacing w:line="240" w:lineRule="auto"/>
    </w:pPr>
  </w:style>
  <w:style w:type="character" w:customStyle="1" w:styleId="FooterChar">
    <w:name w:val="Footer Char"/>
    <w:basedOn w:val="DefaultParagraphFont"/>
    <w:link w:val="Footer"/>
    <w:uiPriority w:val="99"/>
    <w:rsid w:val="008E3D1F"/>
    <w:rPr>
      <w:rFonts w:ascii="Times New Roman" w:hAnsi="Times New Roman"/>
      <w:sz w:val="24"/>
    </w:rPr>
  </w:style>
  <w:style w:type="paragraph" w:styleId="Title">
    <w:name w:val="Title"/>
    <w:basedOn w:val="Normal"/>
    <w:next w:val="Normal"/>
    <w:link w:val="TitleChar"/>
    <w:uiPriority w:val="10"/>
    <w:qFormat/>
    <w:rsid w:val="004223C6"/>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4223C6"/>
    <w:rPr>
      <w:rFonts w:asciiTheme="majorHAnsi" w:eastAsiaTheme="majorEastAsia" w:hAnsiTheme="majorHAnsi" w:cstheme="majorBidi"/>
      <w:color w:val="17365D" w:themeColor="text2" w:themeShade="BF"/>
      <w:spacing w:val="5"/>
      <w:kern w:val="28"/>
      <w:sz w:val="52"/>
      <w:szCs w:val="52"/>
    </w:rPr>
  </w:style>
  <w:style w:type="paragraph" w:styleId="BalloonText">
    <w:name w:val="Balloon Text"/>
    <w:basedOn w:val="Normal"/>
    <w:link w:val="BalloonTextChar"/>
    <w:uiPriority w:val="99"/>
    <w:semiHidden/>
    <w:unhideWhenUsed/>
    <w:rsid w:val="00012FC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12FC3"/>
    <w:rPr>
      <w:rFonts w:ascii="Tahoma" w:hAnsi="Tahoma" w:cs="Tahoma"/>
      <w:sz w:val="16"/>
      <w:szCs w:val="16"/>
    </w:rPr>
  </w:style>
  <w:style w:type="paragraph" w:styleId="Bibliography">
    <w:name w:val="Bibliography"/>
    <w:basedOn w:val="Normal"/>
    <w:next w:val="Normal"/>
    <w:uiPriority w:val="37"/>
    <w:unhideWhenUsed/>
    <w:rsid w:val="006E55A3"/>
  </w:style>
  <w:style w:type="character" w:styleId="Hyperlink">
    <w:name w:val="Hyperlink"/>
    <w:basedOn w:val="DefaultParagraphFont"/>
    <w:uiPriority w:val="99"/>
    <w:unhideWhenUsed/>
    <w:rsid w:val="001D751C"/>
    <w:rPr>
      <w:color w:val="0000FF" w:themeColor="hyperlink"/>
      <w:u w:val="single"/>
    </w:rPr>
  </w:style>
  <w:style w:type="paragraph" w:styleId="TOCHeading">
    <w:name w:val="TOC Heading"/>
    <w:basedOn w:val="Heading1"/>
    <w:next w:val="Normal"/>
    <w:uiPriority w:val="39"/>
    <w:semiHidden/>
    <w:unhideWhenUsed/>
    <w:qFormat/>
    <w:rsid w:val="00A667A9"/>
    <w:pPr>
      <w:spacing w:before="480" w:line="276" w:lineRule="auto"/>
      <w:jc w:val="left"/>
      <w:outlineLvl w:val="9"/>
    </w:pPr>
    <w:rPr>
      <w:rFonts w:asciiTheme="majorHAnsi" w:hAnsiTheme="majorHAnsi"/>
      <w:color w:val="365F91" w:themeColor="accent1" w:themeShade="BF"/>
      <w:lang w:val="en-US" w:eastAsia="ja-JP"/>
    </w:rPr>
  </w:style>
  <w:style w:type="paragraph" w:styleId="TOC1">
    <w:name w:val="toc 1"/>
    <w:basedOn w:val="Normal"/>
    <w:next w:val="Normal"/>
    <w:autoRedefine/>
    <w:uiPriority w:val="39"/>
    <w:unhideWhenUsed/>
    <w:rsid w:val="00A667A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2933585">
      <w:bodyDiv w:val="1"/>
      <w:marLeft w:val="0"/>
      <w:marRight w:val="0"/>
      <w:marTop w:val="0"/>
      <w:marBottom w:val="0"/>
      <w:divBdr>
        <w:top w:val="none" w:sz="0" w:space="0" w:color="auto"/>
        <w:left w:val="none" w:sz="0" w:space="0" w:color="auto"/>
        <w:bottom w:val="none" w:sz="0" w:space="0" w:color="auto"/>
        <w:right w:val="none" w:sz="0" w:space="0" w:color="auto"/>
      </w:divBdr>
    </w:div>
    <w:div w:id="1997219432">
      <w:bodyDiv w:val="1"/>
      <w:marLeft w:val="0"/>
      <w:marRight w:val="0"/>
      <w:marTop w:val="0"/>
      <w:marBottom w:val="0"/>
      <w:divBdr>
        <w:top w:val="none" w:sz="0" w:space="0" w:color="auto"/>
        <w:left w:val="none" w:sz="0" w:space="0" w:color="auto"/>
        <w:bottom w:val="none" w:sz="0" w:space="0" w:color="auto"/>
        <w:right w:val="none" w:sz="0" w:space="0" w:color="auto"/>
      </w:divBdr>
    </w:div>
    <w:div w:id="2013946467">
      <w:bodyDiv w:val="1"/>
      <w:marLeft w:val="0"/>
      <w:marRight w:val="0"/>
      <w:marTop w:val="0"/>
      <w:marBottom w:val="0"/>
      <w:divBdr>
        <w:top w:val="none" w:sz="0" w:space="0" w:color="auto"/>
        <w:left w:val="none" w:sz="0" w:space="0" w:color="auto"/>
        <w:bottom w:val="none" w:sz="0" w:space="0" w:color="auto"/>
        <w:right w:val="none" w:sz="0" w:space="0" w:color="auto"/>
      </w:divBdr>
      <w:divsChild>
        <w:div w:id="39016966">
          <w:marLeft w:val="0"/>
          <w:marRight w:val="0"/>
          <w:marTop w:val="0"/>
          <w:marBottom w:val="0"/>
          <w:divBdr>
            <w:top w:val="none" w:sz="0" w:space="0" w:color="auto"/>
            <w:left w:val="none" w:sz="0" w:space="0" w:color="auto"/>
            <w:bottom w:val="none" w:sz="0" w:space="0" w:color="auto"/>
            <w:right w:val="single" w:sz="6" w:space="0" w:color="D3D3D3"/>
          </w:divBdr>
          <w:divsChild>
            <w:div w:id="83500701">
              <w:marLeft w:val="0"/>
              <w:marRight w:val="0"/>
              <w:marTop w:val="0"/>
              <w:marBottom w:val="0"/>
              <w:divBdr>
                <w:top w:val="none" w:sz="0" w:space="0" w:color="auto"/>
                <w:left w:val="none" w:sz="0" w:space="0" w:color="auto"/>
                <w:bottom w:val="none" w:sz="0" w:space="0" w:color="auto"/>
                <w:right w:val="none" w:sz="0" w:space="0" w:color="auto"/>
              </w:divBdr>
              <w:divsChild>
                <w:div w:id="1869754385">
                  <w:marLeft w:val="0"/>
                  <w:marRight w:val="0"/>
                  <w:marTop w:val="0"/>
                  <w:marBottom w:val="0"/>
                  <w:divBdr>
                    <w:top w:val="none" w:sz="0" w:space="0" w:color="auto"/>
                    <w:left w:val="none" w:sz="0" w:space="0" w:color="auto"/>
                    <w:bottom w:val="none" w:sz="0" w:space="0" w:color="auto"/>
                    <w:right w:val="none" w:sz="0" w:space="0" w:color="auto"/>
                  </w:divBdr>
                  <w:divsChild>
                    <w:div w:id="1157258853">
                      <w:marLeft w:val="0"/>
                      <w:marRight w:val="0"/>
                      <w:marTop w:val="75"/>
                      <w:marBottom w:val="0"/>
                      <w:divBdr>
                        <w:top w:val="single" w:sz="6" w:space="0" w:color="D3D3D3"/>
                        <w:left w:val="single" w:sz="6" w:space="0" w:color="D3D3D3"/>
                        <w:bottom w:val="single" w:sz="6" w:space="0" w:color="D3D3D3"/>
                        <w:right w:val="single" w:sz="6" w:space="0" w:color="D3D3D3"/>
                      </w:divBdr>
                      <w:divsChild>
                        <w:div w:id="1593397989">
                          <w:marLeft w:val="0"/>
                          <w:marRight w:val="0"/>
                          <w:marTop w:val="0"/>
                          <w:marBottom w:val="0"/>
                          <w:divBdr>
                            <w:top w:val="none" w:sz="0" w:space="0" w:color="auto"/>
                            <w:left w:val="none" w:sz="0" w:space="0" w:color="auto"/>
                            <w:bottom w:val="none" w:sz="0" w:space="0" w:color="auto"/>
                            <w:right w:val="none" w:sz="0" w:space="0" w:color="auto"/>
                          </w:divBdr>
                          <w:divsChild>
                            <w:div w:id="628365717">
                              <w:marLeft w:val="0"/>
                              <w:marRight w:val="0"/>
                              <w:marTop w:val="0"/>
                              <w:marBottom w:val="0"/>
                              <w:divBdr>
                                <w:top w:val="none" w:sz="0" w:space="0" w:color="auto"/>
                                <w:left w:val="none" w:sz="0" w:space="0" w:color="auto"/>
                                <w:bottom w:val="none" w:sz="0" w:space="0" w:color="auto"/>
                                <w:right w:val="none" w:sz="0" w:space="0" w:color="auto"/>
                              </w:divBdr>
                              <w:divsChild>
                                <w:div w:id="265967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1096396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verywellmind.com/kendra-cherry-2794702"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verywellmind.com/kendra-cherry-2794702"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thecrimson.com/writer/1214306/Isabella_C._Aslarus/"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thecrimson.com/writer/1214306/Isabella_C._Aslar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Con20</b:Tag>
    <b:SourceType>InternetSite</b:SourceType>
    <b:Guid>{FE6BF981-5944-4A6B-B6C4-965AD8488685}</b:Guid>
    <b:Title>Consumer protection act </b:Title>
    <b:InternetSiteTitle>Legislative.gov.in</b:InternetSiteTitle>
    <b:Year>2020</b:Year>
    <b:YearAccessed>2021</b:YearAccessed>
    <b:MonthAccessed>September</b:MonthAccessed>
    <b:DayAccessed>Friday</b:DayAccessed>
    <b:URL>https://legislative.gov.in/sites/default/files/A1986-68_0.pdf</b:URL>
    <b:RefOrder>1</b:RefOrder>
  </b:Source>
  <b:Source>
    <b:Tag>Emp20</b:Tag>
    <b:SourceType>InternetSite</b:SourceType>
    <b:Guid>{073C97D8-6AA1-44A2-A095-A123EA6DCDE0}</b:Guid>
    <b:Title>Employment relation act</b:Title>
    <b:InternetSiteTitle>Legislation.govt.nz</b:InternetSiteTitle>
    <b:Year>2020</b:Year>
    <b:YearAccessed>2021</b:YearAccessed>
    <b:MonthAccessed>September</b:MonthAccessed>
    <b:DayAccessed>Friday</b:DayAccessed>
    <b:URL>https://www.legislation.govt.nz/act/public/2000/0024/latest/DLM58317.html</b:URL>
    <b:RefOrder>2</b:RefOrder>
  </b:Source>
  <b:Source>
    <b:Tag>Ele21</b:Tag>
    <b:SourceType>InternetSite</b:SourceType>
    <b:Guid>{BF8073CD-9503-46A4-9BE1-5DCF5D8CDB0F}</b:Guid>
    <b:Title>Electronic card transactions: July 2021</b:Title>
    <b:InternetSiteTitle>Stats.govt.nz</b:InternetSiteTitle>
    <b:Year>2021</b:Year>
    <b:YearAccessed>2021</b:YearAccessed>
    <b:MonthAccessed>September</b:MonthAccessed>
    <b:DayAccessed>Friday</b:DayAccessed>
    <b:URL>https://www.stats.govt.nz/information-releases/electronic-card-transactions-july-2021</b:URL>
    <b:RefOrder>3</b:RefOrder>
  </b:Source>
  <b:Source>
    <b:Tag>Gro20</b:Tag>
    <b:SourceType>InternetSite</b:SourceType>
    <b:Guid>{AC6508AC-B72C-4568-9790-B091F7415CF0}</b:Guid>
    <b:Title>Growth share market</b:Title>
    <b:InternetSiteTitle>BCG.com</b:InternetSiteTitle>
    <b:Year>2020</b:Year>
    <b:YearAccessed>2021</b:YearAccessed>
    <b:MonthAccessed>September</b:MonthAccessed>
    <b:DayAccessed>Friday</b:DayAccessed>
    <b:URL>https://www.bcg.com/en-au/about/our-history/growth-share-matrix</b:URL>
    <b:RefOrder>4</b:RefOrder>
  </b:Source>
  <b:Source>
    <b:Tag>Sad21</b:Tag>
    <b:SourceType>InternetSite</b:SourceType>
    <b:Guid>{4879558C-64D6-4E7A-BCBD-9632CF4F4693}</b:Guid>
    <b:Author>
      <b:Author>
        <b:NameList>
          <b:Person>
            <b:Last>Sadler</b:Last>
            <b:First>Rachel</b:First>
          </b:Person>
        </b:NameList>
      </b:Author>
    </b:Author>
    <b:Title>As it happened: All of New Zealand entering alert level 4 for at least three days</b:Title>
    <b:InternetSiteTitle>Newshub.co.nz</b:InternetSiteTitle>
    <b:Year>2021</b:Year>
    <b:YearAccessed>2021</b:YearAccessed>
    <b:MonthAccessed>September</b:MonthAccessed>
    <b:DayAccessed>Friday</b:DayAccessed>
    <b:URL>https://www.newshub.co.nz/home/new-zealand/2021/08/covid-19-health-officials-investigating-one-new-case-in-the-community.html</b:URL>
    <b:RefOrder>5</b:RefOrder>
  </b:Source>
  <b:Source>
    <b:Tag>Ret21</b:Tag>
    <b:SourceType>InternetSite</b:SourceType>
    <b:Guid>{F925186B-21F5-4A23-A6DD-0AF964F1E69C}</b:Guid>
    <b:Title>Retail trade survey: March 2021 quarter</b:Title>
    <b:InternetSiteTitle>Stats.govt.nz</b:InternetSiteTitle>
    <b:Year>2021</b:Year>
    <b:YearAccessed>2021</b:YearAccessed>
    <b:MonthAccessed>September</b:MonthAccessed>
    <b:DayAccessed>Friday</b:DayAccessed>
    <b:URL>https://www.stats.govt.nz/information-releases/retail-trade-survey-march-2021-quarter</b:URL>
    <b:RefOrder>6</b:RefOrder>
  </b:Source>
  <b:Source>
    <b:Tag>Mar21</b:Tag>
    <b:SourceType>InternetSite</b:SourceType>
    <b:Guid>{8300E511-C806-44FB-85F4-EC8404A225B5}</b:Guid>
    <b:Title>Market Share New Zealand</b:Title>
    <b:InternetSiteTitle>Statcounter.com</b:InternetSiteTitle>
    <b:Year>2021</b:Year>
    <b:YearAccessed>2021</b:YearAccessed>
    <b:MonthAccessed>September</b:MonthAccessed>
    <b:DayAccessed>Friday</b:DayAccessed>
    <b:URL>https://gs.statcounter.com/vendor-market-share/mobile/new-zealand</b:URL>
    <b:RefOrder>7</b:RefOrder>
  </b:Source>
  <b:Source>
    <b:Tag>Env19</b:Tag>
    <b:SourceType>InternetSite</b:SourceType>
    <b:Guid>{80615358-B19D-4574-9B0D-6448EE8AFC8F}</b:Guid>
    <b:Title>Environment Aotearoa 2019 summary</b:Title>
    <b:InternetSiteTitle>Environment.govt.nz</b:InternetSiteTitle>
    <b:Year>2019</b:Year>
    <b:YearAccessed>2021</b:YearAccessed>
    <b:MonthAccessed>September</b:MonthAccessed>
    <b:DayAccessed>Friday</b:DayAccessed>
    <b:URL>https://environment.govt.nz/publications/environment-aotearoa-2019-summary/</b:URL>
    <b:RefOrder>8</b:RefOrder>
  </b:Source>
  <b:Source>
    <b:Tag>Kas21</b:Tag>
    <b:SourceType>InternetSite</b:SourceType>
    <b:Guid>{9EC96A92-FF3E-42F5-A4A9-467091930545}</b:Guid>
    <b:Author>
      <b:Author>
        <b:NameList>
          <b:Person>
            <b:Last>Kasi</b:Last>
            <b:First>Adam</b:First>
          </b:Person>
        </b:NameList>
      </b:Author>
    </b:Author>
    <b:Title>Porter five forces analysis </b:Title>
    <b:InternetSiteTitle>Porteranalysis.com</b:InternetSiteTitle>
    <b:Year>2021</b:Year>
    <b:YearAccessed>2021</b:YearAccessed>
    <b:MonthAccessed>September</b:MonthAccessed>
    <b:DayAccessed>Friday</b:DayAccessed>
    <b:URL>https://www.porteranalysis.com/</b:URL>
    <b:RefOrder>9</b:RefOrder>
  </b:Source>
  <b:Source>
    <b:Tag>Cle20</b:Tag>
    <b:SourceType>InternetSite</b:SourceType>
    <b:Guid>{684EEB1C-F0BE-489A-BE6B-6FD7780B75CE}</b:Guid>
    <b:Title>Clean and beautiful </b:Title>
    <b:InternetSiteTitle>Newzealandnow.govt.nz</b:InternetSiteTitle>
    <b:Year>2020</b:Year>
    <b:YearAccessed>2021</b:YearAccessed>
    <b:MonthAccessed>September</b:MonthAccessed>
    <b:DayAccessed>Friday</b:DayAccessed>
    <b:URL>https://www.newzealandnow.govt.nz/choose-new-zealand/clean-beautiful</b:URL>
    <b:RefOrder>10</b:RefOrder>
  </b:Source>
  <b:Source>
    <b:Tag>Env21</b:Tag>
    <b:SourceType>InternetSite</b:SourceType>
    <b:Guid>{29B228FA-06F9-4628-A18B-34288E6C16FB}</b:Guid>
    <b:Title>Environment and Climate </b:Title>
    <b:InternetSiteTitle>Labour.org.nz</b:InternetSiteTitle>
    <b:Year>2021</b:Year>
    <b:YearAccessed>2021</b:YearAccessed>
    <b:MonthAccessed>September</b:MonthAccessed>
    <b:DayAccessed>Friday</b:DayAccessed>
    <b:URL>https://www.labour.org.nz/environment</b:URL>
    <b:RefOrder>11</b:RefOrder>
  </b:Source>
  <b:Source>
    <b:Tag>New17</b:Tag>
    <b:SourceType>InternetSite</b:SourceType>
    <b:Guid>{02651C0E-5088-4C0D-B32C-696B3A33E76C}</b:Guid>
    <b:Title>New Zealand Subscribers </b:Title>
    <b:InternetSiteTitle>Globaleconomy.com</b:InternetSiteTitle>
    <b:Year>2017</b:Year>
    <b:YearAccessed>2021</b:YearAccessed>
    <b:MonthAccessed>September</b:MonthAccessed>
    <b:DayAccessed>Friday</b:DayAccessed>
    <b:URL>https://www.theglobaleconomy.com/New-Zealand/Mobile_phone_subscribers/</b:URL>
    <b:RefOrder>12</b:RefOrder>
  </b:Source>
  <b:Source>
    <b:Tag>New21</b:Tag>
    <b:SourceType>InternetSite</b:SourceType>
    <b:Guid>{1BDCAA9A-BBF8-4600-82AC-B7EFB8B72453}</b:Guid>
    <b:Title>New Zealand tech</b:Title>
    <b:InternetSiteTitle>ITBrief.co.nz</b:InternetSiteTitle>
    <b:Year>2021</b:Year>
    <b:YearAccessed>2021</b:YearAccessed>
    <b:MonthAccessed>September</b:MonthAccessed>
    <b:DayAccessed>Friday</b:DayAccessed>
    <b:URL>https://itbrief.co.nz/story/covid-19-means-new-zealand-s-tech-sector-is-more-important-than-ever-nztech</b:URL>
    <b:RefOrder>13</b:RefOrder>
  </b:Source>
  <b:Source>
    <b:Tag>Act21</b:Tag>
    <b:SourceType>InternetSite</b:SourceType>
    <b:Guid>{F2BA3223-1021-46BF-B70D-44519B59751F}</b:Guid>
    <b:Title>Active mobile social media users as percentage of the total population in New Zealand from 2015 to 2021</b:Title>
    <b:InternetSiteTitle>Statista.com</b:InternetSiteTitle>
    <b:Year>2021</b:Year>
    <b:YearAccessed>2021</b:YearAccessed>
    <b:MonthAccessed>September</b:MonthAccessed>
    <b:DayAccessed>Friday</b:DayAccessed>
    <b:URL>https://www.statista.com/statistics/680711/new-zealand-mobile-social-media-penetration/</b:URL>
    <b:RefOrder>14</b:RefOrder>
  </b:Source>
  <b:Source>
    <b:Tag>New211</b:Tag>
    <b:SourceType>InternetSite</b:SourceType>
    <b:Guid>{D15A8F46-74F8-455D-8F6C-AE4C940543C9}</b:Guid>
    <b:Title>New Zealand GDP</b:Title>
    <b:InternetSiteTitle>Tradingeconomics.com</b:InternetSiteTitle>
    <b:Year>2021</b:Year>
    <b:YearAccessed>2021</b:YearAccessed>
    <b:MonthAccessed>September</b:MonthAccessed>
    <b:DayAccessed>Friday</b:DayAccessed>
    <b:URL>https://tradingeconomics.com/new-zealand/gdp-per-capita</b:URL>
    <b:RefOrder>15</b:RefOrder>
  </b:Source>
  <b:Source>
    <b:Tag>Tho19</b:Tag>
    <b:SourceType>InternetSite</b:SourceType>
    <b:Guid>{012C17B6-2237-40CB-BD58-AF828D1DC743}</b:Guid>
    <b:Author>
      <b:Author>
        <b:NameList>
          <b:Person>
            <b:Last>Thompson</b:Last>
            <b:First>Jayne</b:First>
          </b:Person>
        </b:NameList>
      </b:Author>
    </b:Author>
    <b:Title>A List of Typical Marketing Expenses</b:Title>
    <b:InternetSiteTitle>Smallbusiness.com</b:InternetSiteTitle>
    <b:Year>2019</b:Year>
    <b:YearAccessed>2021</b:YearAccessed>
    <b:MonthAccessed>September</b:MonthAccessed>
    <b:DayAccessed>Friday</b:DayAccessed>
    <b:URL>https://smallbusiness.chron.com/list-typical-marketing-expenses-23242.html</b:URL>
    <b:RefOrder>16</b:RefOrder>
  </b:Source>
  <b:Source>
    <b:Tag>Bar20</b:Tag>
    <b:SourceType>InternetSite</b:SourceType>
    <b:Guid>{87ECC42F-084E-44D5-A040-904D20F37BFF}</b:Guid>
    <b:Title>Bargaining power of buyers</b:Title>
    <b:InternetSiteTitle>Corporatefinanceinstitute.com</b:InternetSiteTitle>
    <b:Year>2020</b:Year>
    <b:YearAccessed>2021</b:YearAccessed>
    <b:MonthAccessed>September</b:MonthAccessed>
    <b:DayAccessed>Friday</b:DayAccessed>
    <b:URL>https://corporatefinanceinstitute.com/resources/knowledge/strategy/bargaining-power-of-buyers/#:~:text=The%20Bargaining%20Power%20of%20Buyers%2C%20one%20of%20the%20forces%20in,Policy%20refers%20to%20the%20budgetary</b:URL>
    <b:RefOrder>17</b:RefOrder>
  </b:Source>
  <b:Source>
    <b:Tag>Bar201</b:Tag>
    <b:SourceType>InternetSite</b:SourceType>
    <b:Guid>{E6CFD70B-D9B5-4E67-A790-04EDA47EB927}</b:Guid>
    <b:Title>Bargaining power of suppliers</b:Title>
    <b:InternetSiteTitle>Corporatefinanceinstitute.com</b:InternetSiteTitle>
    <b:Year>2020</b:Year>
    <b:YearAccessed>2021</b:YearAccessed>
    <b:MonthAccessed>September</b:MonthAccessed>
    <b:DayAccessed>Friday</b:DayAccessed>
    <b:URL>https://corporatefinanceinstitute.com/resources/knowledge/strategy/bargaining-power-of-suppliers/</b:URL>
    <b:RefOrder>18</b:RefOrder>
  </b:Source>
  <b:Source>
    <b:Tag>Por21</b:Tag>
    <b:SourceType>InternetSite</b:SourceType>
    <b:Guid>{800C7D1C-7A1C-49AC-9597-9DFC0C7B5166}</b:Guid>
    <b:Title>Porter’s Five Forces</b:Title>
    <b:InternetSiteTitle>Strategiccfo.com</b:InternetSiteTitle>
    <b:Year>2021</b:Year>
    <b:YearAccessed>2021</b:YearAccessed>
    <b:MonthAccessed>September</b:MonthAccessed>
    <b:DayAccessed>Friday</b:DayAccessed>
    <b:URL>https://strategiccfo.com/threat-of-new-entrants-one-of-porters-five-forces/</b:URL>
    <b:RefOrder>19</b:RefOrder>
  </b:Source>
  <b:Source>
    <b:Tag>Por211</b:Tag>
    <b:SourceType>InternetSite</b:SourceType>
    <b:Guid>{F56EC18C-449D-4D92-AC62-02DAC5C28F15}</b:Guid>
    <b:Title>Porters Five Forces</b:Title>
    <b:InternetSiteTitle>CGMA.org</b:InternetSiteTitle>
    <b:Year>2021</b:Year>
    <b:YearAccessed>2021</b:YearAccessed>
    <b:MonthAccessed>September</b:MonthAccessed>
    <b:DayAccessed>Friday</b:DayAccessed>
    <b:URL>https://www.cgma.org/resources/tools/essential-tools/porters-five-forces.html</b:URL>
    <b:RefOrder>20</b:RefOrder>
  </b:Source>
  <b:Source>
    <b:Tag>Cor93</b:Tag>
    <b:SourceType>InternetSite</b:SourceType>
    <b:Guid>{77572316-6114-47F0-B374-B93A0AAA08E8}</b:Guid>
    <b:Title>Core protections </b:Title>
    <b:InternetSiteTitle>Communitylaw.org.nz</b:InternetSiteTitle>
    <b:Year>1993</b:Year>
    <b:YearAccessed>2021</b:YearAccessed>
    <b:MonthAccessed>September</b:MonthAccessed>
    <b:DayAccessed>Friday</b:DayAccessed>
    <b:URL>https://communitylaw.org.nz/community-law-manual/chapter-7-discrimination/race-gender-and-other-illegal-grounds-of-discrimination/</b:URL>
    <b:RefOrder>21</b:RefOrder>
  </b:Source>
  <b:Source>
    <b:Tag>Bos20</b:Tag>
    <b:SourceType>InternetSite</b:SourceType>
    <b:Guid>{77CA573F-052B-4BFC-8EA4-2DC6FE6B9509}</b:Guid>
    <b:Title>Boston Conculting Group Matrix</b:Title>
    <b:InternetSiteTitle>Corporatefinanceinstitute.com</b:InternetSiteTitle>
    <b:Year>2020</b:Year>
    <b:YearAccessed>2021</b:YearAccessed>
    <b:MonthAccessed>September</b:MonthAccessed>
    <b:DayAccessed>Friday</b:DayAccessed>
    <b:URL>https://corporatefinanceinstitute.com/resources/knowledge/strategy/boston-consulting-group-bcg-matrix/</b:URL>
    <b:RefOrder>22</b:RefOrder>
  </b:Source>
</b:Sources>
</file>

<file path=customXml/itemProps1.xml><?xml version="1.0" encoding="utf-8"?>
<ds:datastoreItem xmlns:ds="http://schemas.openxmlformats.org/officeDocument/2006/customXml" ds:itemID="{42037E43-A66B-43DE-9520-B78E530CAC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TotalTime>
  <Pages>1</Pages>
  <Words>1879</Words>
  <Characters>10713</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12567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HP-LP</dc:creator>
  <cp:lastModifiedBy>Claudia-Ancuta Dragan (2021166)</cp:lastModifiedBy>
  <cp:revision>157</cp:revision>
  <dcterms:created xsi:type="dcterms:W3CDTF">2021-12-15T09:41:00Z</dcterms:created>
  <dcterms:modified xsi:type="dcterms:W3CDTF">2022-01-03T21:10:00Z</dcterms:modified>
</cp:coreProperties>
</file>