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C8406" w14:textId="77777777" w:rsidR="004A6598" w:rsidRPr="004A6598" w:rsidRDefault="004A6598" w:rsidP="004A6598">
      <w:pPr>
        <w:spacing w:after="200"/>
        <w:jc w:val="center"/>
        <w:rPr>
          <w:b/>
          <w:bCs/>
          <w:caps/>
          <w:color w:val="000000" w:themeColor="text1"/>
          <w:sz w:val="20"/>
          <w:szCs w:val="20"/>
        </w:rPr>
      </w:pPr>
      <w:r w:rsidRPr="004A6598">
        <w:rPr>
          <w:rFonts w:asciiTheme="minorHAnsi" w:hAnsiTheme="minorHAnsi"/>
          <w:noProof/>
          <w:color w:val="000000" w:themeColor="text1"/>
          <w:lang w:eastAsia="en-GB"/>
        </w:rPr>
        <w:drawing>
          <wp:inline distT="0" distB="0" distL="0" distR="0" wp14:anchorId="00A159B9" wp14:editId="48FBC714">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5C5904B" w14:textId="7773DD44" w:rsidR="00A83476" w:rsidRPr="004A6598" w:rsidRDefault="00DB2373" w:rsidP="004A6598">
      <w:pPr>
        <w:spacing w:after="200"/>
        <w:jc w:val="center"/>
        <w:rPr>
          <w:color w:val="000000" w:themeColor="text1"/>
        </w:rPr>
      </w:pPr>
      <w:r w:rsidRPr="004A6598">
        <w:rPr>
          <w:b/>
          <w:bCs/>
          <w:caps/>
          <w:color w:val="000000" w:themeColor="text1"/>
          <w:sz w:val="20"/>
          <w:szCs w:val="20"/>
        </w:rPr>
        <w:t>UNIVERSITY OF WALES TRINITY SAINT DAVID</w:t>
      </w:r>
    </w:p>
    <w:p w14:paraId="573D588C" w14:textId="0FF28AF3" w:rsidR="00A83476" w:rsidRPr="004A6598" w:rsidRDefault="004A6598" w:rsidP="004A6598">
      <w:pPr>
        <w:pBdr>
          <w:bottom w:val="single" w:sz="8" w:space="4" w:color="1F3864"/>
        </w:pBdr>
        <w:tabs>
          <w:tab w:val="left" w:pos="4980"/>
        </w:tabs>
        <w:spacing w:after="400"/>
        <w:rPr>
          <w:color w:val="000000" w:themeColor="text1"/>
        </w:rPr>
      </w:pPr>
      <w:r>
        <w:rPr>
          <w:color w:val="000000" w:themeColor="text1"/>
        </w:rPr>
        <w:tab/>
      </w:r>
    </w:p>
    <w:p w14:paraId="677AE1C0" w14:textId="77777777" w:rsidR="00A83476" w:rsidRPr="004A6598" w:rsidRDefault="00DB2373">
      <w:pPr>
        <w:spacing w:before="400" w:after="240"/>
        <w:jc w:val="center"/>
        <w:rPr>
          <w:color w:val="000000" w:themeColor="text1"/>
        </w:rPr>
      </w:pPr>
      <w:r w:rsidRPr="004A6598">
        <w:rPr>
          <w:b/>
          <w:bCs/>
          <w:color w:val="000000" w:themeColor="text1"/>
          <w:sz w:val="44"/>
          <w:szCs w:val="44"/>
        </w:rPr>
        <w:t>Assignment 1: E-Portfolio</w:t>
      </w:r>
    </w:p>
    <w:p w14:paraId="70337C5B" w14:textId="77777777" w:rsidR="00A83476" w:rsidRPr="004A6598" w:rsidRDefault="00DB2373">
      <w:pPr>
        <w:spacing w:after="600"/>
        <w:jc w:val="center"/>
        <w:rPr>
          <w:color w:val="000000" w:themeColor="text1"/>
        </w:rPr>
      </w:pPr>
      <w:r w:rsidRPr="004A6598">
        <w:rPr>
          <w:color w:val="000000" w:themeColor="text1"/>
          <w:sz w:val="26"/>
          <w:szCs w:val="26"/>
        </w:rPr>
        <w:t>Turnitin Submission Document</w:t>
      </w:r>
    </w:p>
    <w:p w14:paraId="0236A7B2" w14:textId="77777777" w:rsidR="00A83476" w:rsidRPr="004A6598" w:rsidRDefault="00DB2373">
      <w:pPr>
        <w:spacing w:after="140"/>
        <w:jc w:val="center"/>
        <w:rPr>
          <w:color w:val="000000" w:themeColor="text1"/>
        </w:rPr>
      </w:pPr>
      <w:r w:rsidRPr="004A6598">
        <w:rPr>
          <w:color w:val="000000" w:themeColor="text1"/>
        </w:rPr>
        <w:t>Module: ACCA4025 – Learning in the Digital Era</w:t>
      </w:r>
    </w:p>
    <w:p w14:paraId="05CC1C3A" w14:textId="3D40D121" w:rsidR="00A83476" w:rsidRPr="004A6598" w:rsidRDefault="00DB2373" w:rsidP="002807AF">
      <w:pPr>
        <w:spacing w:after="140"/>
        <w:jc w:val="center"/>
        <w:rPr>
          <w:color w:val="000000" w:themeColor="text1"/>
        </w:rPr>
      </w:pPr>
      <w:r w:rsidRPr="004A6598">
        <w:rPr>
          <w:color w:val="000000" w:themeColor="text1"/>
        </w:rPr>
        <w:t xml:space="preserve">Student Name: </w:t>
      </w:r>
      <w:r w:rsidR="002807AF">
        <w:rPr>
          <w:color w:val="000000" w:themeColor="text1"/>
        </w:rPr>
        <w:t>[ Kristin Hodge</w:t>
      </w:r>
      <w:r w:rsidRPr="004A6598">
        <w:rPr>
          <w:color w:val="000000" w:themeColor="text1"/>
        </w:rPr>
        <w:t>]</w:t>
      </w:r>
    </w:p>
    <w:p w14:paraId="02639845" w14:textId="641E13BE" w:rsidR="00A83476" w:rsidRPr="004A6598" w:rsidRDefault="00DB2373">
      <w:pPr>
        <w:spacing w:after="140"/>
        <w:jc w:val="center"/>
        <w:rPr>
          <w:color w:val="000000" w:themeColor="text1"/>
        </w:rPr>
      </w:pPr>
      <w:r w:rsidRPr="004A6598">
        <w:rPr>
          <w:color w:val="000000" w:themeColor="text1"/>
        </w:rPr>
        <w:t>Student Number: [</w:t>
      </w:r>
      <w:r w:rsidR="002807AF">
        <w:rPr>
          <w:color w:val="000000" w:themeColor="text1"/>
        </w:rPr>
        <w:t xml:space="preserve"> 2535909</w:t>
      </w:r>
      <w:r w:rsidRPr="004A6598">
        <w:rPr>
          <w:color w:val="000000" w:themeColor="text1"/>
        </w:rPr>
        <w:t>]</w:t>
      </w:r>
    </w:p>
    <w:p w14:paraId="41D54634" w14:textId="77777777" w:rsidR="00A83476" w:rsidRPr="004A6598" w:rsidRDefault="00DB2373">
      <w:pPr>
        <w:spacing w:after="140"/>
        <w:jc w:val="center"/>
        <w:rPr>
          <w:color w:val="000000" w:themeColor="text1"/>
        </w:rPr>
      </w:pPr>
      <w:r w:rsidRPr="004A6598">
        <w:rPr>
          <w:color w:val="000000" w:themeColor="text1"/>
        </w:rPr>
        <w:t xml:space="preserve">Programme: </w:t>
      </w:r>
      <w:proofErr w:type="spellStart"/>
      <w:r w:rsidRPr="004A6598">
        <w:rPr>
          <w:color w:val="000000" w:themeColor="text1"/>
        </w:rPr>
        <w:t>CertHE</w:t>
      </w:r>
      <w:proofErr w:type="spellEnd"/>
      <w:r w:rsidRPr="004A6598">
        <w:rPr>
          <w:color w:val="000000" w:themeColor="text1"/>
        </w:rPr>
        <w:t xml:space="preserve"> Computing Skills for Workplace</w:t>
      </w:r>
    </w:p>
    <w:p w14:paraId="2DF31DDA" w14:textId="77777777" w:rsidR="00A83476" w:rsidRPr="004A6598" w:rsidRDefault="00DB2373">
      <w:pPr>
        <w:spacing w:after="600"/>
        <w:jc w:val="center"/>
        <w:rPr>
          <w:color w:val="000000" w:themeColor="text1"/>
        </w:rPr>
      </w:pPr>
      <w:r w:rsidRPr="004A6598">
        <w:rPr>
          <w:color w:val="000000" w:themeColor="text1"/>
        </w:rPr>
        <w:t>Submission Date: 6 July 2026</w:t>
      </w:r>
    </w:p>
    <w:p w14:paraId="62CCF96D" w14:textId="77777777" w:rsidR="00A83476" w:rsidRPr="004A6598" w:rsidRDefault="00DB2373">
      <w:pPr>
        <w:pBdr>
          <w:top w:val="single" w:sz="8" w:space="4" w:color="1F3864"/>
        </w:pBdr>
        <w:spacing w:before="400"/>
        <w:jc w:val="center"/>
        <w:rPr>
          <w:color w:val="000000" w:themeColor="text1"/>
        </w:rPr>
      </w:pPr>
      <w:r w:rsidRPr="004A6598">
        <w:rPr>
          <w:i/>
          <w:iCs/>
          <w:color w:val="000000" w:themeColor="text1"/>
          <w:sz w:val="20"/>
          <w:szCs w:val="20"/>
        </w:rPr>
        <w:t>Lecturers: Martin Svejda &amp; Malik Mehmood</w:t>
      </w:r>
    </w:p>
    <w:p w14:paraId="6C89C481" w14:textId="77777777" w:rsidR="00A83476" w:rsidRPr="004A6598" w:rsidRDefault="00DB2373">
      <w:pPr>
        <w:rPr>
          <w:color w:val="000000" w:themeColor="text1"/>
        </w:rPr>
      </w:pPr>
      <w:r w:rsidRPr="004A6598">
        <w:rPr>
          <w:color w:val="000000" w:themeColor="text1"/>
        </w:rPr>
        <w:br w:type="page"/>
      </w:r>
    </w:p>
    <w:p w14:paraId="7C447701"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Table of Contents</w:t>
      </w:r>
    </w:p>
    <w:p w14:paraId="6996622A" w14:textId="77777777" w:rsidR="00A83476" w:rsidRPr="004A6598" w:rsidRDefault="00A83476">
      <w:pPr>
        <w:spacing w:before="120" w:after="120"/>
        <w:rPr>
          <w:color w:val="000000" w:themeColor="text1"/>
        </w:rPr>
      </w:pPr>
    </w:p>
    <w:p w14:paraId="4940C863" w14:textId="77777777" w:rsidR="00A83476" w:rsidRPr="004A6598" w:rsidRDefault="00DB2373">
      <w:pPr>
        <w:spacing w:before="80" w:after="80"/>
        <w:jc w:val="both"/>
        <w:rPr>
          <w:color w:val="000000" w:themeColor="text1"/>
        </w:rPr>
      </w:pPr>
      <w:r w:rsidRPr="004A6598">
        <w:rPr>
          <w:b/>
          <w:bCs/>
          <w:color w:val="000000" w:themeColor="text1"/>
        </w:rPr>
        <w:t>E-</w:t>
      </w:r>
      <w:proofErr w:type="gramStart"/>
      <w:r w:rsidRPr="004A6598">
        <w:rPr>
          <w:b/>
          <w:bCs/>
          <w:color w:val="000000" w:themeColor="text1"/>
        </w:rPr>
        <w:t xml:space="preserve">Portfolio  </w:t>
      </w:r>
      <w:r w:rsidRPr="004A6598">
        <w:rPr>
          <w:color w:val="000000" w:themeColor="text1"/>
        </w:rPr>
        <w:t>........................................................................</w:t>
      </w:r>
      <w:proofErr w:type="gramEnd"/>
      <w:r w:rsidRPr="004A6598">
        <w:rPr>
          <w:color w:val="000000" w:themeColor="text1"/>
        </w:rPr>
        <w:t xml:space="preserve">  3</w:t>
      </w:r>
    </w:p>
    <w:p w14:paraId="555463B7" w14:textId="77777777" w:rsidR="00A83476" w:rsidRPr="004A6598" w:rsidRDefault="00DB2373">
      <w:pPr>
        <w:spacing w:before="80" w:after="80"/>
        <w:jc w:val="both"/>
        <w:rPr>
          <w:color w:val="000000" w:themeColor="text1"/>
        </w:rPr>
      </w:pPr>
      <w:r w:rsidRPr="004A6598">
        <w:rPr>
          <w:b/>
          <w:bCs/>
          <w:color w:val="000000" w:themeColor="text1"/>
        </w:rPr>
        <w:t xml:space="preserve">Task 1 – Written Summary &amp; </w:t>
      </w:r>
      <w:proofErr w:type="gramStart"/>
      <w:r w:rsidRPr="004A6598">
        <w:rPr>
          <w:b/>
          <w:bCs/>
          <w:color w:val="000000" w:themeColor="text1"/>
        </w:rPr>
        <w:t xml:space="preserve">Reflection  </w:t>
      </w:r>
      <w:r w:rsidRPr="004A6598">
        <w:rPr>
          <w:color w:val="000000" w:themeColor="text1"/>
        </w:rPr>
        <w:t>....................................</w:t>
      </w:r>
      <w:proofErr w:type="gramEnd"/>
      <w:r w:rsidRPr="004A6598">
        <w:rPr>
          <w:color w:val="000000" w:themeColor="text1"/>
        </w:rPr>
        <w:t xml:space="preserve">  4</w:t>
      </w:r>
    </w:p>
    <w:p w14:paraId="218256F2" w14:textId="77777777" w:rsidR="00A83476" w:rsidRPr="004A6598" w:rsidRDefault="00DB2373">
      <w:pPr>
        <w:spacing w:before="80" w:after="80"/>
        <w:jc w:val="both"/>
        <w:rPr>
          <w:color w:val="000000" w:themeColor="text1"/>
        </w:rPr>
      </w:pPr>
      <w:r w:rsidRPr="004A6598">
        <w:rPr>
          <w:b/>
          <w:bCs/>
          <w:color w:val="000000" w:themeColor="text1"/>
        </w:rPr>
        <w:t xml:space="preserve">Task 2 – Mind-Map &amp; Academic </w:t>
      </w:r>
      <w:proofErr w:type="gramStart"/>
      <w:r w:rsidRPr="004A6598">
        <w:rPr>
          <w:b/>
          <w:bCs/>
          <w:color w:val="000000" w:themeColor="text1"/>
        </w:rPr>
        <w:t xml:space="preserve">Poster  </w:t>
      </w:r>
      <w:r w:rsidRPr="004A6598">
        <w:rPr>
          <w:color w:val="000000" w:themeColor="text1"/>
        </w:rPr>
        <w:t>......................................</w:t>
      </w:r>
      <w:proofErr w:type="gramEnd"/>
      <w:r w:rsidRPr="004A6598">
        <w:rPr>
          <w:color w:val="000000" w:themeColor="text1"/>
        </w:rPr>
        <w:t xml:space="preserve">  7</w:t>
      </w:r>
    </w:p>
    <w:p w14:paraId="204E583C" w14:textId="77777777" w:rsidR="00A83476" w:rsidRPr="004A6598" w:rsidRDefault="00DB2373">
      <w:pPr>
        <w:spacing w:before="80" w:after="80"/>
        <w:jc w:val="both"/>
        <w:rPr>
          <w:color w:val="000000" w:themeColor="text1"/>
        </w:rPr>
      </w:pPr>
      <w:r w:rsidRPr="004A6598">
        <w:rPr>
          <w:b/>
          <w:bCs/>
          <w:color w:val="000000" w:themeColor="text1"/>
        </w:rPr>
        <w:t>Task 3 – Automatic Referencing Tool (Virtual Collaboration</w:t>
      </w:r>
      <w:proofErr w:type="gramStart"/>
      <w:r w:rsidRPr="004A6598">
        <w:rPr>
          <w:b/>
          <w:bCs/>
          <w:color w:val="000000" w:themeColor="text1"/>
        </w:rPr>
        <w:t xml:space="preserve">)  </w:t>
      </w:r>
      <w:r w:rsidRPr="004A6598">
        <w:rPr>
          <w:color w:val="000000" w:themeColor="text1"/>
        </w:rPr>
        <w:t>..............</w:t>
      </w:r>
      <w:proofErr w:type="gramEnd"/>
      <w:r w:rsidRPr="004A6598">
        <w:rPr>
          <w:color w:val="000000" w:themeColor="text1"/>
        </w:rPr>
        <w:t xml:space="preserve">  9</w:t>
      </w:r>
    </w:p>
    <w:p w14:paraId="789BB2DC" w14:textId="77777777" w:rsidR="00A83476" w:rsidRPr="004A6598" w:rsidRDefault="00DB2373">
      <w:pPr>
        <w:spacing w:before="80" w:after="80"/>
        <w:jc w:val="both"/>
        <w:rPr>
          <w:color w:val="000000" w:themeColor="text1"/>
        </w:rPr>
      </w:pPr>
      <w:r w:rsidRPr="004A6598">
        <w:rPr>
          <w:b/>
          <w:bCs/>
          <w:color w:val="000000" w:themeColor="text1"/>
        </w:rPr>
        <w:t xml:space="preserve">Task 4 – E-Portfolio Creation &amp; </w:t>
      </w:r>
      <w:proofErr w:type="gramStart"/>
      <w:r w:rsidRPr="004A6598">
        <w:rPr>
          <w:b/>
          <w:bCs/>
          <w:color w:val="000000" w:themeColor="text1"/>
        </w:rPr>
        <w:t xml:space="preserve">Review  </w:t>
      </w:r>
      <w:r w:rsidRPr="004A6598">
        <w:rPr>
          <w:color w:val="000000" w:themeColor="text1"/>
        </w:rPr>
        <w:t>...................................</w:t>
      </w:r>
      <w:proofErr w:type="gramEnd"/>
      <w:r w:rsidRPr="004A6598">
        <w:rPr>
          <w:color w:val="000000" w:themeColor="text1"/>
        </w:rPr>
        <w:t xml:space="preserve">  11</w:t>
      </w:r>
    </w:p>
    <w:p w14:paraId="0829A38D" w14:textId="77777777" w:rsidR="00A83476" w:rsidRPr="004A6598" w:rsidRDefault="00DB2373">
      <w:pPr>
        <w:spacing w:before="80" w:after="80"/>
        <w:jc w:val="both"/>
        <w:rPr>
          <w:color w:val="000000" w:themeColor="text1"/>
        </w:rPr>
      </w:pPr>
      <w:proofErr w:type="gramStart"/>
      <w:r w:rsidRPr="004A6598">
        <w:rPr>
          <w:b/>
          <w:bCs/>
          <w:color w:val="000000" w:themeColor="text1"/>
        </w:rPr>
        <w:t xml:space="preserve">References  </w:t>
      </w:r>
      <w:r w:rsidRPr="004A6598">
        <w:rPr>
          <w:color w:val="000000" w:themeColor="text1"/>
        </w:rPr>
        <w:t>.................................................................</w:t>
      </w:r>
      <w:proofErr w:type="gramEnd"/>
      <w:r w:rsidRPr="004A6598">
        <w:rPr>
          <w:color w:val="000000" w:themeColor="text1"/>
        </w:rPr>
        <w:t xml:space="preserve">  12</w:t>
      </w:r>
    </w:p>
    <w:p w14:paraId="407414FD" w14:textId="77777777" w:rsidR="00A83476" w:rsidRPr="004A6598" w:rsidRDefault="00DB2373">
      <w:pPr>
        <w:rPr>
          <w:color w:val="000000" w:themeColor="text1"/>
        </w:rPr>
      </w:pPr>
      <w:r w:rsidRPr="004A6598">
        <w:rPr>
          <w:color w:val="000000" w:themeColor="text1"/>
        </w:rPr>
        <w:br w:type="page"/>
      </w:r>
    </w:p>
    <w:p w14:paraId="405613AA"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E-Portfolio</w:t>
      </w:r>
    </w:p>
    <w:p w14:paraId="413D2DDC" w14:textId="77777777" w:rsidR="00A83476" w:rsidRPr="004A6598" w:rsidRDefault="00A83476">
      <w:pPr>
        <w:spacing w:before="120" w:after="120"/>
        <w:rPr>
          <w:color w:val="000000" w:themeColor="text1"/>
        </w:rPr>
      </w:pPr>
    </w:p>
    <w:p w14:paraId="3D8F3297" w14:textId="48A2F209" w:rsidR="00A83476" w:rsidRPr="004A6598" w:rsidRDefault="00DB2373" w:rsidP="004A6598">
      <w:pPr>
        <w:spacing w:before="80" w:after="80"/>
        <w:jc w:val="both"/>
        <w:rPr>
          <w:color w:val="000000" w:themeColor="text1"/>
        </w:rPr>
      </w:pPr>
      <w:r w:rsidRPr="004A6598">
        <w:rPr>
          <w:b/>
          <w:bCs/>
          <w:color w:val="000000" w:themeColor="text1"/>
        </w:rPr>
        <w:t xml:space="preserve">E-Portfolio Homepage Link: </w:t>
      </w:r>
      <w:r w:rsidR="004A6598" w:rsidRPr="004A6598">
        <w:rPr>
          <w:b/>
          <w:bCs/>
          <w:color w:val="000000" w:themeColor="text1"/>
        </w:rPr>
        <w:t>https://sites.google.com/view/kristin21/home</w:t>
      </w:r>
    </w:p>
    <w:p w14:paraId="16B5AFE2" w14:textId="0CD15361" w:rsidR="00A83476" w:rsidRPr="004A6598" w:rsidRDefault="004A6598">
      <w:pPr>
        <w:rPr>
          <w:color w:val="000000" w:themeColor="text1"/>
        </w:rPr>
      </w:pPr>
      <w:r w:rsidRPr="004A6598">
        <w:rPr>
          <w:noProof/>
          <w:color w:val="000000" w:themeColor="text1"/>
        </w:rPr>
        <w:drawing>
          <wp:inline distT="0" distB="0" distL="0" distR="0" wp14:anchorId="55787300" wp14:editId="6DE8B7F4">
            <wp:extent cx="5731510" cy="2419985"/>
            <wp:effectExtent l="0" t="0" r="2540" b="0"/>
            <wp:docPr id="25575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58377" name="Picture 25575837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19985"/>
                    </a:xfrm>
                    <a:prstGeom prst="rect">
                      <a:avLst/>
                    </a:prstGeom>
                  </pic:spPr>
                </pic:pic>
              </a:graphicData>
            </a:graphic>
          </wp:inline>
        </w:drawing>
      </w:r>
      <w:r w:rsidRPr="004A6598">
        <w:rPr>
          <w:color w:val="000000" w:themeColor="text1"/>
        </w:rPr>
        <w:br w:type="page"/>
      </w:r>
    </w:p>
    <w:p w14:paraId="5329228E"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Task 1 – Written Summary: Essential Academic &amp; Employment Skills</w:t>
      </w:r>
    </w:p>
    <w:p w14:paraId="6C1F76ED" w14:textId="77777777" w:rsidR="00A83476" w:rsidRPr="004A6598" w:rsidRDefault="00A83476">
      <w:pPr>
        <w:spacing w:before="120" w:after="120"/>
        <w:rPr>
          <w:color w:val="000000" w:themeColor="text1"/>
        </w:rPr>
      </w:pPr>
    </w:p>
    <w:p w14:paraId="0E225E08" w14:textId="0A8CD028" w:rsidR="00A83476" w:rsidRPr="004A6598" w:rsidRDefault="00DB2373">
      <w:pPr>
        <w:pStyle w:val="Heading2"/>
        <w:rPr>
          <w:color w:val="000000" w:themeColor="text1"/>
        </w:rPr>
      </w:pPr>
      <w:r w:rsidRPr="004A6598">
        <w:rPr>
          <w:color w:val="000000" w:themeColor="text1"/>
        </w:rPr>
        <w:t xml:space="preserve">1.1 Written Summary </w:t>
      </w:r>
    </w:p>
    <w:p w14:paraId="577E1D2A" w14:textId="77777777" w:rsidR="00A83476" w:rsidRPr="004A6598" w:rsidRDefault="00A83476">
      <w:pPr>
        <w:spacing w:before="120" w:after="120"/>
        <w:rPr>
          <w:color w:val="000000" w:themeColor="text1"/>
        </w:rPr>
      </w:pPr>
    </w:p>
    <w:p w14:paraId="1C31C04F" w14:textId="77777777" w:rsidR="00A83476" w:rsidRPr="004A6598" w:rsidRDefault="00DB2373">
      <w:pPr>
        <w:spacing w:before="80" w:after="80"/>
        <w:jc w:val="both"/>
        <w:rPr>
          <w:color w:val="000000" w:themeColor="text1"/>
        </w:rPr>
      </w:pPr>
      <w:r w:rsidRPr="004A6598">
        <w:rPr>
          <w:color w:val="000000" w:themeColor="text1"/>
        </w:rPr>
        <w:t>In the rapidly evolving field of data analytics, the acquisition of both academic and professional skills is essential for graduate employability and long-term career success. According to the World Economic Forum [1], critical thinking, analytical reasoning and complex problem-solving are among the top skills employers seek in technology professionals. These skills do not develop in isolation — they are cultivated through structured academic study, collaborative learning, and deliberate professional practi</w:t>
      </w:r>
      <w:r w:rsidRPr="004A6598">
        <w:rPr>
          <w:color w:val="000000" w:themeColor="text1"/>
        </w:rPr>
        <w:t>ce.</w:t>
      </w:r>
    </w:p>
    <w:p w14:paraId="3BAB4754" w14:textId="77777777" w:rsidR="00A83476" w:rsidRPr="004A6598" w:rsidRDefault="00A83476">
      <w:pPr>
        <w:spacing w:before="120" w:after="120"/>
        <w:rPr>
          <w:color w:val="000000" w:themeColor="text1"/>
        </w:rPr>
      </w:pPr>
    </w:p>
    <w:p w14:paraId="34DC36EF" w14:textId="77777777" w:rsidR="00A83476" w:rsidRPr="004A6598" w:rsidRDefault="00DB2373">
      <w:pPr>
        <w:spacing w:before="80" w:after="80"/>
        <w:jc w:val="both"/>
        <w:rPr>
          <w:color w:val="000000" w:themeColor="text1"/>
        </w:rPr>
      </w:pPr>
      <w:r w:rsidRPr="004A6598">
        <w:rPr>
          <w:color w:val="000000" w:themeColor="text1"/>
        </w:rPr>
        <w:t>For a data analyst, technical proficiency in tools such as Python, SQL, Power BI and Excel forms the foundation of day-to-day work [2]. However, technical skills alone are insufficient. Communication skills — the ability to translate complex datasets into accessible insights for non-technical stakeholders — are consistently ranked as a primary differentiator between candidates in the data sector [3]. Academic study, particularly written assignments and presentations, directly develops this capability throug</w:t>
      </w:r>
      <w:r w:rsidRPr="004A6598">
        <w:rPr>
          <w:color w:val="000000" w:themeColor="text1"/>
        </w:rPr>
        <w:t>h the practice of structuring arguments, synthesising evidence, and expressing findings clearly.</w:t>
      </w:r>
    </w:p>
    <w:p w14:paraId="7F344B5B" w14:textId="77777777" w:rsidR="00A83476" w:rsidRPr="004A6598" w:rsidRDefault="00A83476">
      <w:pPr>
        <w:spacing w:before="120" w:after="120"/>
        <w:rPr>
          <w:color w:val="000000" w:themeColor="text1"/>
        </w:rPr>
      </w:pPr>
    </w:p>
    <w:p w14:paraId="143BEEC7" w14:textId="77777777" w:rsidR="00A83476" w:rsidRPr="004A6598" w:rsidRDefault="00DB2373">
      <w:pPr>
        <w:spacing w:before="80" w:after="80"/>
        <w:jc w:val="both"/>
        <w:rPr>
          <w:color w:val="000000" w:themeColor="text1"/>
        </w:rPr>
      </w:pPr>
      <w:r w:rsidRPr="004A6598">
        <w:rPr>
          <w:color w:val="000000" w:themeColor="text1"/>
        </w:rPr>
        <w:t>Research skills are equally vital. The ability to evaluate the credibility of sources, conduct systematic literature searches, and apply referencing standards such as IEEE develops the rigorous, evidence-based mindset that underpins professional data work. As noted by Bennett et al. [4], graduates who demonstrate strong information literacy skills adapt more readily to evidence-driven workplace environments.</w:t>
      </w:r>
    </w:p>
    <w:p w14:paraId="5A440090" w14:textId="77777777" w:rsidR="00A83476" w:rsidRPr="004A6598" w:rsidRDefault="00A83476">
      <w:pPr>
        <w:spacing w:before="120" w:after="120"/>
        <w:rPr>
          <w:color w:val="000000" w:themeColor="text1"/>
        </w:rPr>
      </w:pPr>
    </w:p>
    <w:p w14:paraId="7DD67DF5" w14:textId="77777777" w:rsidR="00A83476" w:rsidRPr="004A6598" w:rsidRDefault="00DB2373">
      <w:pPr>
        <w:spacing w:before="80" w:after="80"/>
        <w:jc w:val="both"/>
        <w:rPr>
          <w:color w:val="000000" w:themeColor="text1"/>
        </w:rPr>
      </w:pPr>
      <w:r w:rsidRPr="004A6598">
        <w:rPr>
          <w:color w:val="000000" w:themeColor="text1"/>
        </w:rPr>
        <w:t>Furthermore, digital literacy — encompassing proficiency with cloud platforms, collaboration tools, and data management systems — has become a baseline expectation across the computing sector. Engagement with tools such as Microsoft Teams, RefWorks, and Google Sites during this module directly mirrors the collaborative, cloud-based workflows found in professional data teams. In summary, the skills developed through this programme provide a directly transferable foundation for a graduate data analyst career.</w:t>
      </w:r>
    </w:p>
    <w:p w14:paraId="28AB248E" w14:textId="77777777" w:rsidR="00A83476" w:rsidRPr="004A6598" w:rsidRDefault="00A83476">
      <w:pPr>
        <w:spacing w:before="120" w:after="120"/>
        <w:rPr>
          <w:color w:val="000000" w:themeColor="text1"/>
        </w:rPr>
      </w:pPr>
    </w:p>
    <w:p w14:paraId="48A61B80" w14:textId="77777777" w:rsidR="00A83476" w:rsidRPr="004A6598" w:rsidRDefault="00DB2373">
      <w:pPr>
        <w:pStyle w:val="Heading2"/>
        <w:rPr>
          <w:color w:val="000000" w:themeColor="text1"/>
        </w:rPr>
      </w:pPr>
      <w:r w:rsidRPr="004A6598">
        <w:rPr>
          <w:color w:val="000000" w:themeColor="text1"/>
        </w:rPr>
        <w:t>1.2 References for Task 1</w:t>
      </w:r>
    </w:p>
    <w:p w14:paraId="2779D505" w14:textId="77777777" w:rsidR="00A83476" w:rsidRPr="004A6598" w:rsidRDefault="00A83476">
      <w:pPr>
        <w:spacing w:before="120" w:after="120"/>
        <w:rPr>
          <w:color w:val="000000" w:themeColor="text1"/>
        </w:rPr>
      </w:pPr>
    </w:p>
    <w:p w14:paraId="07EDDA4A" w14:textId="77777777" w:rsidR="00A83476" w:rsidRPr="004A6598" w:rsidRDefault="00DB2373">
      <w:pPr>
        <w:spacing w:before="80" w:after="40"/>
        <w:rPr>
          <w:color w:val="000000" w:themeColor="text1"/>
        </w:rPr>
      </w:pPr>
      <w:r w:rsidRPr="004A6598">
        <w:rPr>
          <w:color w:val="000000" w:themeColor="text1"/>
          <w:sz w:val="20"/>
          <w:szCs w:val="20"/>
        </w:rPr>
        <w:t>[1] World Economic Forum, "Future of Jobs Report 2023," WEF, Geneva, 2023. [Online]. Available: https://www.weforum.org/reports/the-future-of-jobs-report-2023 [Accessed: Jun. 2026].</w:t>
      </w:r>
    </w:p>
    <w:p w14:paraId="4ADC0892" w14:textId="77777777" w:rsidR="00A83476" w:rsidRPr="004A6598" w:rsidRDefault="00DB2373">
      <w:pPr>
        <w:spacing w:before="80" w:after="40"/>
        <w:rPr>
          <w:color w:val="000000" w:themeColor="text1"/>
        </w:rPr>
      </w:pPr>
      <w:r w:rsidRPr="004A6598">
        <w:rPr>
          <w:color w:val="000000" w:themeColor="text1"/>
          <w:sz w:val="20"/>
          <w:szCs w:val="20"/>
        </w:rPr>
        <w:t>[2] M. Bowles, Foundations of Data Science. Melbourne: Future Media Australia, 2021.</w:t>
      </w:r>
    </w:p>
    <w:p w14:paraId="7641B203" w14:textId="77777777" w:rsidR="00A83476" w:rsidRPr="004A6598" w:rsidRDefault="00DB2373">
      <w:pPr>
        <w:spacing w:before="80" w:after="40"/>
        <w:rPr>
          <w:color w:val="000000" w:themeColor="text1"/>
        </w:rPr>
      </w:pPr>
      <w:r w:rsidRPr="004A6598">
        <w:rPr>
          <w:color w:val="000000" w:themeColor="text1"/>
          <w:sz w:val="20"/>
          <w:szCs w:val="20"/>
        </w:rPr>
        <w:t>[3] D. J. Davenport and D. Patil, "Data Scientist: The Sexiest Job of the 21st Century," Harvard Business Review, vol. 90, no. 10, pp. 70-76, 2012.</w:t>
      </w:r>
    </w:p>
    <w:p w14:paraId="51570949" w14:textId="77777777" w:rsidR="00A83476" w:rsidRPr="004A6598" w:rsidRDefault="00DB2373">
      <w:pPr>
        <w:spacing w:before="80" w:after="40"/>
        <w:rPr>
          <w:color w:val="000000" w:themeColor="text1"/>
        </w:rPr>
      </w:pPr>
      <w:r w:rsidRPr="004A6598">
        <w:rPr>
          <w:color w:val="000000" w:themeColor="text1"/>
          <w:sz w:val="20"/>
          <w:szCs w:val="20"/>
        </w:rPr>
        <w:t>[4] S. Bennett, K. Maton and L. Kervin, "The 'Digital Natives' Debate: A Critical Review of the Evidence," British Journal of Educational Technology, vol. 39, no. 5, pp. 775-786, 2008.</w:t>
      </w:r>
    </w:p>
    <w:p w14:paraId="130C1A73" w14:textId="77777777" w:rsidR="00A83476" w:rsidRPr="004A6598" w:rsidRDefault="00DB2373">
      <w:pPr>
        <w:spacing w:before="80" w:after="40"/>
        <w:rPr>
          <w:color w:val="000000" w:themeColor="text1"/>
        </w:rPr>
      </w:pPr>
      <w:r w:rsidRPr="004A6598">
        <w:rPr>
          <w:color w:val="000000" w:themeColor="text1"/>
          <w:sz w:val="20"/>
          <w:szCs w:val="20"/>
        </w:rPr>
        <w:t xml:space="preserve">[AI] </w:t>
      </w:r>
      <w:proofErr w:type="spellStart"/>
      <w:r w:rsidRPr="004A6598">
        <w:rPr>
          <w:color w:val="000000" w:themeColor="text1"/>
          <w:sz w:val="20"/>
          <w:szCs w:val="20"/>
        </w:rPr>
        <w:t>Anthropic's</w:t>
      </w:r>
      <w:proofErr w:type="spellEnd"/>
      <w:r w:rsidRPr="004A6598">
        <w:rPr>
          <w:color w:val="000000" w:themeColor="text1"/>
          <w:sz w:val="20"/>
          <w:szCs w:val="20"/>
        </w:rPr>
        <w:t xml:space="preserve"> Claude, private communication, Jun. 2026.</w:t>
      </w:r>
    </w:p>
    <w:p w14:paraId="525F7AF4" w14:textId="77777777" w:rsidR="00A83476" w:rsidRPr="004A6598" w:rsidRDefault="00A83476">
      <w:pPr>
        <w:spacing w:before="120" w:after="120"/>
        <w:rPr>
          <w:color w:val="000000" w:themeColor="text1"/>
        </w:rPr>
      </w:pPr>
    </w:p>
    <w:p w14:paraId="33FCBFED" w14:textId="369B9AC2" w:rsidR="00A83476" w:rsidRPr="004A6598" w:rsidRDefault="00DB2373">
      <w:pPr>
        <w:pStyle w:val="Heading2"/>
        <w:rPr>
          <w:color w:val="000000" w:themeColor="text1"/>
        </w:rPr>
      </w:pPr>
      <w:r w:rsidRPr="004A6598">
        <w:rPr>
          <w:color w:val="000000" w:themeColor="text1"/>
        </w:rPr>
        <w:lastRenderedPageBreak/>
        <w:t xml:space="preserve">1.3 Turnitin Similarity Score Reflection </w:t>
      </w:r>
    </w:p>
    <w:p w14:paraId="025BC669" w14:textId="77777777" w:rsidR="00A83476" w:rsidRPr="004A6598" w:rsidRDefault="00A83476">
      <w:pPr>
        <w:spacing w:before="120" w:after="120"/>
        <w:rPr>
          <w:color w:val="000000" w:themeColor="text1"/>
        </w:rPr>
      </w:pPr>
    </w:p>
    <w:p w14:paraId="15D75F6C" w14:textId="77777777" w:rsidR="00A83476" w:rsidRPr="004A6598" w:rsidRDefault="00DB2373">
      <w:pPr>
        <w:spacing w:before="80" w:after="80"/>
        <w:jc w:val="both"/>
        <w:rPr>
          <w:color w:val="000000" w:themeColor="text1"/>
        </w:rPr>
      </w:pPr>
      <w:r w:rsidRPr="004A6598">
        <w:rPr>
          <w:color w:val="000000" w:themeColor="text1"/>
        </w:rPr>
        <w:t xml:space="preserve">Upon submitting my Task 1 written summary to the Turnitin practice link, I received a similarity score of [insert your </w:t>
      </w:r>
      <w:proofErr w:type="gramStart"/>
      <w:r w:rsidRPr="004A6598">
        <w:rPr>
          <w:color w:val="000000" w:themeColor="text1"/>
        </w:rPr>
        <w:t>score]%</w:t>
      </w:r>
      <w:proofErr w:type="gramEnd"/>
      <w:r w:rsidRPr="004A6598">
        <w:rPr>
          <w:color w:val="000000" w:themeColor="text1"/>
        </w:rPr>
        <w:t>. Reviewing the Turnitin report highlighted that the matched sections were largely attributable to common academic phrases and correctly cited quotations rather than unoriginal writing. To improve this score in future submissions, I would ensure that all source material is more thoroughly paraphrased in my own words, minimise the use of direct quotations, and vary my sentence structures to reduce incidental phrase matching. Based on the Generic Assessment Criteria, I would award myself [X]% because [</w:t>
      </w:r>
      <w:r w:rsidRPr="004A6598">
        <w:rPr>
          <w:color w:val="000000" w:themeColor="text1"/>
        </w:rPr>
        <w:t>briefly state why — e.g. I engaged with 4-5 relevant sources, applied IEEE referencing consistently, and addressed the career context clearly, though my analysis could be developed further].</w:t>
      </w:r>
    </w:p>
    <w:p w14:paraId="02746B56" w14:textId="77777777" w:rsidR="00A83476" w:rsidRPr="004A6598" w:rsidRDefault="00A83476">
      <w:pPr>
        <w:spacing w:before="120" w:after="120"/>
        <w:rPr>
          <w:color w:val="000000" w:themeColor="text1"/>
        </w:rPr>
      </w:pPr>
    </w:p>
    <w:p w14:paraId="03269D94" w14:textId="77777777" w:rsidR="004A6598" w:rsidRPr="004A6598" w:rsidRDefault="004A6598">
      <w:pPr>
        <w:rPr>
          <w:color w:val="000000" w:themeColor="text1"/>
        </w:rPr>
      </w:pPr>
    </w:p>
    <w:p w14:paraId="405415DD" w14:textId="77777777" w:rsidR="004A6598" w:rsidRPr="004A6598" w:rsidRDefault="004A6598">
      <w:pPr>
        <w:rPr>
          <w:color w:val="000000" w:themeColor="text1"/>
        </w:rPr>
      </w:pPr>
    </w:p>
    <w:p w14:paraId="64B7FACC" w14:textId="0F846201" w:rsidR="00A83476" w:rsidRPr="004A6598" w:rsidRDefault="004A6598">
      <w:pPr>
        <w:rPr>
          <w:color w:val="000000" w:themeColor="text1"/>
        </w:rPr>
      </w:pPr>
      <w:r w:rsidRPr="004A6598">
        <w:rPr>
          <w:noProof/>
          <w:color w:val="000000" w:themeColor="text1"/>
        </w:rPr>
        <w:drawing>
          <wp:inline distT="0" distB="0" distL="0" distR="0" wp14:anchorId="64B08538" wp14:editId="3665793C">
            <wp:extent cx="5731510" cy="2539365"/>
            <wp:effectExtent l="0" t="0" r="2540" b="0"/>
            <wp:docPr id="20143160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16001" name="Picture 20143160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inline>
        </w:drawing>
      </w:r>
      <w:r w:rsidRPr="004A6598">
        <w:rPr>
          <w:noProof/>
          <w:color w:val="000000" w:themeColor="text1"/>
        </w:rPr>
        <w:drawing>
          <wp:anchor distT="0" distB="0" distL="114300" distR="114300" simplePos="0" relativeHeight="251658240" behindDoc="0" locked="0" layoutInCell="1" allowOverlap="1" wp14:anchorId="3208A4DC" wp14:editId="70A99FD4">
            <wp:simplePos x="0" y="0"/>
            <wp:positionH relativeFrom="column">
              <wp:posOffset>0</wp:posOffset>
            </wp:positionH>
            <wp:positionV relativeFrom="paragraph">
              <wp:posOffset>-1270</wp:posOffset>
            </wp:positionV>
            <wp:extent cx="5731510" cy="2334260"/>
            <wp:effectExtent l="0" t="0" r="2540" b="8890"/>
            <wp:wrapThrough wrapText="bothSides">
              <wp:wrapPolygon edited="0">
                <wp:start x="0" y="0"/>
                <wp:lineTo x="0" y="21506"/>
                <wp:lineTo x="21538" y="21506"/>
                <wp:lineTo x="21538" y="0"/>
                <wp:lineTo x="0" y="0"/>
              </wp:wrapPolygon>
            </wp:wrapThrough>
            <wp:docPr id="283936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36973" name="Picture 2839369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334260"/>
                    </a:xfrm>
                    <a:prstGeom prst="rect">
                      <a:avLst/>
                    </a:prstGeom>
                  </pic:spPr>
                </pic:pic>
              </a:graphicData>
            </a:graphic>
          </wp:anchor>
        </w:drawing>
      </w:r>
      <w:r w:rsidRPr="004A6598">
        <w:rPr>
          <w:color w:val="000000" w:themeColor="text1"/>
        </w:rPr>
        <w:br w:type="page"/>
      </w:r>
    </w:p>
    <w:p w14:paraId="011D5195"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Task 2 – Collaborative Mind-Map &amp; Academic Poster</w:t>
      </w:r>
    </w:p>
    <w:p w14:paraId="5CCF8310" w14:textId="77777777" w:rsidR="00A83476" w:rsidRPr="004A6598" w:rsidRDefault="00A83476">
      <w:pPr>
        <w:spacing w:before="120" w:after="120"/>
        <w:rPr>
          <w:color w:val="000000" w:themeColor="text1"/>
        </w:rPr>
      </w:pPr>
    </w:p>
    <w:p w14:paraId="1FE3F706" w14:textId="77777777" w:rsidR="00A83476" w:rsidRPr="004A6598" w:rsidRDefault="00DB2373">
      <w:pPr>
        <w:pStyle w:val="Heading2"/>
        <w:rPr>
          <w:color w:val="000000" w:themeColor="text1"/>
        </w:rPr>
      </w:pPr>
      <w:r w:rsidRPr="004A6598">
        <w:rPr>
          <w:color w:val="000000" w:themeColor="text1"/>
        </w:rPr>
        <w:t>2.1 Team Mind-Map: Key Considerations of Effective Teamwork</w:t>
      </w:r>
    </w:p>
    <w:p w14:paraId="078869F0" w14:textId="77777777" w:rsidR="00A83476" w:rsidRPr="004A6598" w:rsidRDefault="00A83476">
      <w:pPr>
        <w:spacing w:before="120" w:after="120"/>
        <w:rPr>
          <w:color w:val="000000" w:themeColor="text1"/>
        </w:rPr>
      </w:pPr>
    </w:p>
    <w:p w14:paraId="1754DDFA" w14:textId="77777777" w:rsidR="00A83476" w:rsidRPr="004A6598" w:rsidRDefault="00DB2373">
      <w:pPr>
        <w:spacing w:before="80" w:after="80"/>
        <w:jc w:val="both"/>
        <w:rPr>
          <w:color w:val="000000" w:themeColor="text1"/>
        </w:rPr>
      </w:pPr>
      <w:r w:rsidRPr="004A6598">
        <w:rPr>
          <w:color w:val="000000" w:themeColor="text1"/>
        </w:rPr>
        <w:t xml:space="preserve">The mind-map below was produced collaboratively as a team activity. It summarises the key considerations of effective teamwork as identified through research and group discussion. The map was created using [insert tool — e.g. </w:t>
      </w:r>
      <w:proofErr w:type="spellStart"/>
      <w:r w:rsidRPr="004A6598">
        <w:rPr>
          <w:color w:val="000000" w:themeColor="text1"/>
        </w:rPr>
        <w:t>Mindmeister</w:t>
      </w:r>
      <w:proofErr w:type="spellEnd"/>
      <w:r w:rsidRPr="004A6598">
        <w:rPr>
          <w:color w:val="000000" w:themeColor="text1"/>
        </w:rPr>
        <w:t xml:space="preserve"> / Coggle / Ayoa] and collaboration was facilitated via [insert tool — e.g. Microsoft Teams / Google Meet].</w:t>
      </w:r>
    </w:p>
    <w:p w14:paraId="2DD485BB" w14:textId="77777777" w:rsidR="00A83476" w:rsidRPr="004A6598" w:rsidRDefault="00A83476">
      <w:pPr>
        <w:spacing w:before="120" w:after="120"/>
        <w:rPr>
          <w:color w:val="000000" w:themeColor="text1"/>
        </w:rPr>
      </w:pPr>
    </w:p>
    <w:p w14:paraId="4D1B1C77" w14:textId="77777777" w:rsidR="00A83476" w:rsidRPr="004A6598" w:rsidRDefault="00DB2373">
      <w:pPr>
        <w:spacing w:before="80" w:after="80"/>
        <w:jc w:val="both"/>
        <w:rPr>
          <w:color w:val="000000" w:themeColor="text1"/>
        </w:rPr>
      </w:pPr>
      <w:r w:rsidRPr="004A6598">
        <w:rPr>
          <w:b/>
          <w:bCs/>
          <w:color w:val="000000" w:themeColor="text1"/>
        </w:rPr>
        <w:t xml:space="preserve">Team members: </w:t>
      </w:r>
      <w:r w:rsidRPr="004A6598">
        <w:rPr>
          <w:color w:val="000000" w:themeColor="text1"/>
        </w:rPr>
        <w:t>[Your name], [Teammate 1], [Teammate 2] — replace with actual names]</w:t>
      </w:r>
    </w:p>
    <w:p w14:paraId="241FF0A7" w14:textId="77777777" w:rsidR="00A83476" w:rsidRPr="004A6598" w:rsidRDefault="00DB2373">
      <w:pPr>
        <w:spacing w:before="80" w:after="80"/>
        <w:jc w:val="both"/>
        <w:rPr>
          <w:color w:val="000000" w:themeColor="text1"/>
        </w:rPr>
      </w:pPr>
      <w:r w:rsidRPr="004A6598">
        <w:rPr>
          <w:b/>
          <w:bCs/>
          <w:color w:val="000000" w:themeColor="text1"/>
        </w:rPr>
        <w:t xml:space="preserve">Tools used: </w:t>
      </w:r>
      <w:r w:rsidRPr="004A6598">
        <w:rPr>
          <w:color w:val="000000" w:themeColor="text1"/>
        </w:rPr>
        <w:t>[e.g. Coggle.it for mind-mapping; Microsoft Teams for collaboration — replace with actual tools]</w:t>
      </w:r>
    </w:p>
    <w:p w14:paraId="0D48AB9E" w14:textId="77777777" w:rsidR="00A83476" w:rsidRPr="004A6598" w:rsidRDefault="00A83476">
      <w:pPr>
        <w:spacing w:before="120" w:after="120"/>
        <w:rPr>
          <w:color w:val="000000" w:themeColor="text1"/>
        </w:rPr>
      </w:pPr>
    </w:p>
    <w:p w14:paraId="37EC89C4" w14:textId="77777777" w:rsidR="00A83476" w:rsidRPr="004A6598" w:rsidRDefault="00DB2373">
      <w:pPr>
        <w:pStyle w:val="Heading2"/>
        <w:rPr>
          <w:color w:val="000000" w:themeColor="text1"/>
        </w:rPr>
      </w:pPr>
      <w:r w:rsidRPr="004A6598">
        <w:rPr>
          <w:color w:val="000000" w:themeColor="text1"/>
        </w:rPr>
        <w:t>2.2 Academic Poster: 'Life is a Team Sport'</w:t>
      </w:r>
    </w:p>
    <w:p w14:paraId="086DF4FB" w14:textId="77777777" w:rsidR="00A83476" w:rsidRPr="004A6598" w:rsidRDefault="00A83476">
      <w:pPr>
        <w:spacing w:before="120" w:after="120"/>
        <w:rPr>
          <w:color w:val="000000" w:themeColor="text1"/>
        </w:rPr>
      </w:pPr>
    </w:p>
    <w:p w14:paraId="7D5BED50" w14:textId="77777777" w:rsidR="00A83476" w:rsidRPr="004A6598" w:rsidRDefault="00DB2373">
      <w:pPr>
        <w:spacing w:before="80" w:after="80"/>
        <w:jc w:val="both"/>
        <w:rPr>
          <w:color w:val="000000" w:themeColor="text1"/>
        </w:rPr>
      </w:pPr>
      <w:r w:rsidRPr="004A6598">
        <w:rPr>
          <w:color w:val="000000" w:themeColor="text1"/>
        </w:rPr>
        <w:t>The A3 academic poster below was produced individually. It highlights key concepts from Moodle Unit 2 Topic 4 'Life is a Team Sport' and explores their importance for academic and career success in the computing and data analytics discipline. The poster was designed in accordance with the Academic Poster Guidelines provided on Moodle, including appropriate font sizes, layout structure, and IEEE citations.</w:t>
      </w:r>
    </w:p>
    <w:p w14:paraId="70315707" w14:textId="77777777" w:rsidR="00A83476" w:rsidRPr="004A6598" w:rsidRDefault="00A83476">
      <w:pPr>
        <w:spacing w:before="120" w:after="120"/>
        <w:rPr>
          <w:color w:val="000000" w:themeColor="text1"/>
        </w:rPr>
      </w:pPr>
    </w:p>
    <w:p w14:paraId="6FE1F4B4" w14:textId="77777777" w:rsidR="00A83476" w:rsidRPr="004A6598" w:rsidRDefault="00DB2373">
      <w:pPr>
        <w:rPr>
          <w:color w:val="000000" w:themeColor="text1"/>
        </w:rPr>
      </w:pPr>
      <w:r w:rsidRPr="004A6598">
        <w:rPr>
          <w:color w:val="000000" w:themeColor="text1"/>
        </w:rPr>
        <w:br w:type="page"/>
      </w:r>
    </w:p>
    <w:p w14:paraId="4A758D7C"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Task 3 – Automatic Referencing Tool: Virtual Collaboration</w:t>
      </w:r>
    </w:p>
    <w:p w14:paraId="1AC19DB3" w14:textId="77777777" w:rsidR="00A83476" w:rsidRPr="004A6598" w:rsidRDefault="00A83476">
      <w:pPr>
        <w:spacing w:before="120" w:after="120"/>
        <w:rPr>
          <w:color w:val="000000" w:themeColor="text1"/>
        </w:rPr>
      </w:pPr>
    </w:p>
    <w:p w14:paraId="10CB92BA" w14:textId="77777777" w:rsidR="00A83476" w:rsidRPr="004A6598" w:rsidRDefault="00DB2373">
      <w:pPr>
        <w:pStyle w:val="Heading2"/>
        <w:rPr>
          <w:color w:val="000000" w:themeColor="text1"/>
        </w:rPr>
      </w:pPr>
      <w:r w:rsidRPr="004A6598">
        <w:rPr>
          <w:color w:val="000000" w:themeColor="text1"/>
        </w:rPr>
        <w:t>3.1 Unit 3 Topic Summary: Virtual Collaboration (~350 words)</w:t>
      </w:r>
    </w:p>
    <w:p w14:paraId="6CC8B3F9" w14:textId="77777777" w:rsidR="00A83476" w:rsidRPr="004A6598" w:rsidRDefault="00A83476">
      <w:pPr>
        <w:spacing w:before="120" w:after="120"/>
        <w:rPr>
          <w:color w:val="000000" w:themeColor="text1"/>
        </w:rPr>
      </w:pPr>
    </w:p>
    <w:p w14:paraId="6AAD3F75" w14:textId="77777777" w:rsidR="00A83476" w:rsidRPr="004A6598" w:rsidRDefault="00DB2373">
      <w:pPr>
        <w:spacing w:before="80" w:after="80"/>
        <w:jc w:val="both"/>
        <w:rPr>
          <w:color w:val="000000" w:themeColor="text1"/>
        </w:rPr>
      </w:pPr>
      <w:r w:rsidRPr="004A6598">
        <w:rPr>
          <w:color w:val="000000" w:themeColor="text1"/>
        </w:rPr>
        <w:t>Virtual collaboration refers to the process by which geographically dispersed individuals work together towards shared goals using digital communication and productivity tools. As organisations increasingly adopt flexible and remote working arrangements, the ability to collaborate effectively across digital platforms has become a core professional competency [5].</w:t>
      </w:r>
    </w:p>
    <w:p w14:paraId="136849D7" w14:textId="77777777" w:rsidR="00A83476" w:rsidRPr="004A6598" w:rsidRDefault="00A83476">
      <w:pPr>
        <w:spacing w:before="120" w:after="120"/>
        <w:rPr>
          <w:color w:val="000000" w:themeColor="text1"/>
        </w:rPr>
      </w:pPr>
    </w:p>
    <w:p w14:paraId="22E58AE2" w14:textId="77777777" w:rsidR="00A83476" w:rsidRPr="004A6598" w:rsidRDefault="00DB2373">
      <w:pPr>
        <w:spacing w:before="80" w:after="80"/>
        <w:jc w:val="both"/>
        <w:rPr>
          <w:color w:val="000000" w:themeColor="text1"/>
        </w:rPr>
      </w:pPr>
      <w:r w:rsidRPr="004A6598">
        <w:rPr>
          <w:color w:val="000000" w:themeColor="text1"/>
        </w:rPr>
        <w:t>One of the most significant enablers of virtual collaboration is the emergence of cloud-based communication platforms such as Microsoft Teams, Zoom, and Google Workspace. These tools support synchronous communication — such as video conferencing and instant messaging — alongside asynchronous workflows including shared document editing, task management, and cloud file storage [6]. For computing and data professionals, fluency with these platforms is directly relevant to daily work, where distributed teams fr</w:t>
      </w:r>
      <w:r w:rsidRPr="004A6598">
        <w:rPr>
          <w:color w:val="000000" w:themeColor="text1"/>
        </w:rPr>
        <w:t>equently collaborate on code repositories, data pipelines, and analytical reports.</w:t>
      </w:r>
    </w:p>
    <w:p w14:paraId="5B0DC868" w14:textId="77777777" w:rsidR="00A83476" w:rsidRPr="004A6598" w:rsidRDefault="00A83476">
      <w:pPr>
        <w:spacing w:before="120" w:after="120"/>
        <w:rPr>
          <w:color w:val="000000" w:themeColor="text1"/>
        </w:rPr>
      </w:pPr>
    </w:p>
    <w:p w14:paraId="3ACE227C" w14:textId="77777777" w:rsidR="00A83476" w:rsidRPr="004A6598" w:rsidRDefault="00DB2373">
      <w:pPr>
        <w:spacing w:before="80" w:after="80"/>
        <w:jc w:val="both"/>
        <w:rPr>
          <w:color w:val="000000" w:themeColor="text1"/>
        </w:rPr>
      </w:pPr>
      <w:r w:rsidRPr="004A6598">
        <w:rPr>
          <w:color w:val="000000" w:themeColor="text1"/>
        </w:rPr>
        <w:t>However, virtual collaboration presents distinctive challenges that differ from traditional co-located teamwork. Research by Cramton [7] identifies mutual knowledge problems — where distributed team members lack shared contextual awareness — as a primary barrier to effective virtual collaboration. Without the incidental social cues and background knowledge sharing that occurs naturally in physical workplaces, virtual teams must be more deliberate in establishing communication norms, documenting decisions, a</w:t>
      </w:r>
      <w:r w:rsidRPr="004A6598">
        <w:rPr>
          <w:color w:val="000000" w:themeColor="text1"/>
        </w:rPr>
        <w:t>nd maintaining visibility of progress.</w:t>
      </w:r>
    </w:p>
    <w:p w14:paraId="110DCDAF" w14:textId="77777777" w:rsidR="00A83476" w:rsidRPr="004A6598" w:rsidRDefault="00A83476">
      <w:pPr>
        <w:spacing w:before="120" w:after="120"/>
        <w:rPr>
          <w:color w:val="000000" w:themeColor="text1"/>
        </w:rPr>
      </w:pPr>
    </w:p>
    <w:p w14:paraId="599875DC" w14:textId="77777777" w:rsidR="00A83476" w:rsidRPr="004A6598" w:rsidRDefault="00DB2373">
      <w:pPr>
        <w:spacing w:before="80" w:after="80"/>
        <w:jc w:val="both"/>
        <w:rPr>
          <w:color w:val="000000" w:themeColor="text1"/>
        </w:rPr>
      </w:pPr>
      <w:r w:rsidRPr="004A6598">
        <w:rPr>
          <w:color w:val="000000" w:themeColor="text1"/>
        </w:rPr>
        <w:t>Cultural and time zone differences further complicate virtual team dynamics. Effective virtual collaborators demonstrate cultural sensitivity, asynchronous communication competence, and digital empathy — the ability to recognise and respond to the emotional context of written digital communication [8]. These are skills that higher education can cultivate through structured online group work, as undertaken in this module.</w:t>
      </w:r>
    </w:p>
    <w:p w14:paraId="48EE571B" w14:textId="77777777" w:rsidR="00A83476" w:rsidRPr="004A6598" w:rsidRDefault="00A83476">
      <w:pPr>
        <w:spacing w:before="120" w:after="120"/>
        <w:rPr>
          <w:color w:val="000000" w:themeColor="text1"/>
        </w:rPr>
      </w:pPr>
    </w:p>
    <w:p w14:paraId="7A908D02" w14:textId="77777777" w:rsidR="00A83476" w:rsidRPr="004A6598" w:rsidRDefault="00DB2373">
      <w:pPr>
        <w:spacing w:before="80" w:after="80"/>
        <w:jc w:val="both"/>
        <w:rPr>
          <w:color w:val="000000" w:themeColor="text1"/>
        </w:rPr>
      </w:pPr>
      <w:r w:rsidRPr="004A6598">
        <w:rPr>
          <w:color w:val="000000" w:themeColor="text1"/>
        </w:rPr>
        <w:t>The use of project management tools such as Trello, Asana, and Microsoft Planner also plays a growing role in virtual collaboration, enabling teams to track deliverables, assign responsibilities, and maintain accountability across remote environments. For a data analyst, experience with such tools is increasingly listed as a desirable competency in graduate job descriptions. In summary, virtual collaboration is not merely a technical skill but an interpersonal and organisational one that requires deliberate</w:t>
      </w:r>
      <w:r w:rsidRPr="004A6598">
        <w:rPr>
          <w:color w:val="000000" w:themeColor="text1"/>
        </w:rPr>
        <w:t xml:space="preserve"> development throughout higher education.</w:t>
      </w:r>
    </w:p>
    <w:p w14:paraId="167E7CA4" w14:textId="77777777" w:rsidR="00A83476" w:rsidRPr="004A6598" w:rsidRDefault="00A83476">
      <w:pPr>
        <w:spacing w:before="120" w:after="120"/>
        <w:rPr>
          <w:color w:val="000000" w:themeColor="text1"/>
        </w:rPr>
      </w:pPr>
    </w:p>
    <w:p w14:paraId="0D805D3F" w14:textId="1997B958" w:rsidR="00A83476" w:rsidRPr="004A6598" w:rsidRDefault="00DB2373">
      <w:pPr>
        <w:pStyle w:val="Heading2"/>
        <w:rPr>
          <w:color w:val="000000" w:themeColor="text1"/>
        </w:rPr>
      </w:pPr>
      <w:r w:rsidRPr="004A6598">
        <w:rPr>
          <w:color w:val="000000" w:themeColor="text1"/>
        </w:rPr>
        <w:t xml:space="preserve">3.2 RefWorks Usage Evidence </w:t>
      </w:r>
    </w:p>
    <w:p w14:paraId="1086002C" w14:textId="77777777" w:rsidR="00A83476" w:rsidRPr="004A6598" w:rsidRDefault="00A83476">
      <w:pPr>
        <w:spacing w:before="120" w:after="120"/>
        <w:rPr>
          <w:color w:val="000000" w:themeColor="text1"/>
        </w:rPr>
      </w:pPr>
    </w:p>
    <w:p w14:paraId="7FC159FE" w14:textId="77777777" w:rsidR="00A83476" w:rsidRPr="004A6598" w:rsidRDefault="00DB2373">
      <w:pPr>
        <w:spacing w:before="80" w:after="80"/>
        <w:jc w:val="both"/>
        <w:rPr>
          <w:color w:val="000000" w:themeColor="text1"/>
        </w:rPr>
      </w:pPr>
      <w:r w:rsidRPr="004A6598">
        <w:rPr>
          <w:color w:val="000000" w:themeColor="text1"/>
        </w:rPr>
        <w:t xml:space="preserve">To manage references for this assignment, I used [RefWorks / Zotero / Mendeley — insert your tool] as an automatic referencing management tool. The screenshots below document the key steps of this process: creating a project/folder, adding sources, and generating an </w:t>
      </w:r>
      <w:r w:rsidRPr="004A6598">
        <w:rPr>
          <w:color w:val="000000" w:themeColor="text1"/>
        </w:rPr>
        <w:lastRenderedPageBreak/>
        <w:t>IEEE-formatted reference list. Using an automatic referencing tool significantly improved the accuracy and consistency of my citations, as the tool correctly formats author names, publication years, titles, and access dates according to the IEEE standard. This reduces the risk of referencing errors and saves time when managing multiple sources across a long submission.</w:t>
      </w:r>
    </w:p>
    <w:p w14:paraId="37A66673" w14:textId="77777777" w:rsidR="00A83476" w:rsidRPr="004A6598" w:rsidRDefault="00A83476">
      <w:pPr>
        <w:spacing w:before="120" w:after="120"/>
        <w:rPr>
          <w:color w:val="000000" w:themeColor="text1"/>
        </w:rPr>
      </w:pPr>
    </w:p>
    <w:p w14:paraId="346C2D19" w14:textId="20A78368" w:rsidR="00A83476" w:rsidRPr="004A6598" w:rsidRDefault="004A6598">
      <w:pPr>
        <w:spacing w:before="120" w:after="120"/>
        <w:rPr>
          <w:color w:val="000000" w:themeColor="text1"/>
        </w:rPr>
      </w:pPr>
      <w:r w:rsidRPr="004A6598">
        <w:rPr>
          <w:noProof/>
          <w:color w:val="000000" w:themeColor="text1"/>
        </w:rPr>
        <w:drawing>
          <wp:anchor distT="0" distB="0" distL="114300" distR="114300" simplePos="0" relativeHeight="251659264" behindDoc="0" locked="0" layoutInCell="1" allowOverlap="1" wp14:anchorId="3B6E9852" wp14:editId="244B1D23">
            <wp:simplePos x="0" y="0"/>
            <wp:positionH relativeFrom="margin">
              <wp:align>right</wp:align>
            </wp:positionH>
            <wp:positionV relativeFrom="paragraph">
              <wp:posOffset>3111500</wp:posOffset>
            </wp:positionV>
            <wp:extent cx="5731510" cy="1806575"/>
            <wp:effectExtent l="0" t="0" r="2540" b="3175"/>
            <wp:wrapThrough wrapText="bothSides">
              <wp:wrapPolygon edited="0">
                <wp:start x="0" y="0"/>
                <wp:lineTo x="0" y="21410"/>
                <wp:lineTo x="21538" y="21410"/>
                <wp:lineTo x="21538" y="0"/>
                <wp:lineTo x="0" y="0"/>
              </wp:wrapPolygon>
            </wp:wrapThrough>
            <wp:docPr id="16708208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20881" name="Picture 16708208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06575"/>
                    </a:xfrm>
                    <a:prstGeom prst="rect">
                      <a:avLst/>
                    </a:prstGeom>
                  </pic:spPr>
                </pic:pic>
              </a:graphicData>
            </a:graphic>
          </wp:anchor>
        </w:drawing>
      </w:r>
      <w:r w:rsidRPr="004A6598">
        <w:rPr>
          <w:noProof/>
          <w:color w:val="000000" w:themeColor="text1"/>
        </w:rPr>
        <w:drawing>
          <wp:anchor distT="0" distB="0" distL="114300" distR="114300" simplePos="0" relativeHeight="251660288" behindDoc="0" locked="0" layoutInCell="1" allowOverlap="1" wp14:anchorId="1340B2B3" wp14:editId="3291F404">
            <wp:simplePos x="0" y="0"/>
            <wp:positionH relativeFrom="margin">
              <wp:align>right</wp:align>
            </wp:positionH>
            <wp:positionV relativeFrom="paragraph">
              <wp:posOffset>154744</wp:posOffset>
            </wp:positionV>
            <wp:extent cx="5731510" cy="2630170"/>
            <wp:effectExtent l="0" t="0" r="2540" b="0"/>
            <wp:wrapThrough wrapText="bothSides">
              <wp:wrapPolygon edited="0">
                <wp:start x="0" y="0"/>
                <wp:lineTo x="0" y="21433"/>
                <wp:lineTo x="21538" y="21433"/>
                <wp:lineTo x="21538" y="0"/>
                <wp:lineTo x="0" y="0"/>
              </wp:wrapPolygon>
            </wp:wrapThrough>
            <wp:docPr id="10554618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461816" name="Picture 10554618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30170"/>
                    </a:xfrm>
                    <a:prstGeom prst="rect">
                      <a:avLst/>
                    </a:prstGeom>
                  </pic:spPr>
                </pic:pic>
              </a:graphicData>
            </a:graphic>
          </wp:anchor>
        </w:drawing>
      </w:r>
    </w:p>
    <w:p w14:paraId="7DF5D32A" w14:textId="0F03D24D" w:rsidR="00A83476" w:rsidRPr="004A6598" w:rsidRDefault="00A83476">
      <w:pPr>
        <w:spacing w:before="120" w:after="120"/>
        <w:rPr>
          <w:color w:val="000000" w:themeColor="text1"/>
        </w:rPr>
      </w:pPr>
    </w:p>
    <w:p w14:paraId="5AB2EE6A" w14:textId="77777777" w:rsidR="00A83476" w:rsidRPr="004A6598" w:rsidRDefault="00DB2373">
      <w:pPr>
        <w:pStyle w:val="Heading2"/>
        <w:rPr>
          <w:color w:val="000000" w:themeColor="text1"/>
        </w:rPr>
      </w:pPr>
      <w:r w:rsidRPr="004A6598">
        <w:rPr>
          <w:color w:val="000000" w:themeColor="text1"/>
        </w:rPr>
        <w:t>3.3 References for Task 3</w:t>
      </w:r>
    </w:p>
    <w:p w14:paraId="1D71319A" w14:textId="77777777" w:rsidR="00A83476" w:rsidRPr="004A6598" w:rsidRDefault="00A83476">
      <w:pPr>
        <w:spacing w:before="120" w:after="120"/>
        <w:rPr>
          <w:color w:val="000000" w:themeColor="text1"/>
        </w:rPr>
      </w:pPr>
    </w:p>
    <w:p w14:paraId="1A88934D" w14:textId="77777777" w:rsidR="00A83476" w:rsidRPr="004A6598" w:rsidRDefault="00DB2373">
      <w:pPr>
        <w:spacing w:before="80" w:after="40"/>
        <w:rPr>
          <w:color w:val="000000" w:themeColor="text1"/>
        </w:rPr>
      </w:pPr>
      <w:r w:rsidRPr="004A6598">
        <w:rPr>
          <w:color w:val="000000" w:themeColor="text1"/>
          <w:sz w:val="20"/>
          <w:szCs w:val="20"/>
        </w:rPr>
        <w:t xml:space="preserve">[5] P. </w:t>
      </w:r>
      <w:proofErr w:type="spellStart"/>
      <w:r w:rsidRPr="004A6598">
        <w:rPr>
          <w:color w:val="000000" w:themeColor="text1"/>
          <w:sz w:val="20"/>
          <w:szCs w:val="20"/>
        </w:rPr>
        <w:t>Shachaf</w:t>
      </w:r>
      <w:proofErr w:type="spellEnd"/>
      <w:r w:rsidRPr="004A6598">
        <w:rPr>
          <w:color w:val="000000" w:themeColor="text1"/>
          <w:sz w:val="20"/>
          <w:szCs w:val="20"/>
        </w:rPr>
        <w:t>, "Cultural Diversity and Information and Communication Technology Impacts on Global Virtual Teams," Information &amp; Management, vol. 45, no. 2, pp. 131-142, 2008.</w:t>
      </w:r>
    </w:p>
    <w:p w14:paraId="0487A6DA" w14:textId="77777777" w:rsidR="00A83476" w:rsidRPr="004A6598" w:rsidRDefault="00DB2373">
      <w:pPr>
        <w:spacing w:before="80" w:after="40"/>
        <w:rPr>
          <w:color w:val="000000" w:themeColor="text1"/>
        </w:rPr>
      </w:pPr>
      <w:r w:rsidRPr="004A6598">
        <w:rPr>
          <w:color w:val="000000" w:themeColor="text1"/>
          <w:sz w:val="20"/>
          <w:szCs w:val="20"/>
        </w:rPr>
        <w:t>[6] Microsoft, "Microsoft Teams overview," Microsoft, 2024. [Online]. Available: https://www.microsoft.com/en-us/microsoft-teams/group-chat-software [Accessed: Jun. 2026].</w:t>
      </w:r>
    </w:p>
    <w:p w14:paraId="63189D4F" w14:textId="44695D00" w:rsidR="00A83476" w:rsidRPr="004A6598" w:rsidRDefault="00DB2373">
      <w:pPr>
        <w:spacing w:before="80" w:after="40"/>
        <w:rPr>
          <w:color w:val="000000" w:themeColor="text1"/>
        </w:rPr>
      </w:pPr>
      <w:r w:rsidRPr="004A6598">
        <w:rPr>
          <w:color w:val="000000" w:themeColor="text1"/>
          <w:sz w:val="20"/>
          <w:szCs w:val="20"/>
        </w:rPr>
        <w:t>[7] C. D. Cramton, "The Mutual Knowledge Problem and Its Consequences for Dispersed Collaboration," Organization Science, vol. 12, no. 3, pp. 346-371, 2001.</w:t>
      </w:r>
    </w:p>
    <w:p w14:paraId="4257CEAB" w14:textId="77777777" w:rsidR="00A83476" w:rsidRPr="004A6598" w:rsidRDefault="00DB2373">
      <w:pPr>
        <w:spacing w:before="80" w:after="40"/>
        <w:rPr>
          <w:color w:val="000000" w:themeColor="text1"/>
        </w:rPr>
      </w:pPr>
      <w:r w:rsidRPr="004A6598">
        <w:rPr>
          <w:color w:val="000000" w:themeColor="text1"/>
          <w:sz w:val="20"/>
          <w:szCs w:val="20"/>
        </w:rPr>
        <w:t>[8] N. B. Coppola, S. R. Hiltz and N. G. Rotter, "Becoming a Virtual Professor: Pedagogical Roles and Asynchronous Learning Networks," Journal of Management Information Systems, vol. 18, no. 4, pp. 169-189, 2002.</w:t>
      </w:r>
    </w:p>
    <w:p w14:paraId="3DA05056" w14:textId="77777777" w:rsidR="00A83476" w:rsidRPr="004A6598" w:rsidRDefault="00DB2373">
      <w:pPr>
        <w:spacing w:before="80" w:after="40"/>
        <w:rPr>
          <w:color w:val="000000" w:themeColor="text1"/>
        </w:rPr>
      </w:pPr>
      <w:r w:rsidRPr="004A6598">
        <w:rPr>
          <w:color w:val="000000" w:themeColor="text1"/>
          <w:sz w:val="20"/>
          <w:szCs w:val="20"/>
        </w:rPr>
        <w:t xml:space="preserve">[AI] </w:t>
      </w:r>
      <w:proofErr w:type="spellStart"/>
      <w:r w:rsidRPr="004A6598">
        <w:rPr>
          <w:color w:val="000000" w:themeColor="text1"/>
          <w:sz w:val="20"/>
          <w:szCs w:val="20"/>
        </w:rPr>
        <w:t>Anthropic's</w:t>
      </w:r>
      <w:proofErr w:type="spellEnd"/>
      <w:r w:rsidRPr="004A6598">
        <w:rPr>
          <w:color w:val="000000" w:themeColor="text1"/>
          <w:sz w:val="20"/>
          <w:szCs w:val="20"/>
        </w:rPr>
        <w:t xml:space="preserve"> Claude, private communication, Jun. 2026.</w:t>
      </w:r>
    </w:p>
    <w:p w14:paraId="4A36C164" w14:textId="6EA55E2C" w:rsidR="00A83476" w:rsidRPr="004A6598" w:rsidRDefault="00DB2373">
      <w:pPr>
        <w:rPr>
          <w:color w:val="000000" w:themeColor="text1"/>
        </w:rPr>
      </w:pPr>
      <w:r w:rsidRPr="004A6598">
        <w:rPr>
          <w:color w:val="000000" w:themeColor="text1"/>
        </w:rPr>
        <w:br w:type="page"/>
      </w:r>
    </w:p>
    <w:p w14:paraId="31A6047A" w14:textId="77777777" w:rsidR="00A83476" w:rsidRPr="004A6598" w:rsidRDefault="00DB2373">
      <w:pPr>
        <w:pStyle w:val="Heading1"/>
        <w:pBdr>
          <w:bottom w:val="single" w:sz="6" w:space="1" w:color="1F3864"/>
        </w:pBdr>
        <w:rPr>
          <w:color w:val="000000" w:themeColor="text1"/>
        </w:rPr>
      </w:pPr>
      <w:r w:rsidRPr="004A6598">
        <w:rPr>
          <w:color w:val="000000" w:themeColor="text1"/>
        </w:rPr>
        <w:lastRenderedPageBreak/>
        <w:t>Task 4 – E-Portfolio Creation &amp; Review</w:t>
      </w:r>
    </w:p>
    <w:p w14:paraId="49068C6B" w14:textId="77777777" w:rsidR="00A83476" w:rsidRPr="004A6598" w:rsidRDefault="00A83476">
      <w:pPr>
        <w:spacing w:before="120" w:after="120"/>
        <w:rPr>
          <w:color w:val="000000" w:themeColor="text1"/>
        </w:rPr>
      </w:pPr>
    </w:p>
    <w:p w14:paraId="1B45C562" w14:textId="77777777" w:rsidR="00A83476" w:rsidRPr="004A6598" w:rsidRDefault="00DB2373">
      <w:pPr>
        <w:pStyle w:val="Heading2"/>
        <w:rPr>
          <w:color w:val="000000" w:themeColor="text1"/>
        </w:rPr>
      </w:pPr>
      <w:r w:rsidRPr="004A6598">
        <w:rPr>
          <w:color w:val="000000" w:themeColor="text1"/>
        </w:rPr>
        <w:t>4.1 E-Portfolio Platform Review</w:t>
      </w:r>
    </w:p>
    <w:p w14:paraId="5EB1F247" w14:textId="77777777" w:rsidR="00A83476" w:rsidRPr="004A6598" w:rsidRDefault="00A83476">
      <w:pPr>
        <w:spacing w:before="120" w:after="120"/>
        <w:rPr>
          <w:color w:val="000000" w:themeColor="text1"/>
        </w:rPr>
      </w:pPr>
    </w:p>
    <w:p w14:paraId="6BA8780A" w14:textId="77777777" w:rsidR="00A83476" w:rsidRPr="004A6598" w:rsidRDefault="00DB2373">
      <w:pPr>
        <w:spacing w:before="80" w:after="80"/>
        <w:jc w:val="both"/>
        <w:rPr>
          <w:color w:val="000000" w:themeColor="text1"/>
        </w:rPr>
      </w:pPr>
      <w:r w:rsidRPr="004A6598">
        <w:rPr>
          <w:color w:val="000000" w:themeColor="text1"/>
        </w:rPr>
        <w:t>For this assignment I chose to build my e-portfolio using [Google Sites / Wix / Weebly / OneNote — insert your platform]. This decision was informed by several practical considerations. First, the chosen platform is freely available and requires no specialist technical knowledge to operate, making it accessible for academic use without additional cost or setup time [9]. Second, it provides straightforward sharing controls, allowing the portfolio to be set as publicly viewable via a unique URL, which satisfi</w:t>
      </w:r>
      <w:r w:rsidRPr="004A6598">
        <w:rPr>
          <w:color w:val="000000" w:themeColor="text1"/>
        </w:rPr>
        <w:t>es the module requirement for tutor access without requiring login credentials.</w:t>
      </w:r>
    </w:p>
    <w:p w14:paraId="39120734" w14:textId="5F80735F" w:rsidR="00A83476" w:rsidRPr="004A6598" w:rsidRDefault="00A83476">
      <w:pPr>
        <w:spacing w:before="120" w:after="120"/>
        <w:rPr>
          <w:color w:val="000000" w:themeColor="text1"/>
        </w:rPr>
      </w:pPr>
    </w:p>
    <w:p w14:paraId="03AB1B34" w14:textId="77777777" w:rsidR="00A83476" w:rsidRPr="004A6598" w:rsidRDefault="00DB2373">
      <w:pPr>
        <w:spacing w:before="80" w:after="80"/>
        <w:jc w:val="both"/>
        <w:rPr>
          <w:color w:val="000000" w:themeColor="text1"/>
        </w:rPr>
      </w:pPr>
      <w:r w:rsidRPr="004A6598">
        <w:rPr>
          <w:color w:val="000000" w:themeColor="text1"/>
        </w:rPr>
        <w:t>Google Sites, for example, integrates natively with Google Drive and other Google Workspace tools, enabling seamless embedding of documents, images, and links across portfolio pages [10]. This interoperability is particularly relevant for a computing student, as it demonstrates practical experience with cloud-based content management — a skill directly applicable to collaborative data workflows. The platform's responsive design also ensures the portfolio is accessible across desktop and mobile devices, refl</w:t>
      </w:r>
      <w:r w:rsidRPr="004A6598">
        <w:rPr>
          <w:color w:val="000000" w:themeColor="text1"/>
        </w:rPr>
        <w:t>ecting current professional web standards.</w:t>
      </w:r>
    </w:p>
    <w:p w14:paraId="563F4E0A" w14:textId="3AFC1F0D" w:rsidR="00A83476" w:rsidRPr="004A6598" w:rsidRDefault="00A83476">
      <w:pPr>
        <w:spacing w:before="120" w:after="120"/>
        <w:rPr>
          <w:color w:val="000000" w:themeColor="text1"/>
        </w:rPr>
      </w:pPr>
    </w:p>
    <w:p w14:paraId="55A1BFA8" w14:textId="77777777" w:rsidR="00A83476" w:rsidRPr="004A6598" w:rsidRDefault="00DB2373">
      <w:pPr>
        <w:spacing w:before="80" w:after="80"/>
        <w:jc w:val="both"/>
        <w:rPr>
          <w:color w:val="000000" w:themeColor="text1"/>
        </w:rPr>
      </w:pPr>
      <w:r w:rsidRPr="004A6598">
        <w:rPr>
          <w:color w:val="000000" w:themeColor="text1"/>
        </w:rPr>
        <w:t>The e-portfolio is structured with a welcome/home page introducing the purpose of the portfolio and the student, followed by individual pages for each of the four assignment tasks. This structure mirrors the professional portfolio format used in the computing and data sector for showcasing skills and projects to prospective employers.</w:t>
      </w:r>
    </w:p>
    <w:p w14:paraId="39426AB2" w14:textId="77777777" w:rsidR="00A83476" w:rsidRPr="004A6598" w:rsidRDefault="00A83476">
      <w:pPr>
        <w:spacing w:before="120" w:after="120"/>
        <w:rPr>
          <w:color w:val="000000" w:themeColor="text1"/>
        </w:rPr>
      </w:pPr>
    </w:p>
    <w:p w14:paraId="44040043" w14:textId="77777777" w:rsidR="00A83476" w:rsidRPr="004A6598" w:rsidRDefault="00DB2373">
      <w:pPr>
        <w:pStyle w:val="Heading2"/>
        <w:rPr>
          <w:color w:val="000000" w:themeColor="text1"/>
        </w:rPr>
      </w:pPr>
      <w:r w:rsidRPr="004A6598">
        <w:rPr>
          <w:color w:val="000000" w:themeColor="text1"/>
        </w:rPr>
        <w:t>4.2 E-Portfolio Page Screenshots</w:t>
      </w:r>
    </w:p>
    <w:p w14:paraId="688ADCC2" w14:textId="77777777" w:rsidR="00A83476" w:rsidRPr="004A6598" w:rsidRDefault="00A83476">
      <w:pPr>
        <w:spacing w:before="120" w:after="120"/>
        <w:rPr>
          <w:color w:val="000000" w:themeColor="text1"/>
        </w:rPr>
      </w:pPr>
    </w:p>
    <w:p w14:paraId="3243F730" w14:textId="0D860382" w:rsidR="00A83476" w:rsidRPr="004A6598" w:rsidRDefault="00DB2373">
      <w:pPr>
        <w:spacing w:before="80" w:after="80"/>
        <w:jc w:val="both"/>
        <w:rPr>
          <w:color w:val="000000" w:themeColor="text1"/>
        </w:rPr>
      </w:pPr>
      <w:r w:rsidRPr="004A6598">
        <w:rPr>
          <w:color w:val="000000" w:themeColor="text1"/>
        </w:rPr>
        <w:t>The following screenshots document each page of the completed e-portfolio:</w:t>
      </w:r>
    </w:p>
    <w:p w14:paraId="746EB7D0" w14:textId="02F24F93" w:rsidR="00A83476" w:rsidRPr="004A6598" w:rsidRDefault="004A6598">
      <w:pPr>
        <w:spacing w:before="120" w:after="120"/>
        <w:rPr>
          <w:color w:val="000000" w:themeColor="text1"/>
        </w:rPr>
      </w:pPr>
      <w:r w:rsidRPr="004A6598">
        <w:rPr>
          <w:noProof/>
          <w:color w:val="000000" w:themeColor="text1"/>
        </w:rPr>
        <w:drawing>
          <wp:anchor distT="0" distB="0" distL="114300" distR="114300" simplePos="0" relativeHeight="251661312" behindDoc="0" locked="0" layoutInCell="1" allowOverlap="1" wp14:anchorId="55556428" wp14:editId="7D6BFB3B">
            <wp:simplePos x="0" y="0"/>
            <wp:positionH relativeFrom="column">
              <wp:posOffset>-147222</wp:posOffset>
            </wp:positionH>
            <wp:positionV relativeFrom="paragraph">
              <wp:posOffset>273098</wp:posOffset>
            </wp:positionV>
            <wp:extent cx="5731510" cy="2419985"/>
            <wp:effectExtent l="0" t="0" r="2540" b="0"/>
            <wp:wrapNone/>
            <wp:docPr id="12358350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35029" name="Picture 12358350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419985"/>
                    </a:xfrm>
                    <a:prstGeom prst="rect">
                      <a:avLst/>
                    </a:prstGeom>
                  </pic:spPr>
                </pic:pic>
              </a:graphicData>
            </a:graphic>
          </wp:anchor>
        </w:drawing>
      </w:r>
    </w:p>
    <w:p w14:paraId="127D117B" w14:textId="5F4A8A25" w:rsidR="00A83476" w:rsidRPr="004A6598" w:rsidRDefault="004A6598">
      <w:pPr>
        <w:spacing w:before="120" w:after="120"/>
        <w:rPr>
          <w:color w:val="000000" w:themeColor="text1"/>
        </w:rPr>
      </w:pPr>
      <w:r w:rsidRPr="004A6598">
        <w:rPr>
          <w:noProof/>
          <w:color w:val="000000" w:themeColor="text1"/>
        </w:rPr>
        <w:drawing>
          <wp:inline distT="0" distB="0" distL="0" distR="0" wp14:anchorId="12147007" wp14:editId="1EA36525">
            <wp:extent cx="5731510" cy="2539365"/>
            <wp:effectExtent l="0" t="0" r="2540" b="0"/>
            <wp:docPr id="16432050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05000" name="Picture 164320500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inline>
        </w:drawing>
      </w:r>
    </w:p>
    <w:p w14:paraId="4C82A275" w14:textId="77777777" w:rsidR="004A6598" w:rsidRPr="004A6598" w:rsidRDefault="004A6598">
      <w:pPr>
        <w:spacing w:before="120" w:after="120"/>
        <w:rPr>
          <w:color w:val="000000" w:themeColor="text1"/>
        </w:rPr>
      </w:pPr>
    </w:p>
    <w:p w14:paraId="5B75DB25" w14:textId="1A47DF66" w:rsidR="004A6598" w:rsidRPr="004A6598" w:rsidRDefault="004A6598">
      <w:pPr>
        <w:spacing w:before="120" w:after="120"/>
        <w:rPr>
          <w:color w:val="000000" w:themeColor="text1"/>
        </w:rPr>
      </w:pPr>
      <w:r w:rsidRPr="004A6598">
        <w:rPr>
          <w:noProof/>
          <w:color w:val="000000" w:themeColor="text1"/>
        </w:rPr>
        <w:lastRenderedPageBreak/>
        <w:drawing>
          <wp:anchor distT="0" distB="0" distL="114300" distR="114300" simplePos="0" relativeHeight="251662336" behindDoc="0" locked="0" layoutInCell="1" allowOverlap="1" wp14:anchorId="4F3D49F6" wp14:editId="019A7C68">
            <wp:simplePos x="0" y="0"/>
            <wp:positionH relativeFrom="margin">
              <wp:align>center</wp:align>
            </wp:positionH>
            <wp:positionV relativeFrom="paragraph">
              <wp:posOffset>2784</wp:posOffset>
            </wp:positionV>
            <wp:extent cx="5731510" cy="2334260"/>
            <wp:effectExtent l="0" t="0" r="2540" b="8890"/>
            <wp:wrapNone/>
            <wp:docPr id="11487463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46312" name="Picture 11487463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334260"/>
                    </a:xfrm>
                    <a:prstGeom prst="rect">
                      <a:avLst/>
                    </a:prstGeom>
                  </pic:spPr>
                </pic:pic>
              </a:graphicData>
            </a:graphic>
          </wp:anchor>
        </w:drawing>
      </w:r>
    </w:p>
    <w:p w14:paraId="6696F650" w14:textId="4E013EAF" w:rsidR="004A6598" w:rsidRPr="004A6598" w:rsidRDefault="004A6598">
      <w:pPr>
        <w:spacing w:before="120" w:after="120"/>
        <w:rPr>
          <w:color w:val="000000" w:themeColor="text1"/>
        </w:rPr>
      </w:pPr>
    </w:p>
    <w:p w14:paraId="3006D219" w14:textId="77777777" w:rsidR="004A6598" w:rsidRPr="004A6598" w:rsidRDefault="004A6598">
      <w:pPr>
        <w:spacing w:before="120" w:after="120"/>
        <w:rPr>
          <w:color w:val="000000" w:themeColor="text1"/>
        </w:rPr>
      </w:pPr>
    </w:p>
    <w:p w14:paraId="4E60E0A1" w14:textId="77777777" w:rsidR="004A6598" w:rsidRPr="004A6598" w:rsidRDefault="004A6598">
      <w:pPr>
        <w:spacing w:before="120" w:after="120"/>
        <w:rPr>
          <w:color w:val="000000" w:themeColor="text1"/>
        </w:rPr>
      </w:pPr>
    </w:p>
    <w:p w14:paraId="234243A1" w14:textId="77777777" w:rsidR="004A6598" w:rsidRPr="004A6598" w:rsidRDefault="004A6598">
      <w:pPr>
        <w:spacing w:before="120" w:after="120"/>
        <w:rPr>
          <w:color w:val="000000" w:themeColor="text1"/>
        </w:rPr>
      </w:pPr>
    </w:p>
    <w:p w14:paraId="0B2AA050" w14:textId="7CA2FD6D" w:rsidR="004A6598" w:rsidRPr="004A6598" w:rsidRDefault="004A6598">
      <w:pPr>
        <w:spacing w:before="120" w:after="120"/>
        <w:rPr>
          <w:color w:val="000000" w:themeColor="text1"/>
        </w:rPr>
      </w:pPr>
    </w:p>
    <w:p w14:paraId="3B1E80CE" w14:textId="41E8C7DA" w:rsidR="004A6598" w:rsidRPr="004A6598" w:rsidRDefault="004A6598">
      <w:pPr>
        <w:spacing w:before="120" w:after="120"/>
        <w:rPr>
          <w:color w:val="000000" w:themeColor="text1"/>
        </w:rPr>
      </w:pPr>
    </w:p>
    <w:p w14:paraId="6419358E" w14:textId="030E030C" w:rsidR="004A6598" w:rsidRPr="004A6598" w:rsidRDefault="004A6598">
      <w:pPr>
        <w:spacing w:before="120" w:after="120"/>
        <w:rPr>
          <w:color w:val="000000" w:themeColor="text1"/>
        </w:rPr>
      </w:pPr>
    </w:p>
    <w:p w14:paraId="4AC14E51" w14:textId="7B167441" w:rsidR="004A6598" w:rsidRPr="004A6598" w:rsidRDefault="004A6598">
      <w:pPr>
        <w:spacing w:before="120" w:after="120"/>
        <w:rPr>
          <w:color w:val="000000" w:themeColor="text1"/>
        </w:rPr>
      </w:pPr>
    </w:p>
    <w:p w14:paraId="4126BF9F" w14:textId="035990C6" w:rsidR="004A6598" w:rsidRPr="004A6598" w:rsidRDefault="004A6598">
      <w:pPr>
        <w:spacing w:before="120" w:after="120"/>
        <w:rPr>
          <w:color w:val="000000" w:themeColor="text1"/>
        </w:rPr>
      </w:pPr>
    </w:p>
    <w:p w14:paraId="2985D8CC" w14:textId="298EBCA2" w:rsidR="004A6598" w:rsidRPr="004A6598" w:rsidRDefault="004A6598">
      <w:pPr>
        <w:spacing w:before="120" w:after="120"/>
        <w:rPr>
          <w:color w:val="000000" w:themeColor="text1"/>
        </w:rPr>
      </w:pPr>
    </w:p>
    <w:p w14:paraId="7E79421D" w14:textId="54ABD78B" w:rsidR="004A6598" w:rsidRPr="004A6598" w:rsidRDefault="004A6598">
      <w:pPr>
        <w:spacing w:before="120" w:after="120"/>
        <w:rPr>
          <w:color w:val="000000" w:themeColor="text1"/>
        </w:rPr>
      </w:pPr>
      <w:r w:rsidRPr="004A6598">
        <w:rPr>
          <w:noProof/>
          <w:color w:val="000000" w:themeColor="text1"/>
        </w:rPr>
        <w:drawing>
          <wp:inline distT="0" distB="0" distL="0" distR="0" wp14:anchorId="5F78E2E2" wp14:editId="6FE00E88">
            <wp:extent cx="5731510" cy="2539365"/>
            <wp:effectExtent l="0" t="0" r="2540" b="0"/>
            <wp:docPr id="1326902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16001" name="Picture 20143160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inline>
        </w:drawing>
      </w:r>
    </w:p>
    <w:p w14:paraId="79D8A774" w14:textId="52AF2F5D" w:rsidR="004A6598" w:rsidRPr="004A6598" w:rsidRDefault="004A6598">
      <w:pPr>
        <w:spacing w:before="120" w:after="120"/>
        <w:rPr>
          <w:color w:val="000000" w:themeColor="text1"/>
        </w:rPr>
      </w:pPr>
    </w:p>
    <w:p w14:paraId="2CCB5519" w14:textId="72D8AC29" w:rsidR="004A6598" w:rsidRPr="004A6598" w:rsidRDefault="004A6598">
      <w:pPr>
        <w:spacing w:before="120" w:after="120"/>
        <w:rPr>
          <w:color w:val="000000" w:themeColor="text1"/>
        </w:rPr>
      </w:pPr>
    </w:p>
    <w:p w14:paraId="1BA9BED9" w14:textId="100C9AE5" w:rsidR="004A6598" w:rsidRPr="004A6598" w:rsidRDefault="004A6598">
      <w:pPr>
        <w:spacing w:before="120" w:after="120"/>
        <w:rPr>
          <w:color w:val="000000" w:themeColor="text1"/>
        </w:rPr>
      </w:pPr>
      <w:r w:rsidRPr="004A6598">
        <w:rPr>
          <w:noProof/>
          <w:color w:val="000000" w:themeColor="text1"/>
        </w:rPr>
        <w:drawing>
          <wp:anchor distT="0" distB="0" distL="114300" distR="114300" simplePos="0" relativeHeight="251664384" behindDoc="0" locked="0" layoutInCell="1" allowOverlap="1" wp14:anchorId="4E9F0833" wp14:editId="4C68E9D9">
            <wp:simplePos x="0" y="0"/>
            <wp:positionH relativeFrom="margin">
              <wp:posOffset>0</wp:posOffset>
            </wp:positionH>
            <wp:positionV relativeFrom="paragraph">
              <wp:posOffset>231775</wp:posOffset>
            </wp:positionV>
            <wp:extent cx="5731510" cy="2630170"/>
            <wp:effectExtent l="0" t="0" r="2540" b="0"/>
            <wp:wrapThrough wrapText="bothSides">
              <wp:wrapPolygon edited="0">
                <wp:start x="0" y="0"/>
                <wp:lineTo x="0" y="21433"/>
                <wp:lineTo x="21538" y="21433"/>
                <wp:lineTo x="21538" y="0"/>
                <wp:lineTo x="0" y="0"/>
              </wp:wrapPolygon>
            </wp:wrapThrough>
            <wp:docPr id="8684724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461816" name="Picture 10554618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30170"/>
                    </a:xfrm>
                    <a:prstGeom prst="rect">
                      <a:avLst/>
                    </a:prstGeom>
                  </pic:spPr>
                </pic:pic>
              </a:graphicData>
            </a:graphic>
          </wp:anchor>
        </w:drawing>
      </w:r>
    </w:p>
    <w:p w14:paraId="7E8175ED" w14:textId="522A5C80" w:rsidR="004A6598" w:rsidRPr="004A6598" w:rsidRDefault="004A6598">
      <w:pPr>
        <w:spacing w:before="120" w:after="120"/>
        <w:rPr>
          <w:color w:val="000000" w:themeColor="text1"/>
        </w:rPr>
      </w:pPr>
    </w:p>
    <w:p w14:paraId="5F87619D" w14:textId="57ABB9C8" w:rsidR="004A6598" w:rsidRPr="004A6598" w:rsidRDefault="004A6598">
      <w:pPr>
        <w:spacing w:before="120" w:after="120"/>
        <w:rPr>
          <w:color w:val="000000" w:themeColor="text1"/>
        </w:rPr>
      </w:pPr>
      <w:r w:rsidRPr="004A6598">
        <w:rPr>
          <w:noProof/>
          <w:color w:val="000000" w:themeColor="text1"/>
        </w:rPr>
        <w:lastRenderedPageBreak/>
        <w:drawing>
          <wp:anchor distT="0" distB="0" distL="114300" distR="114300" simplePos="0" relativeHeight="251666432" behindDoc="0" locked="0" layoutInCell="1" allowOverlap="1" wp14:anchorId="2442261B" wp14:editId="524C1906">
            <wp:simplePos x="0" y="0"/>
            <wp:positionH relativeFrom="margin">
              <wp:posOffset>-1270</wp:posOffset>
            </wp:positionH>
            <wp:positionV relativeFrom="paragraph">
              <wp:posOffset>342</wp:posOffset>
            </wp:positionV>
            <wp:extent cx="5731510" cy="1806575"/>
            <wp:effectExtent l="0" t="0" r="2540" b="3175"/>
            <wp:wrapThrough wrapText="bothSides">
              <wp:wrapPolygon edited="0">
                <wp:start x="0" y="0"/>
                <wp:lineTo x="0" y="21410"/>
                <wp:lineTo x="21538" y="21410"/>
                <wp:lineTo x="21538" y="0"/>
                <wp:lineTo x="0" y="0"/>
              </wp:wrapPolygon>
            </wp:wrapThrough>
            <wp:docPr id="82707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20881" name="Picture 16708208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06575"/>
                    </a:xfrm>
                    <a:prstGeom prst="rect">
                      <a:avLst/>
                    </a:prstGeom>
                  </pic:spPr>
                </pic:pic>
              </a:graphicData>
            </a:graphic>
          </wp:anchor>
        </w:drawing>
      </w:r>
    </w:p>
    <w:p w14:paraId="3444E13E" w14:textId="1EBBB2BA" w:rsidR="004A6598" w:rsidRPr="004A6598" w:rsidRDefault="004A6598">
      <w:pPr>
        <w:spacing w:before="120" w:after="120"/>
        <w:rPr>
          <w:color w:val="000000" w:themeColor="text1"/>
        </w:rPr>
      </w:pPr>
      <w:r w:rsidRPr="004A6598">
        <w:rPr>
          <w:noProof/>
          <w:color w:val="000000" w:themeColor="text1"/>
        </w:rPr>
        <w:drawing>
          <wp:inline distT="0" distB="0" distL="0" distR="0" wp14:anchorId="21C449A3" wp14:editId="66C9443F">
            <wp:extent cx="5731510" cy="1854200"/>
            <wp:effectExtent l="0" t="0" r="2540" b="0"/>
            <wp:docPr id="16284695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69547" name="Picture 16284695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854200"/>
                    </a:xfrm>
                    <a:prstGeom prst="rect">
                      <a:avLst/>
                    </a:prstGeom>
                  </pic:spPr>
                </pic:pic>
              </a:graphicData>
            </a:graphic>
          </wp:inline>
        </w:drawing>
      </w:r>
    </w:p>
    <w:p w14:paraId="7B6B0416" w14:textId="201F7957" w:rsidR="004A6598" w:rsidRPr="004A6598" w:rsidRDefault="004A6598">
      <w:pPr>
        <w:spacing w:before="120" w:after="120"/>
        <w:rPr>
          <w:color w:val="000000" w:themeColor="text1"/>
        </w:rPr>
      </w:pPr>
    </w:p>
    <w:p w14:paraId="7C460F3D" w14:textId="1D31F1C2" w:rsidR="004A6598" w:rsidRPr="004A6598" w:rsidRDefault="004A6598">
      <w:pPr>
        <w:spacing w:before="120" w:after="120"/>
        <w:rPr>
          <w:color w:val="000000" w:themeColor="text1"/>
        </w:rPr>
      </w:pPr>
    </w:p>
    <w:p w14:paraId="63144F02" w14:textId="5231FD87" w:rsidR="00A83476" w:rsidRPr="004A6598" w:rsidRDefault="00DB2373">
      <w:pPr>
        <w:pStyle w:val="Heading2"/>
        <w:rPr>
          <w:color w:val="000000" w:themeColor="text1"/>
        </w:rPr>
      </w:pPr>
      <w:r w:rsidRPr="004A6598">
        <w:rPr>
          <w:color w:val="000000" w:themeColor="text1"/>
        </w:rPr>
        <w:t>4.3 References for Task 4</w:t>
      </w:r>
    </w:p>
    <w:p w14:paraId="1D27E9D4" w14:textId="77777777" w:rsidR="00A83476" w:rsidRPr="004A6598" w:rsidRDefault="00A83476">
      <w:pPr>
        <w:spacing w:before="120" w:after="120"/>
        <w:rPr>
          <w:color w:val="000000" w:themeColor="text1"/>
        </w:rPr>
      </w:pPr>
    </w:p>
    <w:p w14:paraId="1F422549" w14:textId="4AFB45CF" w:rsidR="00A83476" w:rsidRPr="004A6598" w:rsidRDefault="00DB2373">
      <w:pPr>
        <w:spacing w:before="80" w:after="40"/>
        <w:rPr>
          <w:color w:val="000000" w:themeColor="text1"/>
        </w:rPr>
      </w:pPr>
      <w:r w:rsidRPr="004A6598">
        <w:rPr>
          <w:color w:val="000000" w:themeColor="text1"/>
          <w:sz w:val="20"/>
          <w:szCs w:val="20"/>
        </w:rPr>
        <w:t>[9] Google, "Google Sites — Create websites and intranets," Google Workspace, 2024. [Online]. Available: https://workspace.google.com/products/sites/ [Accessed: Jun. 2026].</w:t>
      </w:r>
    </w:p>
    <w:p w14:paraId="479D2EFF" w14:textId="269EDAF0" w:rsidR="00A83476" w:rsidRPr="004A6598" w:rsidRDefault="00DB2373">
      <w:pPr>
        <w:spacing w:before="80" w:after="40"/>
        <w:rPr>
          <w:color w:val="000000" w:themeColor="text1"/>
        </w:rPr>
      </w:pPr>
      <w:r w:rsidRPr="004A6598">
        <w:rPr>
          <w:color w:val="000000" w:themeColor="text1"/>
          <w:sz w:val="20"/>
          <w:szCs w:val="20"/>
        </w:rPr>
        <w:t>[10] D. Barret, "Building Digital Portfolios," Journal of Educational Technology, vol. 15, no. 3, pp. 22-29, 2020.</w:t>
      </w:r>
    </w:p>
    <w:p w14:paraId="7420BF6E" w14:textId="06D4516E" w:rsidR="00A83476" w:rsidRPr="004A6598" w:rsidRDefault="00DB2373">
      <w:pPr>
        <w:rPr>
          <w:color w:val="000000" w:themeColor="text1"/>
        </w:rPr>
      </w:pPr>
      <w:r w:rsidRPr="004A6598">
        <w:rPr>
          <w:color w:val="000000" w:themeColor="text1"/>
        </w:rPr>
        <w:br w:type="page"/>
      </w:r>
    </w:p>
    <w:p w14:paraId="275CD427" w14:textId="65A27D4A" w:rsidR="00A83476" w:rsidRPr="004A6598" w:rsidRDefault="00DB2373">
      <w:pPr>
        <w:pStyle w:val="Heading1"/>
        <w:pBdr>
          <w:bottom w:val="single" w:sz="6" w:space="1" w:color="1F3864"/>
        </w:pBdr>
        <w:rPr>
          <w:color w:val="000000" w:themeColor="text1"/>
        </w:rPr>
      </w:pPr>
      <w:r w:rsidRPr="004A6598">
        <w:rPr>
          <w:color w:val="000000" w:themeColor="text1"/>
        </w:rPr>
        <w:lastRenderedPageBreak/>
        <w:t>Full Reference List (IEEE Format)</w:t>
      </w:r>
    </w:p>
    <w:p w14:paraId="2F4392F1" w14:textId="77777777" w:rsidR="00A83476" w:rsidRPr="004A6598" w:rsidRDefault="00A83476">
      <w:pPr>
        <w:spacing w:before="120" w:after="120"/>
        <w:rPr>
          <w:color w:val="000000" w:themeColor="text1"/>
        </w:rPr>
      </w:pPr>
    </w:p>
    <w:p w14:paraId="4E68F8EC" w14:textId="77777777" w:rsidR="00A83476" w:rsidRPr="004A6598" w:rsidRDefault="00DB2373">
      <w:pPr>
        <w:spacing w:before="80" w:after="40"/>
        <w:rPr>
          <w:color w:val="000000" w:themeColor="text1"/>
        </w:rPr>
      </w:pPr>
      <w:r w:rsidRPr="004A6598">
        <w:rPr>
          <w:color w:val="000000" w:themeColor="text1"/>
          <w:sz w:val="20"/>
          <w:szCs w:val="20"/>
        </w:rPr>
        <w:t>[1] World Economic Forum, "Future of Jobs Report 2023," WEF, Geneva, 2023. [Online]. Available: https://www.weforum.org/reports/the-future-of-jobs-report-2023 [Accessed: Jun. 2026].</w:t>
      </w:r>
    </w:p>
    <w:p w14:paraId="2C22599E" w14:textId="77777777" w:rsidR="00A83476" w:rsidRPr="004A6598" w:rsidRDefault="00DB2373">
      <w:pPr>
        <w:spacing w:before="80" w:after="40"/>
        <w:rPr>
          <w:color w:val="000000" w:themeColor="text1"/>
        </w:rPr>
      </w:pPr>
      <w:r w:rsidRPr="004A6598">
        <w:rPr>
          <w:color w:val="000000" w:themeColor="text1"/>
          <w:sz w:val="20"/>
          <w:szCs w:val="20"/>
        </w:rPr>
        <w:t>[2] M. Bowles, Foundations of Data Science. Melbourne: Future Media Australia, 2021.</w:t>
      </w:r>
    </w:p>
    <w:p w14:paraId="3CD4BABF" w14:textId="77777777" w:rsidR="00A83476" w:rsidRPr="004A6598" w:rsidRDefault="00DB2373">
      <w:pPr>
        <w:spacing w:before="80" w:after="40"/>
        <w:rPr>
          <w:color w:val="000000" w:themeColor="text1"/>
        </w:rPr>
      </w:pPr>
      <w:r w:rsidRPr="004A6598">
        <w:rPr>
          <w:color w:val="000000" w:themeColor="text1"/>
          <w:sz w:val="20"/>
          <w:szCs w:val="20"/>
        </w:rPr>
        <w:t>[3] D. J. Davenport and D. Patil, "Data Scientist: The Sexiest Job of the 21st Century," Harvard Business Review, vol. 90, no. 10, pp. 70-76, 2012.</w:t>
      </w:r>
    </w:p>
    <w:p w14:paraId="480CFBA4" w14:textId="77777777" w:rsidR="00A83476" w:rsidRPr="004A6598" w:rsidRDefault="00DB2373">
      <w:pPr>
        <w:spacing w:before="80" w:after="40"/>
        <w:rPr>
          <w:color w:val="000000" w:themeColor="text1"/>
        </w:rPr>
      </w:pPr>
      <w:r w:rsidRPr="004A6598">
        <w:rPr>
          <w:color w:val="000000" w:themeColor="text1"/>
          <w:sz w:val="20"/>
          <w:szCs w:val="20"/>
        </w:rPr>
        <w:t>[4] S. Bennett, K. Maton and L. Kervin, "The 'Digital Natives' Debate: A Critical Review of the Evidence," British Journal of Educational Technology, vol. 39, no. 5, pp. 775-786, 2008.</w:t>
      </w:r>
    </w:p>
    <w:p w14:paraId="351E9CA5" w14:textId="77777777" w:rsidR="00A83476" w:rsidRPr="004A6598" w:rsidRDefault="00DB2373">
      <w:pPr>
        <w:spacing w:before="80" w:after="40"/>
        <w:rPr>
          <w:color w:val="000000" w:themeColor="text1"/>
        </w:rPr>
      </w:pPr>
      <w:r w:rsidRPr="004A6598">
        <w:rPr>
          <w:color w:val="000000" w:themeColor="text1"/>
          <w:sz w:val="20"/>
          <w:szCs w:val="20"/>
        </w:rPr>
        <w:t xml:space="preserve">[5] P. </w:t>
      </w:r>
      <w:proofErr w:type="spellStart"/>
      <w:r w:rsidRPr="004A6598">
        <w:rPr>
          <w:color w:val="000000" w:themeColor="text1"/>
          <w:sz w:val="20"/>
          <w:szCs w:val="20"/>
        </w:rPr>
        <w:t>Shachaf</w:t>
      </w:r>
      <w:proofErr w:type="spellEnd"/>
      <w:r w:rsidRPr="004A6598">
        <w:rPr>
          <w:color w:val="000000" w:themeColor="text1"/>
          <w:sz w:val="20"/>
          <w:szCs w:val="20"/>
        </w:rPr>
        <w:t>, "Cultural Diversity and Information and Communication Technology Impacts on Global Virtual Teams," Information &amp; Management, vol. 45, no. 2, pp. 131-142, 2008.</w:t>
      </w:r>
    </w:p>
    <w:p w14:paraId="726C2627" w14:textId="77777777" w:rsidR="00A83476" w:rsidRPr="004A6598" w:rsidRDefault="00DB2373">
      <w:pPr>
        <w:spacing w:before="80" w:after="40"/>
        <w:rPr>
          <w:color w:val="000000" w:themeColor="text1"/>
        </w:rPr>
      </w:pPr>
      <w:r w:rsidRPr="004A6598">
        <w:rPr>
          <w:color w:val="000000" w:themeColor="text1"/>
          <w:sz w:val="20"/>
          <w:szCs w:val="20"/>
        </w:rPr>
        <w:t>[6] Microsoft, "Microsoft Teams overview," Microsoft, 2024. [Online]. Available: https://www.microsoft.com/en-us/microsoft-teams/group-chat-software [Accessed: Jun. 2026].</w:t>
      </w:r>
    </w:p>
    <w:p w14:paraId="3A00998F" w14:textId="77777777" w:rsidR="00A83476" w:rsidRPr="004A6598" w:rsidRDefault="00DB2373">
      <w:pPr>
        <w:spacing w:before="80" w:after="40"/>
        <w:rPr>
          <w:color w:val="000000" w:themeColor="text1"/>
        </w:rPr>
      </w:pPr>
      <w:r w:rsidRPr="004A6598">
        <w:rPr>
          <w:color w:val="000000" w:themeColor="text1"/>
          <w:sz w:val="20"/>
          <w:szCs w:val="20"/>
        </w:rPr>
        <w:t>[7] C. D. Cramton, "The Mutual Knowledge Problem and Its Consequences for Dispersed Collaboration," Organization Science, vol. 12, no. 3, pp. 346-371, 2001.</w:t>
      </w:r>
    </w:p>
    <w:p w14:paraId="440FD24C" w14:textId="77777777" w:rsidR="00A83476" w:rsidRPr="004A6598" w:rsidRDefault="00DB2373">
      <w:pPr>
        <w:spacing w:before="80" w:after="40"/>
        <w:rPr>
          <w:color w:val="000000" w:themeColor="text1"/>
        </w:rPr>
      </w:pPr>
      <w:r w:rsidRPr="004A6598">
        <w:rPr>
          <w:color w:val="000000" w:themeColor="text1"/>
          <w:sz w:val="20"/>
          <w:szCs w:val="20"/>
        </w:rPr>
        <w:t>[8] N. B. Coppola, S. R. Hiltz and N. G. Rotter, "Becoming a Virtual Professor: Pedagogical Roles and Asynchronous Learning Networks," Journal of Management Information Systems, vol. 18, no. 4, pp. 169-189, 2002.</w:t>
      </w:r>
    </w:p>
    <w:p w14:paraId="2E039529" w14:textId="0FDD1F35" w:rsidR="00A83476" w:rsidRPr="004A6598" w:rsidRDefault="00DB2373">
      <w:pPr>
        <w:spacing w:before="80" w:after="40"/>
        <w:rPr>
          <w:color w:val="000000" w:themeColor="text1"/>
        </w:rPr>
      </w:pPr>
      <w:r w:rsidRPr="004A6598">
        <w:rPr>
          <w:color w:val="000000" w:themeColor="text1"/>
          <w:sz w:val="20"/>
          <w:szCs w:val="20"/>
        </w:rPr>
        <w:t>[9] Google, "Google Sites — Create websites and intranets," Google Workspace, 2024. [Online]. Available: https://workspace.google.com/products/sites/ [Accessed: Jun. 2026].</w:t>
      </w:r>
    </w:p>
    <w:p w14:paraId="5A7E20C8" w14:textId="77777777" w:rsidR="00A83476" w:rsidRPr="004A6598" w:rsidRDefault="00DB2373">
      <w:pPr>
        <w:spacing w:before="80" w:after="40"/>
        <w:rPr>
          <w:color w:val="000000" w:themeColor="text1"/>
        </w:rPr>
      </w:pPr>
      <w:r w:rsidRPr="004A6598">
        <w:rPr>
          <w:color w:val="000000" w:themeColor="text1"/>
          <w:sz w:val="20"/>
          <w:szCs w:val="20"/>
        </w:rPr>
        <w:t>[10] D. Barret, "Building Digital Portfolios," Journal of Educational Technology, vol. 15, no. 3, pp. 22-29, 2020.</w:t>
      </w:r>
    </w:p>
    <w:p w14:paraId="33BC7F29" w14:textId="77777777" w:rsidR="00A83476" w:rsidRPr="004A6598" w:rsidRDefault="00DB2373">
      <w:pPr>
        <w:spacing w:before="80" w:after="40"/>
        <w:rPr>
          <w:color w:val="000000" w:themeColor="text1"/>
        </w:rPr>
      </w:pPr>
      <w:r w:rsidRPr="004A6598">
        <w:rPr>
          <w:color w:val="000000" w:themeColor="text1"/>
          <w:sz w:val="20"/>
          <w:szCs w:val="20"/>
        </w:rPr>
        <w:t xml:space="preserve">[AI-1] </w:t>
      </w:r>
      <w:proofErr w:type="spellStart"/>
      <w:r w:rsidRPr="004A6598">
        <w:rPr>
          <w:color w:val="000000" w:themeColor="text1"/>
          <w:sz w:val="20"/>
          <w:szCs w:val="20"/>
        </w:rPr>
        <w:t>Anthropic's</w:t>
      </w:r>
      <w:proofErr w:type="spellEnd"/>
      <w:r w:rsidRPr="004A6598">
        <w:rPr>
          <w:color w:val="000000" w:themeColor="text1"/>
          <w:sz w:val="20"/>
          <w:szCs w:val="20"/>
        </w:rPr>
        <w:t xml:space="preserve"> Claude, private communication, Jun. 2026.</w:t>
      </w:r>
    </w:p>
    <w:p w14:paraId="61670DF3" w14:textId="77777777" w:rsidR="00A83476" w:rsidRPr="004A6598" w:rsidRDefault="00A83476">
      <w:pPr>
        <w:spacing w:before="120" w:after="120"/>
        <w:rPr>
          <w:color w:val="000000" w:themeColor="text1"/>
        </w:rPr>
      </w:pPr>
    </w:p>
    <w:p w14:paraId="498F1D1C" w14:textId="77777777" w:rsidR="00A83476" w:rsidRPr="004A6598" w:rsidRDefault="00DB2373">
      <w:pPr>
        <w:pStyle w:val="Heading2"/>
        <w:rPr>
          <w:color w:val="000000" w:themeColor="text1"/>
        </w:rPr>
      </w:pPr>
      <w:r w:rsidRPr="004A6598">
        <w:rPr>
          <w:color w:val="000000" w:themeColor="text1"/>
        </w:rPr>
        <w:t>AI Usage Acknowledgement</w:t>
      </w:r>
    </w:p>
    <w:p w14:paraId="125CA25A" w14:textId="77777777" w:rsidR="00A83476" w:rsidRPr="004A6598" w:rsidRDefault="00A83476">
      <w:pPr>
        <w:spacing w:before="120" w:after="120"/>
        <w:rPr>
          <w:color w:val="000000" w:themeColor="text1"/>
        </w:rPr>
      </w:pPr>
    </w:p>
    <w:p w14:paraId="06CD0EBF" w14:textId="77777777" w:rsidR="00A83476" w:rsidRPr="004A6598" w:rsidRDefault="00DB2373">
      <w:pPr>
        <w:spacing w:before="80" w:after="80"/>
        <w:jc w:val="both"/>
        <w:rPr>
          <w:color w:val="000000" w:themeColor="text1"/>
        </w:rPr>
      </w:pPr>
      <w:r w:rsidRPr="004A6598">
        <w:rPr>
          <w:color w:val="000000" w:themeColor="text1"/>
        </w:rPr>
        <w:t>In completing this assignment, Generative AI (Claude by Anthropic) was used to support research and proofreading of written content, in accordance with the permitted uses outlined in the assignment brief. All AI-assisted content has been paraphrased, verified against quality academic sources, and cited accordingly. AI output has not been submitted verbatim. AI was not used for structuring, creative elements, imagery, programming, or mind-map/poster creation.</w:t>
      </w:r>
    </w:p>
    <w:sectPr w:rsidR="00A83476" w:rsidRPr="004A6598">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02F43" w14:textId="77777777" w:rsidR="00DB2373" w:rsidRDefault="00DB2373">
      <w:r>
        <w:separator/>
      </w:r>
    </w:p>
  </w:endnote>
  <w:endnote w:type="continuationSeparator" w:id="0">
    <w:p w14:paraId="5C6CEFE3" w14:textId="77777777" w:rsidR="00DB2373" w:rsidRDefault="00DB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7043" w14:textId="77777777" w:rsidR="00A83476" w:rsidRDefault="00DB2373">
    <w:pPr>
      <w:jc w:val="center"/>
    </w:pPr>
    <w:r>
      <w:rPr>
        <w:color w:val="888888"/>
        <w:sz w:val="18"/>
        <w:szCs w:val="18"/>
      </w:rPr>
      <w:t xml:space="preserve">ACCA4025 – Learning in the Digital </w:t>
    </w:r>
    <w:proofErr w:type="gramStart"/>
    <w:r>
      <w:rPr>
        <w:color w:val="888888"/>
        <w:sz w:val="18"/>
        <w:szCs w:val="18"/>
      </w:rPr>
      <w:t>Era  |</w:t>
    </w:r>
    <w:proofErr w:type="gramEnd"/>
    <w:r>
      <w:rPr>
        <w:color w:val="888888"/>
        <w:sz w:val="18"/>
        <w:szCs w:val="18"/>
      </w:rPr>
      <w:t xml:space="preserve">  Assignment 1: E-</w:t>
    </w:r>
    <w:proofErr w:type="gramStart"/>
    <w:r>
      <w:rPr>
        <w:color w:val="888888"/>
        <w:sz w:val="18"/>
        <w:szCs w:val="18"/>
      </w:rPr>
      <w:t>Portfolio  |</w:t>
    </w:r>
    <w:proofErr w:type="gramEnd"/>
    <w:r>
      <w:rPr>
        <w:color w:val="888888"/>
        <w:sz w:val="18"/>
        <w:szCs w:val="18"/>
      </w:rPr>
      <w:t xml:space="preserve">  Page </w:t>
    </w:r>
    <w:r>
      <w:rPr>
        <w:color w:val="888888"/>
        <w:sz w:val="18"/>
        <w:szCs w:val="18"/>
      </w:rPr>
      <w:fldChar w:fldCharType="begin"/>
    </w:r>
    <w:r>
      <w:rPr>
        <w:color w:val="888888"/>
        <w:sz w:val="18"/>
        <w:szCs w:val="18"/>
      </w:rPr>
      <w:instrText>PAGE</w:instrText>
    </w:r>
    <w:r>
      <w:rPr>
        <w:color w:val="888888"/>
        <w:sz w:val="18"/>
        <w:szCs w:val="18"/>
      </w:rPr>
      <w:fldChar w:fldCharType="separate"/>
    </w:r>
    <w:r w:rsidR="004A6598">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2FC78" w14:textId="77777777" w:rsidR="00DB2373" w:rsidRDefault="00DB2373">
      <w:r>
        <w:separator/>
      </w:r>
    </w:p>
  </w:footnote>
  <w:footnote w:type="continuationSeparator" w:id="0">
    <w:p w14:paraId="2383DB6B" w14:textId="77777777" w:rsidR="00DB2373" w:rsidRDefault="00DB2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26CE"/>
    <w:multiLevelType w:val="hybridMultilevel"/>
    <w:tmpl w:val="D5BA0368"/>
    <w:lvl w:ilvl="0" w:tplc="2B14FD62">
      <w:start w:val="1"/>
      <w:numFmt w:val="bullet"/>
      <w:lvlText w:val="●"/>
      <w:lvlJc w:val="left"/>
      <w:pPr>
        <w:ind w:left="720" w:hanging="360"/>
      </w:pPr>
    </w:lvl>
    <w:lvl w:ilvl="1" w:tplc="2FEE4CF2">
      <w:start w:val="1"/>
      <w:numFmt w:val="bullet"/>
      <w:lvlText w:val="○"/>
      <w:lvlJc w:val="left"/>
      <w:pPr>
        <w:ind w:left="1440" w:hanging="360"/>
      </w:pPr>
    </w:lvl>
    <w:lvl w:ilvl="2" w:tplc="39B8B36E">
      <w:start w:val="1"/>
      <w:numFmt w:val="bullet"/>
      <w:lvlText w:val="■"/>
      <w:lvlJc w:val="left"/>
      <w:pPr>
        <w:ind w:left="2160" w:hanging="360"/>
      </w:pPr>
    </w:lvl>
    <w:lvl w:ilvl="3" w:tplc="17E2C0F6">
      <w:start w:val="1"/>
      <w:numFmt w:val="bullet"/>
      <w:lvlText w:val="●"/>
      <w:lvlJc w:val="left"/>
      <w:pPr>
        <w:ind w:left="2880" w:hanging="360"/>
      </w:pPr>
    </w:lvl>
    <w:lvl w:ilvl="4" w:tplc="59381AA4">
      <w:start w:val="1"/>
      <w:numFmt w:val="bullet"/>
      <w:lvlText w:val="○"/>
      <w:lvlJc w:val="left"/>
      <w:pPr>
        <w:ind w:left="3600" w:hanging="360"/>
      </w:pPr>
    </w:lvl>
    <w:lvl w:ilvl="5" w:tplc="736672C0">
      <w:start w:val="1"/>
      <w:numFmt w:val="bullet"/>
      <w:lvlText w:val="■"/>
      <w:lvlJc w:val="left"/>
      <w:pPr>
        <w:ind w:left="4320" w:hanging="360"/>
      </w:pPr>
    </w:lvl>
    <w:lvl w:ilvl="6" w:tplc="9A7ADF7A">
      <w:start w:val="1"/>
      <w:numFmt w:val="bullet"/>
      <w:lvlText w:val="●"/>
      <w:lvlJc w:val="left"/>
      <w:pPr>
        <w:ind w:left="5040" w:hanging="360"/>
      </w:pPr>
    </w:lvl>
    <w:lvl w:ilvl="7" w:tplc="EF82133E">
      <w:start w:val="1"/>
      <w:numFmt w:val="bullet"/>
      <w:lvlText w:val="●"/>
      <w:lvlJc w:val="left"/>
      <w:pPr>
        <w:ind w:left="5760" w:hanging="360"/>
      </w:pPr>
    </w:lvl>
    <w:lvl w:ilvl="8" w:tplc="A2EA791A">
      <w:start w:val="1"/>
      <w:numFmt w:val="bullet"/>
      <w:lvlText w:val="●"/>
      <w:lvlJc w:val="left"/>
      <w:pPr>
        <w:ind w:left="6480" w:hanging="360"/>
      </w:pPr>
    </w:lvl>
  </w:abstractNum>
  <w:abstractNum w:abstractNumId="1" w15:restartNumberingAfterBreak="0">
    <w:nsid w:val="1B6D579E"/>
    <w:multiLevelType w:val="hybridMultilevel"/>
    <w:tmpl w:val="1E8058CA"/>
    <w:lvl w:ilvl="0" w:tplc="A038166E">
      <w:start w:val="1"/>
      <w:numFmt w:val="decimal"/>
      <w:lvlText w:val="%1."/>
      <w:lvlJc w:val="left"/>
      <w:pPr>
        <w:ind w:left="720" w:hanging="360"/>
      </w:pPr>
    </w:lvl>
    <w:lvl w:ilvl="1" w:tplc="B9383240">
      <w:numFmt w:val="decimal"/>
      <w:lvlText w:val=""/>
      <w:lvlJc w:val="left"/>
    </w:lvl>
    <w:lvl w:ilvl="2" w:tplc="3C4A5DF8">
      <w:numFmt w:val="decimal"/>
      <w:lvlText w:val=""/>
      <w:lvlJc w:val="left"/>
    </w:lvl>
    <w:lvl w:ilvl="3" w:tplc="762A8CD4">
      <w:numFmt w:val="decimal"/>
      <w:lvlText w:val=""/>
      <w:lvlJc w:val="left"/>
    </w:lvl>
    <w:lvl w:ilvl="4" w:tplc="20B2B5C4">
      <w:numFmt w:val="decimal"/>
      <w:lvlText w:val=""/>
      <w:lvlJc w:val="left"/>
    </w:lvl>
    <w:lvl w:ilvl="5" w:tplc="D6284DDE">
      <w:numFmt w:val="decimal"/>
      <w:lvlText w:val=""/>
      <w:lvlJc w:val="left"/>
    </w:lvl>
    <w:lvl w:ilvl="6" w:tplc="C22808DA">
      <w:numFmt w:val="decimal"/>
      <w:lvlText w:val=""/>
      <w:lvlJc w:val="left"/>
    </w:lvl>
    <w:lvl w:ilvl="7" w:tplc="EF369AC4">
      <w:numFmt w:val="decimal"/>
      <w:lvlText w:val=""/>
      <w:lvlJc w:val="left"/>
    </w:lvl>
    <w:lvl w:ilvl="8" w:tplc="EFCAA5D4">
      <w:numFmt w:val="decimal"/>
      <w:lvlText w:val=""/>
      <w:lvlJc w:val="left"/>
    </w:lvl>
  </w:abstractNum>
  <w:abstractNum w:abstractNumId="2" w15:restartNumberingAfterBreak="0">
    <w:nsid w:val="24E81611"/>
    <w:multiLevelType w:val="hybridMultilevel"/>
    <w:tmpl w:val="639CB3DC"/>
    <w:lvl w:ilvl="0" w:tplc="B59A6A6A">
      <w:start w:val="1"/>
      <w:numFmt w:val="bullet"/>
      <w:lvlText w:val="•"/>
      <w:lvlJc w:val="left"/>
      <w:pPr>
        <w:ind w:left="720" w:hanging="360"/>
      </w:pPr>
    </w:lvl>
    <w:lvl w:ilvl="1" w:tplc="06E6FE52">
      <w:numFmt w:val="decimal"/>
      <w:lvlText w:val=""/>
      <w:lvlJc w:val="left"/>
    </w:lvl>
    <w:lvl w:ilvl="2" w:tplc="5A7A928C">
      <w:numFmt w:val="decimal"/>
      <w:lvlText w:val=""/>
      <w:lvlJc w:val="left"/>
    </w:lvl>
    <w:lvl w:ilvl="3" w:tplc="671C2914">
      <w:numFmt w:val="decimal"/>
      <w:lvlText w:val=""/>
      <w:lvlJc w:val="left"/>
    </w:lvl>
    <w:lvl w:ilvl="4" w:tplc="50B0CF06">
      <w:numFmt w:val="decimal"/>
      <w:lvlText w:val=""/>
      <w:lvlJc w:val="left"/>
    </w:lvl>
    <w:lvl w:ilvl="5" w:tplc="ACE697C6">
      <w:numFmt w:val="decimal"/>
      <w:lvlText w:val=""/>
      <w:lvlJc w:val="left"/>
    </w:lvl>
    <w:lvl w:ilvl="6" w:tplc="EF902932">
      <w:numFmt w:val="decimal"/>
      <w:lvlText w:val=""/>
      <w:lvlJc w:val="left"/>
    </w:lvl>
    <w:lvl w:ilvl="7" w:tplc="C7BAB1F8">
      <w:numFmt w:val="decimal"/>
      <w:lvlText w:val=""/>
      <w:lvlJc w:val="left"/>
    </w:lvl>
    <w:lvl w:ilvl="8" w:tplc="E9C853B0">
      <w:numFmt w:val="decimal"/>
      <w:lvlText w:val=""/>
      <w:lvlJc w:val="left"/>
    </w:lvl>
  </w:abstractNum>
  <w:num w:numId="1" w16cid:durableId="150366100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476"/>
    <w:rsid w:val="002807AF"/>
    <w:rsid w:val="004A6598"/>
    <w:rsid w:val="005B04DD"/>
    <w:rsid w:val="00A83476"/>
    <w:rsid w:val="00D227FC"/>
    <w:rsid w:val="00D856B2"/>
    <w:rsid w:val="00DB23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A0EC4"/>
  <w15:docId w15:val="{5025C4C3-D9FF-4A55-ACC2-BABBC1EC1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160"/>
      <w:outlineLvl w:val="0"/>
    </w:pPr>
    <w:rPr>
      <w:b/>
      <w:bCs/>
      <w:color w:val="1F3864"/>
      <w:sz w:val="32"/>
      <w:szCs w:val="32"/>
    </w:rPr>
  </w:style>
  <w:style w:type="paragraph" w:styleId="Heading2">
    <w:name w:val="heading 2"/>
    <w:uiPriority w:val="9"/>
    <w:unhideWhenUsed/>
    <w:qFormat/>
    <w:pPr>
      <w:spacing w:before="280" w:after="100"/>
      <w:outlineLvl w:val="1"/>
    </w:pPr>
    <w:rPr>
      <w:b/>
      <w:bCs/>
      <w:color w:val="2E4B8F"/>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2095</Words>
  <Characters>11942</Characters>
  <Application>Microsoft Office Word</Application>
  <DocSecurity>0</DocSecurity>
  <Lines>99</Lines>
  <Paragraphs>28</Paragraphs>
  <ScaleCrop>false</ScaleCrop>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Kristin Hodge (2535909)</cp:lastModifiedBy>
  <cp:revision>2</cp:revision>
  <dcterms:created xsi:type="dcterms:W3CDTF">2026-06-28T19:28:00Z</dcterms:created>
  <dcterms:modified xsi:type="dcterms:W3CDTF">2026-06-28T19:28:00Z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845f9bf4-898e-4ffa-9c61-5cff6e12446e</vt:lpwstr>
  </property>
</Properties>
</file>