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68D19D6" w14:textId="77777777" w:rsidR="00BD13C7" w:rsidRPr="00BD13C7" w:rsidRDefault="00BD13C7" w:rsidP="00BD13C7">
      <w:pPr>
        <w:pStyle w:val="PreformattedText"/>
        <w:rPr>
          <w:rFonts w:ascii="Times New Roman" w:eastAsia="open sansregular" w:hAnsi="Times New Roman" w:cs="Times New Roman"/>
          <w:sz w:val="24"/>
          <w:szCs w:val="24"/>
          <w:shd w:val="clear" w:color="auto" w:fill="FFFFFF"/>
        </w:rPr>
      </w:pPr>
      <w:r w:rsidRPr="00BD13C7">
        <w:rPr>
          <w:rFonts w:ascii="Times New Roman" w:eastAsia="open sansregular" w:hAnsi="Times New Roman" w:cs="Times New Roman"/>
          <w:sz w:val="24"/>
          <w:szCs w:val="24"/>
          <w:shd w:val="clear" w:color="auto" w:fill="FFFFFF"/>
        </w:rPr>
        <w:t>Student name Mihaela Simona Chort</w:t>
      </w:r>
    </w:p>
    <w:p w14:paraId="5E24EB73" w14:textId="77777777" w:rsidR="00BD13C7" w:rsidRPr="00BD13C7" w:rsidRDefault="00BD13C7" w:rsidP="00BD13C7">
      <w:pPr>
        <w:pStyle w:val="PreformattedText"/>
        <w:rPr>
          <w:rFonts w:ascii="Times New Roman" w:eastAsia="open sansregular" w:hAnsi="Times New Roman" w:cs="Times New Roman"/>
          <w:sz w:val="24"/>
          <w:szCs w:val="24"/>
          <w:shd w:val="clear" w:color="auto" w:fill="FFFFFF"/>
        </w:rPr>
      </w:pPr>
      <w:r w:rsidRPr="00BD13C7">
        <w:rPr>
          <w:rFonts w:ascii="Times New Roman" w:eastAsia="open sansregular" w:hAnsi="Times New Roman" w:cs="Times New Roman"/>
          <w:sz w:val="24"/>
          <w:szCs w:val="24"/>
          <w:shd w:val="clear" w:color="auto" w:fill="FFFFFF"/>
        </w:rPr>
        <w:t>Student number 1910340</w:t>
      </w:r>
    </w:p>
    <w:p w14:paraId="62F04981" w14:textId="7CFB58B7" w:rsidR="007F2747" w:rsidRDefault="00BD13C7" w:rsidP="00BD13C7">
      <w:pPr>
        <w:pStyle w:val="PreformattedText"/>
        <w:rPr>
          <w:rFonts w:ascii="Times New Roman" w:eastAsia="open sansregular" w:hAnsi="Times New Roman" w:cs="Times New Roman"/>
          <w:sz w:val="24"/>
          <w:szCs w:val="24"/>
          <w:shd w:val="clear" w:color="auto" w:fill="FFFFFF"/>
        </w:rPr>
      </w:pPr>
      <w:r w:rsidRPr="00BD13C7">
        <w:rPr>
          <w:rFonts w:ascii="Times New Roman" w:eastAsia="open sansregular" w:hAnsi="Times New Roman" w:cs="Times New Roman"/>
          <w:sz w:val="24"/>
          <w:szCs w:val="24"/>
          <w:shd w:val="clear" w:color="auto" w:fill="FFFFFF"/>
        </w:rPr>
        <w:t>Module number BMSW610</w:t>
      </w:r>
      <w:r>
        <w:rPr>
          <w:rFonts w:ascii="Times New Roman" w:eastAsia="open sansregular" w:hAnsi="Times New Roman" w:cs="Times New Roman"/>
          <w:sz w:val="24"/>
          <w:szCs w:val="24"/>
          <w:shd w:val="clear" w:color="auto" w:fill="FFFFFF"/>
        </w:rPr>
        <w:t>5</w:t>
      </w:r>
    </w:p>
    <w:p w14:paraId="3740D559" w14:textId="77777777" w:rsidR="007F2747" w:rsidRDefault="007F2747">
      <w:pPr>
        <w:pStyle w:val="PreformattedText"/>
        <w:rPr>
          <w:rFonts w:ascii="Times New Roman" w:hAnsi="Times New Roman" w:cs="Times New Roman"/>
          <w:sz w:val="96"/>
          <w:szCs w:val="96"/>
        </w:rPr>
      </w:pPr>
    </w:p>
    <w:p w14:paraId="5BF0BB82" w14:textId="082D63BC" w:rsidR="007F2747" w:rsidRDefault="007F2747" w:rsidP="00BD13C7">
      <w:pPr>
        <w:pStyle w:val="NoSpacing"/>
        <w:rPr>
          <w:rFonts w:ascii="Times New Roman" w:hAnsi="Times New Roman" w:cs="Times New Roman"/>
          <w:b/>
          <w:bCs/>
          <w:color w:val="000000"/>
          <w:sz w:val="36"/>
          <w:szCs w:val="36"/>
        </w:rPr>
      </w:pPr>
      <w:r>
        <w:rPr>
          <w:rFonts w:ascii="Times New Roman" w:hAnsi="Times New Roman" w:cs="Times New Roman"/>
          <w:b/>
          <w:bCs/>
          <w:color w:val="000000"/>
          <w:sz w:val="72"/>
          <w:szCs w:val="72"/>
        </w:rPr>
        <w:t xml:space="preserve"> </w:t>
      </w:r>
    </w:p>
    <w:p w14:paraId="3D564411" w14:textId="77777777" w:rsidR="007F2747" w:rsidRDefault="007F2747">
      <w:pPr>
        <w:pStyle w:val="NoSpacing"/>
        <w:jc w:val="center"/>
        <w:rPr>
          <w:rFonts w:ascii="Times New Roman" w:hAnsi="Times New Roman" w:cs="Times New Roman"/>
          <w:b/>
          <w:bCs/>
          <w:color w:val="000000"/>
          <w:sz w:val="108"/>
          <w:szCs w:val="108"/>
        </w:rPr>
      </w:pPr>
      <w:r>
        <w:rPr>
          <w:rFonts w:ascii="Times New Roman" w:hAnsi="Times New Roman" w:cs="Times New Roman"/>
          <w:b/>
          <w:bCs/>
          <w:color w:val="000000"/>
          <w:sz w:val="36"/>
          <w:szCs w:val="36"/>
        </w:rPr>
        <w:t>Coaching and Mentoring Skills for the Workplace</w:t>
      </w:r>
    </w:p>
    <w:p w14:paraId="317E11D9" w14:textId="77777777" w:rsidR="007F2747" w:rsidRDefault="007F2747">
      <w:pPr>
        <w:pStyle w:val="NoSpacing"/>
        <w:pageBreakBefore/>
        <w:jc w:val="center"/>
        <w:rPr>
          <w:rFonts w:ascii="Times New Roman" w:hAnsi="Times New Roman" w:cs="Times New Roman"/>
          <w:b/>
          <w:bCs/>
          <w:color w:val="000000"/>
          <w:sz w:val="108"/>
          <w:szCs w:val="108"/>
        </w:rPr>
      </w:pPr>
    </w:p>
    <w:p w14:paraId="4C7F8B39" w14:textId="77777777" w:rsidR="007F2747" w:rsidRDefault="007F2747">
      <w:pPr>
        <w:pStyle w:val="Normal1"/>
        <w:jc w:val="center"/>
      </w:pPr>
      <w:r>
        <w:rPr>
          <w:rFonts w:ascii="Times New Roman" w:hAnsi="Times New Roman" w:cs="Times New Roman"/>
          <w:b/>
          <w:i/>
          <w:sz w:val="28"/>
          <w:szCs w:val="28"/>
        </w:rPr>
        <w:t>Table of Contents</w:t>
      </w:r>
    </w:p>
    <w:p w14:paraId="0BC4B795" w14:textId="6FD92F29" w:rsidR="007F2747" w:rsidRDefault="007F2747">
      <w:pPr>
        <w:pStyle w:val="TOC1"/>
      </w:pPr>
      <w:r>
        <w:fldChar w:fldCharType="begin"/>
      </w:r>
      <w:r>
        <w:instrText xml:space="preserve"> TOC \o "1-3" \h \z \u </w:instrText>
      </w:r>
      <w:r>
        <w:fldChar w:fldCharType="separate"/>
      </w:r>
      <w:hyperlink w:anchor="__RefHeading__62_533805436" w:history="1">
        <w:r>
          <w:rPr>
            <w:rStyle w:val="IndexLink"/>
          </w:rPr>
          <w:t>INTRODUCTION</w:t>
        </w:r>
        <w:r>
          <w:rPr>
            <w:rStyle w:val="IndexLink"/>
          </w:rPr>
          <w:tab/>
          <w:t>3</w:t>
        </w:r>
      </w:hyperlink>
    </w:p>
    <w:p w14:paraId="14C374BF" w14:textId="77777777" w:rsidR="007F2747" w:rsidRDefault="007F2747">
      <w:pPr>
        <w:pStyle w:val="TOC2"/>
        <w:tabs>
          <w:tab w:val="right" w:leader="dot" w:pos="9360"/>
        </w:tabs>
      </w:pPr>
      <w:hyperlink w:anchor="__RefHeading__66_533805436" w:history="1">
        <w:r>
          <w:rPr>
            <w:rStyle w:val="IndexLink"/>
          </w:rPr>
          <w:t>Critical Evaluation of Coaching and Mentoring in the Workplace</w:t>
        </w:r>
        <w:r>
          <w:rPr>
            <w:rStyle w:val="IndexLink"/>
          </w:rPr>
          <w:tab/>
          <w:t>3</w:t>
        </w:r>
      </w:hyperlink>
    </w:p>
    <w:p w14:paraId="29627DE8" w14:textId="77777777" w:rsidR="007F2747" w:rsidRDefault="007F2747">
      <w:pPr>
        <w:pStyle w:val="TOC3"/>
        <w:tabs>
          <w:tab w:val="right" w:leader="dot" w:pos="9360"/>
        </w:tabs>
      </w:pPr>
      <w:hyperlink w:anchor="__RefHeading__68_533805436" w:history="1">
        <w:r>
          <w:rPr>
            <w:rStyle w:val="IndexLink"/>
          </w:rPr>
          <w:t>Coaching and Mentoring in an Organisational Context</w:t>
        </w:r>
        <w:r>
          <w:rPr>
            <w:rStyle w:val="IndexLink"/>
          </w:rPr>
          <w:tab/>
          <w:t>3</w:t>
        </w:r>
      </w:hyperlink>
    </w:p>
    <w:p w14:paraId="428501CD" w14:textId="77777777" w:rsidR="007F2747" w:rsidRDefault="007F2747">
      <w:pPr>
        <w:pStyle w:val="TOC3"/>
        <w:tabs>
          <w:tab w:val="right" w:leader="dot" w:pos="9360"/>
        </w:tabs>
      </w:pPr>
      <w:hyperlink w:anchor="__RefHeading__70_533805436" w:history="1">
        <w:r>
          <w:rPr>
            <w:rStyle w:val="IndexLink"/>
          </w:rPr>
          <w:t>Primary Purposes of Coaching and Mentoring</w:t>
        </w:r>
        <w:r>
          <w:rPr>
            <w:rStyle w:val="IndexLink"/>
          </w:rPr>
          <w:tab/>
          <w:t>4</w:t>
        </w:r>
      </w:hyperlink>
    </w:p>
    <w:p w14:paraId="03A2EB1F" w14:textId="77777777" w:rsidR="007F2747" w:rsidRDefault="007F2747">
      <w:pPr>
        <w:pStyle w:val="TOC3"/>
        <w:tabs>
          <w:tab w:val="right" w:leader="dot" w:pos="9360"/>
        </w:tabs>
      </w:pPr>
      <w:hyperlink w:anchor="__RefHeading__72_533805436" w:history="1">
        <w:r>
          <w:rPr>
            <w:rStyle w:val="IndexLink"/>
          </w:rPr>
          <w:t>Comparison and Contrast of Coaching and Mentoring</w:t>
        </w:r>
        <w:r>
          <w:rPr>
            <w:rStyle w:val="IndexLink"/>
          </w:rPr>
          <w:tab/>
          <w:t>4</w:t>
        </w:r>
      </w:hyperlink>
    </w:p>
    <w:p w14:paraId="1C22A8FB" w14:textId="77777777" w:rsidR="007F2747" w:rsidRDefault="007F2747">
      <w:pPr>
        <w:pStyle w:val="TOC2"/>
        <w:tabs>
          <w:tab w:val="right" w:leader="dot" w:pos="9360"/>
        </w:tabs>
      </w:pPr>
      <w:hyperlink w:anchor="__RefHeading__74_533805436" w:history="1">
        <w:r>
          <w:rPr>
            <w:rStyle w:val="IndexLink"/>
          </w:rPr>
          <w:t>Critical Analysis of a Coaching Model</w:t>
        </w:r>
        <w:r>
          <w:rPr>
            <w:rStyle w:val="IndexLink"/>
          </w:rPr>
          <w:tab/>
          <w:t>5</w:t>
        </w:r>
      </w:hyperlink>
    </w:p>
    <w:p w14:paraId="78B958CE" w14:textId="77777777" w:rsidR="007F2747" w:rsidRDefault="007F2747">
      <w:pPr>
        <w:pStyle w:val="TOC3"/>
        <w:tabs>
          <w:tab w:val="right" w:leader="dot" w:pos="9360"/>
        </w:tabs>
      </w:pPr>
      <w:hyperlink w:anchor="__RefHeading__76_533805436" w:history="1">
        <w:r>
          <w:rPr>
            <w:rStyle w:val="IndexLink"/>
          </w:rPr>
          <w:t>Definition and Explanation of the GROW Model</w:t>
        </w:r>
        <w:r>
          <w:rPr>
            <w:rStyle w:val="IndexLink"/>
          </w:rPr>
          <w:tab/>
          <w:t>5</w:t>
        </w:r>
      </w:hyperlink>
    </w:p>
    <w:p w14:paraId="7990DCCE" w14:textId="77777777" w:rsidR="007F2747" w:rsidRDefault="007F2747">
      <w:pPr>
        <w:pStyle w:val="TOC3"/>
        <w:tabs>
          <w:tab w:val="right" w:leader="dot" w:pos="9360"/>
        </w:tabs>
      </w:pPr>
      <w:hyperlink w:anchor="__RefHeading__78_533805436" w:history="1">
        <w:r>
          <w:rPr>
            <w:rStyle w:val="IndexLink"/>
          </w:rPr>
          <w:t>Advantages of the GROW Model</w:t>
        </w:r>
        <w:r>
          <w:rPr>
            <w:rStyle w:val="IndexLink"/>
          </w:rPr>
          <w:tab/>
          <w:t>5</w:t>
        </w:r>
      </w:hyperlink>
    </w:p>
    <w:p w14:paraId="4573C259" w14:textId="77777777" w:rsidR="007F2747" w:rsidRDefault="007F2747">
      <w:pPr>
        <w:pStyle w:val="TOC3"/>
        <w:tabs>
          <w:tab w:val="right" w:leader="dot" w:pos="9360"/>
        </w:tabs>
      </w:pPr>
      <w:hyperlink w:anchor="__RefHeading__80_533805436" w:history="1">
        <w:r>
          <w:rPr>
            <w:rStyle w:val="IndexLink"/>
          </w:rPr>
          <w:t>Disadvantages of the GROW Model</w:t>
        </w:r>
        <w:r>
          <w:rPr>
            <w:rStyle w:val="IndexLink"/>
          </w:rPr>
          <w:tab/>
          <w:t>6</w:t>
        </w:r>
      </w:hyperlink>
    </w:p>
    <w:p w14:paraId="04F39F63" w14:textId="77777777" w:rsidR="007F2747" w:rsidRDefault="007F2747">
      <w:pPr>
        <w:pStyle w:val="TOC3"/>
        <w:tabs>
          <w:tab w:val="right" w:leader="dot" w:pos="9360"/>
        </w:tabs>
      </w:pPr>
      <w:hyperlink w:anchor="__RefHeading__82_533805436" w:history="1">
        <w:r>
          <w:rPr>
            <w:rStyle w:val="IndexLink"/>
          </w:rPr>
          <w:t>Practical Application in the Workplace</w:t>
        </w:r>
        <w:r>
          <w:rPr>
            <w:rStyle w:val="IndexLink"/>
          </w:rPr>
          <w:tab/>
          <w:t>6</w:t>
        </w:r>
      </w:hyperlink>
    </w:p>
    <w:p w14:paraId="11363E48" w14:textId="77777777" w:rsidR="007F2747" w:rsidRDefault="007F2747">
      <w:pPr>
        <w:pStyle w:val="TOC2"/>
        <w:tabs>
          <w:tab w:val="right" w:leader="dot" w:pos="9360"/>
        </w:tabs>
      </w:pPr>
      <w:hyperlink w:anchor="__RefHeading__84_533805436" w:history="1">
        <w:r>
          <w:rPr>
            <w:rStyle w:val="IndexLink"/>
          </w:rPr>
          <w:t>Reflection on Practical 1 – Peer Coaching</w:t>
        </w:r>
        <w:r>
          <w:rPr>
            <w:rStyle w:val="IndexLink"/>
          </w:rPr>
          <w:tab/>
          <w:t>6</w:t>
        </w:r>
      </w:hyperlink>
    </w:p>
    <w:p w14:paraId="6900152A" w14:textId="77777777" w:rsidR="007F2747" w:rsidRDefault="007F2747">
      <w:pPr>
        <w:pStyle w:val="TOC2"/>
        <w:tabs>
          <w:tab w:val="right" w:leader="dot" w:pos="9360"/>
        </w:tabs>
      </w:pPr>
      <w:hyperlink w:anchor="__RefHeading__86_533805436" w:history="1">
        <w:r>
          <w:rPr>
            <w:rStyle w:val="IndexLink"/>
          </w:rPr>
          <w:t>Reflection on Practical 2 – Peer Mentoring</w:t>
        </w:r>
        <w:r>
          <w:rPr>
            <w:rStyle w:val="IndexLink"/>
          </w:rPr>
          <w:tab/>
          <w:t>8</w:t>
        </w:r>
      </w:hyperlink>
    </w:p>
    <w:p w14:paraId="4338D143" w14:textId="77777777" w:rsidR="007F2747" w:rsidRDefault="007F2747">
      <w:pPr>
        <w:pStyle w:val="TOC1"/>
      </w:pPr>
      <w:hyperlink w:anchor="__RefHeading__88_533805436" w:history="1">
        <w:r>
          <w:rPr>
            <w:rStyle w:val="IndexLink"/>
          </w:rPr>
          <w:t>CONCLUSION</w:t>
        </w:r>
        <w:r>
          <w:rPr>
            <w:rStyle w:val="IndexLink"/>
          </w:rPr>
          <w:tab/>
          <w:t>9</w:t>
        </w:r>
      </w:hyperlink>
    </w:p>
    <w:p w14:paraId="75C0CB7B" w14:textId="77777777" w:rsidR="007F2747" w:rsidRDefault="007F2747">
      <w:pPr>
        <w:pStyle w:val="TOC1"/>
      </w:pPr>
      <w:hyperlink w:anchor="__RefHeading__90_533805436" w:history="1">
        <w:r>
          <w:rPr>
            <w:rStyle w:val="IndexLink"/>
          </w:rPr>
          <w:t>REFERENCES</w:t>
        </w:r>
        <w:r>
          <w:rPr>
            <w:rStyle w:val="IndexLink"/>
          </w:rPr>
          <w:tab/>
          <w:t>11</w:t>
        </w:r>
      </w:hyperlink>
    </w:p>
    <w:p w14:paraId="004B2D37" w14:textId="26769726" w:rsidR="007F2747" w:rsidRDefault="007F2747">
      <w:pPr>
        <w:rPr>
          <w:b/>
          <w:bCs/>
        </w:rPr>
      </w:pPr>
      <w:r>
        <w:fldChar w:fldCharType="end"/>
      </w:r>
    </w:p>
    <w:p w14:paraId="5F12504D" w14:textId="77777777" w:rsidR="007F2747" w:rsidRDefault="007F2747">
      <w:pPr>
        <w:pStyle w:val="Heading1"/>
        <w:pageBreakBefore/>
        <w:rPr>
          <w:b w:val="0"/>
          <w:color w:val="282829"/>
          <w:sz w:val="24"/>
          <w:szCs w:val="24"/>
        </w:rPr>
      </w:pPr>
      <w:bookmarkStart w:id="0" w:name="__RefHeading__62_533805436"/>
      <w:bookmarkStart w:id="1" w:name="__RefHeading__24962_1897237837"/>
      <w:bookmarkStart w:id="2" w:name="__RefHeading__15503_2029899406"/>
      <w:bookmarkStart w:id="3" w:name="__RefHeading__141_367333047"/>
      <w:bookmarkStart w:id="4" w:name="__RefHeading__9245_1545143184"/>
      <w:bookmarkEnd w:id="0"/>
      <w:bookmarkEnd w:id="1"/>
      <w:bookmarkEnd w:id="2"/>
      <w:bookmarkEnd w:id="3"/>
      <w:bookmarkEnd w:id="4"/>
      <w:r>
        <w:lastRenderedPageBreak/>
        <w:t>INTRODUCTION</w:t>
      </w:r>
    </w:p>
    <w:p w14:paraId="5C9F7217" w14:textId="77777777" w:rsidR="007F2747" w:rsidRPr="006E6A42" w:rsidRDefault="007F2747">
      <w:pPr>
        <w:pStyle w:val="BodyText"/>
        <w:rPr>
          <w:rFonts w:ascii="Arial" w:hAnsi="Arial" w:cs="Arial"/>
          <w:color w:val="282829"/>
          <w:sz w:val="22"/>
        </w:rPr>
      </w:pPr>
      <w:r>
        <w:rPr>
          <w:color w:val="282829"/>
          <w:szCs w:val="24"/>
        </w:rPr>
        <w:tab/>
      </w:r>
      <w:r w:rsidRPr="006E6A42">
        <w:rPr>
          <w:rFonts w:ascii="Arial" w:hAnsi="Arial" w:cs="Arial"/>
          <w:color w:val="282829"/>
          <w:sz w:val="22"/>
        </w:rPr>
        <w:t>The main purpose of this reflective report is to reflect on the experiences of coaching and mentoring for a coach within a workplace context. Reflection is one of the most important learning tools that helps professionals to assess their skills, identify areas that need to be improved and the better practice in subsequent workplace environment. In this report, two practical exercises such as peer coaching for goal setting and providing feedback on the basis of peer mentoring will be reflected effectively (Bachkirova, Jackson, and Clutterbuck, 2021).</w:t>
      </w:r>
    </w:p>
    <w:p w14:paraId="6BE8B598" w14:textId="77777777" w:rsidR="007F2747" w:rsidRPr="006E6A42" w:rsidRDefault="007F2747">
      <w:pPr>
        <w:pStyle w:val="BodyText"/>
        <w:rPr>
          <w:rFonts w:ascii="Arial" w:hAnsi="Arial" w:cs="Arial"/>
          <w:sz w:val="22"/>
        </w:rPr>
      </w:pPr>
      <w:r w:rsidRPr="006E6A42">
        <w:rPr>
          <w:rFonts w:ascii="Arial" w:hAnsi="Arial" w:cs="Arial"/>
          <w:color w:val="282829"/>
          <w:sz w:val="22"/>
        </w:rPr>
        <w:tab/>
        <w:t>In the business, coaching and mentoring are necessary developmental practices for employee enhancement and development, growth, performance and for career progression. Although these both are involve in guiding an individual, coaching is often temporary, goal oriented, and helps individual to demonstrate potential while mentoring and making longer relationship in with someone guides someone through using his experience and expertise. In order to structure my reflections, I will use Gibbs' Reflective Cycle that consists of six stages, Description, Feelings, Evaluation, Analysis, Conclusion, and Action plan. In professional settings, this model is widely used to provide individuals with the opportunity to reflect deeply and to continue to improve. Additionally, the report critically looks to the role of coaching and mentoring at work, discusses a particular coaching model and reflects on my practical experience. GROW, Johari Window will also be discussed and assessed in terms of effectiveness in real applications effectively.</w:t>
      </w:r>
    </w:p>
    <w:p w14:paraId="598B6EDF" w14:textId="77777777" w:rsidR="007F2747" w:rsidRPr="006E6A42" w:rsidRDefault="007F2747">
      <w:pPr>
        <w:rPr>
          <w:rFonts w:ascii="Arial" w:hAnsi="Arial" w:cs="Arial"/>
          <w:sz w:val="22"/>
        </w:rPr>
      </w:pPr>
    </w:p>
    <w:p w14:paraId="55293501" w14:textId="77777777" w:rsidR="007F2747" w:rsidRPr="006E6A42" w:rsidRDefault="007F2747">
      <w:pPr>
        <w:pStyle w:val="BodyText"/>
        <w:rPr>
          <w:rFonts w:ascii="Arial" w:hAnsi="Arial" w:cs="Arial"/>
          <w:sz w:val="22"/>
        </w:rPr>
      </w:pPr>
    </w:p>
    <w:p w14:paraId="28E358F5" w14:textId="61E9B11A" w:rsidR="007F2747" w:rsidRPr="006E6A42" w:rsidRDefault="007F2747" w:rsidP="000A7387">
      <w:pPr>
        <w:pStyle w:val="Heading1"/>
        <w:ind w:left="0" w:firstLine="0"/>
        <w:rPr>
          <w:rFonts w:ascii="Arial" w:hAnsi="Arial" w:cs="Arial"/>
          <w:sz w:val="22"/>
          <w:szCs w:val="22"/>
        </w:rPr>
      </w:pPr>
      <w:bookmarkStart w:id="5" w:name="__RefHeading__64_533805436"/>
      <w:bookmarkStart w:id="6" w:name="__RefHeading__24964_1897237837"/>
      <w:bookmarkStart w:id="7" w:name="__RefHeading__15505_2029899406"/>
      <w:bookmarkStart w:id="8" w:name="__RefHeading__628_1031219937"/>
      <w:bookmarkStart w:id="9" w:name="__RefHeading__1868_761681048"/>
      <w:bookmarkStart w:id="10" w:name="__RefHeading__26643_698203835"/>
      <w:bookmarkStart w:id="11" w:name="__RefHeading__1060_482599651"/>
      <w:bookmarkStart w:id="12" w:name="__RefHeading__2766_247678688"/>
      <w:bookmarkStart w:id="13" w:name="__RefHeading__19840_604598724"/>
      <w:bookmarkStart w:id="14" w:name="__RefHeading__143_367333047"/>
      <w:bookmarkStart w:id="15" w:name="__RefHeading__9247_1545143184"/>
      <w:bookmarkEnd w:id="5"/>
      <w:bookmarkEnd w:id="6"/>
      <w:bookmarkEnd w:id="7"/>
      <w:bookmarkEnd w:id="8"/>
      <w:bookmarkEnd w:id="9"/>
      <w:bookmarkEnd w:id="10"/>
      <w:bookmarkEnd w:id="11"/>
      <w:bookmarkEnd w:id="12"/>
      <w:bookmarkEnd w:id="13"/>
      <w:bookmarkEnd w:id="14"/>
      <w:bookmarkEnd w:id="15"/>
    </w:p>
    <w:p w14:paraId="34D87091" w14:textId="77777777" w:rsidR="007F2747" w:rsidRPr="006E6A42" w:rsidRDefault="007F2747">
      <w:pPr>
        <w:pStyle w:val="Heading2"/>
        <w:rPr>
          <w:rFonts w:ascii="Arial" w:hAnsi="Arial" w:cs="Arial"/>
          <w:sz w:val="22"/>
          <w:szCs w:val="22"/>
        </w:rPr>
      </w:pPr>
      <w:bookmarkStart w:id="16" w:name="__RefHeading__66_533805436"/>
      <w:bookmarkStart w:id="17" w:name="__RefHeading__9249_1545143184"/>
      <w:bookmarkEnd w:id="16"/>
      <w:bookmarkEnd w:id="17"/>
      <w:r w:rsidRPr="006E6A42">
        <w:rPr>
          <w:rFonts w:ascii="Arial" w:hAnsi="Arial" w:cs="Arial"/>
          <w:sz w:val="22"/>
          <w:szCs w:val="22"/>
        </w:rPr>
        <w:t>Critical Evaluation of Coaching and Mentoring in the Workplace</w:t>
      </w:r>
    </w:p>
    <w:p w14:paraId="6E63420A" w14:textId="77777777" w:rsidR="007F2747" w:rsidRPr="006E6A42" w:rsidRDefault="007F2747">
      <w:pPr>
        <w:pStyle w:val="Heading3"/>
        <w:rPr>
          <w:rFonts w:cs="Arial"/>
          <w:b w:val="0"/>
          <w:color w:val="282829"/>
          <w:sz w:val="22"/>
          <w:szCs w:val="22"/>
        </w:rPr>
      </w:pPr>
      <w:bookmarkStart w:id="18" w:name="__RefHeading__68_533805436"/>
      <w:bookmarkStart w:id="19" w:name="__RefHeading__9251_1545143184"/>
      <w:bookmarkEnd w:id="18"/>
      <w:bookmarkEnd w:id="19"/>
      <w:r w:rsidRPr="006E6A42">
        <w:rPr>
          <w:rFonts w:cs="Arial"/>
          <w:sz w:val="22"/>
          <w:szCs w:val="22"/>
        </w:rPr>
        <w:t>Coaching and Mentoring in an Organisational Context</w:t>
      </w:r>
    </w:p>
    <w:p w14:paraId="70E971E4" w14:textId="77777777" w:rsidR="007F2747" w:rsidRPr="006E6A42" w:rsidRDefault="007F2747">
      <w:pPr>
        <w:pStyle w:val="BodyText"/>
        <w:rPr>
          <w:rFonts w:ascii="Arial" w:hAnsi="Arial" w:cs="Arial"/>
          <w:sz w:val="22"/>
        </w:rPr>
      </w:pPr>
      <w:r w:rsidRPr="006E6A42">
        <w:rPr>
          <w:rFonts w:ascii="Arial" w:hAnsi="Arial" w:cs="Arial"/>
          <w:color w:val="282829"/>
          <w:sz w:val="22"/>
        </w:rPr>
        <w:tab/>
        <w:t xml:space="preserve">In the workplace, coaching and mentoring have been identified as key tools to professional and even personal development. Structured and goal driven, coaching is a process of facilitating an individual towards improving their performance, problem solving skills and productivity (Jones, and Smith, 2022). The Coach helps an employee to face the challenges and reach the predefined objectives through a structured guide use of certain models effectively. Generally coaching is short term, results orientation and is aimed at immediate changes in performance. On the other hand, mentoring is a long term developmental relationship in which a more experienced professional is engaged in the guidance and advice relating to the career development of the less </w:t>
      </w:r>
      <w:r w:rsidRPr="006E6A42">
        <w:rPr>
          <w:rFonts w:ascii="Arial" w:hAnsi="Arial" w:cs="Arial"/>
          <w:color w:val="282829"/>
          <w:sz w:val="22"/>
        </w:rPr>
        <w:lastRenderedPageBreak/>
        <w:t xml:space="preserve">experienced individual. Moreover, the mentoring allow individual to immediate work in job performance, and it strikes to broader career movement, personal development, and professional identity. </w:t>
      </w:r>
    </w:p>
    <w:p w14:paraId="46C32633" w14:textId="77777777" w:rsidR="007F2747" w:rsidRPr="006E6A42" w:rsidRDefault="007F2747">
      <w:pPr>
        <w:pStyle w:val="Heading3"/>
        <w:rPr>
          <w:rFonts w:cs="Arial"/>
          <w:b w:val="0"/>
          <w:color w:val="282829"/>
          <w:sz w:val="22"/>
          <w:szCs w:val="22"/>
        </w:rPr>
      </w:pPr>
      <w:bookmarkStart w:id="20" w:name="__RefHeading__70_533805436"/>
      <w:bookmarkStart w:id="21" w:name="__RefHeading__9253_1545143184"/>
      <w:bookmarkEnd w:id="20"/>
      <w:bookmarkEnd w:id="21"/>
      <w:r w:rsidRPr="006E6A42">
        <w:rPr>
          <w:rFonts w:cs="Arial"/>
          <w:sz w:val="22"/>
          <w:szCs w:val="22"/>
        </w:rPr>
        <w:t>Primary Purposes of Coaching and Mentoring</w:t>
      </w:r>
    </w:p>
    <w:p w14:paraId="479D3B6F" w14:textId="77777777" w:rsidR="007F2747" w:rsidRPr="006E6A42" w:rsidRDefault="007F2747">
      <w:pPr>
        <w:pStyle w:val="BodyText"/>
        <w:rPr>
          <w:rFonts w:ascii="Arial" w:hAnsi="Arial" w:cs="Arial"/>
          <w:sz w:val="22"/>
        </w:rPr>
      </w:pPr>
      <w:r w:rsidRPr="006E6A42">
        <w:rPr>
          <w:rFonts w:ascii="Arial" w:hAnsi="Arial" w:cs="Arial"/>
          <w:color w:val="282829"/>
          <w:sz w:val="22"/>
        </w:rPr>
        <w:tab/>
        <w:t>Coaching and mentoring have different functions and work in the workplace. The main application of coaching is to boost employee’s performance in certain skills, boosting confidence and increasing the awareness of employee’s self. Coaching is being applied in organisations to prepare for employees to work in a new role, develop leadership skills or to help increase performance (Al Hilali, et al., 2020). The structured nature of coaching ensures that individuals receive support in key areas that directly add to individual’s effectiveness at work. On the other hand mentoring offers broader support by facilitating individuals to understand the organisational culture, to develop long term career strategies and to refine their professional focuses. It’s more about overall career development rather than the next quarter’s performance. Mentors teach mentees how to face challenge, and why. Through their role models, they instruct them through their own experiences to make those decisions to make sense.</w:t>
      </w:r>
    </w:p>
    <w:p w14:paraId="75FDE10C" w14:textId="77777777" w:rsidR="007F2747" w:rsidRPr="006E6A42" w:rsidRDefault="007F2747">
      <w:pPr>
        <w:pStyle w:val="Heading3"/>
        <w:rPr>
          <w:rFonts w:cs="Arial"/>
          <w:b w:val="0"/>
          <w:color w:val="282829"/>
          <w:sz w:val="22"/>
          <w:szCs w:val="22"/>
        </w:rPr>
      </w:pPr>
      <w:bookmarkStart w:id="22" w:name="__RefHeading__72_533805436"/>
      <w:bookmarkStart w:id="23" w:name="__RefHeading__9255_1545143184"/>
      <w:bookmarkEnd w:id="22"/>
      <w:bookmarkEnd w:id="23"/>
      <w:r w:rsidRPr="006E6A42">
        <w:rPr>
          <w:rFonts w:cs="Arial"/>
          <w:sz w:val="22"/>
          <w:szCs w:val="22"/>
        </w:rPr>
        <w:t>Comparison and Contrast of Coaching and Mentoring</w:t>
      </w:r>
    </w:p>
    <w:p w14:paraId="27AF6D64" w14:textId="1153056A" w:rsidR="007F2747" w:rsidRPr="006E6A42" w:rsidRDefault="007F2747">
      <w:pPr>
        <w:pStyle w:val="BodyText"/>
        <w:rPr>
          <w:rFonts w:ascii="Arial" w:hAnsi="Arial" w:cs="Arial"/>
          <w:color w:val="282829"/>
          <w:sz w:val="22"/>
        </w:rPr>
      </w:pPr>
      <w:r w:rsidRPr="006E6A42">
        <w:rPr>
          <w:rFonts w:ascii="Arial" w:hAnsi="Arial" w:cs="Arial"/>
          <w:color w:val="282829"/>
          <w:sz w:val="22"/>
        </w:rPr>
        <w:tab/>
        <w:t xml:space="preserve">Coaching and mentoring are two very important aspects of professional growth, different in certain key aspects. Formal, structured process that initiates an organisation for specific performance related objectives. Such assessments are typically time bound, ranging from few weeks to a couple of months and carry goal oriented approach. It provide direct advice only and coaches really help employees develop problem-solving skills and encourage </w:t>
      </w:r>
      <w:r w:rsidR="002E3032" w:rsidRPr="006E6A42">
        <w:rPr>
          <w:rFonts w:ascii="Arial" w:hAnsi="Arial" w:cs="Arial"/>
          <w:color w:val="282829"/>
          <w:sz w:val="22"/>
        </w:rPr>
        <w:t>self-reflection</w:t>
      </w:r>
      <w:r w:rsidRPr="006E6A42">
        <w:rPr>
          <w:rFonts w:ascii="Arial" w:hAnsi="Arial" w:cs="Arial"/>
          <w:color w:val="282829"/>
          <w:sz w:val="22"/>
        </w:rPr>
        <w:t>. Instead, the coaching make it easier for learning through questions, feedbacks, and structured guidance (Stokes, Fatien Diochon, and Otter, 2021).</w:t>
      </w:r>
    </w:p>
    <w:p w14:paraId="10045BB0" w14:textId="77777777" w:rsidR="007F2747" w:rsidRPr="006E6A42" w:rsidRDefault="007F2747">
      <w:pPr>
        <w:pStyle w:val="BodyText"/>
        <w:rPr>
          <w:rFonts w:ascii="Arial" w:hAnsi="Arial" w:cs="Arial"/>
          <w:sz w:val="22"/>
        </w:rPr>
      </w:pPr>
      <w:r w:rsidRPr="006E6A42">
        <w:rPr>
          <w:rFonts w:ascii="Arial" w:hAnsi="Arial" w:cs="Arial"/>
          <w:color w:val="282829"/>
          <w:sz w:val="22"/>
        </w:rPr>
        <w:tab/>
        <w:t>Mentoring tends to be more informal and relating oriented. Long term guidance and career development are the pillars that are founded, as opposed to short term skill enhancement. Mentors have real life experiences, offer career advice, and function as trusted advisors that are supportive to the mentees growing in their professions over time. The coaching is oriented towards reaching particular objectives, mentoring’ is more concerned with issues of broader development both personal and professional.</w:t>
      </w:r>
    </w:p>
    <w:p w14:paraId="123E37EC" w14:textId="77777777" w:rsidR="007F2747" w:rsidRPr="006E6A42" w:rsidRDefault="007F2747">
      <w:pPr>
        <w:pStyle w:val="Heading2"/>
        <w:rPr>
          <w:rFonts w:ascii="Arial" w:hAnsi="Arial" w:cs="Arial"/>
          <w:sz w:val="22"/>
          <w:szCs w:val="22"/>
        </w:rPr>
      </w:pPr>
      <w:bookmarkStart w:id="24" w:name="__RefHeading__74_533805436"/>
      <w:bookmarkStart w:id="25" w:name="__RefHeading__9257_1545143184"/>
      <w:bookmarkEnd w:id="24"/>
      <w:bookmarkEnd w:id="25"/>
      <w:r w:rsidRPr="006E6A42">
        <w:rPr>
          <w:rFonts w:ascii="Arial" w:hAnsi="Arial" w:cs="Arial"/>
          <w:sz w:val="22"/>
          <w:szCs w:val="22"/>
        </w:rPr>
        <w:lastRenderedPageBreak/>
        <w:t>Critical Analysis of a Coaching Model</w:t>
      </w:r>
    </w:p>
    <w:p w14:paraId="77F4090F" w14:textId="77777777" w:rsidR="007F2747" w:rsidRPr="006E6A42" w:rsidRDefault="007F2747">
      <w:pPr>
        <w:pStyle w:val="Heading3"/>
        <w:rPr>
          <w:rFonts w:cs="Arial"/>
          <w:b w:val="0"/>
          <w:color w:val="282829"/>
          <w:sz w:val="22"/>
          <w:szCs w:val="22"/>
        </w:rPr>
      </w:pPr>
      <w:bookmarkStart w:id="26" w:name="__RefHeading__76_533805436"/>
      <w:bookmarkStart w:id="27" w:name="__RefHeading__9259_1545143184"/>
      <w:bookmarkEnd w:id="26"/>
      <w:bookmarkEnd w:id="27"/>
      <w:r w:rsidRPr="006E6A42">
        <w:rPr>
          <w:rFonts w:cs="Arial"/>
          <w:sz w:val="22"/>
          <w:szCs w:val="22"/>
        </w:rPr>
        <w:t>Definition and Explanation of the GROW Model</w:t>
      </w:r>
    </w:p>
    <w:p w14:paraId="680C8AB8" w14:textId="77777777" w:rsidR="007F2747" w:rsidRPr="006E6A42" w:rsidRDefault="007F2747">
      <w:pPr>
        <w:pStyle w:val="BodyText"/>
        <w:rPr>
          <w:rFonts w:ascii="Arial" w:hAnsi="Arial" w:cs="Arial"/>
          <w:color w:val="282829"/>
          <w:sz w:val="22"/>
        </w:rPr>
      </w:pPr>
      <w:r w:rsidRPr="006E6A42">
        <w:rPr>
          <w:rFonts w:ascii="Arial" w:hAnsi="Arial" w:cs="Arial"/>
          <w:color w:val="282829"/>
          <w:sz w:val="22"/>
        </w:rPr>
        <w:tab/>
        <w:t>The GROW model developed John Whitmore, that is one of the most used coaching models in the workplace. Goal, Reality, Options, and Will (or Way Forward). The GROW model provide a structured form for coaching conversations. This model help individuals to define what they are hoping to achieve, find out where they stand as of now, uncover what options are available, and then commit to any action plan.</w:t>
      </w:r>
    </w:p>
    <w:p w14:paraId="4432A1DD" w14:textId="77777777" w:rsidR="007F2747" w:rsidRPr="006E6A42" w:rsidRDefault="007F2747">
      <w:pPr>
        <w:pStyle w:val="BodyText"/>
        <w:rPr>
          <w:rFonts w:ascii="Arial" w:hAnsi="Arial" w:cs="Arial"/>
          <w:sz w:val="22"/>
        </w:rPr>
      </w:pPr>
      <w:r w:rsidRPr="006E6A42">
        <w:rPr>
          <w:rFonts w:ascii="Arial" w:hAnsi="Arial" w:cs="Arial"/>
          <w:color w:val="282829"/>
          <w:sz w:val="22"/>
        </w:rPr>
        <w:tab/>
        <w:t>In the Goal stage, the individuals are all focused on defining a very clear specific and measurable goal. Reality stage concentrates on evaluating at this point, seeing the hindrances and reflecting at past encounters (Leach, 2020). Options is the stage where brainstorming the possible solutions and evaluating the alternatives is the stage. The last stage that is the Will stage, where individuals set concrete actions, make commitment, and make plan for the obstacles possible.</w:t>
      </w:r>
    </w:p>
    <w:p w14:paraId="65788023" w14:textId="77777777" w:rsidR="007F2747" w:rsidRPr="006E6A42" w:rsidRDefault="007F2747">
      <w:pPr>
        <w:pStyle w:val="Heading3"/>
        <w:rPr>
          <w:rFonts w:cs="Arial"/>
          <w:b w:val="0"/>
          <w:color w:val="282829"/>
          <w:sz w:val="22"/>
          <w:szCs w:val="22"/>
        </w:rPr>
      </w:pPr>
      <w:bookmarkStart w:id="28" w:name="__RefHeading__78_533805436"/>
      <w:bookmarkStart w:id="29" w:name="__RefHeading__9261_1545143184"/>
      <w:bookmarkEnd w:id="28"/>
      <w:bookmarkEnd w:id="29"/>
      <w:r w:rsidRPr="006E6A42">
        <w:rPr>
          <w:rFonts w:cs="Arial"/>
          <w:sz w:val="22"/>
          <w:szCs w:val="22"/>
        </w:rPr>
        <w:t>Advantages of the GROW Model</w:t>
      </w:r>
    </w:p>
    <w:p w14:paraId="5AD8AB49" w14:textId="237F0FC7" w:rsidR="007F2747" w:rsidRPr="006E6A42" w:rsidRDefault="007F2747">
      <w:pPr>
        <w:pStyle w:val="BodyText"/>
        <w:rPr>
          <w:rFonts w:ascii="Arial" w:hAnsi="Arial" w:cs="Arial"/>
          <w:color w:val="282829"/>
          <w:sz w:val="22"/>
        </w:rPr>
      </w:pPr>
      <w:r w:rsidRPr="006E6A42">
        <w:rPr>
          <w:rFonts w:ascii="Arial" w:hAnsi="Arial" w:cs="Arial"/>
          <w:color w:val="282829"/>
          <w:sz w:val="22"/>
        </w:rPr>
        <w:tab/>
        <w:t xml:space="preserve">The GROW model is simple, structured and easy to apply across professional settings. It is a step by step approach that makes it easy for both the experienced and new to the coaching person. The model promotes active listening, questioning and </w:t>
      </w:r>
      <w:r w:rsidR="00203549" w:rsidRPr="006E6A42">
        <w:rPr>
          <w:rFonts w:ascii="Arial" w:hAnsi="Arial" w:cs="Arial"/>
          <w:color w:val="282829"/>
          <w:sz w:val="22"/>
        </w:rPr>
        <w:t>self-reflection</w:t>
      </w:r>
      <w:r w:rsidRPr="006E6A42">
        <w:rPr>
          <w:rFonts w:ascii="Arial" w:hAnsi="Arial" w:cs="Arial"/>
          <w:color w:val="282829"/>
          <w:sz w:val="22"/>
        </w:rPr>
        <w:t xml:space="preserve"> of an individual to be responsible for their own development. It is highly versatile and a coach can use it in a variety of ways for coaching for performance improvement, for leadership development (Law,  2022).</w:t>
      </w:r>
    </w:p>
    <w:p w14:paraId="452FF0ED" w14:textId="77777777" w:rsidR="007F2747" w:rsidRPr="006E6A42" w:rsidRDefault="007F2747">
      <w:pPr>
        <w:pStyle w:val="BodyText"/>
        <w:rPr>
          <w:rFonts w:ascii="Arial" w:hAnsi="Arial" w:cs="Arial"/>
          <w:sz w:val="22"/>
        </w:rPr>
      </w:pPr>
      <w:r w:rsidRPr="006E6A42">
        <w:rPr>
          <w:rFonts w:ascii="Arial" w:hAnsi="Arial" w:cs="Arial"/>
          <w:color w:val="282829"/>
          <w:sz w:val="22"/>
        </w:rPr>
        <w:t>Additionally, the GROW model makes individuals more accountable by pressuring them to perform particular things. It directs coachees towards finding their own solutions instead of providing immediate advices, that fosters independent solution by coachee. It also help individuals to increase engagement and long term engagement to personal growth.</w:t>
      </w:r>
    </w:p>
    <w:p w14:paraId="5B3A9308" w14:textId="77777777" w:rsidR="007F2747" w:rsidRPr="006E6A42" w:rsidRDefault="007F2747">
      <w:pPr>
        <w:pStyle w:val="Heading3"/>
        <w:rPr>
          <w:rFonts w:cs="Arial"/>
          <w:b w:val="0"/>
          <w:color w:val="282829"/>
          <w:sz w:val="22"/>
          <w:szCs w:val="22"/>
        </w:rPr>
      </w:pPr>
      <w:bookmarkStart w:id="30" w:name="__RefHeading__80_533805436"/>
      <w:bookmarkStart w:id="31" w:name="__RefHeading__9263_1545143184"/>
      <w:bookmarkEnd w:id="30"/>
      <w:bookmarkEnd w:id="31"/>
      <w:r w:rsidRPr="006E6A42">
        <w:rPr>
          <w:rFonts w:cs="Arial"/>
          <w:sz w:val="22"/>
          <w:szCs w:val="22"/>
        </w:rPr>
        <w:t>Disadvantages of the GROW Model</w:t>
      </w:r>
    </w:p>
    <w:p w14:paraId="71277910" w14:textId="45700145" w:rsidR="007F2747" w:rsidRPr="006E6A42" w:rsidRDefault="007F2747">
      <w:pPr>
        <w:pStyle w:val="BodyText"/>
        <w:rPr>
          <w:rFonts w:ascii="Arial" w:hAnsi="Arial" w:cs="Arial"/>
          <w:color w:val="282829"/>
          <w:sz w:val="22"/>
        </w:rPr>
      </w:pPr>
      <w:r w:rsidRPr="006E6A42">
        <w:rPr>
          <w:rFonts w:ascii="Arial" w:hAnsi="Arial" w:cs="Arial"/>
          <w:color w:val="282829"/>
          <w:sz w:val="22"/>
        </w:rPr>
        <w:tab/>
        <w:t xml:space="preserve">The GROW model works well, but there are some problems with its implementation. The one major drawback is that it over simplifies complex coaching scenarios. Deep dive into some workplace challenges needs to be around emotions, limiting beliefs, psychological factors and the GROW model do not cover the issue explicitly. Additionally, in reality all employees are not </w:t>
      </w:r>
      <w:r w:rsidR="0028044C" w:rsidRPr="006E6A42">
        <w:rPr>
          <w:rFonts w:ascii="Arial" w:hAnsi="Arial" w:cs="Arial"/>
          <w:color w:val="282829"/>
          <w:sz w:val="22"/>
        </w:rPr>
        <w:t>self-motivated</w:t>
      </w:r>
      <w:r w:rsidRPr="006E6A42">
        <w:rPr>
          <w:rFonts w:ascii="Arial" w:hAnsi="Arial" w:cs="Arial"/>
          <w:color w:val="282829"/>
          <w:sz w:val="22"/>
        </w:rPr>
        <w:t xml:space="preserve"> and </w:t>
      </w:r>
      <w:r w:rsidR="0028044C" w:rsidRPr="006E6A42">
        <w:rPr>
          <w:rFonts w:ascii="Arial" w:hAnsi="Arial" w:cs="Arial"/>
          <w:color w:val="282829"/>
          <w:sz w:val="22"/>
        </w:rPr>
        <w:t>cannot</w:t>
      </w:r>
      <w:r w:rsidRPr="006E6A42">
        <w:rPr>
          <w:rFonts w:ascii="Arial" w:hAnsi="Arial" w:cs="Arial"/>
          <w:color w:val="282829"/>
          <w:sz w:val="22"/>
        </w:rPr>
        <w:t xml:space="preserve"> do self</w:t>
      </w:r>
      <w:r w:rsidR="0028044C">
        <w:rPr>
          <w:rFonts w:ascii="Arial" w:hAnsi="Arial" w:cs="Arial"/>
          <w:color w:val="282829"/>
          <w:sz w:val="22"/>
        </w:rPr>
        <w:t>-</w:t>
      </w:r>
      <w:r w:rsidRPr="006E6A42">
        <w:rPr>
          <w:rFonts w:ascii="Arial" w:hAnsi="Arial" w:cs="Arial"/>
          <w:color w:val="282829"/>
          <w:sz w:val="22"/>
        </w:rPr>
        <w:t>reflection with the model.</w:t>
      </w:r>
    </w:p>
    <w:p w14:paraId="125C4EE1" w14:textId="77777777" w:rsidR="007F2747" w:rsidRPr="006E6A42" w:rsidRDefault="007F2747">
      <w:pPr>
        <w:pStyle w:val="BodyText"/>
        <w:rPr>
          <w:rFonts w:ascii="Arial" w:hAnsi="Arial" w:cs="Arial"/>
          <w:sz w:val="22"/>
        </w:rPr>
      </w:pPr>
      <w:r w:rsidRPr="006E6A42">
        <w:rPr>
          <w:rFonts w:ascii="Arial" w:hAnsi="Arial" w:cs="Arial"/>
          <w:color w:val="282829"/>
          <w:sz w:val="22"/>
        </w:rPr>
        <w:tab/>
        <w:t xml:space="preserve">Its application can also be another challenge for rigidity. Although coaching sessions can be over structured if these are used too mechanically, there is a natural progression in </w:t>
      </w:r>
      <w:r w:rsidRPr="006E6A42">
        <w:rPr>
          <w:rFonts w:ascii="Arial" w:hAnsi="Arial" w:cs="Arial"/>
          <w:color w:val="282829"/>
          <w:sz w:val="22"/>
        </w:rPr>
        <w:lastRenderedPageBreak/>
        <w:t>conversations. Moreover, the success of the GROW model depends on the skill of the coach, i.e. an inexperience coach may ask the wrong questions, and the outcomes would be ineffective (Leach, 2020).</w:t>
      </w:r>
    </w:p>
    <w:p w14:paraId="7A4ACF26" w14:textId="77777777" w:rsidR="007F2747" w:rsidRPr="006E6A42" w:rsidRDefault="007F2747">
      <w:pPr>
        <w:pStyle w:val="Heading3"/>
        <w:rPr>
          <w:rFonts w:cs="Arial"/>
          <w:b w:val="0"/>
          <w:color w:val="282829"/>
          <w:sz w:val="22"/>
          <w:szCs w:val="22"/>
        </w:rPr>
      </w:pPr>
      <w:bookmarkStart w:id="32" w:name="__RefHeading__82_533805436"/>
      <w:bookmarkStart w:id="33" w:name="__RefHeading__9265_1545143184"/>
      <w:bookmarkEnd w:id="32"/>
      <w:bookmarkEnd w:id="33"/>
      <w:r w:rsidRPr="006E6A42">
        <w:rPr>
          <w:rFonts w:cs="Arial"/>
          <w:sz w:val="22"/>
          <w:szCs w:val="22"/>
        </w:rPr>
        <w:t>Practical Application in the Workplace</w:t>
      </w:r>
    </w:p>
    <w:p w14:paraId="22F9D49A" w14:textId="77777777" w:rsidR="007F2747" w:rsidRPr="006E6A42" w:rsidRDefault="007F2747">
      <w:pPr>
        <w:pStyle w:val="BodyText"/>
        <w:rPr>
          <w:rFonts w:ascii="Arial" w:hAnsi="Arial" w:cs="Arial"/>
          <w:color w:val="282829"/>
          <w:sz w:val="22"/>
        </w:rPr>
      </w:pPr>
      <w:r w:rsidRPr="006E6A42">
        <w:rPr>
          <w:rFonts w:ascii="Arial" w:hAnsi="Arial" w:cs="Arial"/>
          <w:color w:val="282829"/>
          <w:sz w:val="22"/>
        </w:rPr>
        <w:tab/>
        <w:t>The GROW model is most powerful in goal setting conversations, performance improvement coaching and leadership development. For example, a manager that is coaching an employee about how to manage their time would guide that employee through the model (Grant, 2020).</w:t>
      </w:r>
    </w:p>
    <w:p w14:paraId="655DCBB8" w14:textId="77777777" w:rsidR="007F2747" w:rsidRPr="006E6A42" w:rsidRDefault="007F2747">
      <w:pPr>
        <w:pStyle w:val="BodyText"/>
        <w:numPr>
          <w:ilvl w:val="0"/>
          <w:numId w:val="3"/>
        </w:numPr>
        <w:rPr>
          <w:rFonts w:ascii="Arial" w:hAnsi="Arial" w:cs="Arial"/>
          <w:color w:val="282829"/>
          <w:sz w:val="22"/>
        </w:rPr>
      </w:pPr>
      <w:r w:rsidRPr="006E6A42">
        <w:rPr>
          <w:rFonts w:ascii="Arial" w:hAnsi="Arial" w:cs="Arial"/>
          <w:color w:val="282829"/>
          <w:sz w:val="22"/>
        </w:rPr>
        <w:t>My goal: “I want to more manage my workload and reduce stress.”</w:t>
      </w:r>
    </w:p>
    <w:p w14:paraId="5A5D3F63" w14:textId="77777777" w:rsidR="007F2747" w:rsidRPr="006E6A42" w:rsidRDefault="007F2747">
      <w:pPr>
        <w:pStyle w:val="BodyText"/>
        <w:numPr>
          <w:ilvl w:val="0"/>
          <w:numId w:val="3"/>
        </w:numPr>
        <w:rPr>
          <w:rFonts w:ascii="Arial" w:hAnsi="Arial" w:cs="Arial"/>
          <w:color w:val="282829"/>
          <w:sz w:val="22"/>
        </w:rPr>
      </w:pPr>
      <w:r w:rsidRPr="006E6A42">
        <w:rPr>
          <w:rFonts w:ascii="Arial" w:hAnsi="Arial" w:cs="Arial"/>
          <w:color w:val="282829"/>
          <w:sz w:val="22"/>
        </w:rPr>
        <w:t>Reality: “I often procrastinate, as I don’t prioritize things.”</w:t>
      </w:r>
    </w:p>
    <w:p w14:paraId="4655A83C" w14:textId="77777777" w:rsidR="007F2747" w:rsidRPr="006E6A42" w:rsidRDefault="007F2747">
      <w:pPr>
        <w:pStyle w:val="BodyText"/>
        <w:numPr>
          <w:ilvl w:val="0"/>
          <w:numId w:val="3"/>
        </w:numPr>
        <w:rPr>
          <w:rFonts w:ascii="Arial" w:hAnsi="Arial" w:cs="Arial"/>
          <w:color w:val="282829"/>
          <w:sz w:val="22"/>
        </w:rPr>
      </w:pPr>
      <w:r w:rsidRPr="006E6A42">
        <w:rPr>
          <w:rFonts w:ascii="Arial" w:hAnsi="Arial" w:cs="Arial"/>
          <w:color w:val="282829"/>
          <w:sz w:val="22"/>
        </w:rPr>
        <w:t>Action: can be involved in handling project, delegating responsibilities or deadlines.</w:t>
      </w:r>
    </w:p>
    <w:p w14:paraId="5F23D585" w14:textId="77777777" w:rsidR="007F2747" w:rsidRPr="006E6A42" w:rsidRDefault="007F2747">
      <w:pPr>
        <w:pStyle w:val="BodyText"/>
        <w:numPr>
          <w:ilvl w:val="0"/>
          <w:numId w:val="3"/>
        </w:numPr>
        <w:rPr>
          <w:rFonts w:ascii="Arial" w:hAnsi="Arial" w:cs="Arial"/>
          <w:sz w:val="22"/>
        </w:rPr>
      </w:pPr>
      <w:r w:rsidRPr="006E6A42">
        <w:rPr>
          <w:rFonts w:ascii="Arial" w:hAnsi="Arial" w:cs="Arial"/>
          <w:color w:val="282829"/>
          <w:sz w:val="22"/>
        </w:rPr>
        <w:t>I will: create and implement a daily planning routine and track my progress for the next two month.</w:t>
      </w:r>
    </w:p>
    <w:p w14:paraId="7CC33358" w14:textId="77777777" w:rsidR="007F2747" w:rsidRPr="006E6A42" w:rsidRDefault="007F2747">
      <w:pPr>
        <w:pStyle w:val="Heading2"/>
        <w:rPr>
          <w:rFonts w:ascii="Arial" w:hAnsi="Arial" w:cs="Arial"/>
          <w:color w:val="282829"/>
          <w:sz w:val="22"/>
          <w:szCs w:val="22"/>
        </w:rPr>
      </w:pPr>
      <w:bookmarkStart w:id="34" w:name="__RefHeading__84_533805436"/>
      <w:bookmarkStart w:id="35" w:name="__RefHeading__9267_1545143184"/>
      <w:bookmarkEnd w:id="34"/>
      <w:bookmarkEnd w:id="35"/>
      <w:r w:rsidRPr="006E6A42">
        <w:rPr>
          <w:rFonts w:ascii="Arial" w:hAnsi="Arial" w:cs="Arial"/>
          <w:sz w:val="22"/>
          <w:szCs w:val="22"/>
        </w:rPr>
        <w:t>Reflection on Practical 1 – Peer Coaching</w:t>
      </w:r>
    </w:p>
    <w:p w14:paraId="6795A39D" w14:textId="77777777" w:rsidR="007F2747" w:rsidRPr="006E6A42" w:rsidRDefault="007F2747">
      <w:pPr>
        <w:pStyle w:val="BodyText"/>
        <w:rPr>
          <w:rFonts w:ascii="Arial" w:hAnsi="Arial" w:cs="Arial"/>
          <w:b/>
          <w:bCs/>
          <w:color w:val="282829"/>
          <w:sz w:val="22"/>
        </w:rPr>
      </w:pPr>
      <w:r w:rsidRPr="006E6A42">
        <w:rPr>
          <w:rFonts w:ascii="Arial" w:hAnsi="Arial" w:cs="Arial"/>
          <w:color w:val="282829"/>
          <w:sz w:val="22"/>
        </w:rPr>
        <w:tab/>
        <w:t>I will use Gibbs’ Reflective Cycle, to reflect on my peer coaching experience and comprises of six stages: Description, Feelings, Evaluation, Analysis, Conclusion and Action Plan. It helps me to have a deeper understanding of what the contents of my coaching session and effect on my development (Rehan, and YasmeeC77825n, 2021).</w:t>
      </w:r>
    </w:p>
    <w:p w14:paraId="72B2A668" w14:textId="77777777" w:rsidR="007F2747" w:rsidRPr="006E6A42" w:rsidRDefault="007F2747">
      <w:pPr>
        <w:pStyle w:val="BodyText"/>
        <w:numPr>
          <w:ilvl w:val="0"/>
          <w:numId w:val="4"/>
        </w:numPr>
        <w:rPr>
          <w:rFonts w:ascii="Arial" w:hAnsi="Arial" w:cs="Arial"/>
          <w:b/>
          <w:bCs/>
          <w:color w:val="282829"/>
          <w:sz w:val="22"/>
        </w:rPr>
      </w:pPr>
      <w:r w:rsidRPr="006E6A42">
        <w:rPr>
          <w:rFonts w:ascii="Arial" w:hAnsi="Arial" w:cs="Arial"/>
          <w:b/>
          <w:bCs/>
          <w:color w:val="282829"/>
          <w:sz w:val="22"/>
        </w:rPr>
        <w:t>Description:</w:t>
      </w:r>
      <w:r w:rsidRPr="006E6A42">
        <w:rPr>
          <w:rFonts w:ascii="Arial" w:hAnsi="Arial" w:cs="Arial"/>
          <w:color w:val="282829"/>
          <w:sz w:val="22"/>
        </w:rPr>
        <w:t xml:space="preserve"> In coaching session I attempted to set goals with help of GROW model. It had been focused on ways to increase their time management. It was all about to establish a clear goal, understand the reality as it exists now, brainstorm potential solutions, and outline some steps to be taken. My peer was given open ended questions to reflect on what challenges they faced and think of ways to improve.</w:t>
      </w:r>
    </w:p>
    <w:p w14:paraId="4AA6E4F5" w14:textId="77777777" w:rsidR="007F2747" w:rsidRPr="006E6A42" w:rsidRDefault="007F2747">
      <w:pPr>
        <w:pStyle w:val="BodyText"/>
        <w:numPr>
          <w:ilvl w:val="0"/>
          <w:numId w:val="4"/>
        </w:numPr>
        <w:rPr>
          <w:rFonts w:ascii="Arial" w:hAnsi="Arial" w:cs="Arial"/>
          <w:b/>
          <w:bCs/>
          <w:color w:val="282829"/>
          <w:sz w:val="22"/>
        </w:rPr>
      </w:pPr>
      <w:r w:rsidRPr="006E6A42">
        <w:rPr>
          <w:rFonts w:ascii="Arial" w:hAnsi="Arial" w:cs="Arial"/>
          <w:b/>
          <w:bCs/>
          <w:color w:val="282829"/>
          <w:sz w:val="22"/>
        </w:rPr>
        <w:t>Feelings:</w:t>
      </w:r>
      <w:r w:rsidRPr="006E6A42">
        <w:rPr>
          <w:rFonts w:ascii="Arial" w:hAnsi="Arial" w:cs="Arial"/>
          <w:color w:val="282829"/>
          <w:sz w:val="22"/>
        </w:rPr>
        <w:t xml:space="preserve"> I started off confidently, but on the nervous side that I was not able to lead the conversation well. I get more comfortable in the session and realised that, as I looked towards my peer were also active. Still there were some occasions when I realized I was unable to ask question, get deeper knowledge, more thought provoking questions which might have engaging in a more insightful discussion.</w:t>
      </w:r>
    </w:p>
    <w:p w14:paraId="7FAA6A89" w14:textId="1F69F89B" w:rsidR="007F2747" w:rsidRPr="006E6A42" w:rsidRDefault="007F2747">
      <w:pPr>
        <w:pStyle w:val="BodyText"/>
        <w:numPr>
          <w:ilvl w:val="0"/>
          <w:numId w:val="4"/>
        </w:numPr>
        <w:rPr>
          <w:rFonts w:ascii="Arial" w:hAnsi="Arial" w:cs="Arial"/>
          <w:b/>
          <w:bCs/>
          <w:color w:val="282829"/>
          <w:sz w:val="22"/>
        </w:rPr>
      </w:pPr>
      <w:r w:rsidRPr="006E6A42">
        <w:rPr>
          <w:rFonts w:ascii="Arial" w:hAnsi="Arial" w:cs="Arial"/>
          <w:b/>
          <w:bCs/>
          <w:color w:val="282829"/>
          <w:sz w:val="22"/>
        </w:rPr>
        <w:t>Evaluation:</w:t>
      </w:r>
      <w:r w:rsidRPr="006E6A42">
        <w:rPr>
          <w:rFonts w:ascii="Arial" w:hAnsi="Arial" w:cs="Arial"/>
          <w:color w:val="282829"/>
          <w:sz w:val="22"/>
        </w:rPr>
        <w:t xml:space="preserve"> The session was partially successful. On the positive side, I kept to structure, I helped with a clear plan for my peer, I helped press self</w:t>
      </w:r>
      <w:r w:rsidR="00C9600A">
        <w:rPr>
          <w:rFonts w:ascii="Arial" w:hAnsi="Arial" w:cs="Arial"/>
          <w:color w:val="282829"/>
          <w:sz w:val="22"/>
        </w:rPr>
        <w:t>-</w:t>
      </w:r>
      <w:r w:rsidRPr="006E6A42">
        <w:rPr>
          <w:rFonts w:ascii="Arial" w:hAnsi="Arial" w:cs="Arial"/>
          <w:color w:val="282829"/>
          <w:sz w:val="22"/>
        </w:rPr>
        <w:t xml:space="preserve">reflection rather than give direct solutions. I was able to keep the conversation on focus because my listening skill and my ability to summarize the key points. Additionally, I found it difficult to manage time well. </w:t>
      </w:r>
      <w:r w:rsidRPr="006E6A42">
        <w:rPr>
          <w:rFonts w:ascii="Arial" w:hAnsi="Arial" w:cs="Arial"/>
          <w:color w:val="282829"/>
          <w:sz w:val="22"/>
        </w:rPr>
        <w:lastRenderedPageBreak/>
        <w:t>Sometimes I talked about the ‘Reality’ stage longer than necessary, and neglected to spend time on solving. I also realized I could have done a better job with more powerful gained questioning techniques when helping my peer explore more deeply on why they struggle to managing  time (Kovacs,  and Corrie, 2022).</w:t>
      </w:r>
    </w:p>
    <w:p w14:paraId="47C5FA50" w14:textId="77777777" w:rsidR="007F2747" w:rsidRPr="006E6A42" w:rsidRDefault="007F2747">
      <w:pPr>
        <w:pStyle w:val="BodyText"/>
        <w:numPr>
          <w:ilvl w:val="0"/>
          <w:numId w:val="4"/>
        </w:numPr>
        <w:rPr>
          <w:rFonts w:ascii="Arial" w:hAnsi="Arial" w:cs="Arial"/>
          <w:b/>
          <w:bCs/>
          <w:color w:val="282829"/>
          <w:sz w:val="22"/>
        </w:rPr>
      </w:pPr>
      <w:r w:rsidRPr="006E6A42">
        <w:rPr>
          <w:rFonts w:ascii="Arial" w:hAnsi="Arial" w:cs="Arial"/>
          <w:b/>
          <w:bCs/>
          <w:color w:val="282829"/>
          <w:sz w:val="22"/>
        </w:rPr>
        <w:t>Analysis:</w:t>
      </w:r>
      <w:r w:rsidRPr="006E6A42">
        <w:rPr>
          <w:rFonts w:ascii="Arial" w:hAnsi="Arial" w:cs="Arial"/>
          <w:color w:val="282829"/>
          <w:sz w:val="22"/>
        </w:rPr>
        <w:t xml:space="preserve"> Learning about coaching model experience proved the necessity of having both structure and flexibility. Although using the GROW model, I found that coaching is not just about running along a procedure; it depends on the coach to take care of the needs of the coachee. Additionally, I also realized that to be effective at coaching, one also had to develop strong questioning techniques aimed at drawing out deeper reflection rather than turn of the older style of shallow discussions.</w:t>
      </w:r>
    </w:p>
    <w:p w14:paraId="1120A229" w14:textId="77777777" w:rsidR="007F2747" w:rsidRPr="006E6A42" w:rsidRDefault="007F2747">
      <w:pPr>
        <w:pStyle w:val="BodyText"/>
        <w:numPr>
          <w:ilvl w:val="0"/>
          <w:numId w:val="4"/>
        </w:numPr>
        <w:rPr>
          <w:rFonts w:ascii="Arial" w:hAnsi="Arial" w:cs="Arial"/>
          <w:b/>
          <w:bCs/>
          <w:color w:val="282829"/>
          <w:sz w:val="22"/>
        </w:rPr>
      </w:pPr>
      <w:r w:rsidRPr="006E6A42">
        <w:rPr>
          <w:rFonts w:ascii="Arial" w:hAnsi="Arial" w:cs="Arial"/>
          <w:b/>
          <w:bCs/>
          <w:color w:val="282829"/>
          <w:sz w:val="22"/>
        </w:rPr>
        <w:t xml:space="preserve">Conclusion: </w:t>
      </w:r>
      <w:r w:rsidRPr="006E6A42">
        <w:rPr>
          <w:rFonts w:ascii="Arial" w:hAnsi="Arial" w:cs="Arial"/>
          <w:color w:val="282829"/>
          <w:sz w:val="22"/>
        </w:rPr>
        <w:t>In conclusion, I was able to understand the role of a coach as a facilitator rather than a teacher. Through the process of reviewing the session, I refined my skills of asking good questions, harder questions, and better use of time during coaching conversations.</w:t>
      </w:r>
    </w:p>
    <w:p w14:paraId="2BF9C33B" w14:textId="77777777" w:rsidR="007F2747" w:rsidRPr="006E6A42" w:rsidRDefault="007F2747">
      <w:pPr>
        <w:pStyle w:val="BodyText"/>
        <w:numPr>
          <w:ilvl w:val="0"/>
          <w:numId w:val="4"/>
        </w:numPr>
        <w:rPr>
          <w:rFonts w:ascii="Arial" w:hAnsi="Arial" w:cs="Arial"/>
          <w:color w:val="282829"/>
          <w:sz w:val="22"/>
        </w:rPr>
      </w:pPr>
      <w:r w:rsidRPr="006E6A42">
        <w:rPr>
          <w:rFonts w:ascii="Arial" w:hAnsi="Arial" w:cs="Arial"/>
          <w:b/>
          <w:bCs/>
          <w:color w:val="282829"/>
          <w:sz w:val="22"/>
        </w:rPr>
        <w:t>Action Plan</w:t>
      </w:r>
    </w:p>
    <w:p w14:paraId="27C37B16" w14:textId="77777777" w:rsidR="007F2747" w:rsidRPr="006E6A42" w:rsidRDefault="007F2747">
      <w:pPr>
        <w:pStyle w:val="BodyText"/>
        <w:rPr>
          <w:rFonts w:ascii="Arial" w:hAnsi="Arial" w:cs="Arial"/>
          <w:color w:val="282829"/>
          <w:sz w:val="22"/>
        </w:rPr>
      </w:pPr>
      <w:r w:rsidRPr="006E6A42">
        <w:rPr>
          <w:rFonts w:ascii="Arial" w:hAnsi="Arial" w:cs="Arial"/>
          <w:color w:val="282829"/>
          <w:sz w:val="22"/>
        </w:rPr>
        <w:tab/>
        <w:t>In order to enhance my learning and coaching experience I will follow the below action plan:</w:t>
      </w:r>
    </w:p>
    <w:p w14:paraId="1155CDDE" w14:textId="77777777" w:rsidR="007F2747" w:rsidRPr="006E6A42" w:rsidRDefault="007F2747">
      <w:pPr>
        <w:pStyle w:val="BodyText"/>
        <w:numPr>
          <w:ilvl w:val="0"/>
          <w:numId w:val="5"/>
        </w:numPr>
        <w:rPr>
          <w:rFonts w:ascii="Arial" w:hAnsi="Arial" w:cs="Arial"/>
          <w:color w:val="282829"/>
          <w:sz w:val="22"/>
        </w:rPr>
      </w:pPr>
      <w:r w:rsidRPr="006E6A42">
        <w:rPr>
          <w:rFonts w:ascii="Arial" w:hAnsi="Arial" w:cs="Arial"/>
          <w:color w:val="282829"/>
          <w:sz w:val="22"/>
        </w:rPr>
        <w:t>Discuss my questioning techniques and practice them with open-ended questions that will thought provoke the patient.</w:t>
      </w:r>
    </w:p>
    <w:p w14:paraId="23C76D15" w14:textId="77777777" w:rsidR="007F2747" w:rsidRPr="006E6A42" w:rsidRDefault="007F2747">
      <w:pPr>
        <w:pStyle w:val="BodyText"/>
        <w:numPr>
          <w:ilvl w:val="0"/>
          <w:numId w:val="5"/>
        </w:numPr>
        <w:rPr>
          <w:rFonts w:ascii="Arial" w:hAnsi="Arial" w:cs="Arial"/>
          <w:color w:val="282829"/>
          <w:sz w:val="22"/>
        </w:rPr>
      </w:pPr>
      <w:r w:rsidRPr="006E6A42">
        <w:rPr>
          <w:rFonts w:ascii="Arial" w:hAnsi="Arial" w:cs="Arial"/>
          <w:color w:val="282829"/>
          <w:sz w:val="22"/>
        </w:rPr>
        <w:t>Establishing a time proportionality between each GROW stage when coaching is carried out.</w:t>
      </w:r>
    </w:p>
    <w:p w14:paraId="34B07148" w14:textId="77777777" w:rsidR="007F2747" w:rsidRPr="006E6A42" w:rsidRDefault="007F2747">
      <w:pPr>
        <w:pStyle w:val="BodyText"/>
        <w:numPr>
          <w:ilvl w:val="0"/>
          <w:numId w:val="5"/>
        </w:numPr>
        <w:rPr>
          <w:rFonts w:ascii="Arial" w:hAnsi="Arial" w:cs="Arial"/>
          <w:sz w:val="22"/>
        </w:rPr>
      </w:pPr>
      <w:r w:rsidRPr="006E6A42">
        <w:rPr>
          <w:rFonts w:ascii="Arial" w:hAnsi="Arial" w:cs="Arial"/>
          <w:color w:val="282829"/>
          <w:sz w:val="22"/>
        </w:rPr>
        <w:t>I also seek feedback from peers or mentors and continue to improve my coaching approach (Seery, et al., 2021).</w:t>
      </w:r>
    </w:p>
    <w:p w14:paraId="6FF6A8E7" w14:textId="77777777" w:rsidR="007F2747" w:rsidRPr="006E6A42" w:rsidRDefault="007F2747">
      <w:pPr>
        <w:pStyle w:val="Heading2"/>
        <w:rPr>
          <w:rFonts w:ascii="Arial" w:hAnsi="Arial" w:cs="Arial"/>
          <w:color w:val="282829"/>
          <w:sz w:val="22"/>
          <w:szCs w:val="22"/>
        </w:rPr>
      </w:pPr>
      <w:bookmarkStart w:id="36" w:name="__RefHeading__86_533805436"/>
      <w:bookmarkStart w:id="37" w:name="__RefHeading__9333_1545143184"/>
      <w:bookmarkEnd w:id="36"/>
      <w:bookmarkEnd w:id="37"/>
      <w:r w:rsidRPr="006E6A42">
        <w:rPr>
          <w:rFonts w:ascii="Arial" w:hAnsi="Arial" w:cs="Arial"/>
          <w:sz w:val="22"/>
          <w:szCs w:val="22"/>
        </w:rPr>
        <w:t>Reflection on Practical 2 – Peer Mentoring</w:t>
      </w:r>
    </w:p>
    <w:p w14:paraId="64BA8646" w14:textId="77777777" w:rsidR="007F2747" w:rsidRPr="006E6A42" w:rsidRDefault="007F2747">
      <w:pPr>
        <w:pStyle w:val="BodyText"/>
        <w:rPr>
          <w:rFonts w:ascii="Arial" w:hAnsi="Arial" w:cs="Arial"/>
          <w:b/>
          <w:bCs/>
          <w:color w:val="282829"/>
          <w:sz w:val="22"/>
        </w:rPr>
      </w:pPr>
      <w:r w:rsidRPr="006E6A42">
        <w:rPr>
          <w:rFonts w:ascii="Arial" w:hAnsi="Arial" w:cs="Arial"/>
          <w:color w:val="282829"/>
          <w:sz w:val="22"/>
        </w:rPr>
        <w:tab/>
        <w:t>I will use Gibbs’ Reflective Cycle to reflect on my peer mentoring experience as it has six stages: Description, Feelings, Evaluation, Analysis, Conclusion and Action Plan. This approach enables me to critique my mentoring session so that I could point out where I can enhance it.</w:t>
      </w:r>
    </w:p>
    <w:p w14:paraId="62BE1BE5" w14:textId="6FBAEF1B" w:rsidR="007F2747" w:rsidRPr="006E6A42" w:rsidRDefault="007F2747">
      <w:pPr>
        <w:pStyle w:val="BodyText"/>
        <w:numPr>
          <w:ilvl w:val="0"/>
          <w:numId w:val="6"/>
        </w:numPr>
        <w:rPr>
          <w:rFonts w:ascii="Arial" w:hAnsi="Arial" w:cs="Arial"/>
          <w:b/>
          <w:bCs/>
          <w:color w:val="282829"/>
          <w:sz w:val="22"/>
        </w:rPr>
      </w:pPr>
      <w:r w:rsidRPr="006E6A42">
        <w:rPr>
          <w:rFonts w:ascii="Arial" w:hAnsi="Arial" w:cs="Arial"/>
          <w:b/>
          <w:bCs/>
          <w:color w:val="282829"/>
          <w:sz w:val="22"/>
        </w:rPr>
        <w:t>Description:</w:t>
      </w:r>
      <w:r w:rsidRPr="006E6A42">
        <w:rPr>
          <w:rFonts w:ascii="Arial" w:hAnsi="Arial" w:cs="Arial"/>
          <w:color w:val="282829"/>
          <w:sz w:val="22"/>
        </w:rPr>
        <w:t xml:space="preserve"> In constructing the mentoring session, the feedback was that they wanted constructive feedback, and I used the Johari Window model to allow for self</w:t>
      </w:r>
      <w:r w:rsidR="00DE620B">
        <w:rPr>
          <w:rFonts w:ascii="Arial" w:hAnsi="Arial" w:cs="Arial"/>
          <w:color w:val="282829"/>
          <w:sz w:val="22"/>
        </w:rPr>
        <w:t>-</w:t>
      </w:r>
      <w:r w:rsidRPr="006E6A42">
        <w:rPr>
          <w:rFonts w:ascii="Arial" w:hAnsi="Arial" w:cs="Arial"/>
          <w:color w:val="282829"/>
          <w:sz w:val="22"/>
        </w:rPr>
        <w:t xml:space="preserve">awareness, and professional growth. I’ve got a mentee who wished to increase their confidence around communicating in the workplace. I assisted them in discovering their “Blind Spot”, that are behaviours of others can see but they have no idea about it. I also offered feedback to highlight the areas of the mentee that needed to improve on as well as areas </w:t>
      </w:r>
      <w:r w:rsidRPr="006E6A42">
        <w:rPr>
          <w:rFonts w:ascii="Arial" w:hAnsi="Arial" w:cs="Arial"/>
          <w:color w:val="282829"/>
          <w:sz w:val="22"/>
        </w:rPr>
        <w:lastRenderedPageBreak/>
        <w:t xml:space="preserve">of strengths. Additionally, I urged them to contribute to their “Open Area” (that of their own perceptions) to enlarge mantee's “Open Area” (spacious </w:t>
      </w:r>
      <w:r w:rsidR="008045CE" w:rsidRPr="006E6A42">
        <w:rPr>
          <w:rFonts w:ascii="Arial" w:hAnsi="Arial" w:cs="Arial"/>
          <w:color w:val="282829"/>
          <w:sz w:val="22"/>
        </w:rPr>
        <w:t>self-awareness</w:t>
      </w:r>
      <w:r w:rsidRPr="006E6A42">
        <w:rPr>
          <w:rFonts w:ascii="Arial" w:hAnsi="Arial" w:cs="Arial"/>
          <w:color w:val="282829"/>
          <w:sz w:val="22"/>
        </w:rPr>
        <w:t>).</w:t>
      </w:r>
    </w:p>
    <w:p w14:paraId="324112AF" w14:textId="0798DCE0" w:rsidR="007F2747" w:rsidRPr="006E6A42" w:rsidRDefault="007F2747">
      <w:pPr>
        <w:pStyle w:val="BodyText"/>
        <w:numPr>
          <w:ilvl w:val="0"/>
          <w:numId w:val="6"/>
        </w:numPr>
        <w:rPr>
          <w:rFonts w:ascii="Arial" w:hAnsi="Arial" w:cs="Arial"/>
          <w:b/>
          <w:bCs/>
          <w:color w:val="282829"/>
          <w:sz w:val="22"/>
        </w:rPr>
      </w:pPr>
      <w:r w:rsidRPr="006E6A42">
        <w:rPr>
          <w:rFonts w:ascii="Arial" w:hAnsi="Arial" w:cs="Arial"/>
          <w:b/>
          <w:bCs/>
          <w:color w:val="282829"/>
          <w:sz w:val="22"/>
        </w:rPr>
        <w:t>Feelings:</w:t>
      </w:r>
      <w:r w:rsidRPr="006E6A42">
        <w:rPr>
          <w:rFonts w:ascii="Arial" w:hAnsi="Arial" w:cs="Arial"/>
          <w:color w:val="282829"/>
          <w:sz w:val="22"/>
        </w:rPr>
        <w:t xml:space="preserve"> I was </w:t>
      </w:r>
      <w:r w:rsidR="000F5ABC">
        <w:rPr>
          <w:rFonts w:ascii="Arial" w:hAnsi="Arial" w:cs="Arial"/>
          <w:color w:val="282829"/>
          <w:sz w:val="22"/>
        </w:rPr>
        <w:t>=</w:t>
      </w:r>
      <w:r w:rsidR="005126FA">
        <w:rPr>
          <w:rFonts w:ascii="Arial" w:hAnsi="Arial" w:cs="Arial"/>
          <w:color w:val="282829"/>
          <w:sz w:val="22"/>
        </w:rPr>
        <w:t>=</w:t>
      </w:r>
      <w:r w:rsidRPr="006E6A42">
        <w:rPr>
          <w:rFonts w:ascii="Arial" w:hAnsi="Arial" w:cs="Arial"/>
          <w:color w:val="282829"/>
          <w:sz w:val="22"/>
        </w:rPr>
        <w:t>comfortable and slightly uncomfortable on how the feedback will be handled. I wanted to make sure that my mentee felt that I was on his side. On the session, I felt building up my confidence because my mentee responded positively, about the feedback, and the beginning was not so good. I felt that I could have shielded them with more of the structured way they could work on the feedback (Magbagbeola, and Balogun, 023).</w:t>
      </w:r>
    </w:p>
    <w:p w14:paraId="05768C09" w14:textId="2F8C06B9" w:rsidR="007F2747" w:rsidRPr="006E6A42" w:rsidRDefault="007F2747">
      <w:pPr>
        <w:pStyle w:val="BodyText"/>
        <w:numPr>
          <w:ilvl w:val="0"/>
          <w:numId w:val="6"/>
        </w:numPr>
        <w:rPr>
          <w:rFonts w:ascii="Arial" w:hAnsi="Arial" w:cs="Arial"/>
          <w:b/>
          <w:bCs/>
          <w:color w:val="282829"/>
          <w:sz w:val="22"/>
        </w:rPr>
      </w:pPr>
      <w:r w:rsidRPr="006E6A42">
        <w:rPr>
          <w:rFonts w:ascii="Arial" w:hAnsi="Arial" w:cs="Arial"/>
          <w:b/>
          <w:bCs/>
          <w:color w:val="282829"/>
          <w:sz w:val="22"/>
        </w:rPr>
        <w:t>Evaluation:</w:t>
      </w:r>
      <w:r w:rsidRPr="006E6A42">
        <w:rPr>
          <w:rFonts w:ascii="Arial" w:hAnsi="Arial" w:cs="Arial"/>
          <w:color w:val="282829"/>
          <w:sz w:val="22"/>
        </w:rPr>
        <w:t xml:space="preserve"> The session was moderately successful. on the good side, I developed a safe and open environment for my mentee to express his or her thoughts without any fear. The Johari Window model was useful in helping them become aware of how other understand them and they agreed that it is a useful insight. Additionally, I had difficulty in devising the session effectively. I wasted enough time only talking about feedback and lacking next steps. I was also able to asked more probing questions for my mentee to go deeper on </w:t>
      </w:r>
      <w:r w:rsidR="008045CE" w:rsidRPr="006E6A42">
        <w:rPr>
          <w:rFonts w:ascii="Arial" w:hAnsi="Arial" w:cs="Arial"/>
          <w:color w:val="282829"/>
          <w:sz w:val="22"/>
        </w:rPr>
        <w:t>self-reflection</w:t>
      </w:r>
      <w:r w:rsidRPr="006E6A42">
        <w:rPr>
          <w:rFonts w:ascii="Arial" w:hAnsi="Arial" w:cs="Arial"/>
          <w:color w:val="282829"/>
          <w:sz w:val="22"/>
        </w:rPr>
        <w:t>.</w:t>
      </w:r>
    </w:p>
    <w:p w14:paraId="2FE6DB2F" w14:textId="749BDBFE" w:rsidR="007F2747" w:rsidRPr="006E6A42" w:rsidRDefault="007F2747">
      <w:pPr>
        <w:pStyle w:val="BodyText"/>
        <w:numPr>
          <w:ilvl w:val="0"/>
          <w:numId w:val="6"/>
        </w:numPr>
        <w:rPr>
          <w:rFonts w:ascii="Arial" w:hAnsi="Arial" w:cs="Arial"/>
          <w:b/>
          <w:bCs/>
          <w:color w:val="282829"/>
          <w:sz w:val="22"/>
        </w:rPr>
      </w:pPr>
      <w:r w:rsidRPr="006E6A42">
        <w:rPr>
          <w:rFonts w:ascii="Arial" w:hAnsi="Arial" w:cs="Arial"/>
          <w:b/>
          <w:bCs/>
          <w:color w:val="282829"/>
          <w:sz w:val="22"/>
        </w:rPr>
        <w:t>Analysis:</w:t>
      </w:r>
      <w:r w:rsidRPr="006E6A42">
        <w:rPr>
          <w:rFonts w:ascii="Arial" w:hAnsi="Arial" w:cs="Arial"/>
          <w:color w:val="282829"/>
          <w:sz w:val="22"/>
        </w:rPr>
        <w:t xml:space="preserve"> This experience also teaches me the approach when giving feedback with practical guidance. The value of </w:t>
      </w:r>
      <w:r w:rsidR="00AE591F" w:rsidRPr="006E6A42">
        <w:rPr>
          <w:rFonts w:ascii="Arial" w:hAnsi="Arial" w:cs="Arial"/>
          <w:color w:val="282829"/>
          <w:sz w:val="22"/>
        </w:rPr>
        <w:t>self-awareness</w:t>
      </w:r>
      <w:r w:rsidRPr="006E6A42">
        <w:rPr>
          <w:rFonts w:ascii="Arial" w:hAnsi="Arial" w:cs="Arial"/>
          <w:color w:val="282829"/>
          <w:sz w:val="22"/>
        </w:rPr>
        <w:t xml:space="preserve"> is one, but also mentoring should as much as possible, as it provide clear action plans to help mentees actually apply feedback. This also made me understand that active listening and asking the right questions are very important in helping to bring more depth than just getting information (Hawley, and Tuckett, 2020).</w:t>
      </w:r>
    </w:p>
    <w:p w14:paraId="46737077" w14:textId="405BCCA0" w:rsidR="007F2747" w:rsidRPr="006E6A42" w:rsidRDefault="007F2747">
      <w:pPr>
        <w:pStyle w:val="BodyText"/>
        <w:numPr>
          <w:ilvl w:val="0"/>
          <w:numId w:val="6"/>
        </w:numPr>
        <w:rPr>
          <w:rFonts w:ascii="Arial" w:hAnsi="Arial" w:cs="Arial"/>
          <w:b/>
          <w:bCs/>
          <w:color w:val="282829"/>
          <w:sz w:val="22"/>
        </w:rPr>
      </w:pPr>
      <w:r w:rsidRPr="006E6A42">
        <w:rPr>
          <w:rFonts w:ascii="Arial" w:hAnsi="Arial" w:cs="Arial"/>
          <w:b/>
          <w:bCs/>
          <w:color w:val="282829"/>
          <w:sz w:val="22"/>
        </w:rPr>
        <w:t xml:space="preserve">Conclusion: </w:t>
      </w:r>
      <w:r w:rsidRPr="006E6A42">
        <w:rPr>
          <w:rFonts w:ascii="Arial" w:hAnsi="Arial" w:cs="Arial"/>
          <w:color w:val="282829"/>
          <w:sz w:val="22"/>
        </w:rPr>
        <w:t xml:space="preserve">According to given feedback, the session reiterated the notion of effective mentoring wherein the feedback and actionable support go hand in hand. The problem is that I need to refine my ability to lead my mentee to practical improvements and </w:t>
      </w:r>
      <w:r w:rsidR="00660BB1" w:rsidRPr="006E6A42">
        <w:rPr>
          <w:rFonts w:ascii="Arial" w:hAnsi="Arial" w:cs="Arial"/>
          <w:color w:val="282829"/>
          <w:sz w:val="22"/>
        </w:rPr>
        <w:t>self-awareness</w:t>
      </w:r>
      <w:r w:rsidRPr="006E6A42">
        <w:rPr>
          <w:rFonts w:ascii="Arial" w:hAnsi="Arial" w:cs="Arial"/>
          <w:color w:val="282829"/>
          <w:sz w:val="22"/>
        </w:rPr>
        <w:t>.</w:t>
      </w:r>
    </w:p>
    <w:p w14:paraId="55AE6FA1" w14:textId="77777777" w:rsidR="007F2747" w:rsidRPr="006E6A42" w:rsidRDefault="007F2747">
      <w:pPr>
        <w:pStyle w:val="BodyText"/>
        <w:numPr>
          <w:ilvl w:val="0"/>
          <w:numId w:val="6"/>
        </w:numPr>
        <w:rPr>
          <w:rFonts w:ascii="Arial" w:hAnsi="Arial" w:cs="Arial"/>
          <w:color w:val="282829"/>
          <w:sz w:val="22"/>
        </w:rPr>
      </w:pPr>
      <w:r w:rsidRPr="006E6A42">
        <w:rPr>
          <w:rFonts w:ascii="Arial" w:hAnsi="Arial" w:cs="Arial"/>
          <w:b/>
          <w:bCs/>
          <w:color w:val="282829"/>
          <w:sz w:val="22"/>
        </w:rPr>
        <w:t>Action Plan</w:t>
      </w:r>
    </w:p>
    <w:p w14:paraId="1FFD4AA2" w14:textId="77777777" w:rsidR="007F2747" w:rsidRPr="006E6A42" w:rsidRDefault="007F2747">
      <w:pPr>
        <w:pStyle w:val="BodyText"/>
        <w:numPr>
          <w:ilvl w:val="0"/>
          <w:numId w:val="7"/>
        </w:numPr>
        <w:rPr>
          <w:rFonts w:ascii="Arial" w:hAnsi="Arial" w:cs="Arial"/>
          <w:color w:val="282829"/>
          <w:sz w:val="22"/>
        </w:rPr>
      </w:pPr>
      <w:r w:rsidRPr="006E6A42">
        <w:rPr>
          <w:rFonts w:ascii="Arial" w:hAnsi="Arial" w:cs="Arial"/>
          <w:color w:val="282829"/>
          <w:sz w:val="22"/>
        </w:rPr>
        <w:t>I will use an approach for structured time management and action planning.</w:t>
      </w:r>
    </w:p>
    <w:p w14:paraId="5324E5D8" w14:textId="77777777" w:rsidR="007F2747" w:rsidRPr="006E6A42" w:rsidRDefault="007F2747">
      <w:pPr>
        <w:pStyle w:val="BodyText"/>
        <w:numPr>
          <w:ilvl w:val="0"/>
          <w:numId w:val="7"/>
        </w:numPr>
        <w:rPr>
          <w:rFonts w:ascii="Arial" w:hAnsi="Arial" w:cs="Arial"/>
          <w:color w:val="282829"/>
          <w:sz w:val="22"/>
        </w:rPr>
      </w:pPr>
      <w:r w:rsidRPr="006E6A42">
        <w:rPr>
          <w:rFonts w:ascii="Arial" w:hAnsi="Arial" w:cs="Arial"/>
          <w:color w:val="282829"/>
          <w:sz w:val="22"/>
        </w:rPr>
        <w:t>Work on the questioning techniques to encourage reflection.</w:t>
      </w:r>
    </w:p>
    <w:p w14:paraId="499263C3" w14:textId="77777777" w:rsidR="007F2747" w:rsidRPr="00D045D5" w:rsidRDefault="007F2747">
      <w:pPr>
        <w:pStyle w:val="BodyText"/>
        <w:numPr>
          <w:ilvl w:val="0"/>
          <w:numId w:val="7"/>
        </w:numPr>
        <w:rPr>
          <w:rFonts w:ascii="Arial" w:hAnsi="Arial" w:cs="Arial"/>
          <w:sz w:val="22"/>
        </w:rPr>
      </w:pPr>
      <w:r w:rsidRPr="006E6A42">
        <w:rPr>
          <w:rFonts w:ascii="Arial" w:hAnsi="Arial" w:cs="Arial"/>
          <w:color w:val="282829"/>
          <w:sz w:val="22"/>
        </w:rPr>
        <w:t>To follow up with mentees and ensure their progress, i will provide support on a continuing basis (Chang, 2019).</w:t>
      </w:r>
    </w:p>
    <w:p w14:paraId="08B7AA00" w14:textId="77777777" w:rsidR="00D045D5" w:rsidRPr="006E6A42" w:rsidRDefault="00D045D5" w:rsidP="00AE591F">
      <w:pPr>
        <w:pStyle w:val="BodyText"/>
        <w:ind w:left="720"/>
        <w:rPr>
          <w:rFonts w:ascii="Arial" w:hAnsi="Arial" w:cs="Arial"/>
          <w:sz w:val="22"/>
        </w:rPr>
      </w:pPr>
    </w:p>
    <w:p w14:paraId="100A16F2" w14:textId="77777777" w:rsidR="007F2747" w:rsidRPr="006E6A42" w:rsidRDefault="007F2747">
      <w:pPr>
        <w:pStyle w:val="Heading1"/>
        <w:rPr>
          <w:rFonts w:ascii="Arial" w:hAnsi="Arial" w:cs="Arial"/>
          <w:b w:val="0"/>
          <w:color w:val="282829"/>
          <w:sz w:val="22"/>
          <w:szCs w:val="22"/>
        </w:rPr>
      </w:pPr>
      <w:bookmarkStart w:id="38" w:name="__RefHeading__88_533805436"/>
      <w:bookmarkStart w:id="39" w:name="__RefHeading__15515_2029899406"/>
      <w:bookmarkStart w:id="40" w:name="__RefHeading__2774_247678688"/>
      <w:bookmarkStart w:id="41" w:name="__RefHeading__630_1031219937"/>
      <w:bookmarkStart w:id="42" w:name="__RefHeading__145_367333047"/>
      <w:bookmarkStart w:id="43" w:name="__RefHeading__9269_1545143184"/>
      <w:bookmarkEnd w:id="38"/>
      <w:bookmarkEnd w:id="39"/>
      <w:bookmarkEnd w:id="40"/>
      <w:bookmarkEnd w:id="41"/>
      <w:bookmarkEnd w:id="42"/>
      <w:bookmarkEnd w:id="43"/>
      <w:r w:rsidRPr="006E6A42">
        <w:rPr>
          <w:rFonts w:ascii="Arial" w:hAnsi="Arial" w:cs="Arial"/>
          <w:sz w:val="22"/>
          <w:szCs w:val="22"/>
        </w:rPr>
        <w:lastRenderedPageBreak/>
        <w:t>CONCLUSION</w:t>
      </w:r>
    </w:p>
    <w:p w14:paraId="6E1EF2FD" w14:textId="51D0ACBF" w:rsidR="007F2747" w:rsidRPr="006E6A42" w:rsidRDefault="007F2747">
      <w:pPr>
        <w:pStyle w:val="BodyText"/>
        <w:rPr>
          <w:rFonts w:ascii="Arial" w:hAnsi="Arial" w:cs="Arial"/>
          <w:sz w:val="22"/>
        </w:rPr>
      </w:pPr>
      <w:r w:rsidRPr="006E6A42">
        <w:rPr>
          <w:rFonts w:ascii="Arial" w:hAnsi="Arial" w:cs="Arial"/>
          <w:color w:val="282829"/>
          <w:sz w:val="22"/>
        </w:rPr>
        <w:tab/>
        <w:t xml:space="preserve">The above reflective report has effectively highlighted the insights from reflecting about coaching and mentoring experiences have given us stunning insights of the skills, challenge and benefit of these developmental approaches. Through the peer coaching I learnt to structure goal setting with my GROW model, as well as increased the range of my guiding conversations and helping myself reflect in my sessions correctly. But I always knew that questioning techniques and time management would have to be improved for future coaching sessions to be more effective. Based on the Johari Window model, the peer mentoring session demonstrated the need for helpful feedback in a friendly space. I can help my mentee get </w:t>
      </w:r>
      <w:r w:rsidR="00903217" w:rsidRPr="006E6A42">
        <w:rPr>
          <w:rFonts w:ascii="Arial" w:hAnsi="Arial" w:cs="Arial"/>
          <w:color w:val="282829"/>
          <w:sz w:val="22"/>
        </w:rPr>
        <w:t>self-aware</w:t>
      </w:r>
      <w:r w:rsidRPr="006E6A42">
        <w:rPr>
          <w:rFonts w:ascii="Arial" w:hAnsi="Arial" w:cs="Arial"/>
          <w:color w:val="282829"/>
          <w:sz w:val="22"/>
        </w:rPr>
        <w:t>, but I realised that mentoring should be more than insight and should see the mentoring process further than the time of the insight. All of these experiences have highlighted that active listening, adaptability, and the promotion of structured guidance in professional development are important in workplace environment. Moreover, I will develop my coaching and mentoring skills until I will perfect in my ways of questioning, giving feedback in combination with action steps and follow up about progress. This experience will help me better to support peers in a professional setting effectively.</w:t>
      </w:r>
    </w:p>
    <w:p w14:paraId="345CD324" w14:textId="77777777" w:rsidR="007F2747" w:rsidRPr="006E6A42" w:rsidRDefault="007F2747">
      <w:pPr>
        <w:pStyle w:val="Heading1"/>
        <w:rPr>
          <w:rFonts w:ascii="Arial" w:hAnsi="Arial" w:cs="Arial"/>
          <w:sz w:val="22"/>
          <w:szCs w:val="22"/>
        </w:rPr>
      </w:pPr>
    </w:p>
    <w:p w14:paraId="681CCFE3" w14:textId="77777777" w:rsidR="007F2747" w:rsidRPr="006E6A42" w:rsidRDefault="007F2747">
      <w:pPr>
        <w:pStyle w:val="Heading1"/>
        <w:pageBreakBefore/>
        <w:rPr>
          <w:rFonts w:ascii="Arial" w:hAnsi="Arial" w:cs="Arial"/>
          <w:sz w:val="22"/>
          <w:szCs w:val="22"/>
        </w:rPr>
      </w:pPr>
      <w:bookmarkStart w:id="44" w:name="__RefHeading__90_533805436"/>
      <w:bookmarkStart w:id="45" w:name="__RefHeading__15517_2029899406"/>
      <w:bookmarkStart w:id="46" w:name="__RefHeading__2776_247678688"/>
      <w:bookmarkStart w:id="47" w:name="__RefHeading__1064_482599651"/>
      <w:bookmarkStart w:id="48" w:name="__RefHeading__783_1943420100"/>
      <w:bookmarkStart w:id="49" w:name="__RefHeading__26673_698203835"/>
      <w:bookmarkStart w:id="50" w:name="__RefHeading___Toc111545782"/>
      <w:bookmarkStart w:id="51" w:name="__RefHeading__1878_761681048"/>
      <w:bookmarkStart w:id="52" w:name="__RefHeading__632_1031219937"/>
      <w:bookmarkStart w:id="53" w:name="__RefHeading__147_367333047"/>
      <w:bookmarkStart w:id="54" w:name="__RefHeading__9271_1545143184"/>
      <w:bookmarkEnd w:id="44"/>
      <w:bookmarkEnd w:id="45"/>
      <w:bookmarkEnd w:id="46"/>
      <w:bookmarkEnd w:id="47"/>
      <w:bookmarkEnd w:id="48"/>
      <w:bookmarkEnd w:id="49"/>
      <w:bookmarkEnd w:id="50"/>
      <w:bookmarkEnd w:id="51"/>
      <w:bookmarkEnd w:id="52"/>
      <w:bookmarkEnd w:id="53"/>
      <w:bookmarkEnd w:id="54"/>
      <w:r w:rsidRPr="006E6A42">
        <w:rPr>
          <w:rFonts w:ascii="Arial" w:hAnsi="Arial" w:cs="Arial"/>
          <w:sz w:val="22"/>
          <w:szCs w:val="22"/>
        </w:rPr>
        <w:lastRenderedPageBreak/>
        <w:t>REFERENCES</w:t>
      </w:r>
    </w:p>
    <w:p w14:paraId="34602011" w14:textId="77777777" w:rsidR="007F2747" w:rsidRPr="006E6A42" w:rsidRDefault="007F2747">
      <w:pPr>
        <w:ind w:left="619" w:hanging="600"/>
        <w:rPr>
          <w:rFonts w:ascii="Arial" w:hAnsi="Arial" w:cs="Arial"/>
          <w:sz w:val="22"/>
        </w:rPr>
      </w:pPr>
      <w:r w:rsidRPr="006E6A42">
        <w:rPr>
          <w:rFonts w:ascii="Arial" w:hAnsi="Arial" w:cs="Arial"/>
          <w:sz w:val="22"/>
        </w:rPr>
        <w:t>Al Hilali, K.S., Al Mughairi, B.M., Kian, M.W. and Karim, A.M., 2020. Coaching and mentoring. Concepts and practices in development of competencies: A theoretical perspective. International Journal of Academic Research in Accounting, Finance and Management Sciences, 10(1), pp.41-54.</w:t>
      </w:r>
    </w:p>
    <w:p w14:paraId="66BAF587" w14:textId="77777777" w:rsidR="007F2747" w:rsidRPr="006E6A42" w:rsidRDefault="007F2747">
      <w:pPr>
        <w:ind w:left="619" w:hanging="600"/>
        <w:rPr>
          <w:rFonts w:ascii="Arial" w:hAnsi="Arial" w:cs="Arial"/>
          <w:sz w:val="22"/>
        </w:rPr>
      </w:pPr>
      <w:r w:rsidRPr="006E6A42">
        <w:rPr>
          <w:rFonts w:ascii="Arial" w:hAnsi="Arial" w:cs="Arial"/>
          <w:sz w:val="22"/>
        </w:rPr>
        <w:t>Bachkirova, T., Jackson, P. and Clutterbuck, D., 2021. Coaching and Mentoring Supervision: Theory and Practice, 2e. McGraw-Hill Education (UK).</w:t>
      </w:r>
    </w:p>
    <w:p w14:paraId="2D6A3594" w14:textId="77777777" w:rsidR="007F2747" w:rsidRPr="006E6A42" w:rsidRDefault="007F2747">
      <w:pPr>
        <w:ind w:left="619" w:hanging="600"/>
        <w:rPr>
          <w:rFonts w:ascii="Arial" w:hAnsi="Arial" w:cs="Arial"/>
          <w:sz w:val="22"/>
        </w:rPr>
      </w:pPr>
      <w:r w:rsidRPr="006E6A42">
        <w:rPr>
          <w:rFonts w:ascii="Arial" w:hAnsi="Arial" w:cs="Arial"/>
          <w:sz w:val="22"/>
        </w:rPr>
        <w:t>Chang, B., 2019. Reflection in learning. Online learning, 23(1), pp.95-110.</w:t>
      </w:r>
    </w:p>
    <w:p w14:paraId="5E963A11" w14:textId="77777777" w:rsidR="007F2747" w:rsidRPr="006E6A42" w:rsidRDefault="007F2747">
      <w:pPr>
        <w:ind w:left="619" w:hanging="600"/>
        <w:rPr>
          <w:rFonts w:ascii="Arial" w:hAnsi="Arial" w:cs="Arial"/>
          <w:sz w:val="22"/>
        </w:rPr>
      </w:pPr>
      <w:r w:rsidRPr="006E6A42">
        <w:rPr>
          <w:rFonts w:ascii="Arial" w:hAnsi="Arial" w:cs="Arial"/>
          <w:sz w:val="22"/>
        </w:rPr>
        <w:t>Grant, A.M., 2020. An integrated model of goal</w:t>
      </w:r>
      <w:r w:rsidRPr="006E6A42">
        <w:rPr>
          <w:rFonts w:ascii="Cambria Math" w:hAnsi="Cambria Math" w:cs="Cambria Math"/>
          <w:sz w:val="22"/>
        </w:rPr>
        <w:t>‐</w:t>
      </w:r>
      <w:r w:rsidRPr="006E6A42">
        <w:rPr>
          <w:rFonts w:ascii="Arial" w:hAnsi="Arial" w:cs="Arial"/>
          <w:sz w:val="22"/>
        </w:rPr>
        <w:t>focused coaching: an evidence</w:t>
      </w:r>
      <w:r w:rsidRPr="006E6A42">
        <w:rPr>
          <w:rFonts w:ascii="Cambria Math" w:hAnsi="Cambria Math" w:cs="Cambria Math"/>
          <w:sz w:val="22"/>
        </w:rPr>
        <w:t>‐</w:t>
      </w:r>
      <w:r w:rsidRPr="006E6A42">
        <w:rPr>
          <w:rFonts w:ascii="Arial" w:hAnsi="Arial" w:cs="Arial"/>
          <w:sz w:val="22"/>
        </w:rPr>
        <w:t>based framework for teaching and practice. Coaching researched: A coaching psychology reader, pp.115-139.</w:t>
      </w:r>
    </w:p>
    <w:p w14:paraId="443E8D12" w14:textId="77777777" w:rsidR="007F2747" w:rsidRPr="006E6A42" w:rsidRDefault="007F2747">
      <w:pPr>
        <w:ind w:left="619" w:hanging="600"/>
        <w:rPr>
          <w:rFonts w:ascii="Arial" w:hAnsi="Arial" w:cs="Arial"/>
          <w:sz w:val="22"/>
        </w:rPr>
      </w:pPr>
      <w:r w:rsidRPr="006E6A42">
        <w:rPr>
          <w:rFonts w:ascii="Arial" w:hAnsi="Arial" w:cs="Arial"/>
          <w:sz w:val="22"/>
        </w:rPr>
        <w:t>Hawley, G. and Tuckett, A.G., 2020. Using reflection: Mentoring midwifery students in India. Health Education in Practice: Journal of Research for Professional Learning, 3(2), pp.70-82.</w:t>
      </w:r>
    </w:p>
    <w:p w14:paraId="2EB6BEC9" w14:textId="77777777" w:rsidR="007F2747" w:rsidRPr="006E6A42" w:rsidRDefault="007F2747">
      <w:pPr>
        <w:ind w:left="619" w:hanging="600"/>
        <w:rPr>
          <w:rFonts w:ascii="Arial" w:hAnsi="Arial" w:cs="Arial"/>
          <w:sz w:val="22"/>
        </w:rPr>
      </w:pPr>
      <w:r w:rsidRPr="006E6A42">
        <w:rPr>
          <w:rFonts w:ascii="Arial" w:hAnsi="Arial" w:cs="Arial"/>
          <w:sz w:val="22"/>
        </w:rPr>
        <w:t>Jones, J. and Smith, H.A., 2022. A comparative study of formal coaching and mentoring programmes in higher education. International Journal of Mentoring and Coaching in Education, 11(2), pp.213-231.</w:t>
      </w:r>
    </w:p>
    <w:p w14:paraId="33C1F74B" w14:textId="77777777" w:rsidR="007F2747" w:rsidRPr="006E6A42" w:rsidRDefault="007F2747">
      <w:pPr>
        <w:ind w:left="619" w:hanging="600"/>
        <w:rPr>
          <w:rFonts w:ascii="Arial" w:hAnsi="Arial" w:cs="Arial"/>
          <w:sz w:val="22"/>
        </w:rPr>
      </w:pPr>
      <w:r w:rsidRPr="006E6A42">
        <w:rPr>
          <w:rFonts w:ascii="Arial" w:hAnsi="Arial" w:cs="Arial"/>
          <w:sz w:val="22"/>
        </w:rPr>
        <w:t>Kovacs, L. and Corrie, S., 2022. Building reflective capability to enhance coaching practice. Coaching practiced, pp.85-96.</w:t>
      </w:r>
    </w:p>
    <w:p w14:paraId="3338BCA8" w14:textId="77777777" w:rsidR="007F2747" w:rsidRPr="006E6A42" w:rsidRDefault="007F2747">
      <w:pPr>
        <w:ind w:left="619" w:hanging="600"/>
        <w:rPr>
          <w:rFonts w:ascii="Arial" w:hAnsi="Arial" w:cs="Arial"/>
          <w:sz w:val="22"/>
        </w:rPr>
      </w:pPr>
      <w:r w:rsidRPr="006E6A42">
        <w:rPr>
          <w:rFonts w:ascii="Arial" w:hAnsi="Arial" w:cs="Arial"/>
          <w:sz w:val="22"/>
        </w:rPr>
        <w:t>Law, H., 2022. Narrative coaching–Part 4: Redesigning the GROW model as the 4th generation coaching for people and the planet. Coaching Practiced, pp.415-428.</w:t>
      </w:r>
    </w:p>
    <w:p w14:paraId="22AA4CA7" w14:textId="77777777" w:rsidR="007F2747" w:rsidRPr="006E6A42" w:rsidRDefault="007F2747">
      <w:pPr>
        <w:ind w:left="619" w:hanging="600"/>
        <w:rPr>
          <w:rFonts w:ascii="Arial" w:hAnsi="Arial" w:cs="Arial"/>
          <w:sz w:val="22"/>
        </w:rPr>
      </w:pPr>
      <w:r w:rsidRPr="006E6A42">
        <w:rPr>
          <w:rFonts w:ascii="Arial" w:hAnsi="Arial" w:cs="Arial"/>
          <w:sz w:val="22"/>
        </w:rPr>
        <w:t>Leach, S., 2020. Behavioural coaching: The GROW model. In The Coaches' Handbook (pp. 176-186). Routledge.</w:t>
      </w:r>
    </w:p>
    <w:p w14:paraId="7A4B716A" w14:textId="77777777" w:rsidR="007F2747" w:rsidRPr="006E6A42" w:rsidRDefault="007F2747">
      <w:pPr>
        <w:ind w:left="619" w:hanging="600"/>
        <w:rPr>
          <w:rFonts w:ascii="Arial" w:hAnsi="Arial" w:cs="Arial"/>
          <w:sz w:val="22"/>
        </w:rPr>
      </w:pPr>
      <w:r w:rsidRPr="006E6A42">
        <w:rPr>
          <w:rFonts w:ascii="Arial" w:hAnsi="Arial" w:cs="Arial"/>
          <w:sz w:val="22"/>
        </w:rPr>
        <w:t>Magbagbeola, T. and Balogun, H., 2023. The Power of Mentorship: Motivating Though Storytelling and Support. In Mentoring in Nursing through Narrative Stories Across the World (pp. 53-59). Cham: Springer International Publishing.</w:t>
      </w:r>
    </w:p>
    <w:p w14:paraId="3B4AEC0A" w14:textId="77777777" w:rsidR="007F2747" w:rsidRPr="006E6A42" w:rsidRDefault="007F2747">
      <w:pPr>
        <w:ind w:left="619" w:hanging="600"/>
        <w:rPr>
          <w:rFonts w:ascii="Arial" w:hAnsi="Arial" w:cs="Arial"/>
          <w:sz w:val="22"/>
        </w:rPr>
      </w:pPr>
      <w:r w:rsidRPr="006E6A42">
        <w:rPr>
          <w:rFonts w:ascii="Arial" w:hAnsi="Arial" w:cs="Arial"/>
          <w:sz w:val="22"/>
        </w:rPr>
        <w:t>Rehan, M. and Yasmeen, R., 2021. " Cognitive Peer Coaching"-A workplace-based faculty development approach for problem-based learning facilitators: A qualitative study. JPMA. The Journal of the Pakistan Medical Association, 71(3), pp.868-876.</w:t>
      </w:r>
    </w:p>
    <w:p w14:paraId="444E1120" w14:textId="77777777" w:rsidR="007F2747" w:rsidRPr="006E6A42" w:rsidRDefault="007F2747">
      <w:pPr>
        <w:ind w:left="619" w:hanging="600"/>
        <w:rPr>
          <w:rFonts w:ascii="Arial" w:hAnsi="Arial" w:cs="Arial"/>
          <w:sz w:val="22"/>
        </w:rPr>
      </w:pPr>
      <w:r w:rsidRPr="006E6A42">
        <w:rPr>
          <w:rFonts w:ascii="Arial" w:hAnsi="Arial" w:cs="Arial"/>
          <w:sz w:val="22"/>
        </w:rPr>
        <w:t>Seery, C., Andres, A., Moore-Cherry, N. and O’Sullivan, S., 2021. Students as partners in peer mentoring: Expectations, experiences and emotions. Innovative Higher Education, 46(6), pp.663-681.</w:t>
      </w:r>
    </w:p>
    <w:p w14:paraId="01F3DC22" w14:textId="77777777" w:rsidR="007F2747" w:rsidRDefault="007F2747">
      <w:pPr>
        <w:ind w:left="619" w:hanging="600"/>
      </w:pPr>
      <w:r w:rsidRPr="006E6A42">
        <w:rPr>
          <w:rFonts w:ascii="Arial" w:hAnsi="Arial" w:cs="Arial"/>
          <w:sz w:val="22"/>
        </w:rPr>
        <w:lastRenderedPageBreak/>
        <w:t>Stokes, P., Fatien Diochon, P. and Otter, K</w:t>
      </w:r>
      <w:r>
        <w:t>., 2021. “Two sides of the same coin?” Coaching and mentoring and the agentic role of context. Annals of the New York Academy of Sciences, 1483(1), pp.142-152.</w:t>
      </w:r>
    </w:p>
    <w:sectPr w:rsidR="007F274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CE4A7" w14:textId="77777777" w:rsidR="00E62DBB" w:rsidRDefault="00E62DBB">
      <w:pPr>
        <w:spacing w:line="240" w:lineRule="auto"/>
      </w:pPr>
      <w:r>
        <w:separator/>
      </w:r>
    </w:p>
  </w:endnote>
  <w:endnote w:type="continuationSeparator" w:id="0">
    <w:p w14:paraId="574C58D8" w14:textId="77777777" w:rsidR="00E62DBB" w:rsidRDefault="00E62DBB">
      <w:pPr>
        <w:spacing w:line="240" w:lineRule="auto"/>
      </w:pPr>
      <w:r>
        <w:continuationSeparator/>
      </w:r>
    </w:p>
  </w:endnote>
  <w:endnote w:type="continuationNotice" w:id="1">
    <w:p w14:paraId="40CA97DB" w14:textId="77777777" w:rsidR="00E62DBB" w:rsidRDefault="00E62D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Yu Gothic"/>
    <w:charset w:val="80"/>
    <w:family w:val="roman"/>
    <w:pitch w:val="variable"/>
  </w:font>
  <w:font w:name="DejaVu Sans Mono">
    <w:altName w:val="Yu Gothic"/>
    <w:charset w:val="80"/>
    <w:family w:val="modern"/>
    <w:pitch w:val="default"/>
  </w:font>
  <w:font w:name="Calibri Light">
    <w:panose1 w:val="020F0302020204030204"/>
    <w:charset w:val="00"/>
    <w:family w:val="swiss"/>
    <w:pitch w:val="variable"/>
    <w:sig w:usb0="E4002EFF" w:usb1="C200247B" w:usb2="00000009" w:usb3="00000000" w:csb0="000001FF" w:csb1="00000000"/>
  </w:font>
  <w:font w:name="open sansregular">
    <w:altName w:val="MS Gothic"/>
    <w:charset w:val="80"/>
    <w:family w:val="auto"/>
    <w:pitch w:val="default"/>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01613" w14:textId="77777777" w:rsidR="007F2747" w:rsidRDefault="007F27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D94C3" w14:textId="77777777" w:rsidR="007F2747" w:rsidRDefault="007F2747">
    <w:pPr>
      <w:pStyle w:val="Footer"/>
      <w:jc w:val="center"/>
    </w:pPr>
    <w:r>
      <w:fldChar w:fldCharType="begin"/>
    </w:r>
    <w:r>
      <w:instrText xml:space="preserve"> PAGE </w:instrText>
    </w:r>
    <w:r>
      <w:fldChar w:fldCharType="separate"/>
    </w:r>
    <w:r>
      <w:t>12</w:t>
    </w:r>
    <w:r>
      <w:fldChar w:fldCharType="end"/>
    </w:r>
  </w:p>
  <w:p w14:paraId="4C50DF25" w14:textId="77777777" w:rsidR="007F2747" w:rsidRDefault="007F2747">
    <w:pPr>
      <w:pStyle w:val="BodyText"/>
      <w:tabs>
        <w:tab w:val="left" w:pos="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72A573" w14:textId="77777777" w:rsidR="007F2747" w:rsidRDefault="007F2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B978D" w14:textId="77777777" w:rsidR="00E62DBB" w:rsidRDefault="00E62DBB">
      <w:pPr>
        <w:spacing w:line="240" w:lineRule="auto"/>
      </w:pPr>
      <w:r>
        <w:separator/>
      </w:r>
    </w:p>
  </w:footnote>
  <w:footnote w:type="continuationSeparator" w:id="0">
    <w:p w14:paraId="527ECF09" w14:textId="77777777" w:rsidR="00E62DBB" w:rsidRDefault="00E62DBB">
      <w:pPr>
        <w:spacing w:line="240" w:lineRule="auto"/>
      </w:pPr>
      <w:r>
        <w:continuationSeparator/>
      </w:r>
    </w:p>
  </w:footnote>
  <w:footnote w:type="continuationNotice" w:id="1">
    <w:p w14:paraId="5EFE5F8D" w14:textId="77777777" w:rsidR="00E62DBB" w:rsidRDefault="00E62DB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2B2A0" w14:textId="77777777" w:rsidR="007F2747" w:rsidRDefault="007F27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E7661" w14:textId="77777777" w:rsidR="007F2747" w:rsidRDefault="007F27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24F23" w14:textId="77777777" w:rsidR="007F2747" w:rsidRDefault="007F2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caps w:val="0"/>
        <w:smallCaps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caps w:val="0"/>
        <w:smallCaps w:val="0"/>
      </w:rPr>
    </w:lvl>
    <w:lvl w:ilvl="2">
      <w:start w:val="1"/>
      <w:numFmt w:val="bullet"/>
      <w:lvlText w:val="▪"/>
      <w:lvlJc w:val="left"/>
      <w:pPr>
        <w:tabs>
          <w:tab w:val="num" w:pos="1440"/>
        </w:tabs>
        <w:ind w:left="1440" w:hanging="360"/>
      </w:pPr>
      <w:rPr>
        <w:rFonts w:ascii="OpenSymbol" w:hAnsi="OpenSymbol" w:cs="OpenSymbol"/>
        <w:caps w:val="0"/>
        <w:smallCaps w:val="0"/>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caps w:val="0"/>
        <w:smallCaps w:val="0"/>
      </w:rPr>
    </w:lvl>
    <w:lvl w:ilvl="5">
      <w:start w:val="1"/>
      <w:numFmt w:val="bullet"/>
      <w:lvlText w:val="▪"/>
      <w:lvlJc w:val="left"/>
      <w:pPr>
        <w:tabs>
          <w:tab w:val="num" w:pos="2520"/>
        </w:tabs>
        <w:ind w:left="2520" w:hanging="360"/>
      </w:pPr>
      <w:rPr>
        <w:rFonts w:ascii="OpenSymbol" w:hAnsi="OpenSymbol" w:cs="OpenSymbol"/>
        <w:caps w:val="0"/>
        <w:smallCaps w:val="0"/>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caps w:val="0"/>
        <w:smallCaps w:val="0"/>
      </w:rPr>
    </w:lvl>
    <w:lvl w:ilvl="8">
      <w:start w:val="1"/>
      <w:numFmt w:val="bullet"/>
      <w:lvlText w:val="▪"/>
      <w:lvlJc w:val="left"/>
      <w:pPr>
        <w:tabs>
          <w:tab w:val="num" w:pos="3600"/>
        </w:tabs>
        <w:ind w:left="3600" w:hanging="360"/>
      </w:pPr>
      <w:rPr>
        <w:rFonts w:ascii="OpenSymbol" w:hAnsi="OpenSymbol" w:cs="OpenSymbol"/>
        <w:caps w:val="0"/>
        <w:smallCaps w:val="0"/>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ascii="Symbol" w:hAnsi="Symbol" w:cs="OpenSymbol"/>
        <w:caps w:val="0"/>
        <w:smallCaps w:val="0"/>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cs="OpenSymbol"/>
        <w:caps w:val="0"/>
        <w:smallCap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76767325">
    <w:abstractNumId w:val="0"/>
  </w:num>
  <w:num w:numId="2" w16cid:durableId="1314798822">
    <w:abstractNumId w:val="1"/>
  </w:num>
  <w:num w:numId="3" w16cid:durableId="142158006">
    <w:abstractNumId w:val="2"/>
  </w:num>
  <w:num w:numId="4" w16cid:durableId="246548023">
    <w:abstractNumId w:val="3"/>
  </w:num>
  <w:num w:numId="5" w16cid:durableId="538663338">
    <w:abstractNumId w:val="4"/>
  </w:num>
  <w:num w:numId="6" w16cid:durableId="176510102">
    <w:abstractNumId w:val="5"/>
  </w:num>
  <w:num w:numId="7" w16cid:durableId="12480790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50"/>
    <w:rsid w:val="000A7387"/>
    <w:rsid w:val="000F5ABC"/>
    <w:rsid w:val="00182DCB"/>
    <w:rsid w:val="00203549"/>
    <w:rsid w:val="00205DD3"/>
    <w:rsid w:val="0025761D"/>
    <w:rsid w:val="0028044C"/>
    <w:rsid w:val="00283450"/>
    <w:rsid w:val="002C57F3"/>
    <w:rsid w:val="002E3032"/>
    <w:rsid w:val="00320E66"/>
    <w:rsid w:val="003A55B9"/>
    <w:rsid w:val="003F1A23"/>
    <w:rsid w:val="0041340F"/>
    <w:rsid w:val="00474160"/>
    <w:rsid w:val="005126FA"/>
    <w:rsid w:val="00660BB1"/>
    <w:rsid w:val="006E6A42"/>
    <w:rsid w:val="00762898"/>
    <w:rsid w:val="007E22EE"/>
    <w:rsid w:val="007F2747"/>
    <w:rsid w:val="008045CE"/>
    <w:rsid w:val="00886788"/>
    <w:rsid w:val="00903217"/>
    <w:rsid w:val="00A00162"/>
    <w:rsid w:val="00A10C22"/>
    <w:rsid w:val="00AD7FED"/>
    <w:rsid w:val="00AE591F"/>
    <w:rsid w:val="00AF54A9"/>
    <w:rsid w:val="00BD13C7"/>
    <w:rsid w:val="00C510E8"/>
    <w:rsid w:val="00C94D72"/>
    <w:rsid w:val="00C9600A"/>
    <w:rsid w:val="00D045D5"/>
    <w:rsid w:val="00DE620B"/>
    <w:rsid w:val="00E1335E"/>
    <w:rsid w:val="00E62DBB"/>
    <w:rsid w:val="00F144A4"/>
    <w:rsid w:val="00F5037D"/>
    <w:rsid w:val="00F9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B9BD4E"/>
  <w15:chartTrackingRefBased/>
  <w15:docId w15:val="{333EE57B-C991-4269-9477-D5167DC9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pPr>
      <w:tabs>
        <w:tab w:val="num" w:pos="0"/>
      </w:tabs>
      <w:ind w:left="720" w:hanging="720"/>
      <w:outlineLvl w:val="2"/>
    </w:pPr>
    <w:rPr>
      <w:b/>
      <w:bCs/>
    </w:rPr>
  </w:style>
  <w:style w:type="paragraph" w:styleId="Heading4">
    <w:name w:val="heading 4"/>
    <w:basedOn w:val="Heading"/>
    <w:next w:val="BodyText"/>
    <w:qFormat/>
    <w:pPr>
      <w:tabs>
        <w:tab w:val="num" w:pos="0"/>
      </w:tabs>
      <w:ind w:left="864" w:hanging="864"/>
      <w:outlineLvl w:val="3"/>
    </w:pPr>
    <w:rPr>
      <w:b/>
      <w:bCs/>
      <w:i/>
      <w:iCs/>
      <w:sz w:val="24"/>
      <w:szCs w:val="24"/>
    </w:rPr>
  </w:style>
  <w:style w:type="paragraph" w:styleId="Heading5">
    <w:name w:val="heading 5"/>
    <w:basedOn w:val="Heading"/>
    <w:next w:val="BodyText"/>
    <w:qFormat/>
    <w:pPr>
      <w:tabs>
        <w:tab w:val="num" w:pos="0"/>
      </w:tabs>
      <w:ind w:left="1008" w:hanging="1008"/>
      <w:outlineLvl w:val="4"/>
    </w:pPr>
    <w:rPr>
      <w:b/>
      <w:bCs/>
      <w:sz w:val="24"/>
      <w:szCs w:val="24"/>
    </w:rPr>
  </w:style>
  <w:style w:type="paragraph" w:styleId="Heading6">
    <w:name w:val="heading 6"/>
    <w:basedOn w:val="Heading"/>
    <w:next w:val="BodyText"/>
    <w:qFormat/>
    <w:pPr>
      <w:tabs>
        <w:tab w:val="num" w:pos="0"/>
      </w:tabs>
      <w:ind w:left="1152" w:hanging="1152"/>
      <w:outlineLvl w:val="5"/>
    </w:pPr>
    <w:rPr>
      <w:b/>
      <w:bCs/>
      <w:sz w:val="21"/>
      <w:szCs w:val="21"/>
    </w:rPr>
  </w:style>
  <w:style w:type="paragraph" w:styleId="Heading7">
    <w:name w:val="heading 7"/>
    <w:basedOn w:val="Heading"/>
    <w:next w:val="BodyText"/>
    <w:qFormat/>
    <w:pPr>
      <w:tabs>
        <w:tab w:val="num" w:pos="0"/>
      </w:tabs>
      <w:ind w:left="1296" w:hanging="1296"/>
      <w:outlineLvl w:val="6"/>
    </w:pPr>
    <w:rPr>
      <w:b/>
      <w:bCs/>
      <w:sz w:val="21"/>
      <w:szCs w:val="21"/>
    </w:rPr>
  </w:style>
  <w:style w:type="paragraph" w:styleId="Heading8">
    <w:name w:val="heading 8"/>
    <w:basedOn w:val="Heading"/>
    <w:next w:val="BodyText"/>
    <w:qFormat/>
    <w:pPr>
      <w:tabs>
        <w:tab w:val="num" w:pos="0"/>
      </w:tabs>
      <w:ind w:left="1440" w:hanging="1440"/>
      <w:outlineLvl w:val="7"/>
    </w:pPr>
    <w:rPr>
      <w:b/>
      <w:bCs/>
      <w:sz w:val="21"/>
      <w:szCs w:val="21"/>
    </w:rPr>
  </w:style>
  <w:style w:type="paragraph" w:styleId="Heading9">
    <w:name w:val="heading 9"/>
    <w:basedOn w:val="Heading"/>
    <w:next w:val="BodyText"/>
    <w:qFormat/>
    <w:pPr>
      <w:tabs>
        <w:tab w:val="num" w:pos="0"/>
      </w:tabs>
      <w:ind w:left="1584" w:hanging="1584"/>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caps w:val="0"/>
      <w:smallCaps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aps w:val="0"/>
      <w:smallCaps w:val="0"/>
    </w:rPr>
  </w:style>
  <w:style w:type="character" w:customStyle="1" w:styleId="WW8Num3z1">
    <w:name w:val="WW8Num3z1"/>
    <w:rPr>
      <w:rFonts w:ascii="OpenSymbol" w:hAnsi="OpenSymbol" w:cs="OpenSymbol"/>
      <w:caps w:val="0"/>
      <w:smallCaps w:val="0"/>
    </w:rPr>
  </w:style>
  <w:style w:type="character" w:customStyle="1" w:styleId="WW8Num4z0">
    <w:name w:val="WW8Num4z0"/>
    <w:rPr>
      <w:rFonts w:ascii="Symbol" w:hAnsi="Symbol" w:cs="OpenSymbol"/>
      <w:caps w:val="0"/>
      <w:smallCaps w:val="0"/>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caps w:val="0"/>
      <w:smallCaps w:val="0"/>
    </w:rPr>
  </w:style>
  <w:style w:type="character" w:customStyle="1" w:styleId="WW8Num5z1">
    <w:name w:val="WW8Num5z1"/>
    <w:rPr>
      <w:rFonts w:ascii="OpenSymbol" w:hAnsi="OpenSymbol" w:cs="OpenSymbol"/>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OpenSymbol"/>
      <w:caps w:val="0"/>
      <w:smallCaps w:val="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caps w:val="0"/>
      <w:smallCaps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DefaultParagraphFont1">
    <w:name w:val="Default Paragraph Font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character" w:customStyle="1" w:styleId="WW8Num8z0">
    <w:name w:val="WW8Num8z0"/>
    <w:rPr>
      <w:rFonts w:ascii="Symbol" w:hAnsi="Symbol" w:cs="OpenSymbol"/>
      <w:caps w:val="0"/>
      <w:smallCaps w:val="0"/>
    </w:rPr>
  </w:style>
  <w:style w:type="character" w:customStyle="1" w:styleId="WW8Num9z0">
    <w:name w:val="WW8Num9z0"/>
    <w:rPr>
      <w:rFonts w:ascii="Symbol" w:hAnsi="Symbol" w:cs="OpenSymbol"/>
      <w:caps w:val="0"/>
      <w:smallCaps w:val="0"/>
    </w:rPr>
  </w:style>
  <w:style w:type="character" w:customStyle="1" w:styleId="WW8Num10z0">
    <w:name w:val="WW8Num10z0"/>
    <w:rPr>
      <w:rFonts w:ascii="Symbol" w:hAnsi="Symbol" w:cs="OpenSymbol"/>
      <w:caps w:val="0"/>
      <w:smallCaps w:val="0"/>
    </w:rPr>
  </w:style>
  <w:style w:type="character" w:customStyle="1" w:styleId="WW8Num11z0">
    <w:name w:val="WW8Num11z0"/>
    <w:rPr>
      <w:rFonts w:ascii="Symbol" w:hAnsi="Symbol" w:cs="OpenSymbol"/>
      <w:caps w:val="0"/>
      <w:smallCaps w:val="0"/>
    </w:rPr>
  </w:style>
  <w:style w:type="character" w:customStyle="1" w:styleId="WW8Num12z0">
    <w:name w:val="WW8Num12z0"/>
    <w:rPr>
      <w:rFonts w:ascii="Symbol" w:hAnsi="Symbol" w:cs="OpenSymbol"/>
      <w:caps w:val="0"/>
      <w:smallCaps w:val="0"/>
    </w:rPr>
  </w:style>
  <w:style w:type="character" w:customStyle="1" w:styleId="WW8Num13z0">
    <w:name w:val="WW8Num13z0"/>
    <w:rPr>
      <w:rFonts w:ascii="Symbol" w:hAnsi="Symbol" w:cs="OpenSymbol"/>
      <w:caps w:val="0"/>
      <w:smallCaps w:val="0"/>
    </w:rPr>
  </w:style>
  <w:style w:type="character" w:customStyle="1" w:styleId="WW8Num14z0">
    <w:name w:val="WW8Num14z0"/>
    <w:rPr>
      <w:rFonts w:ascii="Symbol" w:hAnsi="Symbol" w:cs="OpenSymbol"/>
      <w:caps w:val="0"/>
      <w:smallCaps w:val="0"/>
    </w:rPr>
  </w:style>
  <w:style w:type="character" w:customStyle="1" w:styleId="WW8Num15z0">
    <w:name w:val="WW8Num15z0"/>
    <w:rPr>
      <w:rFonts w:ascii="Symbol" w:hAnsi="Symbol" w:cs="OpenSymbol"/>
      <w:caps w:val="0"/>
      <w:smallCaps w:val="0"/>
    </w:rPr>
  </w:style>
  <w:style w:type="character" w:customStyle="1" w:styleId="WW8Num16z0">
    <w:name w:val="WW8Num16z0"/>
    <w:rPr>
      <w:rFonts w:ascii="Symbol" w:hAnsi="Symbol" w:cs="OpenSymbol"/>
      <w:caps w:val="0"/>
      <w:smallCaps w:val="0"/>
    </w:rPr>
  </w:style>
  <w:style w:type="character" w:customStyle="1" w:styleId="WW8Num19z0">
    <w:name w:val="WW8Num19z0"/>
    <w:rPr>
      <w:rFonts w:ascii="Symbol" w:eastAsia="Trebuchet MS" w:hAnsi="Symbol" w:cs="Symbol" w:hint="default"/>
      <w:color w:val="FF0000"/>
      <w:kern w:val="1"/>
      <w:sz w:val="22"/>
      <w:szCs w:val="22"/>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ListLabel3">
    <w:name w:val="ListLabel 3"/>
    <w:rPr>
      <w:rFonts w:cs="Arial"/>
    </w:rPr>
  </w:style>
  <w:style w:type="character" w:customStyle="1" w:styleId="ListLabel1">
    <w:name w:val="ListLabel 1"/>
    <w:rPr>
      <w:rFonts w:cs="Courier New"/>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Normal1">
    <w:name w:val="Normal1"/>
    <w:pPr>
      <w:widowControl w:val="0"/>
      <w:suppressAutoHyphens/>
    </w:pPr>
    <w:rPr>
      <w:rFonts w:ascii="Tinos" w:eastAsia="DejaVu Sans Mono" w:hAnsi="Tinos" w:cs="DejaVu Sans"/>
      <w:sz w:val="24"/>
      <w:szCs w:val="24"/>
      <w:lang w:eastAsia="hi-IN" w:bidi="hi-IN"/>
    </w:rPr>
  </w:style>
  <w:style w:type="paragraph" w:styleId="TOCHeading">
    <w:name w:val="TOC Heading"/>
    <w:basedOn w:val="Heading1"/>
    <w:next w:val="Normal"/>
    <w:qFormat/>
    <w:pPr>
      <w:tabs>
        <w:tab w:val="clear" w:pos="0"/>
      </w:tabs>
      <w:suppressAutoHyphens w:val="0"/>
      <w:spacing w:before="240" w:line="252" w:lineRule="auto"/>
      <w:ind w:left="0" w:firstLine="0"/>
      <w:jc w:val="left"/>
    </w:pPr>
    <w:rPr>
      <w:rFonts w:ascii="Calibri Light" w:hAnsi="Calibri Light"/>
      <w:b w:val="0"/>
      <w:bCs w:val="0"/>
      <w:color w:val="2E74B5"/>
      <w:sz w:val="32"/>
      <w:szCs w:val="32"/>
      <w:lang w:val="en-US"/>
    </w:rPr>
  </w:style>
  <w:style w:type="paragraph" w:customStyle="1" w:styleId="Heading10">
    <w:name w:val="Heading 10"/>
    <w:basedOn w:val="Heading"/>
    <w:next w:val="BodyText"/>
    <w:pPr>
      <w:tabs>
        <w:tab w:val="num" w:pos="0"/>
      </w:tabs>
      <w:ind w:left="432" w:hanging="432"/>
    </w:pPr>
    <w:rPr>
      <w:b/>
      <w:bCs/>
      <w:sz w:val="21"/>
      <w:szCs w:val="21"/>
    </w:rPr>
  </w:style>
  <w:style w:type="paragraph" w:styleId="ListParagraph">
    <w:name w:val="List Paragraph"/>
    <w:basedOn w:val="Normal"/>
    <w:qFormat/>
    <w:pPr>
      <w:widowControl w:val="0"/>
      <w:spacing w:after="120" w:line="100" w:lineRule="atLeast"/>
      <w:ind w:left="641" w:hanging="357"/>
    </w:pPr>
    <w:rPr>
      <w:rFonts w:ascii="Arial" w:eastAsia="Arial" w:hAnsi="Arial" w:cs="Arial"/>
      <w:lang w:eastAsia="en-GB" w:bidi="en-GB"/>
    </w:rPr>
  </w:style>
  <w:style w:type="paragraph" w:customStyle="1" w:styleId="q-text">
    <w:name w:val="q-text"/>
    <w:basedOn w:val="Normal"/>
    <w:pPr>
      <w:suppressAutoHyphens w:val="0"/>
      <w:spacing w:before="280" w:after="280" w:line="240" w:lineRule="auto"/>
      <w:jc w:val="left"/>
    </w:pPr>
    <w:rPr>
      <w:rFonts w:eastAsia="Times New Roman"/>
      <w:color w:val="auto"/>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41D9A-2D55-480C-968A-9E8641CB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2874</Words>
  <Characters>16385</Characters>
  <Application>Microsoft Office Word</Application>
  <DocSecurity>0</DocSecurity>
  <Lines>136</Lines>
  <Paragraphs>38</Paragraphs>
  <ScaleCrop>false</ScaleCrop>
  <Company/>
  <LinksUpToDate>false</LinksUpToDate>
  <CharactersWithSpaces>19221</CharactersWithSpaces>
  <SharedDoc>false</SharedDoc>
  <HLinks>
    <vt:vector size="84" baseType="variant">
      <vt:variant>
        <vt:i4>6684688</vt:i4>
      </vt:variant>
      <vt:variant>
        <vt:i4>41</vt:i4>
      </vt:variant>
      <vt:variant>
        <vt:i4>0</vt:i4>
      </vt:variant>
      <vt:variant>
        <vt:i4>5</vt:i4>
      </vt:variant>
      <vt:variant>
        <vt:lpwstr/>
      </vt:variant>
      <vt:variant>
        <vt:lpwstr>__RefHeading__90_533805436</vt:lpwstr>
      </vt:variant>
      <vt:variant>
        <vt:i4>7208977</vt:i4>
      </vt:variant>
      <vt:variant>
        <vt:i4>38</vt:i4>
      </vt:variant>
      <vt:variant>
        <vt:i4>0</vt:i4>
      </vt:variant>
      <vt:variant>
        <vt:i4>5</vt:i4>
      </vt:variant>
      <vt:variant>
        <vt:lpwstr/>
      </vt:variant>
      <vt:variant>
        <vt:lpwstr>__RefHeading__88_533805436</vt:lpwstr>
      </vt:variant>
      <vt:variant>
        <vt:i4>6291473</vt:i4>
      </vt:variant>
      <vt:variant>
        <vt:i4>35</vt:i4>
      </vt:variant>
      <vt:variant>
        <vt:i4>0</vt:i4>
      </vt:variant>
      <vt:variant>
        <vt:i4>5</vt:i4>
      </vt:variant>
      <vt:variant>
        <vt:lpwstr/>
      </vt:variant>
      <vt:variant>
        <vt:lpwstr>__RefHeading__86_533805436</vt:lpwstr>
      </vt:variant>
      <vt:variant>
        <vt:i4>6422545</vt:i4>
      </vt:variant>
      <vt:variant>
        <vt:i4>32</vt:i4>
      </vt:variant>
      <vt:variant>
        <vt:i4>0</vt:i4>
      </vt:variant>
      <vt:variant>
        <vt:i4>5</vt:i4>
      </vt:variant>
      <vt:variant>
        <vt:lpwstr/>
      </vt:variant>
      <vt:variant>
        <vt:lpwstr>__RefHeading__84_533805436</vt:lpwstr>
      </vt:variant>
      <vt:variant>
        <vt:i4>6553617</vt:i4>
      </vt:variant>
      <vt:variant>
        <vt:i4>29</vt:i4>
      </vt:variant>
      <vt:variant>
        <vt:i4>0</vt:i4>
      </vt:variant>
      <vt:variant>
        <vt:i4>5</vt:i4>
      </vt:variant>
      <vt:variant>
        <vt:lpwstr/>
      </vt:variant>
      <vt:variant>
        <vt:lpwstr>__RefHeading__82_533805436</vt:lpwstr>
      </vt:variant>
      <vt:variant>
        <vt:i4>6684689</vt:i4>
      </vt:variant>
      <vt:variant>
        <vt:i4>26</vt:i4>
      </vt:variant>
      <vt:variant>
        <vt:i4>0</vt:i4>
      </vt:variant>
      <vt:variant>
        <vt:i4>5</vt:i4>
      </vt:variant>
      <vt:variant>
        <vt:lpwstr/>
      </vt:variant>
      <vt:variant>
        <vt:lpwstr>__RefHeading__80_533805436</vt:lpwstr>
      </vt:variant>
      <vt:variant>
        <vt:i4>7208990</vt:i4>
      </vt:variant>
      <vt:variant>
        <vt:i4>23</vt:i4>
      </vt:variant>
      <vt:variant>
        <vt:i4>0</vt:i4>
      </vt:variant>
      <vt:variant>
        <vt:i4>5</vt:i4>
      </vt:variant>
      <vt:variant>
        <vt:lpwstr/>
      </vt:variant>
      <vt:variant>
        <vt:lpwstr>__RefHeading__78_533805436</vt:lpwstr>
      </vt:variant>
      <vt:variant>
        <vt:i4>6291486</vt:i4>
      </vt:variant>
      <vt:variant>
        <vt:i4>20</vt:i4>
      </vt:variant>
      <vt:variant>
        <vt:i4>0</vt:i4>
      </vt:variant>
      <vt:variant>
        <vt:i4>5</vt:i4>
      </vt:variant>
      <vt:variant>
        <vt:lpwstr/>
      </vt:variant>
      <vt:variant>
        <vt:lpwstr>__RefHeading__76_533805436</vt:lpwstr>
      </vt:variant>
      <vt:variant>
        <vt:i4>6422558</vt:i4>
      </vt:variant>
      <vt:variant>
        <vt:i4>17</vt:i4>
      </vt:variant>
      <vt:variant>
        <vt:i4>0</vt:i4>
      </vt:variant>
      <vt:variant>
        <vt:i4>5</vt:i4>
      </vt:variant>
      <vt:variant>
        <vt:lpwstr/>
      </vt:variant>
      <vt:variant>
        <vt:lpwstr>__RefHeading__74_533805436</vt:lpwstr>
      </vt:variant>
      <vt:variant>
        <vt:i4>6553630</vt:i4>
      </vt:variant>
      <vt:variant>
        <vt:i4>14</vt:i4>
      </vt:variant>
      <vt:variant>
        <vt:i4>0</vt:i4>
      </vt:variant>
      <vt:variant>
        <vt:i4>5</vt:i4>
      </vt:variant>
      <vt:variant>
        <vt:lpwstr/>
      </vt:variant>
      <vt:variant>
        <vt:lpwstr>__RefHeading__72_533805436</vt:lpwstr>
      </vt:variant>
      <vt:variant>
        <vt:i4>6684702</vt:i4>
      </vt:variant>
      <vt:variant>
        <vt:i4>11</vt:i4>
      </vt:variant>
      <vt:variant>
        <vt:i4>0</vt:i4>
      </vt:variant>
      <vt:variant>
        <vt:i4>5</vt:i4>
      </vt:variant>
      <vt:variant>
        <vt:lpwstr/>
      </vt:variant>
      <vt:variant>
        <vt:lpwstr>__RefHeading__70_533805436</vt:lpwstr>
      </vt:variant>
      <vt:variant>
        <vt:i4>7208991</vt:i4>
      </vt:variant>
      <vt:variant>
        <vt:i4>8</vt:i4>
      </vt:variant>
      <vt:variant>
        <vt:i4>0</vt:i4>
      </vt:variant>
      <vt:variant>
        <vt:i4>5</vt:i4>
      </vt:variant>
      <vt:variant>
        <vt:lpwstr/>
      </vt:variant>
      <vt:variant>
        <vt:lpwstr>__RefHeading__68_533805436</vt:lpwstr>
      </vt:variant>
      <vt:variant>
        <vt:i4>6291487</vt:i4>
      </vt:variant>
      <vt:variant>
        <vt:i4>5</vt:i4>
      </vt:variant>
      <vt:variant>
        <vt:i4>0</vt:i4>
      </vt:variant>
      <vt:variant>
        <vt:i4>5</vt:i4>
      </vt:variant>
      <vt:variant>
        <vt:lpwstr/>
      </vt:variant>
      <vt:variant>
        <vt:lpwstr>__RefHeading__66_533805436</vt:lpwstr>
      </vt:variant>
      <vt:variant>
        <vt:i4>6553631</vt:i4>
      </vt:variant>
      <vt:variant>
        <vt:i4>2</vt:i4>
      </vt:variant>
      <vt:variant>
        <vt:i4>0</vt:i4>
      </vt:variant>
      <vt:variant>
        <vt:i4>5</vt:i4>
      </vt:variant>
      <vt:variant>
        <vt:lpwstr/>
      </vt:variant>
      <vt:variant>
        <vt:lpwstr>__RefHeading__62_533805436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Mihaela Chort (1910340)</cp:lastModifiedBy>
  <cp:revision>23</cp:revision>
  <cp:lastPrinted>1900-01-01T08:00:00Z</cp:lastPrinted>
  <dcterms:created xsi:type="dcterms:W3CDTF">2025-03-15T07:42:00Z</dcterms:created>
  <dcterms:modified xsi:type="dcterms:W3CDTF">2025-03-16T19:43:00Z</dcterms:modified>
</cp:coreProperties>
</file>