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C6EEB" w14:textId="77777777" w:rsidR="000F1724" w:rsidRPr="000F1724" w:rsidRDefault="000F1724" w:rsidP="000F172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val="en"/>
        </w:rPr>
      </w:pPr>
      <w:r w:rsidRPr="000F1724">
        <w:rPr>
          <w:rFonts w:ascii="inherit" w:eastAsia="Times New Roman" w:hAnsi="inherit" w:cs="Courier New"/>
          <w:color w:val="202124"/>
          <w:sz w:val="42"/>
          <w:szCs w:val="42"/>
          <w:lang w:val="en"/>
        </w:rPr>
        <w:t>What is Quality?</w:t>
      </w:r>
    </w:p>
    <w:p w14:paraId="50281B11" w14:textId="77777777" w:rsidR="000F1724" w:rsidRPr="000F1724" w:rsidRDefault="000F1724" w:rsidP="000F172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rPr>
      </w:pPr>
      <w:r w:rsidRPr="000F1724">
        <w:rPr>
          <w:rFonts w:ascii="inherit" w:eastAsia="Times New Roman" w:hAnsi="inherit" w:cs="Courier New"/>
          <w:color w:val="202124"/>
          <w:sz w:val="42"/>
          <w:szCs w:val="42"/>
          <w:lang w:val="en"/>
        </w:rPr>
        <w:t>Young children must receive high quality care in their formative years for their development to be successful (Sylva et al., 2004, Siraj-Blatchford et al., 2002, Welsh Government, 2013). In order to give children the best start in life, it is essential to understand what factors into a high quality service.</w:t>
      </w:r>
    </w:p>
    <w:p w14:paraId="4DE11047" w14:textId="1A27DC92" w:rsidR="003217B0" w:rsidRDefault="003217B0"/>
    <w:p w14:paraId="3640ED62"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Early years settings with high quality programs have a beneficial and long-lasting impact on child outcomes, including attainment in language, communication, and cognitive skills (Welsh Government, 2014b, Foundation Years, No. Date). According to the Welsh Government report for 2013, "Building a Brighter Future", high quality childcare settings have a significant impact on children's development and are good for their future experiences. Several </w:t>
      </w:r>
      <w:proofErr w:type="spellStart"/>
      <w:r>
        <w:rPr>
          <w:rStyle w:val="y2iqfc"/>
          <w:rFonts w:ascii="inherit" w:hAnsi="inherit"/>
          <w:color w:val="202124"/>
          <w:sz w:val="42"/>
          <w:szCs w:val="42"/>
          <w:lang w:val="en"/>
        </w:rPr>
        <w:t>Munton</w:t>
      </w:r>
      <w:proofErr w:type="spellEnd"/>
      <w:r>
        <w:rPr>
          <w:rStyle w:val="y2iqfc"/>
          <w:rFonts w:ascii="inherit" w:hAnsi="inherit"/>
          <w:color w:val="202124"/>
          <w:sz w:val="42"/>
          <w:szCs w:val="42"/>
          <w:lang w:val="en"/>
        </w:rPr>
        <w:t xml:space="preserve"> et al (2001) also found that children's social, linguistic and cognitive development benefits from being in high quality early years settings.</w:t>
      </w:r>
    </w:p>
    <w:p w14:paraId="06458C35" w14:textId="73DF93FA" w:rsidR="000F1724" w:rsidRDefault="000F1724"/>
    <w:p w14:paraId="0284C31A"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However, a longitudinal study called the EPPE Project - Effective Provision of Pre-School Education (Sylva et al., 2004) found a link </w:t>
      </w:r>
      <w:r>
        <w:rPr>
          <w:rStyle w:val="y2iqfc"/>
          <w:rFonts w:ascii="inherit" w:hAnsi="inherit"/>
          <w:color w:val="202124"/>
          <w:sz w:val="42"/>
          <w:szCs w:val="42"/>
          <w:lang w:val="en"/>
        </w:rPr>
        <w:lastRenderedPageBreak/>
        <w:t>between quality settings and better self-regulation, social communication, and lower levels of hyperactivity as well as a long-term effect on outcomes academic.</w:t>
      </w:r>
    </w:p>
    <w:p w14:paraId="633CD3AE" w14:textId="3A3D7145" w:rsidR="000F1724" w:rsidRDefault="000F1724"/>
    <w:p w14:paraId="32999F5E"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As well as improving children's language, math and reading abilities and preparing them for future academic challenges, the project links quality early childhood care to a reduction in aggressive and uncooperative </w:t>
      </w:r>
      <w:proofErr w:type="spellStart"/>
      <w:r>
        <w:rPr>
          <w:rStyle w:val="y2iqfc"/>
          <w:rFonts w:ascii="inherit" w:hAnsi="inherit"/>
          <w:color w:val="202124"/>
          <w:sz w:val="42"/>
          <w:szCs w:val="42"/>
          <w:lang w:val="en"/>
        </w:rPr>
        <w:t>behaviour</w:t>
      </w:r>
      <w:proofErr w:type="spellEnd"/>
      <w:r>
        <w:rPr>
          <w:rStyle w:val="y2iqfc"/>
          <w:rFonts w:ascii="inherit" w:hAnsi="inherit"/>
          <w:color w:val="202124"/>
          <w:sz w:val="42"/>
          <w:szCs w:val="42"/>
          <w:lang w:val="en"/>
        </w:rPr>
        <w:t>. (Sylva et al., 2004). In order to provide the best start in life for children, it is essential that practitioners and early years settings strive to provide high quality care, as Welsh Government (2015a) has endorsed.</w:t>
      </w:r>
    </w:p>
    <w:p w14:paraId="622F4014" w14:textId="4A83AECB" w:rsidR="000F1724" w:rsidRDefault="000F1724"/>
    <w:p w14:paraId="41149EE4"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However, quality assurance in the early years presents difficulties. For example, Cottle and Alexandre (2012) note that due to the variety of stakes involved in early years settings, including parents, practitioners, children's policy makers, and managers, views of quality practice are subjective. For example, research by Howard et al. (2018) although policy makers put more emphasis on the potential to help parents' employment, parents and carers place a high value on their children's happiness. (West et al. </w:t>
      </w:r>
      <w:r>
        <w:rPr>
          <w:rStyle w:val="y2iqfc"/>
          <w:rFonts w:ascii="inherit" w:hAnsi="inherit"/>
          <w:color w:val="202124"/>
          <w:sz w:val="42"/>
          <w:szCs w:val="42"/>
          <w:lang w:val="en"/>
        </w:rPr>
        <w:lastRenderedPageBreak/>
        <w:t>2010). Definitions of quality, according to Cottle and Alexander (2012) are different, depending on the context and practitioner experiences.</w:t>
      </w:r>
    </w:p>
    <w:p w14:paraId="586AD72F" w14:textId="4F207276" w:rsidR="000F1724" w:rsidRDefault="000F1724"/>
    <w:p w14:paraId="3EEACD38"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Therefore, it is essential to strike a balance between offering rich, stimulating play-based experiences to children and the requirements and standards of curricular targets and accountability. (Cottle and Alexandre, 2012). Similarly, </w:t>
      </w:r>
      <w:proofErr w:type="spellStart"/>
      <w:r>
        <w:rPr>
          <w:rStyle w:val="y2iqfc"/>
          <w:rFonts w:ascii="inherit" w:hAnsi="inherit"/>
          <w:color w:val="202124"/>
          <w:sz w:val="42"/>
          <w:szCs w:val="42"/>
          <w:lang w:val="en"/>
        </w:rPr>
        <w:t>Ishimine</w:t>
      </w:r>
      <w:proofErr w:type="spellEnd"/>
      <w:r>
        <w:rPr>
          <w:rStyle w:val="y2iqfc"/>
          <w:rFonts w:ascii="inherit" w:hAnsi="inherit"/>
          <w:color w:val="202124"/>
          <w:sz w:val="42"/>
          <w:szCs w:val="42"/>
          <w:lang w:val="en"/>
        </w:rPr>
        <w:t xml:space="preserve"> (2011) argues that "quality" is a nebulous idea that is challenging to define. However, </w:t>
      </w:r>
      <w:proofErr w:type="spellStart"/>
      <w:r>
        <w:rPr>
          <w:rStyle w:val="y2iqfc"/>
          <w:rFonts w:ascii="inherit" w:hAnsi="inherit"/>
          <w:color w:val="202124"/>
          <w:sz w:val="42"/>
          <w:szCs w:val="42"/>
          <w:lang w:val="en"/>
        </w:rPr>
        <w:t>Ishimine</w:t>
      </w:r>
      <w:proofErr w:type="spellEnd"/>
      <w:r>
        <w:rPr>
          <w:rStyle w:val="y2iqfc"/>
          <w:rFonts w:ascii="inherit" w:hAnsi="inherit"/>
          <w:color w:val="202124"/>
          <w:sz w:val="42"/>
          <w:szCs w:val="42"/>
          <w:lang w:val="en"/>
        </w:rPr>
        <w:t xml:space="preserve"> (2011) identifies two categories of characterizing quality: structural quality, which refers to measurable characteristics such as the physical environment, qualifications, ratios, policies, and program content; and the quality of the process, which refers to characteristics such as interaction between children and staff, clear communication, and positive peer interaction, and which reflects the findings of the Research into Effective Pedagogy in the Early Years (REPEY) report. (Siraj-Blatchford et al., 2002). According to Anders (2015), process quality can have a direct impact on a child's learning and development, while structural quality has an indirect impact on a child's perceptions of process quality. </w:t>
      </w:r>
      <w:proofErr w:type="spellStart"/>
      <w:r>
        <w:rPr>
          <w:rStyle w:val="y2iqfc"/>
          <w:rFonts w:ascii="inherit" w:hAnsi="inherit"/>
          <w:color w:val="202124"/>
          <w:sz w:val="42"/>
          <w:szCs w:val="42"/>
          <w:lang w:val="en"/>
        </w:rPr>
        <w:t>Ishimine</w:t>
      </w:r>
      <w:proofErr w:type="spellEnd"/>
      <w:r>
        <w:rPr>
          <w:rStyle w:val="y2iqfc"/>
          <w:rFonts w:ascii="inherit" w:hAnsi="inherit"/>
          <w:color w:val="202124"/>
          <w:sz w:val="42"/>
          <w:szCs w:val="42"/>
          <w:lang w:val="en"/>
        </w:rPr>
        <w:t xml:space="preserve"> </w:t>
      </w:r>
      <w:r>
        <w:rPr>
          <w:rStyle w:val="y2iqfc"/>
          <w:rFonts w:ascii="inherit" w:hAnsi="inherit"/>
          <w:color w:val="202124"/>
          <w:sz w:val="42"/>
          <w:szCs w:val="42"/>
          <w:lang w:val="en"/>
        </w:rPr>
        <w:lastRenderedPageBreak/>
        <w:t>(2011) emphasizes the necessity of striking a balance between government support and practitioner capabilities and attributes in order to offer high quality childcare to children, much like Cottle and Alexandre (2012).</w:t>
      </w:r>
    </w:p>
    <w:p w14:paraId="2AD3E658" w14:textId="50CFBAEE" w:rsidR="000F1724" w:rsidRDefault="000F1724"/>
    <w:p w14:paraId="25B88307"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However, a conflicting study by </w:t>
      </w:r>
      <w:proofErr w:type="spellStart"/>
      <w:r>
        <w:rPr>
          <w:rStyle w:val="y2iqfc"/>
          <w:rFonts w:ascii="inherit" w:hAnsi="inherit"/>
          <w:color w:val="202124"/>
          <w:sz w:val="42"/>
          <w:szCs w:val="42"/>
          <w:lang w:val="en"/>
        </w:rPr>
        <w:t>Blanden</w:t>
      </w:r>
      <w:proofErr w:type="spellEnd"/>
      <w:r>
        <w:rPr>
          <w:rStyle w:val="y2iqfc"/>
          <w:rFonts w:ascii="inherit" w:hAnsi="inherit"/>
          <w:color w:val="202124"/>
          <w:sz w:val="42"/>
          <w:szCs w:val="42"/>
          <w:lang w:val="en"/>
        </w:rPr>
        <w:t xml:space="preserve"> et al. (2017) found little correlation between outcomes for children and quality or "good" nursery facilities. Sammons et al. (2017), who highlight a number of major flaws in the design and research methods used in the study, refuting the conclusions made in the paper by Blandon et al. (2017). carefully drawing attention to the final policy outcomes. A child's access to a graduate practitioner as a member of the placement workforce as well as </w:t>
      </w:r>
      <w:proofErr w:type="spellStart"/>
      <w:r>
        <w:rPr>
          <w:rStyle w:val="y2iqfc"/>
          <w:rFonts w:ascii="inherit" w:hAnsi="inherit"/>
          <w:color w:val="202124"/>
          <w:sz w:val="42"/>
          <w:szCs w:val="42"/>
          <w:lang w:val="en"/>
        </w:rPr>
        <w:t>Ofsted</w:t>
      </w:r>
      <w:proofErr w:type="spellEnd"/>
      <w:r>
        <w:rPr>
          <w:rStyle w:val="y2iqfc"/>
          <w:rFonts w:ascii="inherit" w:hAnsi="inherit"/>
          <w:color w:val="202124"/>
          <w:sz w:val="42"/>
          <w:szCs w:val="42"/>
          <w:lang w:val="en"/>
        </w:rPr>
        <w:t xml:space="preserve"> inspection grades are considered as indicators of quality in the </w:t>
      </w:r>
      <w:proofErr w:type="spellStart"/>
      <w:r>
        <w:rPr>
          <w:rStyle w:val="y2iqfc"/>
          <w:rFonts w:ascii="inherit" w:hAnsi="inherit"/>
          <w:color w:val="202124"/>
          <w:sz w:val="42"/>
          <w:szCs w:val="42"/>
          <w:lang w:val="en"/>
        </w:rPr>
        <w:t>Blanden</w:t>
      </w:r>
      <w:proofErr w:type="spellEnd"/>
      <w:r>
        <w:rPr>
          <w:rStyle w:val="y2iqfc"/>
          <w:rFonts w:ascii="inherit" w:hAnsi="inherit"/>
          <w:color w:val="202124"/>
          <w:sz w:val="42"/>
          <w:szCs w:val="42"/>
          <w:lang w:val="en"/>
        </w:rPr>
        <w:t xml:space="preserve"> et al. (2017) paper. However, Sammons et al. (2017) argue that this assessment of quality is incorrect as a number of variables and influences affect how well settings provide for quality. (Welsh Government, 2011). As other contributing factors should be considered in addition to inspection reports, research by Mathers et al. (2012) show that statutory inspection scores in </w:t>
      </w:r>
      <w:r>
        <w:rPr>
          <w:rStyle w:val="y2iqfc"/>
          <w:rFonts w:ascii="inherit" w:hAnsi="inherit"/>
          <w:color w:val="202124"/>
          <w:sz w:val="42"/>
          <w:szCs w:val="42"/>
          <w:lang w:val="en"/>
        </w:rPr>
        <w:lastRenderedPageBreak/>
        <w:t xml:space="preserve">relation to quality measures are weakly correlated. However, staff qualifications are a structural measure and should not be considered in isolation from other measures such as interaction with staff, ongoing shared thinking, stimulating environments, and effective leadership skills. This is true even though staff qualifications are important in contributing to effective quality provision and children's outcomes (Nutbrown, 2012; Sylva et al., 2004). (Sammons et al., 2017, Siraj- Blatchford et al. 2002). As other contributing factors should be considered in addition to inspection reports, research by Mathers et al. (2012) show that statutory inspection scores in relation to quality measures are weakly correlated. However, staff qualifications are a structural measure and should not be considered in isolation from other measures such as interaction with staff, ongoing shared thinking, stimulating environments, and effective leadership skills. This is true even though staff qualifications are important in contributing to effective quality provision and children's outcomes (Nutbrown, 2012; Sylva et al., 2004). (Sammons et al., 2017, Siraj- Blatchford et </w:t>
      </w:r>
      <w:r>
        <w:rPr>
          <w:rStyle w:val="y2iqfc"/>
          <w:rFonts w:ascii="inherit" w:hAnsi="inherit"/>
          <w:color w:val="202124"/>
          <w:sz w:val="42"/>
          <w:szCs w:val="42"/>
          <w:lang w:val="en"/>
        </w:rPr>
        <w:lastRenderedPageBreak/>
        <w:t xml:space="preserve">al. 2002). However, </w:t>
      </w:r>
      <w:proofErr w:type="spellStart"/>
      <w:r>
        <w:rPr>
          <w:rStyle w:val="y2iqfc"/>
          <w:rFonts w:ascii="inherit" w:hAnsi="inherit"/>
          <w:color w:val="202124"/>
          <w:sz w:val="42"/>
          <w:szCs w:val="42"/>
          <w:lang w:val="en"/>
        </w:rPr>
        <w:t>Mercher</w:t>
      </w:r>
      <w:proofErr w:type="spellEnd"/>
      <w:r>
        <w:rPr>
          <w:rStyle w:val="y2iqfc"/>
          <w:rFonts w:ascii="inherit" w:hAnsi="inherit"/>
          <w:color w:val="202124"/>
          <w:sz w:val="42"/>
          <w:szCs w:val="42"/>
          <w:lang w:val="en"/>
        </w:rPr>
        <w:t xml:space="preserve"> (2000) argues that early childhood educators are already subject to rigorous government audits and official inspections and may consider additional quality assurance programs to be a burden. According to </w:t>
      </w:r>
      <w:proofErr w:type="spellStart"/>
      <w:r>
        <w:rPr>
          <w:rStyle w:val="y2iqfc"/>
          <w:rFonts w:ascii="inherit" w:hAnsi="inherit"/>
          <w:color w:val="202124"/>
          <w:sz w:val="42"/>
          <w:szCs w:val="42"/>
          <w:lang w:val="en"/>
        </w:rPr>
        <w:t>Mercher</w:t>
      </w:r>
      <w:proofErr w:type="spellEnd"/>
      <w:r>
        <w:rPr>
          <w:rStyle w:val="y2iqfc"/>
          <w:rFonts w:ascii="inherit" w:hAnsi="inherit"/>
          <w:color w:val="202124"/>
          <w:sz w:val="42"/>
          <w:szCs w:val="42"/>
          <w:lang w:val="en"/>
        </w:rPr>
        <w:t xml:space="preserve"> (2000), employing several techniques and various quality assurance plans from a variety of different partnerships will lead to confusion and a lack of consistency when it comes to defining quality.</w:t>
      </w:r>
    </w:p>
    <w:p w14:paraId="4C431148" w14:textId="32875E23" w:rsidR="000F1724" w:rsidRDefault="000F1724"/>
    <w:p w14:paraId="22698B3B"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However, the REPEY report - Researching Effective Pedagogy in the Early Years (Siraj - Blatchford et al. 2002) found that effective and high quality settings, rather than less effective </w:t>
      </w:r>
      <w:proofErr w:type="spellStart"/>
      <w:r>
        <w:rPr>
          <w:rStyle w:val="y2iqfc"/>
          <w:rFonts w:ascii="inherit" w:hAnsi="inherit"/>
          <w:color w:val="202124"/>
          <w:sz w:val="42"/>
          <w:szCs w:val="42"/>
          <w:lang w:val="en"/>
        </w:rPr>
        <w:t>centres</w:t>
      </w:r>
      <w:proofErr w:type="spellEnd"/>
      <w:r>
        <w:rPr>
          <w:rStyle w:val="y2iqfc"/>
          <w:rFonts w:ascii="inherit" w:hAnsi="inherit"/>
          <w:color w:val="202124"/>
          <w:sz w:val="42"/>
          <w:szCs w:val="42"/>
          <w:lang w:val="en"/>
        </w:rPr>
        <w:t xml:space="preserve">, have a stronger impact on a child's holistic development. The REPEY experiment found that the best environments were those that valued cognitive and social development as complementary and promoted "continuous shared thinking" in order to develop social thinking and abilities. The study also emphasized the importance of adult role modeling and open-ended questioning during child-initiated interactions to foster higher-order thinking and problem-solving abilities. (Siraj-Blatchford, 2002). </w:t>
      </w:r>
      <w:r>
        <w:rPr>
          <w:rStyle w:val="y2iqfc"/>
          <w:rFonts w:ascii="inherit" w:hAnsi="inherit"/>
          <w:color w:val="202124"/>
          <w:sz w:val="42"/>
          <w:szCs w:val="42"/>
          <w:lang w:val="en"/>
        </w:rPr>
        <w:lastRenderedPageBreak/>
        <w:t xml:space="preserve">Tanner et al. (2006) argue that the conflicting views on whether quality can be characterized as objective and static or subjective and dynamic make measuring quality challenging. In trying to define and measure quality provision within the early years, Tanner et al. (2006) state that the understanding of quality measurement raises concerns. However, the Welsh Government (2014b) uses the Care Wales inspectorate to observe and carefully inspect to measure the success of quality in Flying Start settings by combining a high quality environment with high quality practitioners, resulting in high quality experiences for children . (AWG). However, the Welsh Government policy statement (2011) "Raising Children, Supporting Families", states that there are a range of useful factors that improve the quality of childcare rather than a single factor that can be used to assess quality. In order to support the holistic development and emotional well-being of a child, the Welsh Government (2011) places a strong emphasis on appropriate educational content in development, a safe and nurturing environment, appropriate ratios and supervision, highly trained staff who </w:t>
      </w:r>
      <w:r>
        <w:rPr>
          <w:rStyle w:val="y2iqfc"/>
          <w:rFonts w:ascii="inherit" w:hAnsi="inherit"/>
          <w:color w:val="202124"/>
          <w:sz w:val="42"/>
          <w:szCs w:val="42"/>
          <w:lang w:val="en"/>
        </w:rPr>
        <w:lastRenderedPageBreak/>
        <w:t>are responsive and loving. Consequently, this paper will examine the effectiveness and benefits of quality assurance methods used to promote quality above the requirements of the law, as a study shows how important it is to provide high quality provision in the early years.</w:t>
      </w:r>
    </w:p>
    <w:p w14:paraId="4A551D4F" w14:textId="74EE5487" w:rsidR="000F1724" w:rsidRDefault="000F1724">
      <w:pPr>
        <w:rPr>
          <w:b/>
          <w:bCs/>
          <w:u w:val="single"/>
          <w:lang w:val="cy"/>
        </w:rPr>
      </w:pPr>
    </w:p>
    <w:p w14:paraId="59906065" w14:textId="77777777" w:rsidR="000F1724" w:rsidRDefault="000F1724" w:rsidP="000F1724">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Quality assurance</w:t>
      </w:r>
    </w:p>
    <w:p w14:paraId="12CEEC1E"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Building a Brighter Future (Welsh Government, 2013) recognizes that there are four important areas that must be considered in order to improve the quality of early years education and care, including children's experiences, leadership, the workforce, and the environment learn. According to </w:t>
      </w:r>
      <w:proofErr w:type="spellStart"/>
      <w:r>
        <w:rPr>
          <w:rStyle w:val="y2iqfc"/>
          <w:rFonts w:ascii="inherit" w:hAnsi="inherit"/>
          <w:color w:val="202124"/>
          <w:sz w:val="42"/>
          <w:szCs w:val="42"/>
          <w:lang w:val="en"/>
        </w:rPr>
        <w:t>Estyn</w:t>
      </w:r>
      <w:proofErr w:type="spellEnd"/>
      <w:r>
        <w:rPr>
          <w:rStyle w:val="y2iqfc"/>
          <w:rFonts w:ascii="inherit" w:hAnsi="inherit"/>
          <w:color w:val="202124"/>
          <w:sz w:val="42"/>
          <w:szCs w:val="42"/>
          <w:lang w:val="en"/>
        </w:rPr>
        <w:t xml:space="preserve"> (2019), one of the main topics of a joint inspection framework is the importance of the environment, which relates to issues such as safety, suitability, and the quality of the resources offered. A high quality learning setting is important, and the Welsh Government (2014b) emphasizes that environments and equipment used in them should be first class to ensure that children's experiences are not limited.</w:t>
      </w:r>
    </w:p>
    <w:p w14:paraId="762DA910" w14:textId="2745042E" w:rsidR="000F1724" w:rsidRDefault="000F1724"/>
    <w:p w14:paraId="252D345F" w14:textId="77777777" w:rsidR="000F1724" w:rsidRDefault="000F1724" w:rsidP="000F1724">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Early Childhood Environment Rating Scales. (ECERS)</w:t>
      </w:r>
    </w:p>
    <w:p w14:paraId="523ED988" w14:textId="77777777" w:rsidR="000F1724" w:rsidRDefault="000F1724" w:rsidP="000F1724">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lastRenderedPageBreak/>
        <w:t>The Early Childhood Environment Rating Scale (ECERS) is an environment rating scale led by the Effective Preschool, Primary and Secondary Education (EPPSE) project (</w:t>
      </w:r>
      <w:proofErr w:type="spellStart"/>
      <w:r>
        <w:rPr>
          <w:rStyle w:val="y2iqfc"/>
          <w:rFonts w:ascii="inherit" w:hAnsi="inherit"/>
          <w:color w:val="202124"/>
          <w:sz w:val="42"/>
          <w:szCs w:val="42"/>
          <w:lang w:val="en"/>
        </w:rPr>
        <w:t>Ecersuk</w:t>
      </w:r>
      <w:proofErr w:type="spellEnd"/>
      <w:r>
        <w:rPr>
          <w:rStyle w:val="y2iqfc"/>
          <w:rFonts w:ascii="inherit" w:hAnsi="inherit"/>
          <w:color w:val="202124"/>
          <w:sz w:val="42"/>
          <w:szCs w:val="42"/>
          <w:lang w:val="en"/>
        </w:rPr>
        <w:t>, no date). The scale offers a structural approach to raising the standard of early childhood education and care in order to improve promising outcomes in the future. The scale has been applied globally and is a common tool for evaluating the quality of settings (</w:t>
      </w:r>
      <w:proofErr w:type="spellStart"/>
      <w:r>
        <w:rPr>
          <w:rStyle w:val="y2iqfc"/>
          <w:rFonts w:ascii="inherit" w:hAnsi="inherit"/>
          <w:color w:val="202124"/>
          <w:sz w:val="42"/>
          <w:szCs w:val="42"/>
          <w:lang w:val="en"/>
        </w:rPr>
        <w:t>Brunsek</w:t>
      </w:r>
      <w:proofErr w:type="spellEnd"/>
      <w:r>
        <w:rPr>
          <w:rStyle w:val="y2iqfc"/>
          <w:rFonts w:ascii="inherit" w:hAnsi="inherit"/>
          <w:color w:val="202124"/>
          <w:sz w:val="42"/>
          <w:szCs w:val="42"/>
          <w:lang w:val="en"/>
        </w:rPr>
        <w:t xml:space="preserve"> et al., 2017). The ECERS has been used for important early childhood research projects such as "The National Childcare Staffing Study" and "The Cost, Quality and Child Outcomes Study," as well as more recently in "The Head Start Family and Child Experiences Survey (FACES)" in 2003. This demonstrates the importance and validity of the ECERS within substantial early childhood research. (Clifford et al., 2010). In order to provide more depth and incorporate elements relating to the curriculum, the ECERS was further developed as part of the EPPE project. (</w:t>
      </w:r>
      <w:proofErr w:type="spellStart"/>
      <w:r>
        <w:rPr>
          <w:rStyle w:val="y2iqfc"/>
          <w:rFonts w:ascii="inherit" w:hAnsi="inherit"/>
          <w:color w:val="202124"/>
          <w:sz w:val="42"/>
          <w:szCs w:val="42"/>
          <w:lang w:val="en"/>
        </w:rPr>
        <w:t>Esercuk</w:t>
      </w:r>
      <w:proofErr w:type="spellEnd"/>
      <w:r>
        <w:rPr>
          <w:rStyle w:val="y2iqfc"/>
          <w:rFonts w:ascii="inherit" w:hAnsi="inherit"/>
          <w:color w:val="202124"/>
          <w:sz w:val="42"/>
          <w:szCs w:val="42"/>
          <w:lang w:val="en"/>
        </w:rPr>
        <w:t>, no date). The ECERS and ECERS-R are intended to evaluate the quality of early childhood settings by integrating structural and procedural elements. (</w:t>
      </w:r>
      <w:proofErr w:type="spellStart"/>
      <w:r>
        <w:rPr>
          <w:rStyle w:val="y2iqfc"/>
          <w:rFonts w:ascii="inherit" w:hAnsi="inherit"/>
          <w:color w:val="202124"/>
          <w:sz w:val="42"/>
          <w:szCs w:val="42"/>
          <w:lang w:val="en"/>
        </w:rPr>
        <w:t>Brunsek</w:t>
      </w:r>
      <w:proofErr w:type="spellEnd"/>
      <w:r>
        <w:rPr>
          <w:rStyle w:val="y2iqfc"/>
          <w:rFonts w:ascii="inherit" w:hAnsi="inherit"/>
          <w:color w:val="202124"/>
          <w:sz w:val="42"/>
          <w:szCs w:val="42"/>
          <w:lang w:val="en"/>
        </w:rPr>
        <w:t xml:space="preserve"> et al., 2017). </w:t>
      </w:r>
      <w:r>
        <w:rPr>
          <w:rStyle w:val="y2iqfc"/>
          <w:rFonts w:ascii="inherit" w:hAnsi="inherit"/>
          <w:color w:val="202124"/>
          <w:sz w:val="42"/>
          <w:szCs w:val="42"/>
          <w:lang w:val="en"/>
        </w:rPr>
        <w:lastRenderedPageBreak/>
        <w:t xml:space="preserve">The ECERS focuses on four important areas: interaction, environment, supervision, and curriculum, and claims to be valid and reliable, making it effective in analyzing quality and improvements. (UNC, no date). Although </w:t>
      </w:r>
      <w:proofErr w:type="spellStart"/>
      <w:r>
        <w:rPr>
          <w:rStyle w:val="y2iqfc"/>
          <w:rFonts w:ascii="inherit" w:hAnsi="inherit"/>
          <w:color w:val="202124"/>
          <w:sz w:val="42"/>
          <w:szCs w:val="42"/>
          <w:lang w:val="en"/>
        </w:rPr>
        <w:t>Munton</w:t>
      </w:r>
      <w:proofErr w:type="spellEnd"/>
      <w:r>
        <w:rPr>
          <w:rStyle w:val="y2iqfc"/>
          <w:rFonts w:ascii="inherit" w:hAnsi="inherit"/>
          <w:color w:val="202124"/>
          <w:sz w:val="42"/>
          <w:szCs w:val="42"/>
          <w:lang w:val="en"/>
        </w:rPr>
        <w:t xml:space="preserve"> et al. (1997) state that the ECERS ratings are selected based on a selection period of approximately two to three hours by an observer with approximately four hours of training, the study reveals that reliability is adequate and the ECERS is an instrument useful research for analyzing specific aspects of early years quality provision. However, this research is outdated; more recent research by </w:t>
      </w:r>
      <w:proofErr w:type="spellStart"/>
      <w:r>
        <w:rPr>
          <w:rStyle w:val="y2iqfc"/>
          <w:rFonts w:ascii="inherit" w:hAnsi="inherit"/>
          <w:color w:val="202124"/>
          <w:sz w:val="42"/>
          <w:szCs w:val="42"/>
          <w:lang w:val="en"/>
        </w:rPr>
        <w:t>Brunsek</w:t>
      </w:r>
      <w:proofErr w:type="spellEnd"/>
      <w:r>
        <w:rPr>
          <w:rStyle w:val="y2iqfc"/>
          <w:rFonts w:ascii="inherit" w:hAnsi="inherit"/>
          <w:color w:val="202124"/>
          <w:sz w:val="42"/>
          <w:szCs w:val="42"/>
          <w:lang w:val="en"/>
        </w:rPr>
        <w:t xml:space="preserve"> et al. (2017) note that, in education and care settings, quality assurance tools such as the ECERS often focus heavily on one aspect, leading to limited evaluation of quality provision. In the ECERS, for example, the learning environment is the main focus; The views and opinions of the children regarding the standard of provision they receive or the outcome of the assessment are not taken into account. However, all children have the right to voice their views and opinions and to have those views and judgments seriously considered </w:t>
      </w:r>
      <w:r>
        <w:rPr>
          <w:rStyle w:val="y2iqfc"/>
          <w:rFonts w:ascii="inherit" w:hAnsi="inherit"/>
          <w:color w:val="202124"/>
          <w:sz w:val="42"/>
          <w:szCs w:val="42"/>
          <w:lang w:val="en"/>
        </w:rPr>
        <w:lastRenderedPageBreak/>
        <w:t>in relation to any matters that may affect them, as set out in article 12 of the UNCRC ( UNICEF, 1992).</w:t>
      </w:r>
    </w:p>
    <w:p w14:paraId="1DBE24EA" w14:textId="502C1903" w:rsidR="000F1724" w:rsidRDefault="000F1724"/>
    <w:p w14:paraId="07ACAB73" w14:textId="77777777" w:rsidR="008A0B3A" w:rsidRDefault="008A0B3A" w:rsidP="008A0B3A">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Continuous collective thinking</w:t>
      </w:r>
    </w:p>
    <w:p w14:paraId="063A0F75" w14:textId="77777777" w:rsidR="008A0B3A" w:rsidRDefault="008A0B3A" w:rsidP="008A0B3A">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The REPEY project (Siraj-Blatchford et al., 2002) found that interaction, such as ongoing shared thinking where adults demonstrate warm, encouraging, and responsive relationships, has a significant impact on improving the overall quality of a setting. Siraj-Blatchford et al. (2002) and Howard et al. (2018) emphasize the value of ongoing shared thinking in fostering a child's successful development of language, learning, and thinking abilities. When people collaborate intellectually to deepen the understanding and cognitive development of advanced children, this is called sustained shared thinking (Howard et al. (2018). Although sustained shared thinking is important, Howard et al. (2018) found that exercises associated with it in early years practice are usually sub-par (Siraj-Blatchford et al. 2002). This suggests that there is a need for support and clarification of practitioners' understanding in relation to promoting sustained shared thinking and effective practice. Therefore, the Sustained </w:t>
      </w:r>
      <w:r>
        <w:rPr>
          <w:rStyle w:val="y2iqfc"/>
          <w:rFonts w:ascii="inherit" w:hAnsi="inherit"/>
          <w:color w:val="202124"/>
          <w:sz w:val="42"/>
          <w:szCs w:val="42"/>
          <w:lang w:val="en"/>
        </w:rPr>
        <w:lastRenderedPageBreak/>
        <w:t>Shared Thinking and Emotional Well-being (SSTEW) scale, based on the ECERS, was introduced as a quality assurance model, focusing more on the role of the adult and the pedagogy within settings to support learning and development; is the basis of the REPEY project research. This was done in response to the inconsistencies between research and everyday practice. (</w:t>
      </w: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2015). The SSTEW scale places an emphasis on children's mental health as well as on fostering good relationships and promoting abilities communicate through continuous shared thought. The Social Service and Well-being (Wales) Act 2014 (Welsh Government, 2014a), which emphasizes the importance of well-being, supports this. Both the Joint Inspection Framework and the NHS Care Quality Review place a strong emphasis on the value of well-being. (Extension, 2019). Supporting children's holistic well-being is essential for their healthy growth and academic success. (Lewis, 2016).</w:t>
      </w:r>
    </w:p>
    <w:p w14:paraId="46C8636D" w14:textId="7C6FA336" w:rsidR="000F1724" w:rsidRDefault="000F1724"/>
    <w:p w14:paraId="11D7E387" w14:textId="77777777" w:rsidR="008A0B3A" w:rsidRDefault="008A0B3A" w:rsidP="008A0B3A">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Conclusion</w:t>
      </w:r>
    </w:p>
    <w:p w14:paraId="22407C73" w14:textId="77777777" w:rsidR="008A0B3A" w:rsidRDefault="008A0B3A" w:rsidP="008A0B3A">
      <w:pPr>
        <w:pStyle w:val="HTMLPreformatted"/>
        <w:shd w:val="clear" w:color="auto" w:fill="F8F9FA"/>
        <w:spacing w:line="540" w:lineRule="atLeast"/>
        <w:rPr>
          <w:rFonts w:ascii="inherit" w:hAnsi="inherit"/>
          <w:color w:val="202124"/>
          <w:sz w:val="42"/>
          <w:szCs w:val="42"/>
        </w:rPr>
      </w:pP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xml:space="preserve"> (2015) acknowledges that not all practitioners can have the resources to deal with the demands of the subscales of the SSTEW scale, </w:t>
      </w:r>
      <w:r>
        <w:rPr>
          <w:rStyle w:val="y2iqfc"/>
          <w:rFonts w:ascii="inherit" w:hAnsi="inherit"/>
          <w:color w:val="202124"/>
          <w:sz w:val="42"/>
          <w:szCs w:val="42"/>
          <w:lang w:val="en"/>
        </w:rPr>
        <w:lastRenderedPageBreak/>
        <w:t xml:space="preserve">such as items 4 and 5, which deal with critical thinking and learning assessment. Consequently, Siraj-Blatchford et al. (2002) recommend the inclusion of trained teachers on the staff of early years settings and that all workers working in the early years hold recognized early years qualifications. e The SSTEW scale must be used by a professional who has sufficient and detailed knowledge of child development and suitable practice, according to </w:t>
      </w: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xml:space="preserve"> (2015). According to Nutbrown (2012), early years specialists have the greatest impact on learning and developmental outcomes. Staff with higher qualifications who are impressed with the development and welfare of children will improve the quality of placements. In conclusion, having access to high quality services is essential for the development of social skills, emotional stability, scholastic success, and the freedom to play and explore. (Welsh Government, 2014b). Children have a right to play and high quality educational opportunities that will allow them to grow and thrive. (Welsh Government, 2015a). In addition, despite difficulties, quality assurance programs such as the ECERS and SSTEW scales have been </w:t>
      </w:r>
      <w:r>
        <w:rPr>
          <w:rStyle w:val="y2iqfc"/>
          <w:rFonts w:ascii="inherit" w:hAnsi="inherit"/>
          <w:color w:val="202124"/>
          <w:sz w:val="42"/>
          <w:szCs w:val="42"/>
          <w:lang w:val="en"/>
        </w:rPr>
        <w:lastRenderedPageBreak/>
        <w:t>shown to be efficient ways of improving the quality of children's encounters and their favorable outcomes.</w:t>
      </w:r>
    </w:p>
    <w:p w14:paraId="61D55928" w14:textId="0D24209F" w:rsidR="008A0B3A" w:rsidRDefault="008A0B3A"/>
    <w:p w14:paraId="3E041D0C" w14:textId="3EDB326C" w:rsidR="00AC373F" w:rsidRDefault="00AC373F"/>
    <w:p w14:paraId="0ADA208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Reference list:</w:t>
      </w:r>
    </w:p>
    <w:p w14:paraId="6D1FC82B"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774EF8A1"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2BA51E9E"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Anders, Y. (2015) 'Literature Review of Pedagogy' http://www.oecd.org/officialdocuments/publicdisplaydocumentpdf/?cote=EDU/EDPC/ ECEC(2015)7&amp;doclanguage=</w:t>
      </w:r>
      <w:proofErr w:type="spellStart"/>
      <w:r>
        <w:rPr>
          <w:rStyle w:val="y2iqfc"/>
          <w:rFonts w:ascii="inherit" w:hAnsi="inherit"/>
          <w:color w:val="202124"/>
          <w:sz w:val="42"/>
          <w:szCs w:val="42"/>
          <w:lang w:val="en"/>
        </w:rPr>
        <w:t>en</w:t>
      </w:r>
      <w:proofErr w:type="spellEnd"/>
    </w:p>
    <w:p w14:paraId="78945D0D"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23rd March 2023].</w:t>
      </w:r>
    </w:p>
    <w:p w14:paraId="6EC2AAC4"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3D1E0289"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Bilton</w:t>
      </w:r>
      <w:proofErr w:type="spellEnd"/>
      <w:r>
        <w:rPr>
          <w:rStyle w:val="y2iqfc"/>
          <w:rFonts w:ascii="inherit" w:hAnsi="inherit"/>
          <w:color w:val="202124"/>
          <w:sz w:val="42"/>
          <w:szCs w:val="42"/>
          <w:lang w:val="en"/>
        </w:rPr>
        <w:t xml:space="preserve">, H. (2010) Outdoor Learning in the Early Years: Management and Innovation. (3 </w:t>
      </w:r>
      <w:proofErr w:type="spellStart"/>
      <w:r>
        <w:rPr>
          <w:rStyle w:val="y2iqfc"/>
          <w:rFonts w:ascii="inherit" w:hAnsi="inherit"/>
          <w:color w:val="202124"/>
          <w:sz w:val="42"/>
          <w:szCs w:val="42"/>
          <w:lang w:val="en"/>
        </w:rPr>
        <w:t>rd</w:t>
      </w:r>
      <w:proofErr w:type="spellEnd"/>
      <w:r>
        <w:rPr>
          <w:rStyle w:val="y2iqfc"/>
          <w:rFonts w:ascii="inherit" w:hAnsi="inherit"/>
          <w:color w:val="202124"/>
          <w:sz w:val="42"/>
          <w:szCs w:val="42"/>
          <w:lang w:val="en"/>
        </w:rPr>
        <w:t xml:space="preserve"> edition) Oxon: Routledge.</w:t>
      </w:r>
    </w:p>
    <w:p w14:paraId="435419C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C6F0473"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Blanden</w:t>
      </w:r>
      <w:proofErr w:type="spellEnd"/>
      <w:r>
        <w:rPr>
          <w:rStyle w:val="y2iqfc"/>
          <w:rFonts w:ascii="inherit" w:hAnsi="inherit"/>
          <w:color w:val="202124"/>
          <w:sz w:val="42"/>
          <w:szCs w:val="42"/>
          <w:lang w:val="en"/>
        </w:rPr>
        <w:t>, J., Hansen, K., and McNally, S. (2017) 'Quality in Early Years Settings and Children's School Achievement, CEP Discussion Paper 1468', London School of Economics. Pp 1- 47.</w:t>
      </w:r>
    </w:p>
    <w:p w14:paraId="1A0A78FC"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1ED020C8"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Cottle, M. and Alexander, E. (2012) 'Quality in Early Years Settings: Government Research and </w:t>
      </w:r>
      <w:r>
        <w:rPr>
          <w:rStyle w:val="y2iqfc"/>
          <w:rFonts w:ascii="inherit" w:hAnsi="inherit"/>
          <w:color w:val="202124"/>
          <w:sz w:val="42"/>
          <w:szCs w:val="42"/>
          <w:lang w:val="en"/>
        </w:rPr>
        <w:lastRenderedPageBreak/>
        <w:t>Practitioner Perspectives', British Educational Research Journal. Volume 38, Issue 4, pp635-654.</w:t>
      </w:r>
    </w:p>
    <w:p w14:paraId="31866C34"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CF1CEAD"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Clifford, R., </w:t>
      </w:r>
      <w:proofErr w:type="spellStart"/>
      <w:r>
        <w:rPr>
          <w:rStyle w:val="y2iqfc"/>
          <w:rFonts w:ascii="inherit" w:hAnsi="inherit"/>
          <w:color w:val="202124"/>
          <w:sz w:val="42"/>
          <w:szCs w:val="42"/>
          <w:lang w:val="en"/>
        </w:rPr>
        <w:t>Reszka</w:t>
      </w:r>
      <w:proofErr w:type="spellEnd"/>
      <w:r>
        <w:rPr>
          <w:rStyle w:val="y2iqfc"/>
          <w:rFonts w:ascii="inherit" w:hAnsi="inherit"/>
          <w:color w:val="202124"/>
          <w:sz w:val="42"/>
          <w:szCs w:val="42"/>
          <w:lang w:val="en"/>
        </w:rPr>
        <w:t>, S. and Rossbach, H. (2010) 'Reliability and Validity of the Early Childhood Environment Rating Scale' https://ers.fpg.unc.edu/sites/ers.fpg.unc.edu/files /ReliabilityEcers.pdf</w:t>
      </w:r>
    </w:p>
    <w:p w14:paraId="339276C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23rd March)</w:t>
      </w:r>
    </w:p>
    <w:p w14:paraId="14E35F0D"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71C23662"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Ecersuk</w:t>
      </w:r>
      <w:proofErr w:type="spellEnd"/>
      <w:r>
        <w:rPr>
          <w:rStyle w:val="y2iqfc"/>
          <w:rFonts w:ascii="inherit" w:hAnsi="inherit"/>
          <w:color w:val="202124"/>
          <w:sz w:val="42"/>
          <w:szCs w:val="42"/>
          <w:lang w:val="en"/>
        </w:rPr>
        <w:t>. (no date) 'Environment Rating Scales' http://www.ecersuk.org/2.html</w:t>
      </w:r>
    </w:p>
    <w:p w14:paraId="42AD447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29th March 2023].</w:t>
      </w:r>
    </w:p>
    <w:p w14:paraId="0C2759D4"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5CADC50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EXTEND. (2019) 'Guidance handbook for inspecting care and education in regulated non-school settings eligible for funding for part-time education' https://www.estyn.gov.wales/sites/ default/files/documents/Guidance%20handbook% 20for%20the%20inspection%20of%20non-maintained%20nursery%20settings%20September%202018%20V1%20en.pdf [Accessed: 29 March 2023].</w:t>
      </w:r>
    </w:p>
    <w:p w14:paraId="116C5B1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4EE2D2A"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lastRenderedPageBreak/>
        <w:t>Foundation Years (N.D) 'Quality Improvement' https://www.foundationyears.org.uk/pedagogy-early-learning/quality-improvement/ [Accessed 29 March 2023].</w:t>
      </w:r>
    </w:p>
    <w:p w14:paraId="4047482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9A7B3D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Howard, S., Siraj, I., </w:t>
      </w: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xml:space="preserve">, E., Kingston, D., </w:t>
      </w:r>
      <w:proofErr w:type="spellStart"/>
      <w:r>
        <w:rPr>
          <w:rStyle w:val="y2iqfc"/>
          <w:rFonts w:ascii="inherit" w:hAnsi="inherit"/>
          <w:color w:val="202124"/>
          <w:sz w:val="42"/>
          <w:szCs w:val="42"/>
          <w:lang w:val="en"/>
        </w:rPr>
        <w:t>Neilsen</w:t>
      </w:r>
      <w:proofErr w:type="spellEnd"/>
      <w:r>
        <w:rPr>
          <w:rStyle w:val="y2iqfc"/>
          <w:rFonts w:ascii="inherit" w:hAnsi="inherit"/>
          <w:color w:val="202124"/>
          <w:sz w:val="42"/>
          <w:szCs w:val="42"/>
          <w:lang w:val="en"/>
        </w:rPr>
        <w:t xml:space="preserve">-Hewett, C., </w:t>
      </w:r>
      <w:proofErr w:type="spellStart"/>
      <w:r>
        <w:rPr>
          <w:rStyle w:val="y2iqfc"/>
          <w:rFonts w:ascii="inherit" w:hAnsi="inherit"/>
          <w:color w:val="202124"/>
          <w:sz w:val="42"/>
          <w:szCs w:val="42"/>
          <w:lang w:val="en"/>
        </w:rPr>
        <w:t>Rosnay</w:t>
      </w:r>
      <w:proofErr w:type="spellEnd"/>
      <w:r>
        <w:rPr>
          <w:rStyle w:val="y2iqfc"/>
          <w:rFonts w:ascii="inherit" w:hAnsi="inherit"/>
          <w:color w:val="202124"/>
          <w:sz w:val="42"/>
          <w:szCs w:val="42"/>
          <w:lang w:val="en"/>
        </w:rPr>
        <w:t xml:space="preserve">, M., </w:t>
      </w:r>
      <w:proofErr w:type="spellStart"/>
      <w:r>
        <w:rPr>
          <w:rStyle w:val="y2iqfc"/>
          <w:rFonts w:ascii="inherit" w:hAnsi="inherit"/>
          <w:color w:val="202124"/>
          <w:sz w:val="42"/>
          <w:szCs w:val="42"/>
          <w:lang w:val="en"/>
        </w:rPr>
        <w:t>Duursma</w:t>
      </w:r>
      <w:proofErr w:type="spellEnd"/>
      <w:r>
        <w:rPr>
          <w:rStyle w:val="y2iqfc"/>
          <w:rFonts w:ascii="inherit" w:hAnsi="inherit"/>
          <w:color w:val="202124"/>
          <w:sz w:val="42"/>
          <w:szCs w:val="42"/>
          <w:lang w:val="en"/>
        </w:rPr>
        <w:t>, E. and Luu, B. (2018) 'Measuring the Quality of Interaction in Settings Preschool: Introduction and Validation of the Continuous Scale of Mental and Emotional Well-Being (SSTEW)', Early Childhood Development and Care. Pp 1-14.</w:t>
      </w:r>
    </w:p>
    <w:p w14:paraId="01AC323B"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460FA819"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Ishimine</w:t>
      </w:r>
      <w:proofErr w:type="spellEnd"/>
      <w:r>
        <w:rPr>
          <w:rStyle w:val="y2iqfc"/>
          <w:rFonts w:ascii="inherit" w:hAnsi="inherit"/>
          <w:color w:val="202124"/>
          <w:sz w:val="42"/>
          <w:szCs w:val="42"/>
          <w:lang w:val="en"/>
        </w:rPr>
        <w:t>, K. (2011) 'Quality in Early Childhood Education and Care: A Case Study of Disadvantage', Australian Educational Researcher. Volume 38, Issue 3, pp257-274.</w:t>
      </w:r>
    </w:p>
    <w:p w14:paraId="61B0966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4E87F884"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Kingston, D. and Siraj, I. (2017) 'Supporting the implementation of the Foundation Phase through effective professional development', Wales Journal of Education. Special Issue: Professional Learning. Volume 19, Issue 1, pp39-68.</w:t>
      </w:r>
    </w:p>
    <w:p w14:paraId="5155B1C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5F91E041"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lastRenderedPageBreak/>
        <w:t>Knight, S. (2011) Risk and Adventure in Early Years Outdoor Play: Learning from Forest Schools. London: Sage.</w:t>
      </w:r>
    </w:p>
    <w:p w14:paraId="7A5509F5"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2B6BEEDF" w14:textId="77777777" w:rsidR="00AC373F" w:rsidRDefault="00AC373F" w:rsidP="00AC373F">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 xml:space="preserve">Lewis, A. (2016) 'Well-being Curriculum and the Early Years: A Case Study of the Foundation Phase in </w:t>
      </w:r>
      <w:proofErr w:type="spellStart"/>
      <w:r>
        <w:rPr>
          <w:rStyle w:val="y2iqfc"/>
          <w:rFonts w:ascii="inherit" w:hAnsi="inherit"/>
          <w:color w:val="202124"/>
          <w:sz w:val="42"/>
          <w:szCs w:val="42"/>
          <w:lang w:val="en"/>
        </w:rPr>
        <w:t>Wales'</w:t>
      </w:r>
      <w:proofErr w:type="spellEnd"/>
    </w:p>
    <w:p w14:paraId="7427ABBA" w14:textId="77777777" w:rsidR="00AC373F" w:rsidRDefault="00AC373F" w:rsidP="00AC373F">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https://orca.cf.ac.uk/98708/1/thesis_Alyson_Lewis_March2017%20FINAL.pdf [Accessed: 29 March 2023)</w:t>
      </w:r>
    </w:p>
    <w:p w14:paraId="7A2A23A3" w14:textId="6E3194A8" w:rsidR="00AC373F" w:rsidRDefault="00AC373F"/>
    <w:p w14:paraId="767FF60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Mathers, S., Singler, R., and </w:t>
      </w:r>
      <w:proofErr w:type="spellStart"/>
      <w:r>
        <w:rPr>
          <w:rStyle w:val="y2iqfc"/>
          <w:rFonts w:ascii="inherit" w:hAnsi="inherit"/>
          <w:color w:val="202124"/>
          <w:sz w:val="42"/>
          <w:szCs w:val="42"/>
          <w:lang w:val="en"/>
        </w:rPr>
        <w:t>Karemaker</w:t>
      </w:r>
      <w:proofErr w:type="spellEnd"/>
      <w:r>
        <w:rPr>
          <w:rStyle w:val="y2iqfc"/>
          <w:rFonts w:ascii="inherit" w:hAnsi="inherit"/>
          <w:color w:val="202124"/>
          <w:sz w:val="42"/>
          <w:szCs w:val="42"/>
          <w:lang w:val="en"/>
        </w:rPr>
        <w:t>, A. (2012) Improving Quality in the Early Years: A Comparison of Perspectives and Measures. Oxford London: University of Oxford and Day Care Trust.</w:t>
      </w:r>
    </w:p>
    <w:p w14:paraId="260F9303"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3E87B3C8"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T. (2015) 'How the SSTEW scale supports Quality Improvement' https://www.foundationyears.org.uk/files/2015/03/Early-Childhood-Matters-a-presentation-by-Iram-and -Denise.pdf</w:t>
      </w:r>
    </w:p>
    <w:p w14:paraId="7708C363"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29th March 2023].</w:t>
      </w:r>
    </w:p>
    <w:p w14:paraId="263CB4F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1F70EEC"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Wednesday, A. (2000). 'Help Yourself – Quality Assurance' https://www.nurseryworld.co.uk/nursery-</w:t>
      </w:r>
      <w:r>
        <w:rPr>
          <w:rStyle w:val="y2iqfc"/>
          <w:rFonts w:ascii="inherit" w:hAnsi="inherit"/>
          <w:color w:val="202124"/>
          <w:sz w:val="42"/>
          <w:szCs w:val="42"/>
          <w:lang w:val="en"/>
        </w:rPr>
        <w:lastRenderedPageBreak/>
        <w:t>world/news/1081449/help-quality-assurance [Accessed: 29 March 2023].</w:t>
      </w:r>
    </w:p>
    <w:p w14:paraId="7E042722"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05E346D"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Munton</w:t>
      </w:r>
      <w:proofErr w:type="spellEnd"/>
      <w:r>
        <w:rPr>
          <w:rStyle w:val="y2iqfc"/>
          <w:rFonts w:ascii="inherit" w:hAnsi="inherit"/>
          <w:color w:val="202124"/>
          <w:sz w:val="42"/>
          <w:szCs w:val="42"/>
          <w:lang w:val="en"/>
        </w:rPr>
        <w:t xml:space="preserve">, T., McCullum, B. and </w:t>
      </w:r>
      <w:proofErr w:type="spellStart"/>
      <w:r>
        <w:rPr>
          <w:rStyle w:val="y2iqfc"/>
          <w:rFonts w:ascii="inherit" w:hAnsi="inherit"/>
          <w:color w:val="202124"/>
          <w:sz w:val="42"/>
          <w:szCs w:val="42"/>
          <w:lang w:val="en"/>
        </w:rPr>
        <w:t>Afonydd</w:t>
      </w:r>
      <w:proofErr w:type="spellEnd"/>
      <w:r>
        <w:rPr>
          <w:rStyle w:val="y2iqfc"/>
          <w:rFonts w:ascii="inherit" w:hAnsi="inherit"/>
          <w:color w:val="202124"/>
          <w:sz w:val="42"/>
          <w:szCs w:val="42"/>
          <w:lang w:val="en"/>
        </w:rPr>
        <w:t>, K. (2001) 'Improving Childcare Quality and Practice Assurance'</w:t>
      </w:r>
    </w:p>
    <w:p w14:paraId="390DE163"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https://dera.ioe.ac.uk/4631/1/RR266.pdf [Accessed: 29th March 2023].</w:t>
      </w:r>
    </w:p>
    <w:p w14:paraId="648C57C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770F3F3B"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Njenje</w:t>
      </w:r>
      <w:proofErr w:type="spellEnd"/>
      <w:r>
        <w:rPr>
          <w:rStyle w:val="y2iqfc"/>
          <w:rFonts w:ascii="inherit" w:hAnsi="inherit"/>
          <w:color w:val="202124"/>
          <w:sz w:val="42"/>
          <w:szCs w:val="42"/>
          <w:lang w:val="en"/>
        </w:rPr>
        <w:t>, S. (2017) 'Children's Emotions Matter: Fostering Emotional Intelligence from Birth'</w:t>
      </w:r>
    </w:p>
    <w:p w14:paraId="1EF9BC83" w14:textId="77777777" w:rsidR="00AC373F" w:rsidRPr="00AC373F" w:rsidRDefault="00AC373F" w:rsidP="00AC373F">
      <w:pPr>
        <w:pStyle w:val="HTMLPreformatted"/>
        <w:shd w:val="clear" w:color="auto" w:fill="F8F9FA"/>
        <w:spacing w:line="540" w:lineRule="atLeast"/>
        <w:rPr>
          <w:rStyle w:val="y2iqfc"/>
          <w:rFonts w:ascii="inherit" w:hAnsi="inherit"/>
          <w:color w:val="202124"/>
          <w:sz w:val="42"/>
          <w:szCs w:val="42"/>
          <w:lang w:val="sv-SE"/>
        </w:rPr>
      </w:pPr>
      <w:r w:rsidRPr="00AC373F">
        <w:rPr>
          <w:rStyle w:val="y2iqfc"/>
          <w:rFonts w:ascii="inherit" w:hAnsi="inherit"/>
          <w:color w:val="202124"/>
          <w:sz w:val="42"/>
          <w:szCs w:val="42"/>
          <w:lang w:val="sv-SE"/>
        </w:rPr>
        <w:t>https://www.pacey.org.uk/news-a-views/pacey-blog/2017/may-2017/children's- emotions-</w:t>
      </w:r>
      <w:proofErr w:type="spellStart"/>
      <w:r w:rsidRPr="00AC373F">
        <w:rPr>
          <w:rStyle w:val="y2iqfc"/>
          <w:rFonts w:ascii="inherit" w:hAnsi="inherit"/>
          <w:color w:val="202124"/>
          <w:sz w:val="42"/>
          <w:szCs w:val="42"/>
          <w:lang w:val="sv-SE"/>
        </w:rPr>
        <w:t>matter</w:t>
      </w:r>
      <w:proofErr w:type="spellEnd"/>
      <w:r w:rsidRPr="00AC373F">
        <w:rPr>
          <w:rStyle w:val="y2iqfc"/>
          <w:rFonts w:ascii="inherit" w:hAnsi="inherit"/>
          <w:color w:val="202124"/>
          <w:sz w:val="42"/>
          <w:szCs w:val="42"/>
          <w:lang w:val="sv-SE"/>
        </w:rPr>
        <w:t>-</w:t>
      </w:r>
      <w:proofErr w:type="spellStart"/>
      <w:r w:rsidRPr="00AC373F">
        <w:rPr>
          <w:rStyle w:val="y2iqfc"/>
          <w:rFonts w:ascii="inherit" w:hAnsi="inherit"/>
          <w:color w:val="202124"/>
          <w:sz w:val="42"/>
          <w:szCs w:val="42"/>
          <w:lang w:val="sv-SE"/>
        </w:rPr>
        <w:t>nurture</w:t>
      </w:r>
      <w:proofErr w:type="spellEnd"/>
      <w:r w:rsidRPr="00AC373F">
        <w:rPr>
          <w:rStyle w:val="y2iqfc"/>
          <w:rFonts w:ascii="inherit" w:hAnsi="inherit"/>
          <w:color w:val="202124"/>
          <w:sz w:val="42"/>
          <w:szCs w:val="42"/>
          <w:lang w:val="sv-SE"/>
        </w:rPr>
        <w:t>-emotional-inte/</w:t>
      </w:r>
    </w:p>
    <w:p w14:paraId="6DC1ADA7"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30th March 2023].</w:t>
      </w:r>
    </w:p>
    <w:p w14:paraId="3A2FC51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55AA0E0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Nutbrown, C. (2012) 'Foundations for quality, The independent review of early education and childcare qualifications, Final Report' https://assets.publishing.service.gov.uk/government/uploads/system/uploads/attach </w:t>
      </w:r>
      <w:proofErr w:type="spellStart"/>
      <w:r>
        <w:rPr>
          <w:rStyle w:val="y2iqfc"/>
          <w:rFonts w:ascii="inherit" w:hAnsi="inherit"/>
          <w:color w:val="202124"/>
          <w:sz w:val="42"/>
          <w:szCs w:val="42"/>
          <w:lang w:val="en"/>
        </w:rPr>
        <w:t>ment_data</w:t>
      </w:r>
      <w:proofErr w:type="spellEnd"/>
      <w:r>
        <w:rPr>
          <w:rStyle w:val="y2iqfc"/>
          <w:rFonts w:ascii="inherit" w:hAnsi="inherit"/>
          <w:color w:val="202124"/>
          <w:sz w:val="42"/>
          <w:szCs w:val="42"/>
          <w:lang w:val="en"/>
        </w:rPr>
        <w:t>/ file/175463/Nutbrown-Review.pdf</w:t>
      </w:r>
    </w:p>
    <w:p w14:paraId="77E80ABC"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30 March 2023].</w:t>
      </w:r>
    </w:p>
    <w:p w14:paraId="1BF0CE5A"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roofErr w:type="spellStart"/>
      <w:r>
        <w:rPr>
          <w:rStyle w:val="y2iqfc"/>
          <w:rFonts w:ascii="inherit" w:hAnsi="inherit"/>
          <w:color w:val="202124"/>
          <w:sz w:val="42"/>
          <w:szCs w:val="42"/>
          <w:lang w:val="en"/>
        </w:rPr>
        <w:t>Sammos</w:t>
      </w:r>
      <w:proofErr w:type="spellEnd"/>
      <w:r>
        <w:rPr>
          <w:rStyle w:val="y2iqfc"/>
          <w:rFonts w:ascii="inherit" w:hAnsi="inherit"/>
          <w:color w:val="202124"/>
          <w:sz w:val="42"/>
          <w:szCs w:val="42"/>
          <w:lang w:val="en"/>
        </w:rPr>
        <w:t xml:space="preserve">, P., Sylva, K., Hall, J., Siraj, I., </w:t>
      </w: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xml:space="preserve">, E., Taggart, B., and Mathers, S. (2017) 'Establishing </w:t>
      </w:r>
      <w:r>
        <w:rPr>
          <w:rStyle w:val="y2iqfc"/>
          <w:rFonts w:ascii="inherit" w:hAnsi="inherit"/>
          <w:color w:val="202124"/>
          <w:sz w:val="42"/>
          <w:szCs w:val="42"/>
          <w:lang w:val="en"/>
        </w:rPr>
        <w:lastRenderedPageBreak/>
        <w:t>Quality Effects in Early Childhood: Comparing Evidence from England ', Early Education: British Association for Early Childhood Education.</w:t>
      </w:r>
    </w:p>
    <w:p w14:paraId="00291682"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43513B77"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Siraj-Blatchford, I. (2002) 'Positive Thinking' https://www.nurseryworld.co.uk/nursery-world/news/1083726/positive-thinking [Accessed: 30 March 2023]</w:t>
      </w:r>
    </w:p>
    <w:p w14:paraId="1E630D97"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590D150C"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Siraj-Blatchford, I., Sylva, K., </w:t>
      </w:r>
      <w:proofErr w:type="spellStart"/>
      <w:r>
        <w:rPr>
          <w:rStyle w:val="y2iqfc"/>
          <w:rFonts w:ascii="inherit" w:hAnsi="inherit"/>
          <w:color w:val="202124"/>
          <w:sz w:val="42"/>
          <w:szCs w:val="42"/>
          <w:lang w:val="en"/>
        </w:rPr>
        <w:t>Muttock</w:t>
      </w:r>
      <w:proofErr w:type="spellEnd"/>
      <w:r>
        <w:rPr>
          <w:rStyle w:val="y2iqfc"/>
          <w:rFonts w:ascii="inherit" w:hAnsi="inherit"/>
          <w:color w:val="202124"/>
          <w:sz w:val="42"/>
          <w:szCs w:val="42"/>
          <w:lang w:val="en"/>
        </w:rPr>
        <w:t xml:space="preserve">, S., </w:t>
      </w:r>
      <w:proofErr w:type="spellStart"/>
      <w:r>
        <w:rPr>
          <w:rStyle w:val="y2iqfc"/>
          <w:rFonts w:ascii="inherit" w:hAnsi="inherit"/>
          <w:color w:val="202124"/>
          <w:sz w:val="42"/>
          <w:szCs w:val="42"/>
          <w:lang w:val="en"/>
        </w:rPr>
        <w:t>Gilden</w:t>
      </w:r>
      <w:proofErr w:type="spellEnd"/>
      <w:r>
        <w:rPr>
          <w:rStyle w:val="y2iqfc"/>
          <w:rFonts w:ascii="inherit" w:hAnsi="inherit"/>
          <w:color w:val="202124"/>
          <w:sz w:val="42"/>
          <w:szCs w:val="42"/>
          <w:lang w:val="en"/>
        </w:rPr>
        <w:t>, R. and Bell, D. (2002) 'Researching Effective Pedagogy in the Early Years.'</w:t>
      </w:r>
    </w:p>
    <w:p w14:paraId="65ED5A3A"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https://dera.ioe.ac.uk/4650/1/RR356.pdf [Accessed: 30 March 2023].</w:t>
      </w:r>
    </w:p>
    <w:p w14:paraId="5DAB6059"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129C2B2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Siraj, I., Kingston, D. and </w:t>
      </w: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E. (2015) Assessing Quality in Early Childhood Education and Care: Sustained Shared Thinking and Emotional Well-being (SSTEW) Scale for Provision of 2-5 Year Old Children. Stoke-on-Trent: IOS Press.</w:t>
      </w:r>
    </w:p>
    <w:p w14:paraId="0C300B1A"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2A26A41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Sylva, K., </w:t>
      </w:r>
      <w:proofErr w:type="spellStart"/>
      <w:r>
        <w:rPr>
          <w:rStyle w:val="y2iqfc"/>
          <w:rFonts w:ascii="inherit" w:hAnsi="inherit"/>
          <w:color w:val="202124"/>
          <w:sz w:val="42"/>
          <w:szCs w:val="42"/>
          <w:lang w:val="en"/>
        </w:rPr>
        <w:t>Melhuish</w:t>
      </w:r>
      <w:proofErr w:type="spellEnd"/>
      <w:r>
        <w:rPr>
          <w:rStyle w:val="y2iqfc"/>
          <w:rFonts w:ascii="inherit" w:hAnsi="inherit"/>
          <w:color w:val="202124"/>
          <w:sz w:val="42"/>
          <w:szCs w:val="42"/>
          <w:lang w:val="en"/>
        </w:rPr>
        <w:t xml:space="preserve">, E., Sammons, P., Siraj-Blatchford, I. and Taggart, B. (2004) 'The Effective Provision of Pre-School Education (EPPE) Project: </w:t>
      </w:r>
      <w:r>
        <w:rPr>
          <w:rStyle w:val="y2iqfc"/>
          <w:rFonts w:ascii="inherit" w:hAnsi="inherit"/>
          <w:color w:val="202124"/>
          <w:sz w:val="42"/>
          <w:szCs w:val="42"/>
          <w:lang w:val="en"/>
        </w:rPr>
        <w:lastRenderedPageBreak/>
        <w:t>Final Report.' http://discovery.ucl.ac.uk/10005309/1/sylva2004EPPEfinal.pdf</w:t>
      </w:r>
    </w:p>
    <w:p w14:paraId="2770B575" w14:textId="77777777" w:rsidR="00AC373F" w:rsidRDefault="00AC373F" w:rsidP="00AC373F">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[Accessed: 30 March 2023].</w:t>
      </w:r>
    </w:p>
    <w:p w14:paraId="7F20DAE7" w14:textId="563E9425" w:rsidR="00AC373F" w:rsidRDefault="00AC373F"/>
    <w:p w14:paraId="39C64155" w14:textId="05C53752" w:rsidR="00AC373F" w:rsidRDefault="00AC373F"/>
    <w:p w14:paraId="551B881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Tanner, E., </w:t>
      </w:r>
      <w:proofErr w:type="spellStart"/>
      <w:r>
        <w:rPr>
          <w:rStyle w:val="y2iqfc"/>
          <w:rFonts w:ascii="inherit" w:hAnsi="inherit"/>
          <w:color w:val="202124"/>
          <w:sz w:val="42"/>
          <w:szCs w:val="42"/>
          <w:lang w:val="en"/>
        </w:rPr>
        <w:t>Cymraeg</w:t>
      </w:r>
      <w:proofErr w:type="spellEnd"/>
      <w:r>
        <w:rPr>
          <w:rStyle w:val="y2iqfc"/>
          <w:rFonts w:ascii="inherit" w:hAnsi="inherit"/>
          <w:color w:val="202124"/>
          <w:sz w:val="42"/>
          <w:szCs w:val="42"/>
          <w:lang w:val="en"/>
        </w:rPr>
        <w:t>, E. and Jane, L. (2006) 'The Process of Defining Quality in Early Years Services: A Case Study', Children and Society. Volume 20, Issue 1, pp4-16.</w:t>
      </w:r>
    </w:p>
    <w:p w14:paraId="1C3FAD93"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51F2991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UNC Child Development Institute. (no date) 'Environment Rating Scales' https://ers.fpg.unc.edu/about-environment-rating-scales</w:t>
      </w:r>
    </w:p>
    <w:p w14:paraId="62E9275B"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30th March 2023]</w:t>
      </w:r>
    </w:p>
    <w:p w14:paraId="2597B9E2"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48C2D53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UNICEF. (1992) 'United Nations Conventions on the Rights of the Child' https://www.unicef.org.uk/what-we-do/un-convention-child-rights/ [Accessed: 30th March 2023].</w:t>
      </w:r>
    </w:p>
    <w:p w14:paraId="75797437"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4F6C63C1"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C3BD409"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6E42067A"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75FF72C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lastRenderedPageBreak/>
        <w:t>Welsh Government. (2009) 'Handbook of Outdoor Learning'</w:t>
      </w:r>
    </w:p>
    <w:p w14:paraId="63E30AE4"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 </w:t>
      </w:r>
    </w:p>
    <w:p w14:paraId="1825BB8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http://learning.gov.wales/docs/learningwales/publications/140828-foundation-phase- outdoor-learning-handbook-en.pdf</w:t>
      </w:r>
    </w:p>
    <w:p w14:paraId="7A96DBD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30th March 2023].</w:t>
      </w:r>
    </w:p>
    <w:p w14:paraId="087CA5BE"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30EF2D63"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Welsh Government. (2011) 'Raising Children, Supporting Families' https://gweddill.gov.wales/docs/dcells/publications/110216policyen.pdf [Accessed: 30 March 2023].</w:t>
      </w:r>
    </w:p>
    <w:p w14:paraId="62ACEDC1"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1F29E732"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Welsh Government. (2013) 'Building a Brighter Future' https://gov.wales/docs/dcells/publications/130716-building-brighter-future-en.pdf [Accessed: 23 March 2023.</w:t>
      </w:r>
    </w:p>
    <w:p w14:paraId="25973A17"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359C3E6D"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Welsh Government. (2014a) 'Social Services and Well-being Act for </w:t>
      </w:r>
      <w:proofErr w:type="spellStart"/>
      <w:r>
        <w:rPr>
          <w:rStyle w:val="y2iqfc"/>
          <w:rFonts w:ascii="inherit" w:hAnsi="inherit"/>
          <w:color w:val="202124"/>
          <w:sz w:val="42"/>
          <w:szCs w:val="42"/>
          <w:lang w:val="en"/>
        </w:rPr>
        <w:t>Wales'</w:t>
      </w:r>
      <w:proofErr w:type="spellEnd"/>
      <w:r>
        <w:rPr>
          <w:rStyle w:val="y2iqfc"/>
          <w:rFonts w:ascii="inherit" w:hAnsi="inherit"/>
          <w:color w:val="202124"/>
          <w:sz w:val="42"/>
          <w:szCs w:val="42"/>
          <w:lang w:val="en"/>
        </w:rPr>
        <w:t xml:space="preserve"> https://www.legislation.gov.uk/anaw/2014/4/contents</w:t>
      </w:r>
    </w:p>
    <w:p w14:paraId="4613ACAC"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30th March 2023].</w:t>
      </w:r>
    </w:p>
    <w:p w14:paraId="7BD40A7D"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10A34C9B"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Welsh Government. (2014b) 'Flying Start Annex: Quality Childcare Guidance' https://gweddill.gov.wales/docs/dsjlg/publications/130926fsannex2en.pdf [Accessed: 28th March 2023].</w:t>
      </w:r>
    </w:p>
    <w:p w14:paraId="63BE9F10"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22E910F7"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Welsh Government. (2015a) 'Implementation of Children's Rights in </w:t>
      </w:r>
      <w:proofErr w:type="spellStart"/>
      <w:r>
        <w:rPr>
          <w:rStyle w:val="y2iqfc"/>
          <w:rFonts w:ascii="inherit" w:hAnsi="inherit"/>
          <w:color w:val="202124"/>
          <w:sz w:val="42"/>
          <w:szCs w:val="42"/>
          <w:lang w:val="en"/>
        </w:rPr>
        <w:t>Wales'</w:t>
      </w:r>
      <w:proofErr w:type="spellEnd"/>
      <w:r>
        <w:rPr>
          <w:rStyle w:val="y2iqfc"/>
          <w:rFonts w:ascii="inherit" w:hAnsi="inherit"/>
          <w:color w:val="202124"/>
          <w:sz w:val="42"/>
          <w:szCs w:val="42"/>
          <w:lang w:val="en"/>
        </w:rPr>
        <w:t xml:space="preserve"> https://gweddill.gov.wales/topics/people-and-communities/people/children-and- </w:t>
      </w:r>
      <w:proofErr w:type="spellStart"/>
      <w:r>
        <w:rPr>
          <w:rStyle w:val="y2iqfc"/>
          <w:rFonts w:ascii="inherit" w:hAnsi="inherit"/>
          <w:color w:val="202124"/>
          <w:sz w:val="42"/>
          <w:szCs w:val="42"/>
          <w:lang w:val="en"/>
        </w:rPr>
        <w:t>pobl</w:t>
      </w:r>
      <w:proofErr w:type="spellEnd"/>
      <w:r>
        <w:rPr>
          <w:rStyle w:val="y2iqfc"/>
          <w:rFonts w:ascii="inherit" w:hAnsi="inherit"/>
          <w:color w:val="202124"/>
          <w:sz w:val="42"/>
          <w:szCs w:val="42"/>
          <w:lang w:val="en"/>
        </w:rPr>
        <w:t xml:space="preserve"> </w:t>
      </w:r>
      <w:proofErr w:type="spellStart"/>
      <w:r>
        <w:rPr>
          <w:rStyle w:val="y2iqfc"/>
          <w:rFonts w:ascii="inherit" w:hAnsi="inherit"/>
          <w:color w:val="202124"/>
          <w:sz w:val="42"/>
          <w:szCs w:val="42"/>
          <w:lang w:val="en"/>
        </w:rPr>
        <w:t>tonaf</w:t>
      </w:r>
      <w:proofErr w:type="spellEnd"/>
      <w:r>
        <w:rPr>
          <w:rStyle w:val="y2iqfc"/>
          <w:rFonts w:ascii="inherit" w:hAnsi="inherit"/>
          <w:color w:val="202124"/>
          <w:sz w:val="42"/>
          <w:szCs w:val="42"/>
          <w:lang w:val="en"/>
        </w:rPr>
        <w:t>/</w:t>
      </w:r>
      <w:proofErr w:type="spellStart"/>
      <w:r>
        <w:rPr>
          <w:rStyle w:val="y2iqfc"/>
          <w:rFonts w:ascii="inherit" w:hAnsi="inherit"/>
          <w:color w:val="202124"/>
          <w:sz w:val="42"/>
          <w:szCs w:val="42"/>
          <w:lang w:val="en"/>
        </w:rPr>
        <w:t>hawliau</w:t>
      </w:r>
      <w:proofErr w:type="spellEnd"/>
      <w:r>
        <w:rPr>
          <w:rStyle w:val="y2iqfc"/>
          <w:rFonts w:ascii="inherit" w:hAnsi="inherit"/>
          <w:color w:val="202124"/>
          <w:sz w:val="42"/>
          <w:szCs w:val="42"/>
          <w:lang w:val="en"/>
        </w:rPr>
        <w:t>/</w:t>
      </w:r>
      <w:proofErr w:type="spellStart"/>
      <w:r>
        <w:rPr>
          <w:rStyle w:val="y2iqfc"/>
          <w:rFonts w:ascii="inherit" w:hAnsi="inherit"/>
          <w:color w:val="202124"/>
          <w:sz w:val="42"/>
          <w:szCs w:val="42"/>
          <w:lang w:val="en"/>
        </w:rPr>
        <w:t>gweeddill</w:t>
      </w:r>
      <w:proofErr w:type="spellEnd"/>
      <w:r>
        <w:rPr>
          <w:rStyle w:val="y2iqfc"/>
          <w:rFonts w:ascii="inherit" w:hAnsi="inherit"/>
          <w:color w:val="202124"/>
          <w:sz w:val="42"/>
          <w:szCs w:val="42"/>
          <w:lang w:val="en"/>
        </w:rPr>
        <w:t>-o-</w:t>
      </w:r>
      <w:proofErr w:type="spellStart"/>
      <w:r>
        <w:rPr>
          <w:rStyle w:val="y2iqfc"/>
          <w:rFonts w:ascii="inherit" w:hAnsi="inherit"/>
          <w:color w:val="202124"/>
          <w:sz w:val="42"/>
          <w:szCs w:val="42"/>
          <w:lang w:val="en"/>
        </w:rPr>
        <w:t>flant</w:t>
      </w:r>
      <w:proofErr w:type="spellEnd"/>
      <w:r>
        <w:rPr>
          <w:rStyle w:val="y2iqfc"/>
          <w:rFonts w:ascii="inherit" w:hAnsi="inherit"/>
          <w:color w:val="202124"/>
          <w:sz w:val="42"/>
          <w:szCs w:val="42"/>
          <w:lang w:val="en"/>
        </w:rPr>
        <w:t>-</w:t>
      </w:r>
      <w:proofErr w:type="spellStart"/>
      <w:r>
        <w:rPr>
          <w:rStyle w:val="y2iqfc"/>
          <w:rFonts w:ascii="inherit" w:hAnsi="inherit"/>
          <w:color w:val="202124"/>
          <w:sz w:val="42"/>
          <w:szCs w:val="42"/>
          <w:lang w:val="en"/>
        </w:rPr>
        <w:t>hawliau</w:t>
      </w:r>
      <w:proofErr w:type="spellEnd"/>
      <w:r>
        <w:rPr>
          <w:rStyle w:val="y2iqfc"/>
          <w:rFonts w:ascii="inherit" w:hAnsi="inherit"/>
          <w:color w:val="202124"/>
          <w:sz w:val="42"/>
          <w:szCs w:val="42"/>
          <w:lang w:val="en"/>
        </w:rPr>
        <w:t xml:space="preserve">/?lang= </w:t>
      </w:r>
      <w:proofErr w:type="spellStart"/>
      <w:r>
        <w:rPr>
          <w:rStyle w:val="y2iqfc"/>
          <w:rFonts w:ascii="inherit" w:hAnsi="inherit"/>
          <w:color w:val="202124"/>
          <w:sz w:val="42"/>
          <w:szCs w:val="42"/>
          <w:lang w:val="en"/>
        </w:rPr>
        <w:t>en</w:t>
      </w:r>
      <w:proofErr w:type="spellEnd"/>
    </w:p>
    <w:p w14:paraId="623C99A3"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28th March 2023].</w:t>
      </w:r>
    </w:p>
    <w:p w14:paraId="49DEEE1C"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08619798"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23015985"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Welsh Government. (2015b) 'Foundation Phase Framework' https://beta.gov.wales/sites/default/files/publications/2018-02/foundation-phase-revised-framework-2015.pdf</w:t>
      </w:r>
    </w:p>
    <w:p w14:paraId="05D3F8B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[Accessed: 28th March 2023].</w:t>
      </w:r>
    </w:p>
    <w:p w14:paraId="2FFA580F"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3210F26B"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Welsh Government. (2016) 'National Required Standards for Regulated Childcare for Children up </w:t>
      </w:r>
      <w:r>
        <w:rPr>
          <w:rStyle w:val="y2iqfc"/>
          <w:rFonts w:ascii="inherit" w:hAnsi="inherit"/>
          <w:color w:val="202124"/>
          <w:sz w:val="42"/>
          <w:szCs w:val="42"/>
          <w:lang w:val="en"/>
        </w:rPr>
        <w:lastRenderedPageBreak/>
        <w:t>to 12 Years' https://careinspectorate.wales/sites/default/files/2018-01/160411regchildcareen.pdf [Accessed: 30th March 2023 ].</w:t>
      </w:r>
    </w:p>
    <w:p w14:paraId="4F30CAD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1DE25706"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r>
        <w:rPr>
          <w:rStyle w:val="y2iqfc"/>
          <w:rFonts w:ascii="inherit" w:hAnsi="inherit"/>
          <w:color w:val="202124"/>
          <w:sz w:val="42"/>
          <w:szCs w:val="42"/>
          <w:lang w:val="en"/>
        </w:rPr>
        <w:t xml:space="preserve">West, A., Roberts, J. and </w:t>
      </w:r>
      <w:proofErr w:type="spellStart"/>
      <w:r>
        <w:rPr>
          <w:rStyle w:val="y2iqfc"/>
          <w:rFonts w:ascii="inherit" w:hAnsi="inherit"/>
          <w:color w:val="202124"/>
          <w:sz w:val="42"/>
          <w:szCs w:val="42"/>
          <w:lang w:val="en"/>
        </w:rPr>
        <w:t>Noden</w:t>
      </w:r>
      <w:proofErr w:type="spellEnd"/>
      <w:r>
        <w:rPr>
          <w:rStyle w:val="y2iqfc"/>
          <w:rFonts w:ascii="inherit" w:hAnsi="inherit"/>
          <w:color w:val="202124"/>
          <w:sz w:val="42"/>
          <w:szCs w:val="42"/>
          <w:lang w:val="en"/>
        </w:rPr>
        <w:t>, P. (2010) 'Funding Early Years Education and Care: Can a mixed economy of providers deliver overall high quality provision?' British Journal of Educational Studies. Volume 58, pp 155-179.</w:t>
      </w:r>
    </w:p>
    <w:p w14:paraId="0F314E82" w14:textId="77777777" w:rsidR="00AC373F" w:rsidRDefault="00AC373F" w:rsidP="00AC373F">
      <w:pPr>
        <w:pStyle w:val="HTMLPreformatted"/>
        <w:shd w:val="clear" w:color="auto" w:fill="F8F9FA"/>
        <w:spacing w:line="540" w:lineRule="atLeast"/>
        <w:rPr>
          <w:rStyle w:val="y2iqfc"/>
          <w:rFonts w:ascii="inherit" w:hAnsi="inherit"/>
          <w:color w:val="202124"/>
          <w:sz w:val="42"/>
          <w:szCs w:val="42"/>
          <w:lang w:val="en"/>
        </w:rPr>
      </w:pPr>
    </w:p>
    <w:p w14:paraId="719D9615" w14:textId="77777777" w:rsidR="00AC373F" w:rsidRDefault="00AC373F" w:rsidP="00AC373F">
      <w:pPr>
        <w:pStyle w:val="HTMLPreformatted"/>
        <w:shd w:val="clear" w:color="auto" w:fill="F8F9FA"/>
        <w:spacing w:line="540" w:lineRule="atLeast"/>
        <w:rPr>
          <w:rFonts w:ascii="inherit" w:hAnsi="inherit"/>
          <w:color w:val="202124"/>
          <w:sz w:val="42"/>
          <w:szCs w:val="42"/>
        </w:rPr>
      </w:pPr>
      <w:r>
        <w:rPr>
          <w:rStyle w:val="y2iqfc"/>
          <w:rFonts w:ascii="inherit" w:hAnsi="inherit"/>
          <w:color w:val="202124"/>
          <w:sz w:val="42"/>
          <w:szCs w:val="42"/>
          <w:lang w:val="en"/>
        </w:rPr>
        <w:t>Gwyn, J. (2014) Planning and Learning in the Outdoors: Making Provision for High Quality Experiences in the Outdoor Environment with children 3-7. (2nd edition) Oxon: Routledge.</w:t>
      </w:r>
    </w:p>
    <w:p w14:paraId="79E7E54E" w14:textId="77777777" w:rsidR="00AC373F" w:rsidRPr="000F1724" w:rsidRDefault="00AC373F"/>
    <w:sectPr w:rsidR="00AC373F" w:rsidRPr="000F17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E236E" w14:textId="77777777" w:rsidR="00193493" w:rsidRDefault="00193493" w:rsidP="00AC373F">
      <w:pPr>
        <w:spacing w:after="0" w:line="240" w:lineRule="auto"/>
      </w:pPr>
      <w:r>
        <w:separator/>
      </w:r>
    </w:p>
  </w:endnote>
  <w:endnote w:type="continuationSeparator" w:id="0">
    <w:p w14:paraId="46E57E75" w14:textId="77777777" w:rsidR="00193493" w:rsidRDefault="00193493" w:rsidP="00AC3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CD05B" w14:textId="77777777" w:rsidR="00193493" w:rsidRDefault="00193493" w:rsidP="00AC373F">
      <w:pPr>
        <w:spacing w:after="0" w:line="240" w:lineRule="auto"/>
      </w:pPr>
      <w:r>
        <w:separator/>
      </w:r>
    </w:p>
  </w:footnote>
  <w:footnote w:type="continuationSeparator" w:id="0">
    <w:p w14:paraId="6339D4E0" w14:textId="77777777" w:rsidR="00193493" w:rsidRDefault="00193493" w:rsidP="00AC37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724"/>
    <w:rsid w:val="000F1724"/>
    <w:rsid w:val="00193493"/>
    <w:rsid w:val="003217B0"/>
    <w:rsid w:val="008A0B3A"/>
    <w:rsid w:val="00AC37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7FFF0"/>
  <w15:chartTrackingRefBased/>
  <w15:docId w15:val="{76160F0E-59DB-4890-9690-762B97D43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F1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F1724"/>
    <w:rPr>
      <w:rFonts w:ascii="Courier New" w:eastAsia="Times New Roman" w:hAnsi="Courier New" w:cs="Courier New"/>
      <w:sz w:val="20"/>
      <w:szCs w:val="20"/>
    </w:rPr>
  </w:style>
  <w:style w:type="character" w:customStyle="1" w:styleId="y2iqfc">
    <w:name w:val="y2iqfc"/>
    <w:basedOn w:val="DefaultParagraphFont"/>
    <w:rsid w:val="000F1724"/>
  </w:style>
  <w:style w:type="paragraph" w:styleId="Header">
    <w:name w:val="header"/>
    <w:basedOn w:val="Normal"/>
    <w:link w:val="HeaderChar"/>
    <w:uiPriority w:val="99"/>
    <w:unhideWhenUsed/>
    <w:rsid w:val="00AC3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73F"/>
  </w:style>
  <w:style w:type="paragraph" w:styleId="Footer">
    <w:name w:val="footer"/>
    <w:basedOn w:val="Normal"/>
    <w:link w:val="FooterChar"/>
    <w:uiPriority w:val="99"/>
    <w:unhideWhenUsed/>
    <w:rsid w:val="00AC3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32967">
      <w:bodyDiv w:val="1"/>
      <w:marLeft w:val="0"/>
      <w:marRight w:val="0"/>
      <w:marTop w:val="0"/>
      <w:marBottom w:val="0"/>
      <w:divBdr>
        <w:top w:val="none" w:sz="0" w:space="0" w:color="auto"/>
        <w:left w:val="none" w:sz="0" w:space="0" w:color="auto"/>
        <w:bottom w:val="none" w:sz="0" w:space="0" w:color="auto"/>
        <w:right w:val="none" w:sz="0" w:space="0" w:color="auto"/>
      </w:divBdr>
    </w:div>
    <w:div w:id="137847976">
      <w:bodyDiv w:val="1"/>
      <w:marLeft w:val="0"/>
      <w:marRight w:val="0"/>
      <w:marTop w:val="0"/>
      <w:marBottom w:val="0"/>
      <w:divBdr>
        <w:top w:val="none" w:sz="0" w:space="0" w:color="auto"/>
        <w:left w:val="none" w:sz="0" w:space="0" w:color="auto"/>
        <w:bottom w:val="none" w:sz="0" w:space="0" w:color="auto"/>
        <w:right w:val="none" w:sz="0" w:space="0" w:color="auto"/>
      </w:divBdr>
    </w:div>
    <w:div w:id="359938714">
      <w:bodyDiv w:val="1"/>
      <w:marLeft w:val="0"/>
      <w:marRight w:val="0"/>
      <w:marTop w:val="0"/>
      <w:marBottom w:val="0"/>
      <w:divBdr>
        <w:top w:val="none" w:sz="0" w:space="0" w:color="auto"/>
        <w:left w:val="none" w:sz="0" w:space="0" w:color="auto"/>
        <w:bottom w:val="none" w:sz="0" w:space="0" w:color="auto"/>
        <w:right w:val="none" w:sz="0" w:space="0" w:color="auto"/>
      </w:divBdr>
    </w:div>
    <w:div w:id="361632148">
      <w:bodyDiv w:val="1"/>
      <w:marLeft w:val="0"/>
      <w:marRight w:val="0"/>
      <w:marTop w:val="0"/>
      <w:marBottom w:val="0"/>
      <w:divBdr>
        <w:top w:val="none" w:sz="0" w:space="0" w:color="auto"/>
        <w:left w:val="none" w:sz="0" w:space="0" w:color="auto"/>
        <w:bottom w:val="none" w:sz="0" w:space="0" w:color="auto"/>
        <w:right w:val="none" w:sz="0" w:space="0" w:color="auto"/>
      </w:divBdr>
    </w:div>
    <w:div w:id="499850831">
      <w:bodyDiv w:val="1"/>
      <w:marLeft w:val="0"/>
      <w:marRight w:val="0"/>
      <w:marTop w:val="0"/>
      <w:marBottom w:val="0"/>
      <w:divBdr>
        <w:top w:val="none" w:sz="0" w:space="0" w:color="auto"/>
        <w:left w:val="none" w:sz="0" w:space="0" w:color="auto"/>
        <w:bottom w:val="none" w:sz="0" w:space="0" w:color="auto"/>
        <w:right w:val="none" w:sz="0" w:space="0" w:color="auto"/>
      </w:divBdr>
    </w:div>
    <w:div w:id="721514782">
      <w:bodyDiv w:val="1"/>
      <w:marLeft w:val="0"/>
      <w:marRight w:val="0"/>
      <w:marTop w:val="0"/>
      <w:marBottom w:val="0"/>
      <w:divBdr>
        <w:top w:val="none" w:sz="0" w:space="0" w:color="auto"/>
        <w:left w:val="none" w:sz="0" w:space="0" w:color="auto"/>
        <w:bottom w:val="none" w:sz="0" w:space="0" w:color="auto"/>
        <w:right w:val="none" w:sz="0" w:space="0" w:color="auto"/>
      </w:divBdr>
    </w:div>
    <w:div w:id="813571494">
      <w:bodyDiv w:val="1"/>
      <w:marLeft w:val="0"/>
      <w:marRight w:val="0"/>
      <w:marTop w:val="0"/>
      <w:marBottom w:val="0"/>
      <w:divBdr>
        <w:top w:val="none" w:sz="0" w:space="0" w:color="auto"/>
        <w:left w:val="none" w:sz="0" w:space="0" w:color="auto"/>
        <w:bottom w:val="none" w:sz="0" w:space="0" w:color="auto"/>
        <w:right w:val="none" w:sz="0" w:space="0" w:color="auto"/>
      </w:divBdr>
    </w:div>
    <w:div w:id="1098410992">
      <w:bodyDiv w:val="1"/>
      <w:marLeft w:val="0"/>
      <w:marRight w:val="0"/>
      <w:marTop w:val="0"/>
      <w:marBottom w:val="0"/>
      <w:divBdr>
        <w:top w:val="none" w:sz="0" w:space="0" w:color="auto"/>
        <w:left w:val="none" w:sz="0" w:space="0" w:color="auto"/>
        <w:bottom w:val="none" w:sz="0" w:space="0" w:color="auto"/>
        <w:right w:val="none" w:sz="0" w:space="0" w:color="auto"/>
      </w:divBdr>
    </w:div>
    <w:div w:id="1135753980">
      <w:bodyDiv w:val="1"/>
      <w:marLeft w:val="0"/>
      <w:marRight w:val="0"/>
      <w:marTop w:val="0"/>
      <w:marBottom w:val="0"/>
      <w:divBdr>
        <w:top w:val="none" w:sz="0" w:space="0" w:color="auto"/>
        <w:left w:val="none" w:sz="0" w:space="0" w:color="auto"/>
        <w:bottom w:val="none" w:sz="0" w:space="0" w:color="auto"/>
        <w:right w:val="none" w:sz="0" w:space="0" w:color="auto"/>
      </w:divBdr>
    </w:div>
    <w:div w:id="1293516394">
      <w:bodyDiv w:val="1"/>
      <w:marLeft w:val="0"/>
      <w:marRight w:val="0"/>
      <w:marTop w:val="0"/>
      <w:marBottom w:val="0"/>
      <w:divBdr>
        <w:top w:val="none" w:sz="0" w:space="0" w:color="auto"/>
        <w:left w:val="none" w:sz="0" w:space="0" w:color="auto"/>
        <w:bottom w:val="none" w:sz="0" w:space="0" w:color="auto"/>
        <w:right w:val="none" w:sz="0" w:space="0" w:color="auto"/>
      </w:divBdr>
    </w:div>
    <w:div w:id="1592007475">
      <w:bodyDiv w:val="1"/>
      <w:marLeft w:val="0"/>
      <w:marRight w:val="0"/>
      <w:marTop w:val="0"/>
      <w:marBottom w:val="0"/>
      <w:divBdr>
        <w:top w:val="none" w:sz="0" w:space="0" w:color="auto"/>
        <w:left w:val="none" w:sz="0" w:space="0" w:color="auto"/>
        <w:bottom w:val="none" w:sz="0" w:space="0" w:color="auto"/>
        <w:right w:val="none" w:sz="0" w:space="0" w:color="auto"/>
      </w:divBdr>
    </w:div>
    <w:div w:id="1631285834">
      <w:bodyDiv w:val="1"/>
      <w:marLeft w:val="0"/>
      <w:marRight w:val="0"/>
      <w:marTop w:val="0"/>
      <w:marBottom w:val="0"/>
      <w:divBdr>
        <w:top w:val="none" w:sz="0" w:space="0" w:color="auto"/>
        <w:left w:val="none" w:sz="0" w:space="0" w:color="auto"/>
        <w:bottom w:val="none" w:sz="0" w:space="0" w:color="auto"/>
        <w:right w:val="none" w:sz="0" w:space="0" w:color="auto"/>
      </w:divBdr>
    </w:div>
    <w:div w:id="1722899799">
      <w:bodyDiv w:val="1"/>
      <w:marLeft w:val="0"/>
      <w:marRight w:val="0"/>
      <w:marTop w:val="0"/>
      <w:marBottom w:val="0"/>
      <w:divBdr>
        <w:top w:val="none" w:sz="0" w:space="0" w:color="auto"/>
        <w:left w:val="none" w:sz="0" w:space="0" w:color="auto"/>
        <w:bottom w:val="none" w:sz="0" w:space="0" w:color="auto"/>
        <w:right w:val="none" w:sz="0" w:space="0" w:color="auto"/>
      </w:divBdr>
    </w:div>
    <w:div w:id="1879731510">
      <w:bodyDiv w:val="1"/>
      <w:marLeft w:val="0"/>
      <w:marRight w:val="0"/>
      <w:marTop w:val="0"/>
      <w:marBottom w:val="0"/>
      <w:divBdr>
        <w:top w:val="none" w:sz="0" w:space="0" w:color="auto"/>
        <w:left w:val="none" w:sz="0" w:space="0" w:color="auto"/>
        <w:bottom w:val="none" w:sz="0" w:space="0" w:color="auto"/>
        <w:right w:val="none" w:sz="0" w:space="0" w:color="auto"/>
      </w:divBdr>
    </w:div>
    <w:div w:id="1888032439">
      <w:bodyDiv w:val="1"/>
      <w:marLeft w:val="0"/>
      <w:marRight w:val="0"/>
      <w:marTop w:val="0"/>
      <w:marBottom w:val="0"/>
      <w:divBdr>
        <w:top w:val="none" w:sz="0" w:space="0" w:color="auto"/>
        <w:left w:val="none" w:sz="0" w:space="0" w:color="auto"/>
        <w:bottom w:val="none" w:sz="0" w:space="0" w:color="auto"/>
        <w:right w:val="none" w:sz="0" w:space="0" w:color="auto"/>
      </w:divBdr>
    </w:div>
    <w:div w:id="192133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3325</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Young</dc:creator>
  <cp:keywords/>
  <dc:description/>
  <cp:lastModifiedBy>Natasha Young</cp:lastModifiedBy>
  <cp:revision>2</cp:revision>
  <dcterms:created xsi:type="dcterms:W3CDTF">2023-04-23T10:31:00Z</dcterms:created>
  <dcterms:modified xsi:type="dcterms:W3CDTF">2023-04-23T16:45:00Z</dcterms:modified>
</cp:coreProperties>
</file>