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77972178"/>
        <w:docPartObj>
          <w:docPartGallery w:val="Cover Pages"/>
          <w:docPartUnique/>
        </w:docPartObj>
      </w:sdtPr>
      <w:sdtEndPr>
        <w:rPr>
          <w:b/>
          <w:bCs/>
        </w:rPr>
      </w:sdtEndPr>
      <w:sdtContent>
        <w:p w:rsidR="005409E9" w:rsidRDefault="005409E9"/>
        <w:p w:rsidR="005409E9" w:rsidRDefault="005409E9">
          <w:r>
            <w:rPr>
              <w:b/>
              <w:bCs/>
            </w:rPr>
            <w:br w:type="page"/>
          </w:r>
        </w:p>
      </w:sdtContent>
    </w:sdt>
    <w:sdt>
      <w:sdtPr>
        <w:rPr>
          <w:rFonts w:asciiTheme="minorHAnsi" w:eastAsiaTheme="minorHAnsi" w:hAnsiTheme="minorHAnsi" w:cstheme="minorBidi"/>
          <w:b w:val="0"/>
          <w:bCs w:val="0"/>
          <w:color w:val="auto"/>
          <w:sz w:val="24"/>
          <w:szCs w:val="24"/>
          <w:lang w:val="en-GB"/>
        </w:rPr>
        <w:id w:val="-1021474819"/>
        <w:docPartObj>
          <w:docPartGallery w:val="Table of Contents"/>
          <w:docPartUnique/>
        </w:docPartObj>
      </w:sdtPr>
      <w:sdtEndPr>
        <w:rPr>
          <w:noProof/>
        </w:rPr>
      </w:sdtEndPr>
      <w:sdtContent>
        <w:p w:rsidR="003A263D" w:rsidRDefault="003A263D">
          <w:pPr>
            <w:pStyle w:val="TOCHeading"/>
          </w:pPr>
          <w:r>
            <w:t>Table of Contents</w:t>
          </w:r>
        </w:p>
        <w:p w:rsidR="001A0209" w:rsidRDefault="003A263D">
          <w:pPr>
            <w:pStyle w:val="TOC1"/>
            <w:tabs>
              <w:tab w:val="right" w:leader="dot" w:pos="9016"/>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50117319" w:history="1">
            <w:r w:rsidR="001A0209" w:rsidRPr="005004D0">
              <w:rPr>
                <w:rStyle w:val="Hyperlink"/>
                <w:rFonts w:ascii="Arial" w:hAnsi="Arial" w:cs="Arial"/>
                <w:noProof/>
              </w:rPr>
              <w:t>Abstract</w:t>
            </w:r>
            <w:r w:rsidR="001A0209">
              <w:rPr>
                <w:noProof/>
                <w:webHidden/>
              </w:rPr>
              <w:tab/>
            </w:r>
            <w:r w:rsidR="001A0209">
              <w:rPr>
                <w:noProof/>
                <w:webHidden/>
              </w:rPr>
              <w:fldChar w:fldCharType="begin"/>
            </w:r>
            <w:r w:rsidR="001A0209">
              <w:rPr>
                <w:noProof/>
                <w:webHidden/>
              </w:rPr>
              <w:instrText xml:space="preserve"> PAGEREF _Toc150117319 \h </w:instrText>
            </w:r>
            <w:r w:rsidR="001A0209">
              <w:rPr>
                <w:noProof/>
                <w:webHidden/>
              </w:rPr>
            </w:r>
            <w:r w:rsidR="001A0209">
              <w:rPr>
                <w:noProof/>
                <w:webHidden/>
              </w:rPr>
              <w:fldChar w:fldCharType="separate"/>
            </w:r>
            <w:r w:rsidR="001A0209">
              <w:rPr>
                <w:noProof/>
                <w:webHidden/>
              </w:rPr>
              <w:t>1</w:t>
            </w:r>
            <w:r w:rsidR="001A0209">
              <w:rPr>
                <w:noProof/>
                <w:webHidden/>
              </w:rPr>
              <w:fldChar w:fldCharType="end"/>
            </w:r>
          </w:hyperlink>
        </w:p>
        <w:p w:rsidR="001A0209" w:rsidRDefault="001A0209">
          <w:pPr>
            <w:pStyle w:val="TOC1"/>
            <w:tabs>
              <w:tab w:val="right" w:leader="dot" w:pos="9016"/>
            </w:tabs>
            <w:rPr>
              <w:rFonts w:eastAsiaTheme="minorEastAsia" w:cstheme="minorBidi"/>
              <w:b w:val="0"/>
              <w:bCs w:val="0"/>
              <w:caps w:val="0"/>
              <w:noProof/>
              <w:sz w:val="24"/>
              <w:szCs w:val="24"/>
              <w:lang w:eastAsia="en-GB"/>
            </w:rPr>
          </w:pPr>
          <w:hyperlink w:anchor="_Toc150117320" w:history="1">
            <w:r w:rsidRPr="005004D0">
              <w:rPr>
                <w:rStyle w:val="Hyperlink"/>
                <w:rFonts w:ascii="Arial" w:hAnsi="Arial" w:cs="Arial"/>
                <w:noProof/>
              </w:rPr>
              <w:t>CHAPTER 1: INTRODUCTION AND RATIONALE</w:t>
            </w:r>
            <w:r>
              <w:rPr>
                <w:noProof/>
                <w:webHidden/>
              </w:rPr>
              <w:tab/>
            </w:r>
            <w:r>
              <w:rPr>
                <w:noProof/>
                <w:webHidden/>
              </w:rPr>
              <w:fldChar w:fldCharType="begin"/>
            </w:r>
            <w:r>
              <w:rPr>
                <w:noProof/>
                <w:webHidden/>
              </w:rPr>
              <w:instrText xml:space="preserve"> PAGEREF _Toc150117320 \h </w:instrText>
            </w:r>
            <w:r>
              <w:rPr>
                <w:noProof/>
                <w:webHidden/>
              </w:rPr>
            </w:r>
            <w:r>
              <w:rPr>
                <w:noProof/>
                <w:webHidden/>
              </w:rPr>
              <w:fldChar w:fldCharType="separate"/>
            </w:r>
            <w:r>
              <w:rPr>
                <w:noProof/>
                <w:webHidden/>
              </w:rPr>
              <w:t>3</w:t>
            </w:r>
            <w:r>
              <w:rPr>
                <w:noProof/>
                <w:webHidden/>
              </w:rPr>
              <w:fldChar w:fldCharType="end"/>
            </w:r>
          </w:hyperlink>
        </w:p>
        <w:p w:rsidR="001A0209" w:rsidRDefault="001A0209">
          <w:pPr>
            <w:pStyle w:val="TOC2"/>
            <w:tabs>
              <w:tab w:val="right" w:leader="dot" w:pos="9016"/>
            </w:tabs>
            <w:rPr>
              <w:rFonts w:eastAsiaTheme="minorEastAsia" w:cstheme="minorBidi"/>
              <w:smallCaps w:val="0"/>
              <w:noProof/>
              <w:sz w:val="24"/>
              <w:szCs w:val="24"/>
              <w:lang w:eastAsia="en-GB"/>
            </w:rPr>
          </w:pPr>
          <w:hyperlink w:anchor="_Toc150117321" w:history="1">
            <w:r w:rsidRPr="005004D0">
              <w:rPr>
                <w:rStyle w:val="Hyperlink"/>
                <w:rFonts w:ascii="Arial" w:hAnsi="Arial" w:cs="Arial"/>
                <w:b/>
                <w:bCs/>
                <w:noProof/>
              </w:rPr>
              <w:t>1.0 Research questions</w:t>
            </w:r>
            <w:r>
              <w:rPr>
                <w:noProof/>
                <w:webHidden/>
              </w:rPr>
              <w:tab/>
            </w:r>
            <w:r>
              <w:rPr>
                <w:noProof/>
                <w:webHidden/>
              </w:rPr>
              <w:fldChar w:fldCharType="begin"/>
            </w:r>
            <w:r>
              <w:rPr>
                <w:noProof/>
                <w:webHidden/>
              </w:rPr>
              <w:instrText xml:space="preserve"> PAGEREF _Toc150117321 \h </w:instrText>
            </w:r>
            <w:r>
              <w:rPr>
                <w:noProof/>
                <w:webHidden/>
              </w:rPr>
            </w:r>
            <w:r>
              <w:rPr>
                <w:noProof/>
                <w:webHidden/>
              </w:rPr>
              <w:fldChar w:fldCharType="separate"/>
            </w:r>
            <w:r>
              <w:rPr>
                <w:noProof/>
                <w:webHidden/>
              </w:rPr>
              <w:t>3</w:t>
            </w:r>
            <w:r>
              <w:rPr>
                <w:noProof/>
                <w:webHidden/>
              </w:rPr>
              <w:fldChar w:fldCharType="end"/>
            </w:r>
          </w:hyperlink>
        </w:p>
        <w:p w:rsidR="001A0209" w:rsidRDefault="001A0209">
          <w:pPr>
            <w:pStyle w:val="TOC2"/>
            <w:tabs>
              <w:tab w:val="right" w:leader="dot" w:pos="9016"/>
            </w:tabs>
            <w:rPr>
              <w:rFonts w:eastAsiaTheme="minorEastAsia" w:cstheme="minorBidi"/>
              <w:smallCaps w:val="0"/>
              <w:noProof/>
              <w:sz w:val="24"/>
              <w:szCs w:val="24"/>
              <w:lang w:eastAsia="en-GB"/>
            </w:rPr>
          </w:pPr>
          <w:hyperlink w:anchor="_Toc150117322" w:history="1">
            <w:r w:rsidRPr="005004D0">
              <w:rPr>
                <w:rStyle w:val="Hyperlink"/>
                <w:rFonts w:ascii="Arial" w:hAnsi="Arial" w:cs="Arial"/>
                <w:b/>
                <w:bCs/>
                <w:noProof/>
              </w:rPr>
              <w:t>1.1 Aim and Objectives</w:t>
            </w:r>
            <w:r>
              <w:rPr>
                <w:noProof/>
                <w:webHidden/>
              </w:rPr>
              <w:tab/>
            </w:r>
            <w:r>
              <w:rPr>
                <w:noProof/>
                <w:webHidden/>
              </w:rPr>
              <w:fldChar w:fldCharType="begin"/>
            </w:r>
            <w:r>
              <w:rPr>
                <w:noProof/>
                <w:webHidden/>
              </w:rPr>
              <w:instrText xml:space="preserve"> PAGEREF _Toc150117322 \h </w:instrText>
            </w:r>
            <w:r>
              <w:rPr>
                <w:noProof/>
                <w:webHidden/>
              </w:rPr>
            </w:r>
            <w:r>
              <w:rPr>
                <w:noProof/>
                <w:webHidden/>
              </w:rPr>
              <w:fldChar w:fldCharType="separate"/>
            </w:r>
            <w:r>
              <w:rPr>
                <w:noProof/>
                <w:webHidden/>
              </w:rPr>
              <w:t>3</w:t>
            </w:r>
            <w:r>
              <w:rPr>
                <w:noProof/>
                <w:webHidden/>
              </w:rPr>
              <w:fldChar w:fldCharType="end"/>
            </w:r>
          </w:hyperlink>
        </w:p>
        <w:p w:rsidR="001A0209" w:rsidRDefault="001A0209">
          <w:pPr>
            <w:pStyle w:val="TOC1"/>
            <w:tabs>
              <w:tab w:val="right" w:leader="dot" w:pos="9016"/>
            </w:tabs>
            <w:rPr>
              <w:rFonts w:eastAsiaTheme="minorEastAsia" w:cstheme="minorBidi"/>
              <w:b w:val="0"/>
              <w:bCs w:val="0"/>
              <w:caps w:val="0"/>
              <w:noProof/>
              <w:sz w:val="24"/>
              <w:szCs w:val="24"/>
              <w:lang w:eastAsia="en-GB"/>
            </w:rPr>
          </w:pPr>
          <w:hyperlink w:anchor="_Toc150117323" w:history="1">
            <w:r w:rsidRPr="005004D0">
              <w:rPr>
                <w:rStyle w:val="Hyperlink"/>
                <w:rFonts w:ascii="Arial" w:hAnsi="Arial" w:cs="Arial"/>
                <w:noProof/>
              </w:rPr>
              <w:t>CHAPTER 2: METHODOLOGY AND METHODS</w:t>
            </w:r>
            <w:r>
              <w:rPr>
                <w:noProof/>
                <w:webHidden/>
              </w:rPr>
              <w:tab/>
            </w:r>
            <w:r>
              <w:rPr>
                <w:noProof/>
                <w:webHidden/>
              </w:rPr>
              <w:fldChar w:fldCharType="begin"/>
            </w:r>
            <w:r>
              <w:rPr>
                <w:noProof/>
                <w:webHidden/>
              </w:rPr>
              <w:instrText xml:space="preserve"> PAGEREF _Toc150117323 \h </w:instrText>
            </w:r>
            <w:r>
              <w:rPr>
                <w:noProof/>
                <w:webHidden/>
              </w:rPr>
            </w:r>
            <w:r>
              <w:rPr>
                <w:noProof/>
                <w:webHidden/>
              </w:rPr>
              <w:fldChar w:fldCharType="separate"/>
            </w:r>
            <w:r>
              <w:rPr>
                <w:noProof/>
                <w:webHidden/>
              </w:rPr>
              <w:t>5</w:t>
            </w:r>
            <w:r>
              <w:rPr>
                <w:noProof/>
                <w:webHidden/>
              </w:rPr>
              <w:fldChar w:fldCharType="end"/>
            </w:r>
          </w:hyperlink>
        </w:p>
        <w:p w:rsidR="001A0209" w:rsidRDefault="001A0209">
          <w:pPr>
            <w:pStyle w:val="TOC2"/>
            <w:tabs>
              <w:tab w:val="right" w:leader="dot" w:pos="9016"/>
            </w:tabs>
            <w:rPr>
              <w:rFonts w:eastAsiaTheme="minorEastAsia" w:cstheme="minorBidi"/>
              <w:smallCaps w:val="0"/>
              <w:noProof/>
              <w:sz w:val="24"/>
              <w:szCs w:val="24"/>
              <w:lang w:eastAsia="en-GB"/>
            </w:rPr>
          </w:pPr>
          <w:hyperlink w:anchor="_Toc150117324" w:history="1">
            <w:r w:rsidRPr="005004D0">
              <w:rPr>
                <w:rStyle w:val="Hyperlink"/>
                <w:rFonts w:ascii="Arial" w:hAnsi="Arial" w:cs="Arial"/>
                <w:b/>
                <w:bCs/>
                <w:noProof/>
              </w:rPr>
              <w:t>2.1 Understanding the Search Strategy</w:t>
            </w:r>
            <w:r>
              <w:rPr>
                <w:noProof/>
                <w:webHidden/>
              </w:rPr>
              <w:tab/>
            </w:r>
            <w:r>
              <w:rPr>
                <w:noProof/>
                <w:webHidden/>
              </w:rPr>
              <w:fldChar w:fldCharType="begin"/>
            </w:r>
            <w:r>
              <w:rPr>
                <w:noProof/>
                <w:webHidden/>
              </w:rPr>
              <w:instrText xml:space="preserve"> PAGEREF _Toc150117324 \h </w:instrText>
            </w:r>
            <w:r>
              <w:rPr>
                <w:noProof/>
                <w:webHidden/>
              </w:rPr>
            </w:r>
            <w:r>
              <w:rPr>
                <w:noProof/>
                <w:webHidden/>
              </w:rPr>
              <w:fldChar w:fldCharType="separate"/>
            </w:r>
            <w:r>
              <w:rPr>
                <w:noProof/>
                <w:webHidden/>
              </w:rPr>
              <w:t>5</w:t>
            </w:r>
            <w:r>
              <w:rPr>
                <w:noProof/>
                <w:webHidden/>
              </w:rPr>
              <w:fldChar w:fldCharType="end"/>
            </w:r>
          </w:hyperlink>
        </w:p>
        <w:p w:rsidR="001A0209" w:rsidRDefault="001A0209">
          <w:pPr>
            <w:pStyle w:val="TOC2"/>
            <w:tabs>
              <w:tab w:val="right" w:leader="dot" w:pos="9016"/>
            </w:tabs>
            <w:rPr>
              <w:rFonts w:eastAsiaTheme="minorEastAsia" w:cstheme="minorBidi"/>
              <w:smallCaps w:val="0"/>
              <w:noProof/>
              <w:sz w:val="24"/>
              <w:szCs w:val="24"/>
              <w:lang w:eastAsia="en-GB"/>
            </w:rPr>
          </w:pPr>
          <w:hyperlink w:anchor="_Toc150117325" w:history="1">
            <w:r w:rsidRPr="005004D0">
              <w:rPr>
                <w:rStyle w:val="Hyperlink"/>
                <w:rFonts w:ascii="Arial" w:hAnsi="Arial" w:cs="Arial"/>
                <w:b/>
                <w:bCs/>
                <w:noProof/>
              </w:rPr>
              <w:t>2.2 The Crucial Role of Research Validation</w:t>
            </w:r>
            <w:r>
              <w:rPr>
                <w:noProof/>
                <w:webHidden/>
              </w:rPr>
              <w:tab/>
            </w:r>
            <w:r>
              <w:rPr>
                <w:noProof/>
                <w:webHidden/>
              </w:rPr>
              <w:fldChar w:fldCharType="begin"/>
            </w:r>
            <w:r>
              <w:rPr>
                <w:noProof/>
                <w:webHidden/>
              </w:rPr>
              <w:instrText xml:space="preserve"> PAGEREF _Toc150117325 \h </w:instrText>
            </w:r>
            <w:r>
              <w:rPr>
                <w:noProof/>
                <w:webHidden/>
              </w:rPr>
            </w:r>
            <w:r>
              <w:rPr>
                <w:noProof/>
                <w:webHidden/>
              </w:rPr>
              <w:fldChar w:fldCharType="separate"/>
            </w:r>
            <w:r>
              <w:rPr>
                <w:noProof/>
                <w:webHidden/>
              </w:rPr>
              <w:t>6</w:t>
            </w:r>
            <w:r>
              <w:rPr>
                <w:noProof/>
                <w:webHidden/>
              </w:rPr>
              <w:fldChar w:fldCharType="end"/>
            </w:r>
          </w:hyperlink>
        </w:p>
        <w:p w:rsidR="001A0209" w:rsidRDefault="001A0209">
          <w:pPr>
            <w:pStyle w:val="TOC2"/>
            <w:tabs>
              <w:tab w:val="right" w:leader="dot" w:pos="9016"/>
            </w:tabs>
            <w:rPr>
              <w:rFonts w:eastAsiaTheme="minorEastAsia" w:cstheme="minorBidi"/>
              <w:smallCaps w:val="0"/>
              <w:noProof/>
              <w:sz w:val="24"/>
              <w:szCs w:val="24"/>
              <w:lang w:eastAsia="en-GB"/>
            </w:rPr>
          </w:pPr>
          <w:hyperlink w:anchor="_Toc150117326" w:history="1">
            <w:r w:rsidRPr="005004D0">
              <w:rPr>
                <w:rStyle w:val="Hyperlink"/>
                <w:rFonts w:ascii="Arial" w:hAnsi="Arial" w:cs="Arial"/>
                <w:b/>
                <w:bCs/>
                <w:noProof/>
              </w:rPr>
              <w:t>2.3 Flow chart</w:t>
            </w:r>
            <w:r>
              <w:rPr>
                <w:noProof/>
                <w:webHidden/>
              </w:rPr>
              <w:tab/>
            </w:r>
            <w:r>
              <w:rPr>
                <w:noProof/>
                <w:webHidden/>
              </w:rPr>
              <w:fldChar w:fldCharType="begin"/>
            </w:r>
            <w:r>
              <w:rPr>
                <w:noProof/>
                <w:webHidden/>
              </w:rPr>
              <w:instrText xml:space="preserve"> PAGEREF _Toc150117326 \h </w:instrText>
            </w:r>
            <w:r>
              <w:rPr>
                <w:noProof/>
                <w:webHidden/>
              </w:rPr>
            </w:r>
            <w:r>
              <w:rPr>
                <w:noProof/>
                <w:webHidden/>
              </w:rPr>
              <w:fldChar w:fldCharType="separate"/>
            </w:r>
            <w:r>
              <w:rPr>
                <w:noProof/>
                <w:webHidden/>
              </w:rPr>
              <w:t>6</w:t>
            </w:r>
            <w:r>
              <w:rPr>
                <w:noProof/>
                <w:webHidden/>
              </w:rPr>
              <w:fldChar w:fldCharType="end"/>
            </w:r>
          </w:hyperlink>
        </w:p>
        <w:p w:rsidR="001A0209" w:rsidRDefault="001A0209">
          <w:pPr>
            <w:pStyle w:val="TOC2"/>
            <w:tabs>
              <w:tab w:val="right" w:leader="dot" w:pos="9016"/>
            </w:tabs>
            <w:rPr>
              <w:rFonts w:eastAsiaTheme="minorEastAsia" w:cstheme="minorBidi"/>
              <w:smallCaps w:val="0"/>
              <w:noProof/>
              <w:sz w:val="24"/>
              <w:szCs w:val="24"/>
              <w:lang w:eastAsia="en-GB"/>
            </w:rPr>
          </w:pPr>
          <w:hyperlink w:anchor="_Toc150117327" w:history="1">
            <w:r w:rsidRPr="005004D0">
              <w:rPr>
                <w:rStyle w:val="Hyperlink"/>
                <w:rFonts w:ascii="Arial" w:hAnsi="Arial" w:cs="Arial"/>
                <w:b/>
                <w:bCs/>
                <w:noProof/>
              </w:rPr>
              <w:t>2.4 Ethical Considerations</w:t>
            </w:r>
            <w:r>
              <w:rPr>
                <w:noProof/>
                <w:webHidden/>
              </w:rPr>
              <w:tab/>
            </w:r>
            <w:r>
              <w:rPr>
                <w:noProof/>
                <w:webHidden/>
              </w:rPr>
              <w:fldChar w:fldCharType="begin"/>
            </w:r>
            <w:r>
              <w:rPr>
                <w:noProof/>
                <w:webHidden/>
              </w:rPr>
              <w:instrText xml:space="preserve"> PAGEREF _Toc150117327 \h </w:instrText>
            </w:r>
            <w:r>
              <w:rPr>
                <w:noProof/>
                <w:webHidden/>
              </w:rPr>
            </w:r>
            <w:r>
              <w:rPr>
                <w:noProof/>
                <w:webHidden/>
              </w:rPr>
              <w:fldChar w:fldCharType="separate"/>
            </w:r>
            <w:r>
              <w:rPr>
                <w:noProof/>
                <w:webHidden/>
              </w:rPr>
              <w:t>6</w:t>
            </w:r>
            <w:r>
              <w:rPr>
                <w:noProof/>
                <w:webHidden/>
              </w:rPr>
              <w:fldChar w:fldCharType="end"/>
            </w:r>
          </w:hyperlink>
        </w:p>
        <w:p w:rsidR="001A0209" w:rsidRDefault="001A0209">
          <w:pPr>
            <w:pStyle w:val="TOC1"/>
            <w:tabs>
              <w:tab w:val="right" w:leader="dot" w:pos="9016"/>
            </w:tabs>
            <w:rPr>
              <w:rFonts w:eastAsiaTheme="minorEastAsia" w:cstheme="minorBidi"/>
              <w:b w:val="0"/>
              <w:bCs w:val="0"/>
              <w:caps w:val="0"/>
              <w:noProof/>
              <w:sz w:val="24"/>
              <w:szCs w:val="24"/>
              <w:lang w:eastAsia="en-GB"/>
            </w:rPr>
          </w:pPr>
          <w:hyperlink w:anchor="_Toc150117328" w:history="1">
            <w:r w:rsidRPr="005004D0">
              <w:rPr>
                <w:rStyle w:val="Hyperlink"/>
                <w:rFonts w:ascii="Arial" w:hAnsi="Arial" w:cs="Arial"/>
                <w:noProof/>
              </w:rPr>
              <w:t>CHAPTER 3: LITERATURE REVIEW AND FINDINGS</w:t>
            </w:r>
            <w:r>
              <w:rPr>
                <w:noProof/>
                <w:webHidden/>
              </w:rPr>
              <w:tab/>
            </w:r>
            <w:r>
              <w:rPr>
                <w:noProof/>
                <w:webHidden/>
              </w:rPr>
              <w:fldChar w:fldCharType="begin"/>
            </w:r>
            <w:r>
              <w:rPr>
                <w:noProof/>
                <w:webHidden/>
              </w:rPr>
              <w:instrText xml:space="preserve"> PAGEREF _Toc150117328 \h </w:instrText>
            </w:r>
            <w:r>
              <w:rPr>
                <w:noProof/>
                <w:webHidden/>
              </w:rPr>
            </w:r>
            <w:r>
              <w:rPr>
                <w:noProof/>
                <w:webHidden/>
              </w:rPr>
              <w:fldChar w:fldCharType="separate"/>
            </w:r>
            <w:r>
              <w:rPr>
                <w:noProof/>
                <w:webHidden/>
              </w:rPr>
              <w:t>8</w:t>
            </w:r>
            <w:r>
              <w:rPr>
                <w:noProof/>
                <w:webHidden/>
              </w:rPr>
              <w:fldChar w:fldCharType="end"/>
            </w:r>
          </w:hyperlink>
        </w:p>
        <w:p w:rsidR="001A0209" w:rsidRDefault="001A0209">
          <w:pPr>
            <w:pStyle w:val="TOC2"/>
            <w:tabs>
              <w:tab w:val="right" w:leader="dot" w:pos="9016"/>
            </w:tabs>
            <w:rPr>
              <w:rFonts w:eastAsiaTheme="minorEastAsia" w:cstheme="minorBidi"/>
              <w:smallCaps w:val="0"/>
              <w:noProof/>
              <w:sz w:val="24"/>
              <w:szCs w:val="24"/>
              <w:lang w:eastAsia="en-GB"/>
            </w:rPr>
          </w:pPr>
          <w:hyperlink w:anchor="_Toc150117329" w:history="1">
            <w:r w:rsidRPr="005004D0">
              <w:rPr>
                <w:rStyle w:val="Hyperlink"/>
                <w:rFonts w:ascii="Arial" w:hAnsi="Arial" w:cs="Arial"/>
                <w:b/>
                <w:bCs/>
                <w:noProof/>
              </w:rPr>
              <w:t>3.1 Related Information</w:t>
            </w:r>
            <w:r>
              <w:rPr>
                <w:noProof/>
                <w:webHidden/>
              </w:rPr>
              <w:tab/>
            </w:r>
            <w:r>
              <w:rPr>
                <w:noProof/>
                <w:webHidden/>
              </w:rPr>
              <w:fldChar w:fldCharType="begin"/>
            </w:r>
            <w:r>
              <w:rPr>
                <w:noProof/>
                <w:webHidden/>
              </w:rPr>
              <w:instrText xml:space="preserve"> PAGEREF _Toc150117329 \h </w:instrText>
            </w:r>
            <w:r>
              <w:rPr>
                <w:noProof/>
                <w:webHidden/>
              </w:rPr>
            </w:r>
            <w:r>
              <w:rPr>
                <w:noProof/>
                <w:webHidden/>
              </w:rPr>
              <w:fldChar w:fldCharType="separate"/>
            </w:r>
            <w:r>
              <w:rPr>
                <w:noProof/>
                <w:webHidden/>
              </w:rPr>
              <w:t>8</w:t>
            </w:r>
            <w:r>
              <w:rPr>
                <w:noProof/>
                <w:webHidden/>
              </w:rPr>
              <w:fldChar w:fldCharType="end"/>
            </w:r>
          </w:hyperlink>
        </w:p>
        <w:p w:rsidR="001A0209" w:rsidRDefault="001A0209">
          <w:pPr>
            <w:pStyle w:val="TOC2"/>
            <w:tabs>
              <w:tab w:val="right" w:leader="dot" w:pos="9016"/>
            </w:tabs>
            <w:rPr>
              <w:rFonts w:eastAsiaTheme="minorEastAsia" w:cstheme="minorBidi"/>
              <w:smallCaps w:val="0"/>
              <w:noProof/>
              <w:sz w:val="24"/>
              <w:szCs w:val="24"/>
              <w:lang w:eastAsia="en-GB"/>
            </w:rPr>
          </w:pPr>
          <w:hyperlink w:anchor="_Toc150117330" w:history="1">
            <w:r w:rsidRPr="005004D0">
              <w:rPr>
                <w:rStyle w:val="Hyperlink"/>
                <w:rFonts w:ascii="Arial" w:hAnsi="Arial" w:cs="Arial"/>
                <w:b/>
                <w:bCs/>
                <w:noProof/>
              </w:rPr>
              <w:t>3.2 Identified Gaps in Literature</w:t>
            </w:r>
            <w:r>
              <w:rPr>
                <w:noProof/>
                <w:webHidden/>
              </w:rPr>
              <w:tab/>
            </w:r>
            <w:r>
              <w:rPr>
                <w:noProof/>
                <w:webHidden/>
              </w:rPr>
              <w:fldChar w:fldCharType="begin"/>
            </w:r>
            <w:r>
              <w:rPr>
                <w:noProof/>
                <w:webHidden/>
              </w:rPr>
              <w:instrText xml:space="preserve"> PAGEREF _Toc150117330 \h </w:instrText>
            </w:r>
            <w:r>
              <w:rPr>
                <w:noProof/>
                <w:webHidden/>
              </w:rPr>
            </w:r>
            <w:r>
              <w:rPr>
                <w:noProof/>
                <w:webHidden/>
              </w:rPr>
              <w:fldChar w:fldCharType="separate"/>
            </w:r>
            <w:r>
              <w:rPr>
                <w:noProof/>
                <w:webHidden/>
              </w:rPr>
              <w:t>10</w:t>
            </w:r>
            <w:r>
              <w:rPr>
                <w:noProof/>
                <w:webHidden/>
              </w:rPr>
              <w:fldChar w:fldCharType="end"/>
            </w:r>
          </w:hyperlink>
        </w:p>
        <w:p w:rsidR="001A0209" w:rsidRDefault="001A0209">
          <w:pPr>
            <w:pStyle w:val="TOC2"/>
            <w:tabs>
              <w:tab w:val="right" w:leader="dot" w:pos="9016"/>
            </w:tabs>
            <w:rPr>
              <w:rFonts w:eastAsiaTheme="minorEastAsia" w:cstheme="minorBidi"/>
              <w:smallCaps w:val="0"/>
              <w:noProof/>
              <w:sz w:val="24"/>
              <w:szCs w:val="24"/>
              <w:lang w:eastAsia="en-GB"/>
            </w:rPr>
          </w:pPr>
          <w:hyperlink w:anchor="_Toc150117331" w:history="1">
            <w:r w:rsidRPr="005004D0">
              <w:rPr>
                <w:rStyle w:val="Hyperlink"/>
                <w:rFonts w:ascii="Arial" w:hAnsi="Arial" w:cs="Arial"/>
                <w:b/>
                <w:bCs/>
                <w:noProof/>
              </w:rPr>
              <w:t>3.3 Methodological Weaknesses Identified</w:t>
            </w:r>
            <w:r>
              <w:rPr>
                <w:noProof/>
                <w:webHidden/>
              </w:rPr>
              <w:tab/>
            </w:r>
            <w:r>
              <w:rPr>
                <w:noProof/>
                <w:webHidden/>
              </w:rPr>
              <w:fldChar w:fldCharType="begin"/>
            </w:r>
            <w:r>
              <w:rPr>
                <w:noProof/>
                <w:webHidden/>
              </w:rPr>
              <w:instrText xml:space="preserve"> PAGEREF _Toc150117331 \h </w:instrText>
            </w:r>
            <w:r>
              <w:rPr>
                <w:noProof/>
                <w:webHidden/>
              </w:rPr>
            </w:r>
            <w:r>
              <w:rPr>
                <w:noProof/>
                <w:webHidden/>
              </w:rPr>
              <w:fldChar w:fldCharType="separate"/>
            </w:r>
            <w:r>
              <w:rPr>
                <w:noProof/>
                <w:webHidden/>
              </w:rPr>
              <w:t>11</w:t>
            </w:r>
            <w:r>
              <w:rPr>
                <w:noProof/>
                <w:webHidden/>
              </w:rPr>
              <w:fldChar w:fldCharType="end"/>
            </w:r>
          </w:hyperlink>
        </w:p>
        <w:p w:rsidR="001A0209" w:rsidRDefault="001A0209">
          <w:pPr>
            <w:pStyle w:val="TOC2"/>
            <w:tabs>
              <w:tab w:val="right" w:leader="dot" w:pos="9016"/>
            </w:tabs>
            <w:rPr>
              <w:rFonts w:eastAsiaTheme="minorEastAsia" w:cstheme="minorBidi"/>
              <w:smallCaps w:val="0"/>
              <w:noProof/>
              <w:sz w:val="24"/>
              <w:szCs w:val="24"/>
              <w:lang w:eastAsia="en-GB"/>
            </w:rPr>
          </w:pPr>
          <w:hyperlink w:anchor="_Toc150117332" w:history="1">
            <w:r w:rsidRPr="005004D0">
              <w:rPr>
                <w:rStyle w:val="Hyperlink"/>
                <w:rFonts w:ascii="Arial" w:hAnsi="Arial" w:cs="Arial"/>
                <w:b/>
                <w:bCs/>
                <w:noProof/>
              </w:rPr>
              <w:t>3.4 Findings</w:t>
            </w:r>
            <w:r>
              <w:rPr>
                <w:noProof/>
                <w:webHidden/>
              </w:rPr>
              <w:tab/>
            </w:r>
            <w:r>
              <w:rPr>
                <w:noProof/>
                <w:webHidden/>
              </w:rPr>
              <w:fldChar w:fldCharType="begin"/>
            </w:r>
            <w:r>
              <w:rPr>
                <w:noProof/>
                <w:webHidden/>
              </w:rPr>
              <w:instrText xml:space="preserve"> PAGEREF _Toc150117332 \h </w:instrText>
            </w:r>
            <w:r>
              <w:rPr>
                <w:noProof/>
                <w:webHidden/>
              </w:rPr>
            </w:r>
            <w:r>
              <w:rPr>
                <w:noProof/>
                <w:webHidden/>
              </w:rPr>
              <w:fldChar w:fldCharType="separate"/>
            </w:r>
            <w:r>
              <w:rPr>
                <w:noProof/>
                <w:webHidden/>
              </w:rPr>
              <w:t>12</w:t>
            </w:r>
            <w:r>
              <w:rPr>
                <w:noProof/>
                <w:webHidden/>
              </w:rPr>
              <w:fldChar w:fldCharType="end"/>
            </w:r>
          </w:hyperlink>
        </w:p>
        <w:p w:rsidR="001A0209" w:rsidRDefault="001A0209">
          <w:pPr>
            <w:pStyle w:val="TOC1"/>
            <w:tabs>
              <w:tab w:val="right" w:leader="dot" w:pos="9016"/>
            </w:tabs>
            <w:rPr>
              <w:rFonts w:eastAsiaTheme="minorEastAsia" w:cstheme="minorBidi"/>
              <w:b w:val="0"/>
              <w:bCs w:val="0"/>
              <w:caps w:val="0"/>
              <w:noProof/>
              <w:sz w:val="24"/>
              <w:szCs w:val="24"/>
              <w:lang w:eastAsia="en-GB"/>
            </w:rPr>
          </w:pPr>
          <w:hyperlink w:anchor="_Toc150117333" w:history="1">
            <w:r w:rsidRPr="005004D0">
              <w:rPr>
                <w:rStyle w:val="Hyperlink"/>
                <w:rFonts w:ascii="Arial" w:hAnsi="Arial" w:cs="Arial"/>
                <w:noProof/>
              </w:rPr>
              <w:t>CHAPTER 4: CONCLUSION AND RECOMMENDATIONS</w:t>
            </w:r>
            <w:r>
              <w:rPr>
                <w:noProof/>
                <w:webHidden/>
              </w:rPr>
              <w:tab/>
            </w:r>
            <w:r>
              <w:rPr>
                <w:noProof/>
                <w:webHidden/>
              </w:rPr>
              <w:fldChar w:fldCharType="begin"/>
            </w:r>
            <w:r>
              <w:rPr>
                <w:noProof/>
                <w:webHidden/>
              </w:rPr>
              <w:instrText xml:space="preserve"> PAGEREF _Toc150117333 \h </w:instrText>
            </w:r>
            <w:r>
              <w:rPr>
                <w:noProof/>
                <w:webHidden/>
              </w:rPr>
            </w:r>
            <w:r>
              <w:rPr>
                <w:noProof/>
                <w:webHidden/>
              </w:rPr>
              <w:fldChar w:fldCharType="separate"/>
            </w:r>
            <w:r>
              <w:rPr>
                <w:noProof/>
                <w:webHidden/>
              </w:rPr>
              <w:t>14</w:t>
            </w:r>
            <w:r>
              <w:rPr>
                <w:noProof/>
                <w:webHidden/>
              </w:rPr>
              <w:fldChar w:fldCharType="end"/>
            </w:r>
          </w:hyperlink>
        </w:p>
        <w:p w:rsidR="001A0209" w:rsidRDefault="001A0209">
          <w:pPr>
            <w:pStyle w:val="TOC2"/>
            <w:tabs>
              <w:tab w:val="right" w:leader="dot" w:pos="9016"/>
            </w:tabs>
            <w:rPr>
              <w:rFonts w:eastAsiaTheme="minorEastAsia" w:cstheme="minorBidi"/>
              <w:smallCaps w:val="0"/>
              <w:noProof/>
              <w:sz w:val="24"/>
              <w:szCs w:val="24"/>
              <w:lang w:eastAsia="en-GB"/>
            </w:rPr>
          </w:pPr>
          <w:hyperlink w:anchor="_Toc150117334" w:history="1">
            <w:r w:rsidRPr="005004D0">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_Toc150117334 \h </w:instrText>
            </w:r>
            <w:r>
              <w:rPr>
                <w:noProof/>
                <w:webHidden/>
              </w:rPr>
            </w:r>
            <w:r>
              <w:rPr>
                <w:noProof/>
                <w:webHidden/>
              </w:rPr>
              <w:fldChar w:fldCharType="separate"/>
            </w:r>
            <w:r>
              <w:rPr>
                <w:noProof/>
                <w:webHidden/>
              </w:rPr>
              <w:t>14</w:t>
            </w:r>
            <w:r>
              <w:rPr>
                <w:noProof/>
                <w:webHidden/>
              </w:rPr>
              <w:fldChar w:fldCharType="end"/>
            </w:r>
          </w:hyperlink>
        </w:p>
        <w:p w:rsidR="001A0209" w:rsidRDefault="001A0209">
          <w:pPr>
            <w:pStyle w:val="TOC2"/>
            <w:tabs>
              <w:tab w:val="right" w:leader="dot" w:pos="9016"/>
            </w:tabs>
            <w:rPr>
              <w:rFonts w:eastAsiaTheme="minorEastAsia" w:cstheme="minorBidi"/>
              <w:smallCaps w:val="0"/>
              <w:noProof/>
              <w:sz w:val="24"/>
              <w:szCs w:val="24"/>
              <w:lang w:eastAsia="en-GB"/>
            </w:rPr>
          </w:pPr>
          <w:hyperlink w:anchor="_Toc150117335" w:history="1">
            <w:r w:rsidRPr="005004D0">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_Toc150117335 \h </w:instrText>
            </w:r>
            <w:r>
              <w:rPr>
                <w:noProof/>
                <w:webHidden/>
              </w:rPr>
            </w:r>
            <w:r>
              <w:rPr>
                <w:noProof/>
                <w:webHidden/>
              </w:rPr>
              <w:fldChar w:fldCharType="separate"/>
            </w:r>
            <w:r>
              <w:rPr>
                <w:noProof/>
                <w:webHidden/>
              </w:rPr>
              <w:t>14</w:t>
            </w:r>
            <w:r>
              <w:rPr>
                <w:noProof/>
                <w:webHidden/>
              </w:rPr>
              <w:fldChar w:fldCharType="end"/>
            </w:r>
          </w:hyperlink>
        </w:p>
        <w:p w:rsidR="001A0209" w:rsidRDefault="001A0209">
          <w:pPr>
            <w:pStyle w:val="TOC1"/>
            <w:tabs>
              <w:tab w:val="right" w:leader="dot" w:pos="9016"/>
            </w:tabs>
            <w:rPr>
              <w:rFonts w:eastAsiaTheme="minorEastAsia" w:cstheme="minorBidi"/>
              <w:b w:val="0"/>
              <w:bCs w:val="0"/>
              <w:caps w:val="0"/>
              <w:noProof/>
              <w:sz w:val="24"/>
              <w:szCs w:val="24"/>
              <w:lang w:eastAsia="en-GB"/>
            </w:rPr>
          </w:pPr>
          <w:hyperlink w:anchor="_Toc150117336" w:history="1">
            <w:r w:rsidRPr="005004D0">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_Toc150117336 \h </w:instrText>
            </w:r>
            <w:r>
              <w:rPr>
                <w:noProof/>
                <w:webHidden/>
              </w:rPr>
            </w:r>
            <w:r>
              <w:rPr>
                <w:noProof/>
                <w:webHidden/>
              </w:rPr>
              <w:fldChar w:fldCharType="separate"/>
            </w:r>
            <w:r>
              <w:rPr>
                <w:noProof/>
                <w:webHidden/>
              </w:rPr>
              <w:t>16</w:t>
            </w:r>
            <w:r>
              <w:rPr>
                <w:noProof/>
                <w:webHidden/>
              </w:rPr>
              <w:fldChar w:fldCharType="end"/>
            </w:r>
          </w:hyperlink>
        </w:p>
        <w:p w:rsidR="003A263D" w:rsidRDefault="003A263D">
          <w:r>
            <w:rPr>
              <w:b/>
              <w:bCs/>
              <w:noProof/>
            </w:rPr>
            <w:fldChar w:fldCharType="end"/>
          </w:r>
        </w:p>
      </w:sdtContent>
    </w:sdt>
    <w:p w:rsidR="003F4265" w:rsidRDefault="003F4265" w:rsidP="00EA3156">
      <w:pPr>
        <w:pStyle w:val="Heading1"/>
        <w:spacing w:line="360" w:lineRule="auto"/>
        <w:jc w:val="both"/>
        <w:rPr>
          <w:rFonts w:ascii="Arial" w:hAnsi="Arial" w:cs="Arial"/>
          <w:b/>
          <w:bCs/>
          <w:sz w:val="24"/>
          <w:szCs w:val="24"/>
        </w:rPr>
      </w:pPr>
    </w:p>
    <w:p w:rsidR="003A263D" w:rsidRDefault="003A263D" w:rsidP="003A263D"/>
    <w:p w:rsidR="003A263D" w:rsidRDefault="003A263D" w:rsidP="003A263D"/>
    <w:p w:rsidR="003A263D" w:rsidRDefault="003A263D" w:rsidP="003A263D"/>
    <w:p w:rsidR="003A263D" w:rsidRDefault="003A263D" w:rsidP="003A263D"/>
    <w:p w:rsidR="003A263D" w:rsidRDefault="003A263D" w:rsidP="003A263D"/>
    <w:p w:rsidR="003A263D" w:rsidRDefault="003A263D" w:rsidP="003A263D"/>
    <w:p w:rsidR="003A263D" w:rsidRDefault="003A263D" w:rsidP="003A263D"/>
    <w:p w:rsidR="003A263D" w:rsidRDefault="003A263D" w:rsidP="003A263D"/>
    <w:p w:rsidR="003A263D" w:rsidRDefault="003A263D" w:rsidP="003A263D"/>
    <w:p w:rsidR="003A263D" w:rsidRDefault="003A263D" w:rsidP="003A263D"/>
    <w:p w:rsidR="003A263D" w:rsidRDefault="003A263D" w:rsidP="003A263D"/>
    <w:p w:rsidR="003A263D" w:rsidRDefault="003A263D" w:rsidP="003A263D"/>
    <w:p w:rsidR="003A263D" w:rsidRDefault="003A263D" w:rsidP="003A263D"/>
    <w:p w:rsidR="003A263D" w:rsidRDefault="003A263D" w:rsidP="003A263D"/>
    <w:p w:rsidR="003A263D" w:rsidRDefault="003A263D" w:rsidP="003A263D"/>
    <w:p w:rsidR="003A263D" w:rsidRDefault="003A263D" w:rsidP="003A263D"/>
    <w:p w:rsidR="003A263D" w:rsidRDefault="003A263D" w:rsidP="003A263D"/>
    <w:p w:rsidR="003A263D" w:rsidRDefault="003A263D" w:rsidP="003A263D"/>
    <w:p w:rsidR="003A263D" w:rsidRPr="003A263D" w:rsidRDefault="003A263D" w:rsidP="003A263D"/>
    <w:p w:rsidR="003F4265" w:rsidRPr="00EA3156" w:rsidRDefault="003F4265" w:rsidP="00B417EA">
      <w:pPr>
        <w:pStyle w:val="Heading1"/>
        <w:spacing w:line="360" w:lineRule="auto"/>
        <w:jc w:val="center"/>
        <w:rPr>
          <w:rFonts w:ascii="Arial" w:hAnsi="Arial" w:cs="Arial"/>
          <w:b/>
          <w:bCs/>
          <w:sz w:val="24"/>
          <w:szCs w:val="24"/>
        </w:rPr>
      </w:pPr>
      <w:bookmarkStart w:id="0" w:name="_Toc150117319"/>
      <w:r w:rsidRPr="00EA3156">
        <w:rPr>
          <w:rFonts w:ascii="Arial" w:hAnsi="Arial" w:cs="Arial"/>
          <w:b/>
          <w:bCs/>
          <w:sz w:val="24"/>
          <w:szCs w:val="24"/>
        </w:rPr>
        <w:lastRenderedPageBreak/>
        <w:t>Abstract</w:t>
      </w:r>
      <w:bookmarkEnd w:id="0"/>
    </w:p>
    <w:p w:rsidR="00EA3156" w:rsidRPr="00EA3156" w:rsidRDefault="00EA3156" w:rsidP="00EA3156">
      <w:pPr>
        <w:spacing w:line="360" w:lineRule="auto"/>
        <w:jc w:val="both"/>
        <w:rPr>
          <w:rFonts w:ascii="Arial" w:eastAsiaTheme="majorEastAsia" w:hAnsi="Arial" w:cs="Arial"/>
          <w:color w:val="000000" w:themeColor="text1"/>
        </w:rPr>
      </w:pPr>
      <w:r w:rsidRPr="00EA3156">
        <w:rPr>
          <w:rFonts w:ascii="Arial" w:eastAsiaTheme="majorEastAsia" w:hAnsi="Arial" w:cs="Arial"/>
          <w:color w:val="000000" w:themeColor="text1"/>
        </w:rPr>
        <w:t>This study explores the complex dynamics of adult mental health, with a particular emphasis on the influence of cultural quirks, social support networks, and socioeconomic variables. Establishing specific research objectives at the outset of the study directs a methodical investigation of pertinent literature and data sources. Using Boolean operators and targeted keywords in an organised manner makes it easier to retrieve a variety of content from reliable databases and journals. Strict validation standards guarantee the reliability and applicability of chosen sources, which serve as the foundation for both qualitative and quantitative data analysis. The results highlight how socioeconomic inequality has a significant impact on mental health outcomes. Adults with lower incomes, fewer access points to healthcare, and insufficient social support are notably more susceptible to serious mental health issues. Strong family and community relationships serve as protective barriers against stressors, and social connections are emerging as a critical factor in determining mental health. Furthermore, the research reveals the complicated relationship between cultural backgrounds and digital participation and mental health, offering important new perspectives on the complexity of adult psychological well-being.</w:t>
      </w:r>
    </w:p>
    <w:p w:rsidR="00EA3156" w:rsidRPr="00EA3156" w:rsidRDefault="00EA3156" w:rsidP="00EA3156">
      <w:pPr>
        <w:spacing w:line="360" w:lineRule="auto"/>
        <w:jc w:val="both"/>
        <w:rPr>
          <w:rFonts w:ascii="Arial" w:eastAsiaTheme="majorEastAsia" w:hAnsi="Arial" w:cs="Arial"/>
          <w:color w:val="000000" w:themeColor="text1"/>
        </w:rPr>
      </w:pPr>
      <w:r w:rsidRPr="00EA3156">
        <w:rPr>
          <w:rFonts w:ascii="Arial" w:eastAsiaTheme="majorEastAsia" w:hAnsi="Arial" w:cs="Arial"/>
          <w:color w:val="000000" w:themeColor="text1"/>
        </w:rPr>
        <w:t>This study highlights the necessity of comprehensive treatments by synthesising the research findings. It is advised to implement culturally aware interventions, community-based support programmes, and policy changes aimed at reducing socioeconomic inequalities. Furthermore, in the modern digital era, it is essential to promote digital literacy and healthy online relationships. Society can provide the conditions for comprehensive mental health treatment, promoting psychological well-being and resilience in individuals from a variety of backgrounds, by addressing these complex factors.</w:t>
      </w:r>
    </w:p>
    <w:p w:rsidR="00EA3156" w:rsidRPr="00EA3156" w:rsidRDefault="00EA3156" w:rsidP="00EA3156">
      <w:pPr>
        <w:spacing w:line="360" w:lineRule="auto"/>
        <w:jc w:val="both"/>
        <w:rPr>
          <w:rFonts w:ascii="Arial" w:eastAsiaTheme="majorEastAsia" w:hAnsi="Arial" w:cs="Arial"/>
          <w:color w:val="000000" w:themeColor="text1"/>
        </w:rPr>
      </w:pPr>
    </w:p>
    <w:p w:rsidR="003F4265" w:rsidRPr="00B417EA" w:rsidRDefault="00EA3156" w:rsidP="00B417EA">
      <w:pPr>
        <w:spacing w:line="360" w:lineRule="auto"/>
        <w:jc w:val="both"/>
        <w:rPr>
          <w:rFonts w:ascii="Arial" w:eastAsiaTheme="majorEastAsia" w:hAnsi="Arial" w:cs="Arial"/>
          <w:color w:val="000000" w:themeColor="text1"/>
        </w:rPr>
      </w:pPr>
      <w:r w:rsidRPr="00EA3156">
        <w:rPr>
          <w:rFonts w:ascii="Arial" w:eastAsiaTheme="majorEastAsia" w:hAnsi="Arial" w:cs="Arial"/>
          <w:color w:val="000000" w:themeColor="text1"/>
        </w:rPr>
        <w:t>This study adds significant knowledge to the area and advances our comprehension of the complex interactions between adult mental health and socioeconomic determinants. The results lay the groundwork for focused treatments, legislative changes, and further studies with the ultimate goal of creating a society in which everyone has fair access to mental health care.</w:t>
      </w:r>
      <w:r w:rsidR="003F4265" w:rsidRPr="00EA3156">
        <w:rPr>
          <w:rFonts w:ascii="Arial" w:hAnsi="Arial" w:cs="Arial"/>
          <w:b/>
          <w:bCs/>
        </w:rPr>
        <w:br w:type="page"/>
      </w:r>
    </w:p>
    <w:p w:rsidR="00FE5693" w:rsidRPr="00EA3156" w:rsidRDefault="00FE5693" w:rsidP="00EA3156">
      <w:pPr>
        <w:pStyle w:val="Heading1"/>
        <w:spacing w:line="360" w:lineRule="auto"/>
        <w:jc w:val="both"/>
        <w:rPr>
          <w:rFonts w:ascii="Arial" w:hAnsi="Arial" w:cs="Arial"/>
          <w:b/>
          <w:bCs/>
          <w:sz w:val="24"/>
          <w:szCs w:val="24"/>
        </w:rPr>
      </w:pPr>
      <w:bookmarkStart w:id="1" w:name="_Toc150117320"/>
      <w:r w:rsidRPr="00EA3156">
        <w:rPr>
          <w:rFonts w:ascii="Arial" w:hAnsi="Arial" w:cs="Arial"/>
          <w:b/>
          <w:bCs/>
          <w:sz w:val="24"/>
          <w:szCs w:val="24"/>
        </w:rPr>
        <w:lastRenderedPageBreak/>
        <w:t>CHAPTER 1: INTRODUCTION AND RATIONALE</w:t>
      </w:r>
      <w:bookmarkEnd w:id="1"/>
      <w:r w:rsidRPr="00EA3156">
        <w:rPr>
          <w:rFonts w:ascii="Arial" w:hAnsi="Arial" w:cs="Arial"/>
          <w:b/>
          <w:bCs/>
          <w:sz w:val="24"/>
          <w:szCs w:val="24"/>
        </w:rPr>
        <w:t xml:space="preserve"> </w:t>
      </w:r>
    </w:p>
    <w:p w:rsidR="00F12FE9" w:rsidRDefault="00156B22" w:rsidP="00EA3156">
      <w:pPr>
        <w:spacing w:line="360" w:lineRule="auto"/>
        <w:jc w:val="both"/>
        <w:rPr>
          <w:rFonts w:ascii="Arial" w:hAnsi="Arial" w:cs="Arial"/>
        </w:rPr>
      </w:pPr>
      <w:r w:rsidRPr="00EA3156">
        <w:rPr>
          <w:rFonts w:ascii="Arial" w:hAnsi="Arial" w:cs="Arial"/>
        </w:rPr>
        <w:t>The term "adult mental health" refers to a person's emotional and psychological well-being after adolescence. It includes a number of components, including as adaptive behaviour, emotional control, and stress management. Conditions classified as mental health disorders are those that cause substantial suffering and interfere with day-to-day functioning and are marked by disruptions in cognition, emotion, or behaviour. Adult mental health is a major area of study focus and public concern in the modern period. This study's characteristics include the mental and emotional health of participants who are at least eighteen years old. The concept of mental health encompasses more than just the absence of illnesses; it also includes psychological stability, coping strategies, and resilience. This chapter examines the complex facets of adult mental health and its various manifestations in modern culture.</w:t>
      </w:r>
      <w:r w:rsidR="006E706C" w:rsidRPr="00EA3156">
        <w:rPr>
          <w:rFonts w:ascii="Arial" w:hAnsi="Arial" w:cs="Arial"/>
        </w:rPr>
        <w:t xml:space="preserve"> </w:t>
      </w:r>
      <w:r w:rsidR="00F12FE9" w:rsidRPr="00EA3156">
        <w:rPr>
          <w:rFonts w:ascii="Arial" w:hAnsi="Arial" w:cs="Arial"/>
        </w:rPr>
        <w:t>Adult mental health has become more prominent in the current environment as a result of increased awareness and changing societal views. Though issues like stigma and limitations to accessibility still exist, research methods have advanced and access to mental health treatments has expanded, changing the conversation and highlighting the need for more study.</w:t>
      </w:r>
      <w:r w:rsidR="002751F0" w:rsidRPr="00EA3156">
        <w:rPr>
          <w:rFonts w:ascii="Arial" w:hAnsi="Arial" w:cs="Arial"/>
        </w:rPr>
        <w:t xml:space="preserve"> The critical need to understand the complex processes of adult mental health is addressed by this study. The increasing occurrence of mental health problems and the need for efficient interventions led to the selection of this subject. Limitations are identified by outlining the parameters of this study, which mainly focuses on the adult population and lays the framework for more focused investigation.</w:t>
      </w:r>
    </w:p>
    <w:p w:rsidR="005E7348" w:rsidRPr="00EA3156" w:rsidRDefault="005E7348" w:rsidP="00EA3156">
      <w:pPr>
        <w:spacing w:line="360" w:lineRule="auto"/>
        <w:jc w:val="both"/>
        <w:rPr>
          <w:rFonts w:ascii="Arial" w:hAnsi="Arial" w:cs="Arial"/>
        </w:rPr>
      </w:pPr>
    </w:p>
    <w:p w:rsidR="002751F0" w:rsidRPr="00CD2338" w:rsidRDefault="005E7348" w:rsidP="00563BF0">
      <w:pPr>
        <w:pStyle w:val="Heading2"/>
        <w:spacing w:line="360" w:lineRule="auto"/>
        <w:jc w:val="both"/>
        <w:rPr>
          <w:rFonts w:ascii="Arial" w:hAnsi="Arial" w:cs="Arial"/>
          <w:b/>
          <w:bCs/>
          <w:sz w:val="24"/>
          <w:szCs w:val="24"/>
        </w:rPr>
      </w:pPr>
      <w:bookmarkStart w:id="2" w:name="_Toc150117321"/>
      <w:r w:rsidRPr="00CD2338">
        <w:rPr>
          <w:rFonts w:ascii="Arial" w:hAnsi="Arial" w:cs="Arial"/>
          <w:b/>
          <w:bCs/>
          <w:sz w:val="24"/>
          <w:szCs w:val="24"/>
        </w:rPr>
        <w:t>1.0 Research questions</w:t>
      </w:r>
      <w:bookmarkEnd w:id="2"/>
      <w:r w:rsidRPr="00CD2338">
        <w:rPr>
          <w:rFonts w:ascii="Arial" w:hAnsi="Arial" w:cs="Arial"/>
          <w:b/>
          <w:bCs/>
          <w:sz w:val="24"/>
          <w:szCs w:val="24"/>
        </w:rPr>
        <w:t xml:space="preserve"> </w:t>
      </w:r>
    </w:p>
    <w:p w:rsidR="005E7348" w:rsidRPr="005E7348" w:rsidRDefault="005E7348" w:rsidP="00563BF0">
      <w:pPr>
        <w:pStyle w:val="ListParagraph"/>
        <w:numPr>
          <w:ilvl w:val="0"/>
          <w:numId w:val="3"/>
        </w:numPr>
        <w:spacing w:line="360" w:lineRule="auto"/>
        <w:jc w:val="both"/>
        <w:rPr>
          <w:rFonts w:ascii="Arial" w:hAnsi="Arial" w:cs="Arial"/>
        </w:rPr>
      </w:pPr>
      <w:r w:rsidRPr="005E7348">
        <w:rPr>
          <w:rFonts w:ascii="Arial" w:hAnsi="Arial" w:cs="Arial"/>
        </w:rPr>
        <w:t>How do socio-economic factors, social support systems, and cultural influences impact the mental health outcomes of adults?</w:t>
      </w:r>
    </w:p>
    <w:p w:rsidR="005E7348" w:rsidRDefault="005E7348" w:rsidP="00563BF0">
      <w:pPr>
        <w:pStyle w:val="ListParagraph"/>
        <w:numPr>
          <w:ilvl w:val="0"/>
          <w:numId w:val="3"/>
        </w:numPr>
        <w:spacing w:line="360" w:lineRule="auto"/>
        <w:jc w:val="both"/>
        <w:rPr>
          <w:rFonts w:ascii="Arial" w:hAnsi="Arial" w:cs="Arial"/>
        </w:rPr>
      </w:pPr>
      <w:r>
        <w:rPr>
          <w:rFonts w:ascii="Arial" w:hAnsi="Arial" w:cs="Arial"/>
        </w:rPr>
        <w:t>W</w:t>
      </w:r>
      <w:r w:rsidRPr="005E7348">
        <w:rPr>
          <w:rFonts w:ascii="Arial" w:hAnsi="Arial" w:cs="Arial"/>
        </w:rPr>
        <w:t>hat are the most effective interventions to mitigate disparities and promote psychological well-being in diverse populations?</w:t>
      </w:r>
      <w:r>
        <w:rPr>
          <w:rFonts w:ascii="Arial" w:hAnsi="Arial" w:cs="Arial"/>
        </w:rPr>
        <w:t xml:space="preserve"> </w:t>
      </w:r>
    </w:p>
    <w:p w:rsidR="005E7348" w:rsidRPr="005E7348" w:rsidRDefault="005E7348" w:rsidP="005E7348">
      <w:pPr>
        <w:pStyle w:val="ListParagraph"/>
        <w:spacing w:line="360" w:lineRule="auto"/>
        <w:jc w:val="both"/>
        <w:rPr>
          <w:rFonts w:ascii="Arial" w:hAnsi="Arial" w:cs="Arial"/>
        </w:rPr>
      </w:pPr>
    </w:p>
    <w:p w:rsidR="00D27E0E" w:rsidRPr="00EA3156" w:rsidRDefault="008507D9" w:rsidP="00EA3156">
      <w:pPr>
        <w:pStyle w:val="Heading2"/>
        <w:spacing w:line="360" w:lineRule="auto"/>
        <w:jc w:val="both"/>
        <w:rPr>
          <w:rFonts w:ascii="Arial" w:hAnsi="Arial" w:cs="Arial"/>
          <w:b/>
          <w:bCs/>
          <w:sz w:val="24"/>
          <w:szCs w:val="24"/>
        </w:rPr>
      </w:pPr>
      <w:bookmarkStart w:id="3" w:name="_Toc150117322"/>
      <w:r w:rsidRPr="00EA3156">
        <w:rPr>
          <w:rFonts w:ascii="Arial" w:hAnsi="Arial" w:cs="Arial"/>
          <w:b/>
          <w:bCs/>
          <w:sz w:val="24"/>
          <w:szCs w:val="24"/>
        </w:rPr>
        <w:t xml:space="preserve">1.1 </w:t>
      </w:r>
      <w:r w:rsidR="00D27E0E" w:rsidRPr="00EA3156">
        <w:rPr>
          <w:rFonts w:ascii="Arial" w:hAnsi="Arial" w:cs="Arial"/>
          <w:b/>
          <w:bCs/>
          <w:sz w:val="24"/>
          <w:szCs w:val="24"/>
        </w:rPr>
        <w:t>Aim and Objectives</w:t>
      </w:r>
      <w:bookmarkEnd w:id="3"/>
    </w:p>
    <w:p w:rsidR="002751F0" w:rsidRPr="00EA3156" w:rsidRDefault="00D27E0E" w:rsidP="00EA3156">
      <w:pPr>
        <w:spacing w:line="360" w:lineRule="auto"/>
        <w:jc w:val="both"/>
        <w:rPr>
          <w:rFonts w:ascii="Arial" w:hAnsi="Arial" w:cs="Arial"/>
        </w:rPr>
      </w:pPr>
      <w:r w:rsidRPr="00EA3156">
        <w:rPr>
          <w:rFonts w:ascii="Arial" w:hAnsi="Arial" w:cs="Arial"/>
        </w:rPr>
        <w:t xml:space="preserve">The primary objective of this research is to clarify the intricacies surrounding adult mental health by looking into its causes, effects, and social ramifications. Examining the influence of socioeconomic factors on mental health, investigating coping strategies, and assessing the efficacy of current interventions are some of the specific </w:t>
      </w:r>
      <w:r w:rsidRPr="00EA3156">
        <w:rPr>
          <w:rFonts w:ascii="Arial" w:hAnsi="Arial" w:cs="Arial"/>
        </w:rPr>
        <w:lastRenderedPageBreak/>
        <w:t>goals. By achieving these goals, the project hopes to promote a comprehensive understanding of adult mental health and provide insightful information for mental health professionals, legislators, and the general public.</w:t>
      </w:r>
    </w:p>
    <w:p w:rsidR="00156B22" w:rsidRPr="00EA3156" w:rsidRDefault="00156B22" w:rsidP="00EA3156">
      <w:pPr>
        <w:spacing w:line="360" w:lineRule="auto"/>
        <w:jc w:val="both"/>
        <w:rPr>
          <w:rFonts w:ascii="Arial" w:hAnsi="Arial" w:cs="Arial"/>
        </w:rPr>
      </w:pPr>
    </w:p>
    <w:p w:rsidR="007647EB" w:rsidRPr="00EA3156" w:rsidRDefault="00F85728" w:rsidP="00EA3156">
      <w:pPr>
        <w:spacing w:line="360" w:lineRule="auto"/>
        <w:jc w:val="both"/>
        <w:rPr>
          <w:rFonts w:ascii="Arial" w:hAnsi="Arial" w:cs="Arial"/>
        </w:rPr>
      </w:pPr>
      <w:r w:rsidRPr="00EA3156">
        <w:rPr>
          <w:rFonts w:ascii="Arial" w:hAnsi="Arial" w:cs="Arial"/>
        </w:rPr>
        <w:br/>
      </w:r>
    </w:p>
    <w:p w:rsidR="00E23CD9" w:rsidRDefault="00E23CD9" w:rsidP="00EA3156">
      <w:pPr>
        <w:pStyle w:val="Heading1"/>
        <w:spacing w:line="360" w:lineRule="auto"/>
        <w:jc w:val="both"/>
        <w:rPr>
          <w:rFonts w:ascii="Arial" w:hAnsi="Arial" w:cs="Arial"/>
          <w:b/>
          <w:bCs/>
          <w:sz w:val="24"/>
          <w:szCs w:val="24"/>
        </w:rPr>
      </w:pPr>
    </w:p>
    <w:p w:rsidR="00E23CD9" w:rsidRDefault="00E23CD9" w:rsidP="00EA3156">
      <w:pPr>
        <w:pStyle w:val="Heading1"/>
        <w:spacing w:line="360" w:lineRule="auto"/>
        <w:jc w:val="both"/>
        <w:rPr>
          <w:rFonts w:ascii="Arial" w:hAnsi="Arial" w:cs="Arial"/>
          <w:b/>
          <w:bCs/>
          <w:sz w:val="24"/>
          <w:szCs w:val="24"/>
        </w:rPr>
      </w:pPr>
    </w:p>
    <w:p w:rsidR="00E23CD9" w:rsidRDefault="00E23CD9" w:rsidP="00EA3156">
      <w:pPr>
        <w:pStyle w:val="Heading1"/>
        <w:spacing w:line="360" w:lineRule="auto"/>
        <w:jc w:val="both"/>
        <w:rPr>
          <w:rFonts w:ascii="Arial" w:hAnsi="Arial" w:cs="Arial"/>
          <w:b/>
          <w:bCs/>
          <w:sz w:val="24"/>
          <w:szCs w:val="24"/>
        </w:rPr>
      </w:pPr>
    </w:p>
    <w:p w:rsidR="00E23CD9" w:rsidRDefault="00E23CD9" w:rsidP="00EA3156">
      <w:pPr>
        <w:pStyle w:val="Heading1"/>
        <w:spacing w:line="360" w:lineRule="auto"/>
        <w:jc w:val="both"/>
        <w:rPr>
          <w:rFonts w:ascii="Arial" w:hAnsi="Arial" w:cs="Arial"/>
          <w:b/>
          <w:bCs/>
          <w:sz w:val="24"/>
          <w:szCs w:val="24"/>
        </w:rPr>
      </w:pPr>
    </w:p>
    <w:p w:rsidR="00E23CD9" w:rsidRDefault="00E23CD9" w:rsidP="00EA3156">
      <w:pPr>
        <w:pStyle w:val="Heading1"/>
        <w:spacing w:line="360" w:lineRule="auto"/>
        <w:jc w:val="both"/>
        <w:rPr>
          <w:rFonts w:ascii="Arial" w:hAnsi="Arial" w:cs="Arial"/>
          <w:b/>
          <w:bCs/>
          <w:sz w:val="24"/>
          <w:szCs w:val="24"/>
        </w:rPr>
      </w:pPr>
    </w:p>
    <w:p w:rsidR="00E23CD9" w:rsidRDefault="00E23CD9" w:rsidP="00EA3156">
      <w:pPr>
        <w:pStyle w:val="Heading1"/>
        <w:spacing w:line="360" w:lineRule="auto"/>
        <w:jc w:val="both"/>
        <w:rPr>
          <w:rFonts w:ascii="Arial" w:hAnsi="Arial" w:cs="Arial"/>
          <w:b/>
          <w:bCs/>
          <w:sz w:val="24"/>
          <w:szCs w:val="24"/>
        </w:rPr>
      </w:pPr>
    </w:p>
    <w:p w:rsidR="00E23CD9" w:rsidRDefault="00E23CD9" w:rsidP="00EA3156">
      <w:pPr>
        <w:pStyle w:val="Heading1"/>
        <w:spacing w:line="360" w:lineRule="auto"/>
        <w:jc w:val="both"/>
        <w:rPr>
          <w:rFonts w:ascii="Arial" w:hAnsi="Arial" w:cs="Arial"/>
          <w:b/>
          <w:bCs/>
          <w:sz w:val="24"/>
          <w:szCs w:val="24"/>
        </w:rPr>
      </w:pPr>
    </w:p>
    <w:p w:rsidR="00E23CD9" w:rsidRDefault="00E23CD9" w:rsidP="00EA3156">
      <w:pPr>
        <w:pStyle w:val="Heading1"/>
        <w:spacing w:line="360" w:lineRule="auto"/>
        <w:jc w:val="both"/>
        <w:rPr>
          <w:rFonts w:ascii="Arial" w:hAnsi="Arial" w:cs="Arial"/>
          <w:b/>
          <w:bCs/>
          <w:sz w:val="24"/>
          <w:szCs w:val="24"/>
        </w:rPr>
      </w:pPr>
    </w:p>
    <w:p w:rsidR="00E23CD9" w:rsidRDefault="00E23CD9" w:rsidP="00EA3156">
      <w:pPr>
        <w:pStyle w:val="Heading1"/>
        <w:spacing w:line="360" w:lineRule="auto"/>
        <w:jc w:val="both"/>
        <w:rPr>
          <w:rFonts w:ascii="Arial" w:hAnsi="Arial" w:cs="Arial"/>
          <w:b/>
          <w:bCs/>
          <w:sz w:val="24"/>
          <w:szCs w:val="24"/>
        </w:rPr>
      </w:pPr>
    </w:p>
    <w:p w:rsidR="00E23CD9" w:rsidRDefault="00E23CD9" w:rsidP="00EA3156">
      <w:pPr>
        <w:pStyle w:val="Heading1"/>
        <w:spacing w:line="360" w:lineRule="auto"/>
        <w:jc w:val="both"/>
        <w:rPr>
          <w:rFonts w:ascii="Arial" w:hAnsi="Arial" w:cs="Arial"/>
          <w:b/>
          <w:bCs/>
          <w:sz w:val="24"/>
          <w:szCs w:val="24"/>
        </w:rPr>
      </w:pPr>
    </w:p>
    <w:p w:rsidR="00E23CD9" w:rsidRDefault="00E23CD9" w:rsidP="00EA3156">
      <w:pPr>
        <w:pStyle w:val="Heading1"/>
        <w:spacing w:line="360" w:lineRule="auto"/>
        <w:jc w:val="both"/>
        <w:rPr>
          <w:rFonts w:ascii="Arial" w:hAnsi="Arial" w:cs="Arial"/>
          <w:b/>
          <w:bCs/>
          <w:sz w:val="24"/>
          <w:szCs w:val="24"/>
        </w:rPr>
      </w:pPr>
    </w:p>
    <w:p w:rsidR="00E23CD9" w:rsidRDefault="00E23CD9" w:rsidP="00EA3156">
      <w:pPr>
        <w:pStyle w:val="Heading1"/>
        <w:spacing w:line="360" w:lineRule="auto"/>
        <w:jc w:val="both"/>
        <w:rPr>
          <w:rFonts w:ascii="Arial" w:hAnsi="Arial" w:cs="Arial"/>
          <w:b/>
          <w:bCs/>
          <w:sz w:val="24"/>
          <w:szCs w:val="24"/>
        </w:rPr>
      </w:pPr>
    </w:p>
    <w:p w:rsidR="00E23CD9" w:rsidRDefault="00E23CD9" w:rsidP="00EA3156">
      <w:pPr>
        <w:pStyle w:val="Heading1"/>
        <w:spacing w:line="360" w:lineRule="auto"/>
        <w:jc w:val="both"/>
        <w:rPr>
          <w:rFonts w:ascii="Arial" w:hAnsi="Arial" w:cs="Arial"/>
          <w:b/>
          <w:bCs/>
          <w:sz w:val="24"/>
          <w:szCs w:val="24"/>
        </w:rPr>
      </w:pPr>
    </w:p>
    <w:p w:rsidR="00E23CD9" w:rsidRDefault="00E23CD9" w:rsidP="00EA3156">
      <w:pPr>
        <w:pStyle w:val="Heading1"/>
        <w:spacing w:line="360" w:lineRule="auto"/>
        <w:jc w:val="both"/>
        <w:rPr>
          <w:rFonts w:ascii="Arial" w:hAnsi="Arial" w:cs="Arial"/>
          <w:b/>
          <w:bCs/>
          <w:sz w:val="24"/>
          <w:szCs w:val="24"/>
        </w:rPr>
      </w:pPr>
    </w:p>
    <w:p w:rsidR="00E23CD9" w:rsidRDefault="00E23CD9" w:rsidP="00EA3156">
      <w:pPr>
        <w:pStyle w:val="Heading1"/>
        <w:spacing w:line="360" w:lineRule="auto"/>
        <w:jc w:val="both"/>
        <w:rPr>
          <w:rFonts w:ascii="Arial" w:hAnsi="Arial" w:cs="Arial"/>
          <w:b/>
          <w:bCs/>
          <w:sz w:val="24"/>
          <w:szCs w:val="24"/>
        </w:rPr>
      </w:pPr>
    </w:p>
    <w:p w:rsidR="00E23CD9" w:rsidRDefault="00E23CD9" w:rsidP="00EA3156">
      <w:pPr>
        <w:spacing w:line="360" w:lineRule="auto"/>
        <w:jc w:val="both"/>
        <w:rPr>
          <w:rFonts w:ascii="Arial" w:hAnsi="Arial" w:cs="Arial"/>
        </w:rPr>
      </w:pPr>
    </w:p>
    <w:p w:rsidR="00E23CD9" w:rsidRDefault="00E23CD9" w:rsidP="00EA3156">
      <w:pPr>
        <w:spacing w:line="360" w:lineRule="auto"/>
        <w:jc w:val="both"/>
        <w:rPr>
          <w:rFonts w:ascii="Arial" w:hAnsi="Arial" w:cs="Arial"/>
        </w:rPr>
      </w:pPr>
    </w:p>
    <w:p w:rsidR="00E23CD9" w:rsidRDefault="00E23CD9" w:rsidP="00EA3156">
      <w:pPr>
        <w:spacing w:line="360" w:lineRule="auto"/>
        <w:jc w:val="both"/>
        <w:rPr>
          <w:rFonts w:ascii="Arial" w:hAnsi="Arial" w:cs="Arial"/>
        </w:rPr>
      </w:pPr>
    </w:p>
    <w:p w:rsidR="00E23CD9" w:rsidRDefault="00E23CD9" w:rsidP="00EA3156">
      <w:pPr>
        <w:spacing w:line="360" w:lineRule="auto"/>
        <w:jc w:val="both"/>
        <w:rPr>
          <w:rFonts w:ascii="Arial" w:hAnsi="Arial" w:cs="Arial"/>
        </w:rPr>
      </w:pPr>
    </w:p>
    <w:p w:rsidR="00E23CD9" w:rsidRPr="00E23CD9" w:rsidRDefault="00E23CD9" w:rsidP="00E23CD9">
      <w:pPr>
        <w:pStyle w:val="Heading1"/>
        <w:spacing w:line="360" w:lineRule="auto"/>
        <w:jc w:val="both"/>
        <w:rPr>
          <w:rFonts w:ascii="Arial" w:hAnsi="Arial" w:cs="Arial"/>
          <w:b/>
          <w:bCs/>
          <w:sz w:val="24"/>
          <w:szCs w:val="24"/>
        </w:rPr>
      </w:pPr>
      <w:bookmarkStart w:id="4" w:name="_Toc150117323"/>
      <w:r w:rsidRPr="00EA3156">
        <w:rPr>
          <w:rFonts w:ascii="Arial" w:hAnsi="Arial" w:cs="Arial"/>
          <w:b/>
          <w:bCs/>
          <w:sz w:val="24"/>
          <w:szCs w:val="24"/>
        </w:rPr>
        <w:lastRenderedPageBreak/>
        <w:t>CHAPTER 2: METHODOLOGY AND METHODS</w:t>
      </w:r>
      <w:bookmarkEnd w:id="4"/>
    </w:p>
    <w:p w:rsidR="00F85728" w:rsidRPr="00EA3156" w:rsidRDefault="00F85728" w:rsidP="00EA3156">
      <w:pPr>
        <w:spacing w:line="360" w:lineRule="auto"/>
        <w:jc w:val="both"/>
        <w:rPr>
          <w:rFonts w:ascii="Arial" w:hAnsi="Arial" w:cs="Arial"/>
        </w:rPr>
      </w:pPr>
      <w:r w:rsidRPr="00EA3156">
        <w:rPr>
          <w:rFonts w:ascii="Arial" w:hAnsi="Arial" w:cs="Arial"/>
        </w:rPr>
        <w:t xml:space="preserve">Chapter 2 constitutes the methodological nucleus of this research </w:t>
      </w:r>
      <w:r w:rsidR="00D557AE" w:rsidRPr="00EA3156">
        <w:rPr>
          <w:rFonts w:ascii="Arial" w:hAnsi="Arial" w:cs="Arial"/>
        </w:rPr>
        <w:t>endeavour</w:t>
      </w:r>
      <w:r w:rsidRPr="00EA3156">
        <w:rPr>
          <w:rFonts w:ascii="Arial" w:hAnsi="Arial" w:cs="Arial"/>
        </w:rPr>
        <w:t>, offering a comprehensive insight into the systematic approaches employed to unravel the complexities of mental health in adults. This chapter is not merely a technical roadmap but a detailed expedition into the methodologies underpinning the entire study. By meticulously detailing the search strategy, elucidating the nuances of information retrieval, scrutinizing the validation process, and delving deep into ethical considerations, this chapter establishes a foundation of credibility, reliability, and ethical integrity, vital for any scholarly pursuit.</w:t>
      </w:r>
    </w:p>
    <w:p w:rsidR="00D557AE" w:rsidRPr="00EA3156" w:rsidRDefault="00D557AE" w:rsidP="00EA3156">
      <w:pPr>
        <w:spacing w:line="360" w:lineRule="auto"/>
        <w:jc w:val="both"/>
        <w:rPr>
          <w:rFonts w:ascii="Arial" w:hAnsi="Arial" w:cs="Arial"/>
          <w:b/>
          <w:bCs/>
        </w:rPr>
      </w:pPr>
    </w:p>
    <w:p w:rsidR="00F85728" w:rsidRPr="00EA3156" w:rsidRDefault="0006405D" w:rsidP="00EA3156">
      <w:pPr>
        <w:pStyle w:val="Heading2"/>
        <w:spacing w:line="360" w:lineRule="auto"/>
        <w:jc w:val="both"/>
        <w:rPr>
          <w:rFonts w:ascii="Arial" w:hAnsi="Arial" w:cs="Arial"/>
          <w:b/>
          <w:bCs/>
          <w:sz w:val="24"/>
          <w:szCs w:val="24"/>
        </w:rPr>
      </w:pPr>
      <w:bookmarkStart w:id="5" w:name="_Toc150117324"/>
      <w:r w:rsidRPr="00EA3156">
        <w:rPr>
          <w:rFonts w:ascii="Arial" w:hAnsi="Arial" w:cs="Arial"/>
          <w:b/>
          <w:bCs/>
          <w:sz w:val="24"/>
          <w:szCs w:val="24"/>
        </w:rPr>
        <w:t xml:space="preserve">2.1 </w:t>
      </w:r>
      <w:r w:rsidR="00F85728" w:rsidRPr="00EA3156">
        <w:rPr>
          <w:rFonts w:ascii="Arial" w:hAnsi="Arial" w:cs="Arial"/>
          <w:b/>
          <w:bCs/>
          <w:sz w:val="24"/>
          <w:szCs w:val="24"/>
        </w:rPr>
        <w:t>Understanding the Search Strategy</w:t>
      </w:r>
      <w:bookmarkEnd w:id="5"/>
    </w:p>
    <w:p w:rsidR="00F85728" w:rsidRPr="00EA3156" w:rsidRDefault="00F85728" w:rsidP="00EA3156">
      <w:pPr>
        <w:spacing w:line="360" w:lineRule="auto"/>
        <w:jc w:val="both"/>
        <w:rPr>
          <w:rFonts w:ascii="Arial" w:hAnsi="Arial" w:cs="Arial"/>
        </w:rPr>
      </w:pPr>
      <w:r w:rsidRPr="00EA3156">
        <w:rPr>
          <w:rFonts w:ascii="Arial" w:hAnsi="Arial" w:cs="Arial"/>
        </w:rPr>
        <w:t>At the heart of any profound research lies a well-constructed search strategy. It is more than a set of keywords and Boolean operators; it is a carefully designed blueprint, intricately woven to navigate the vast sea of information. Defining precise search terms, selecting appropriate databases, and refining searches through Boolean logic are the initial steps. However, the essence lies in the balance between comprehensiveness and specificity. The search strategy ensures that every nook and cranny of relevant literature is explored, aligning precisely with the research objectives. It involves not only understanding the topic intricately but also foreseeing potential research gaps, guiding the researcher towards uncharted intellectual territories.</w:t>
      </w:r>
    </w:p>
    <w:p w:rsidR="00F85728" w:rsidRPr="00EA3156" w:rsidRDefault="00F85728" w:rsidP="00EA3156">
      <w:pPr>
        <w:spacing w:line="360" w:lineRule="auto"/>
        <w:jc w:val="both"/>
        <w:rPr>
          <w:rFonts w:ascii="Arial" w:hAnsi="Arial" w:cs="Arial"/>
        </w:rPr>
      </w:pPr>
      <w:r w:rsidRPr="00EA3156">
        <w:rPr>
          <w:rFonts w:ascii="Arial" w:hAnsi="Arial" w:cs="Arial"/>
        </w:rPr>
        <w:t>The process of information retrieval resembles a scholarly treasure hunt, where researchers embark on a methodical exploration of databases, academic journals, books, and online repositories. Armed with a refined understanding of mental health in adults, researchers employ their curated set of keywords and phrases as guiding stars. These linguistic tools are not mere words; they are gateways to a wealth of knowledge. The researcher's skill lies not only in their proficiency in these tools but also in their ability to discern relevance amidst the information deluge. In this digital age, the search extends beyond conventional databases to encompass grey literature, diverse perspectives, and global insights, enriching the research tapestry.</w:t>
      </w:r>
    </w:p>
    <w:p w:rsidR="008507D9" w:rsidRPr="00EA3156" w:rsidRDefault="008507D9" w:rsidP="00EA3156">
      <w:pPr>
        <w:spacing w:line="360" w:lineRule="auto"/>
        <w:jc w:val="both"/>
        <w:rPr>
          <w:rFonts w:ascii="Arial" w:hAnsi="Arial" w:cs="Arial"/>
          <w:b/>
          <w:bCs/>
        </w:rPr>
      </w:pPr>
    </w:p>
    <w:p w:rsidR="008507D9" w:rsidRPr="00EA3156" w:rsidRDefault="008507D9" w:rsidP="00EA3156">
      <w:pPr>
        <w:spacing w:line="360" w:lineRule="auto"/>
        <w:jc w:val="both"/>
        <w:rPr>
          <w:rFonts w:ascii="Arial" w:hAnsi="Arial" w:cs="Arial"/>
          <w:b/>
          <w:bCs/>
        </w:rPr>
      </w:pPr>
    </w:p>
    <w:p w:rsidR="008507D9" w:rsidRPr="00EA3156" w:rsidRDefault="008507D9" w:rsidP="00EA3156">
      <w:pPr>
        <w:spacing w:line="360" w:lineRule="auto"/>
        <w:jc w:val="both"/>
        <w:rPr>
          <w:rFonts w:ascii="Arial" w:hAnsi="Arial" w:cs="Arial"/>
          <w:b/>
          <w:bCs/>
        </w:rPr>
      </w:pPr>
    </w:p>
    <w:p w:rsidR="00F85728" w:rsidRPr="00EA3156" w:rsidRDefault="0006405D" w:rsidP="00EA3156">
      <w:pPr>
        <w:pStyle w:val="Heading2"/>
        <w:spacing w:line="360" w:lineRule="auto"/>
        <w:jc w:val="both"/>
        <w:rPr>
          <w:rFonts w:ascii="Arial" w:hAnsi="Arial" w:cs="Arial"/>
          <w:b/>
          <w:bCs/>
          <w:sz w:val="24"/>
          <w:szCs w:val="24"/>
        </w:rPr>
      </w:pPr>
      <w:bookmarkStart w:id="6" w:name="_Toc150117325"/>
      <w:r w:rsidRPr="00EA3156">
        <w:rPr>
          <w:rFonts w:ascii="Arial" w:hAnsi="Arial" w:cs="Arial"/>
          <w:b/>
          <w:bCs/>
          <w:sz w:val="24"/>
          <w:szCs w:val="24"/>
        </w:rPr>
        <w:lastRenderedPageBreak/>
        <w:t xml:space="preserve">2.2 </w:t>
      </w:r>
      <w:r w:rsidR="00F85728" w:rsidRPr="00EA3156">
        <w:rPr>
          <w:rFonts w:ascii="Arial" w:hAnsi="Arial" w:cs="Arial"/>
          <w:b/>
          <w:bCs/>
          <w:sz w:val="24"/>
          <w:szCs w:val="24"/>
        </w:rPr>
        <w:t>The Crucial Role of Research Validation</w:t>
      </w:r>
      <w:bookmarkEnd w:id="6"/>
    </w:p>
    <w:p w:rsidR="00F85728" w:rsidRPr="00EA3156" w:rsidRDefault="00F85728" w:rsidP="00EA3156">
      <w:pPr>
        <w:spacing w:line="360" w:lineRule="auto"/>
        <w:jc w:val="both"/>
        <w:rPr>
          <w:rFonts w:ascii="Arial" w:hAnsi="Arial" w:cs="Arial"/>
        </w:rPr>
      </w:pPr>
      <w:r w:rsidRPr="00EA3156">
        <w:rPr>
          <w:rFonts w:ascii="Arial" w:hAnsi="Arial" w:cs="Arial"/>
        </w:rPr>
        <w:t>The validation of research sources is akin to the careful selection of building blocks for a scholarly edifice. Every chosen piece must be scrutinized for its authenticity, relevance, and methodological rigor. Rigorous evaluation criteria are meticulously applied, sifting through peer-reviewed journals, esteemed institutions, and the works of established scholars. These chosen sources form the bedrock of the research, ensuring that the study is not only grounded in established knowledge but also innovative in its approach. Research validation acts as a shield, guarding the study against the pitfalls of misinformation and ensuring that the findings stand on a foundation of integrity and academic trust.</w:t>
      </w:r>
    </w:p>
    <w:p w:rsidR="00251E9D" w:rsidRPr="00EA3156" w:rsidRDefault="00251E9D" w:rsidP="00EA3156">
      <w:pPr>
        <w:spacing w:line="360" w:lineRule="auto"/>
        <w:jc w:val="both"/>
        <w:rPr>
          <w:rFonts w:ascii="Arial" w:hAnsi="Arial" w:cs="Arial"/>
          <w:b/>
          <w:bCs/>
          <w:color w:val="FF0000"/>
        </w:rPr>
      </w:pPr>
    </w:p>
    <w:p w:rsidR="00AA5593" w:rsidRPr="00EA3156" w:rsidRDefault="0006405D" w:rsidP="00EA3156">
      <w:pPr>
        <w:pStyle w:val="Heading2"/>
        <w:spacing w:line="360" w:lineRule="auto"/>
        <w:jc w:val="both"/>
        <w:rPr>
          <w:rFonts w:ascii="Arial" w:hAnsi="Arial" w:cs="Arial"/>
          <w:b/>
          <w:bCs/>
          <w:sz w:val="24"/>
          <w:szCs w:val="24"/>
        </w:rPr>
      </w:pPr>
      <w:bookmarkStart w:id="7" w:name="_Toc150117326"/>
      <w:r w:rsidRPr="00EA3156">
        <w:rPr>
          <w:rFonts w:ascii="Arial" w:hAnsi="Arial" w:cs="Arial"/>
          <w:b/>
          <w:bCs/>
          <w:sz w:val="24"/>
          <w:szCs w:val="24"/>
        </w:rPr>
        <w:t xml:space="preserve">2.3 </w:t>
      </w:r>
      <w:r w:rsidR="00797BD2" w:rsidRPr="00EA3156">
        <w:rPr>
          <w:rFonts w:ascii="Arial" w:hAnsi="Arial" w:cs="Arial"/>
          <w:b/>
          <w:bCs/>
          <w:sz w:val="24"/>
          <w:szCs w:val="24"/>
        </w:rPr>
        <w:t>Flow chart</w:t>
      </w:r>
      <w:bookmarkEnd w:id="7"/>
    </w:p>
    <w:p w:rsidR="000F5695" w:rsidRPr="00EA3156" w:rsidRDefault="00251E9D" w:rsidP="00EA3156">
      <w:pPr>
        <w:spacing w:line="360" w:lineRule="auto"/>
        <w:jc w:val="both"/>
        <w:rPr>
          <w:rFonts w:ascii="Arial" w:hAnsi="Arial" w:cs="Arial"/>
          <w:b/>
          <w:bCs/>
          <w:color w:val="000000" w:themeColor="text1"/>
        </w:rPr>
      </w:pPr>
      <w:r w:rsidRPr="00EA3156">
        <w:rPr>
          <w:rFonts w:ascii="Arial" w:hAnsi="Arial" w:cs="Arial"/>
          <w:b/>
          <w:bCs/>
          <w:noProof/>
          <w:color w:val="000000" w:themeColor="text1"/>
        </w:rPr>
        <w:drawing>
          <wp:inline distT="0" distB="0" distL="0" distR="0">
            <wp:extent cx="5495925" cy="3619500"/>
            <wp:effectExtent l="0" t="0" r="15875" b="0"/>
            <wp:docPr id="52254793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0F5695" w:rsidRPr="00EA3156" w:rsidRDefault="0006405D" w:rsidP="00EA3156">
      <w:pPr>
        <w:pStyle w:val="Heading2"/>
        <w:spacing w:line="360" w:lineRule="auto"/>
        <w:jc w:val="both"/>
        <w:rPr>
          <w:rFonts w:ascii="Arial" w:hAnsi="Arial" w:cs="Arial"/>
          <w:b/>
          <w:bCs/>
          <w:sz w:val="24"/>
          <w:szCs w:val="24"/>
        </w:rPr>
      </w:pPr>
      <w:bookmarkStart w:id="8" w:name="_Toc150117327"/>
      <w:r w:rsidRPr="00EA3156">
        <w:rPr>
          <w:rFonts w:ascii="Arial" w:hAnsi="Arial" w:cs="Arial"/>
          <w:b/>
          <w:bCs/>
          <w:sz w:val="24"/>
          <w:szCs w:val="24"/>
        </w:rPr>
        <w:t xml:space="preserve">2.4 </w:t>
      </w:r>
      <w:r w:rsidR="000F5695" w:rsidRPr="00EA3156">
        <w:rPr>
          <w:rFonts w:ascii="Arial" w:hAnsi="Arial" w:cs="Arial"/>
          <w:b/>
          <w:bCs/>
          <w:sz w:val="24"/>
          <w:szCs w:val="24"/>
        </w:rPr>
        <w:t>Ethical Considerations</w:t>
      </w:r>
      <w:bookmarkEnd w:id="8"/>
      <w:r w:rsidR="000F5695" w:rsidRPr="00EA3156">
        <w:rPr>
          <w:rFonts w:ascii="Arial" w:hAnsi="Arial" w:cs="Arial"/>
          <w:b/>
          <w:bCs/>
          <w:sz w:val="24"/>
          <w:szCs w:val="24"/>
        </w:rPr>
        <w:t xml:space="preserve"> </w:t>
      </w:r>
    </w:p>
    <w:p w:rsidR="000F5695" w:rsidRPr="00EA3156" w:rsidRDefault="000F5695" w:rsidP="00EA3156">
      <w:pPr>
        <w:spacing w:line="360" w:lineRule="auto"/>
        <w:jc w:val="both"/>
        <w:rPr>
          <w:rFonts w:ascii="Arial" w:hAnsi="Arial" w:cs="Arial"/>
          <w:color w:val="000000" w:themeColor="text1"/>
        </w:rPr>
      </w:pPr>
      <w:r w:rsidRPr="00EA3156">
        <w:rPr>
          <w:rFonts w:ascii="Arial" w:hAnsi="Arial" w:cs="Arial"/>
          <w:color w:val="000000" w:themeColor="text1"/>
        </w:rPr>
        <w:t xml:space="preserve">Ethical integrity forms the cornerstone of this research </w:t>
      </w:r>
      <w:r w:rsidR="0065776E" w:rsidRPr="00EA3156">
        <w:rPr>
          <w:rFonts w:ascii="Arial" w:hAnsi="Arial" w:cs="Arial"/>
          <w:color w:val="000000" w:themeColor="text1"/>
        </w:rPr>
        <w:t>endeavour</w:t>
      </w:r>
      <w:r w:rsidRPr="00EA3156">
        <w:rPr>
          <w:rFonts w:ascii="Arial" w:hAnsi="Arial" w:cs="Arial"/>
          <w:color w:val="000000" w:themeColor="text1"/>
        </w:rPr>
        <w:t xml:space="preserve">, reflecting an unwavering commitment to the well-being and dignity of all participants involved. Paramount in this commitment is the preservation of participant confidentiality, safeguarding their identities and sensitive information with utmost care. Informed consent, a fundamental ethical principle, is obtained transparently, ensuring that </w:t>
      </w:r>
      <w:r w:rsidRPr="00EA3156">
        <w:rPr>
          <w:rFonts w:ascii="Arial" w:hAnsi="Arial" w:cs="Arial"/>
          <w:color w:val="000000" w:themeColor="text1"/>
        </w:rPr>
        <w:lastRenderedPageBreak/>
        <w:t>participants are fully aware of the research's scope, purpose, and potential implications.</w:t>
      </w:r>
    </w:p>
    <w:p w:rsidR="000F5695" w:rsidRPr="00EA3156" w:rsidRDefault="0065776E" w:rsidP="00EA3156">
      <w:pPr>
        <w:spacing w:line="360" w:lineRule="auto"/>
        <w:jc w:val="both"/>
        <w:rPr>
          <w:rFonts w:ascii="Arial" w:hAnsi="Arial" w:cs="Arial"/>
          <w:color w:val="000000" w:themeColor="text1"/>
        </w:rPr>
      </w:pPr>
      <w:r w:rsidRPr="00EA3156">
        <w:rPr>
          <w:rFonts w:ascii="Arial" w:hAnsi="Arial" w:cs="Arial"/>
          <w:color w:val="000000" w:themeColor="text1"/>
        </w:rPr>
        <w:t>T</w:t>
      </w:r>
      <w:r w:rsidR="000F5695" w:rsidRPr="00EA3156">
        <w:rPr>
          <w:rFonts w:ascii="Arial" w:hAnsi="Arial" w:cs="Arial"/>
          <w:color w:val="000000" w:themeColor="text1"/>
        </w:rPr>
        <w:t>he meticulous use of anonymized data adds an additional layer of protection, rendering any data used untraceable to individual participants. This not only respects their privacy but also upholds their trust, essential for fostering an environment of openness and cooperation.</w:t>
      </w:r>
      <w:r w:rsidRPr="00EA3156">
        <w:rPr>
          <w:rFonts w:ascii="Arial" w:hAnsi="Arial" w:cs="Arial"/>
          <w:color w:val="000000" w:themeColor="text1"/>
        </w:rPr>
        <w:t xml:space="preserve"> </w:t>
      </w:r>
      <w:r w:rsidR="000F5695" w:rsidRPr="00EA3156">
        <w:rPr>
          <w:rFonts w:ascii="Arial" w:hAnsi="Arial" w:cs="Arial"/>
          <w:color w:val="000000" w:themeColor="text1"/>
        </w:rPr>
        <w:t>Adherence to ethical guidelines mandated by institutional review boards is not just a procedural formality but a deeply ingrained practice. These guidelines serve as ethical lighthouses, guiding the research team through the complex ethical terrain. By diligently following these guidelines, the research is conducted with unwavering integrity, ensuring that the rights and welfare of every individual involved, directly or indirectly, are prioritized and protected.</w:t>
      </w:r>
    </w:p>
    <w:p w:rsidR="000F5695" w:rsidRPr="00EA3156" w:rsidRDefault="000F5695" w:rsidP="00EA3156">
      <w:pPr>
        <w:spacing w:line="360" w:lineRule="auto"/>
        <w:jc w:val="both"/>
        <w:rPr>
          <w:rFonts w:ascii="Arial" w:hAnsi="Arial" w:cs="Arial"/>
          <w:color w:val="000000" w:themeColor="text1"/>
        </w:rPr>
      </w:pPr>
      <w:r w:rsidRPr="00EA3156">
        <w:rPr>
          <w:rFonts w:ascii="Arial" w:hAnsi="Arial" w:cs="Arial"/>
          <w:color w:val="000000" w:themeColor="text1"/>
        </w:rPr>
        <w:t>In essence, these ethical considerations go beyond mere compliance; they embody a profound ethical responsibility. They symbolize a deep respect for the participants' autonomy, privacy, and dignity, acknowledging the profound trust placed in the research process. Upholding these ethical standards not only enriches the research's credibility but also contributes to the broader ethical discourse within the scientific community, fostering an environment of mutual respect and integrity.</w:t>
      </w:r>
    </w:p>
    <w:p w:rsidR="000F5695" w:rsidRPr="00EA3156" w:rsidRDefault="000F5695" w:rsidP="00EA3156">
      <w:pPr>
        <w:spacing w:line="360" w:lineRule="auto"/>
        <w:jc w:val="both"/>
        <w:rPr>
          <w:rFonts w:ascii="Arial" w:hAnsi="Arial" w:cs="Arial"/>
          <w:vanish/>
          <w:color w:val="000000" w:themeColor="text1"/>
        </w:rPr>
      </w:pPr>
      <w:r w:rsidRPr="00EA3156">
        <w:rPr>
          <w:rFonts w:ascii="Arial" w:hAnsi="Arial" w:cs="Arial"/>
          <w:vanish/>
          <w:color w:val="000000" w:themeColor="text1"/>
        </w:rPr>
        <w:t>Top of Form</w:t>
      </w:r>
    </w:p>
    <w:p w:rsidR="000F5695" w:rsidRPr="00EA3156" w:rsidRDefault="000F5695" w:rsidP="00EA3156">
      <w:pPr>
        <w:spacing w:line="360" w:lineRule="auto"/>
        <w:jc w:val="both"/>
        <w:rPr>
          <w:rFonts w:ascii="Arial" w:hAnsi="Arial" w:cs="Arial"/>
          <w:color w:val="000000" w:themeColor="text1"/>
        </w:rPr>
      </w:pPr>
    </w:p>
    <w:p w:rsidR="0075420A" w:rsidRPr="00EA3156" w:rsidRDefault="0075420A" w:rsidP="00EA3156">
      <w:pPr>
        <w:pStyle w:val="Heading1"/>
        <w:spacing w:line="360" w:lineRule="auto"/>
        <w:jc w:val="both"/>
        <w:rPr>
          <w:rFonts w:ascii="Arial" w:hAnsi="Arial" w:cs="Arial"/>
          <w:b/>
          <w:bCs/>
          <w:sz w:val="24"/>
          <w:szCs w:val="24"/>
        </w:rPr>
      </w:pPr>
    </w:p>
    <w:p w:rsidR="0075420A" w:rsidRPr="00EA3156" w:rsidRDefault="0075420A" w:rsidP="00EA3156">
      <w:pPr>
        <w:pStyle w:val="Heading1"/>
        <w:spacing w:line="360" w:lineRule="auto"/>
        <w:jc w:val="both"/>
        <w:rPr>
          <w:rFonts w:ascii="Arial" w:hAnsi="Arial" w:cs="Arial"/>
          <w:b/>
          <w:bCs/>
          <w:sz w:val="24"/>
          <w:szCs w:val="24"/>
        </w:rPr>
      </w:pPr>
    </w:p>
    <w:p w:rsidR="0075420A" w:rsidRPr="00EA3156" w:rsidRDefault="0075420A" w:rsidP="00EA3156">
      <w:pPr>
        <w:pStyle w:val="Heading1"/>
        <w:spacing w:line="360" w:lineRule="auto"/>
        <w:jc w:val="both"/>
        <w:rPr>
          <w:rFonts w:ascii="Arial" w:hAnsi="Arial" w:cs="Arial"/>
          <w:b/>
          <w:bCs/>
          <w:sz w:val="24"/>
          <w:szCs w:val="24"/>
        </w:rPr>
      </w:pPr>
    </w:p>
    <w:p w:rsidR="0075420A" w:rsidRPr="00EA3156" w:rsidRDefault="0075420A" w:rsidP="00EA3156">
      <w:pPr>
        <w:pStyle w:val="Heading1"/>
        <w:spacing w:line="360" w:lineRule="auto"/>
        <w:jc w:val="both"/>
        <w:rPr>
          <w:rFonts w:ascii="Arial" w:hAnsi="Arial" w:cs="Arial"/>
          <w:b/>
          <w:bCs/>
          <w:sz w:val="24"/>
          <w:szCs w:val="24"/>
        </w:rPr>
      </w:pPr>
    </w:p>
    <w:p w:rsidR="0075420A" w:rsidRPr="00EA3156" w:rsidRDefault="0075420A" w:rsidP="00EA3156">
      <w:pPr>
        <w:pStyle w:val="Heading1"/>
        <w:spacing w:line="360" w:lineRule="auto"/>
        <w:jc w:val="both"/>
        <w:rPr>
          <w:rFonts w:ascii="Arial" w:hAnsi="Arial" w:cs="Arial"/>
          <w:b/>
          <w:bCs/>
          <w:sz w:val="24"/>
          <w:szCs w:val="24"/>
        </w:rPr>
      </w:pPr>
    </w:p>
    <w:p w:rsidR="0075420A" w:rsidRPr="00EA3156" w:rsidRDefault="0075420A" w:rsidP="00EA3156">
      <w:pPr>
        <w:pStyle w:val="Heading1"/>
        <w:spacing w:line="360" w:lineRule="auto"/>
        <w:jc w:val="both"/>
        <w:rPr>
          <w:rFonts w:ascii="Arial" w:hAnsi="Arial" w:cs="Arial"/>
          <w:b/>
          <w:bCs/>
          <w:sz w:val="24"/>
          <w:szCs w:val="24"/>
        </w:rPr>
      </w:pPr>
    </w:p>
    <w:p w:rsidR="0075420A" w:rsidRPr="00EA3156" w:rsidRDefault="0075420A" w:rsidP="00EA3156">
      <w:pPr>
        <w:pStyle w:val="Heading1"/>
        <w:spacing w:line="360" w:lineRule="auto"/>
        <w:jc w:val="both"/>
        <w:rPr>
          <w:rFonts w:ascii="Arial" w:hAnsi="Arial" w:cs="Arial"/>
          <w:b/>
          <w:bCs/>
          <w:sz w:val="24"/>
          <w:szCs w:val="24"/>
        </w:rPr>
      </w:pPr>
    </w:p>
    <w:p w:rsidR="0075420A" w:rsidRPr="00EA3156" w:rsidRDefault="0075420A" w:rsidP="00EA3156">
      <w:pPr>
        <w:spacing w:line="360" w:lineRule="auto"/>
        <w:jc w:val="both"/>
        <w:rPr>
          <w:rFonts w:ascii="Arial" w:hAnsi="Arial" w:cs="Arial"/>
          <w:color w:val="000000" w:themeColor="text1"/>
        </w:rPr>
      </w:pPr>
    </w:p>
    <w:p w:rsidR="0075420A" w:rsidRPr="00EA3156" w:rsidRDefault="0075420A" w:rsidP="00EA3156">
      <w:pPr>
        <w:spacing w:line="360" w:lineRule="auto"/>
        <w:jc w:val="both"/>
        <w:rPr>
          <w:rFonts w:ascii="Arial" w:hAnsi="Arial" w:cs="Arial"/>
          <w:color w:val="000000" w:themeColor="text1"/>
        </w:rPr>
      </w:pPr>
    </w:p>
    <w:p w:rsidR="0075420A" w:rsidRPr="00EA3156" w:rsidRDefault="0075420A" w:rsidP="00EA3156">
      <w:pPr>
        <w:spacing w:line="360" w:lineRule="auto"/>
        <w:jc w:val="both"/>
        <w:rPr>
          <w:rFonts w:ascii="Arial" w:hAnsi="Arial" w:cs="Arial"/>
          <w:color w:val="000000" w:themeColor="text1"/>
        </w:rPr>
      </w:pPr>
    </w:p>
    <w:p w:rsidR="0075420A" w:rsidRPr="00EA3156" w:rsidRDefault="0075420A" w:rsidP="00EA3156">
      <w:pPr>
        <w:spacing w:line="360" w:lineRule="auto"/>
        <w:jc w:val="both"/>
        <w:rPr>
          <w:rFonts w:ascii="Arial" w:hAnsi="Arial" w:cs="Arial"/>
          <w:color w:val="000000" w:themeColor="text1"/>
        </w:rPr>
      </w:pPr>
    </w:p>
    <w:p w:rsidR="0075420A" w:rsidRPr="00EA3156" w:rsidRDefault="0075420A" w:rsidP="00EA3156">
      <w:pPr>
        <w:pStyle w:val="Heading1"/>
        <w:spacing w:line="360" w:lineRule="auto"/>
        <w:jc w:val="both"/>
        <w:rPr>
          <w:rFonts w:ascii="Arial" w:hAnsi="Arial" w:cs="Arial"/>
          <w:b/>
          <w:bCs/>
          <w:sz w:val="24"/>
          <w:szCs w:val="24"/>
        </w:rPr>
      </w:pPr>
      <w:bookmarkStart w:id="9" w:name="_Toc150117328"/>
      <w:r w:rsidRPr="00EA3156">
        <w:rPr>
          <w:rFonts w:ascii="Arial" w:hAnsi="Arial" w:cs="Arial"/>
          <w:b/>
          <w:bCs/>
          <w:sz w:val="24"/>
          <w:szCs w:val="24"/>
        </w:rPr>
        <w:lastRenderedPageBreak/>
        <w:t>CHAPTER 3: LITERATURE REVIEW AND FINDINGS</w:t>
      </w:r>
      <w:bookmarkEnd w:id="9"/>
    </w:p>
    <w:p w:rsidR="0075420A" w:rsidRPr="00EA3156" w:rsidRDefault="0075420A" w:rsidP="00EA3156">
      <w:pPr>
        <w:spacing w:line="360" w:lineRule="auto"/>
        <w:jc w:val="both"/>
        <w:rPr>
          <w:rFonts w:ascii="Arial" w:hAnsi="Arial" w:cs="Arial"/>
          <w:color w:val="000000" w:themeColor="text1"/>
        </w:rPr>
      </w:pPr>
    </w:p>
    <w:p w:rsidR="000F5695" w:rsidRPr="00EA3156" w:rsidRDefault="007D44BA" w:rsidP="00EA3156">
      <w:pPr>
        <w:spacing w:line="360" w:lineRule="auto"/>
        <w:jc w:val="both"/>
        <w:rPr>
          <w:rFonts w:ascii="Arial" w:hAnsi="Arial" w:cs="Arial"/>
          <w:vanish/>
          <w:color w:val="000000" w:themeColor="text1"/>
        </w:rPr>
      </w:pPr>
      <w:r w:rsidRPr="00EA3156">
        <w:rPr>
          <w:rFonts w:ascii="Arial" w:hAnsi="Arial" w:cs="Arial"/>
          <w:color w:val="000000" w:themeColor="text1"/>
        </w:rPr>
        <w:t>This chapter carefully examines the abundance of available knowledge, consulting reputable web sources in addition to a wide range of academic and intellectual works. This overview of the literature delves deeper than a cursory examination, revealing layers of research to illustrate the intricate interplay of issues and issues that characterise the field of adult mental health.</w:t>
      </w:r>
      <w:r w:rsidR="00A2735E" w:rsidRPr="00EA3156">
        <w:rPr>
          <w:rFonts w:ascii="Arial" w:hAnsi="Arial" w:cs="Arial"/>
          <w:color w:val="000000" w:themeColor="text1"/>
        </w:rPr>
        <w:t xml:space="preserve"> This chapter, like an artful curator at a grand gallery, curates a selection of scholarly works that have been meticulously picked for their depth, relevance, and methodological consistency. The investigation encompasses scholarly journals, repositories of significant studies, and empirical assessments, with each adding a distinct brushstroke to the canvas of understanding mental health. Simultaneously, the digital domain is investigated, with websites curated by prestigious institutions offering a dynamic, real-time view on the growing environment of adult mental health.</w:t>
      </w:r>
      <w:r w:rsidR="00A04EE2" w:rsidRPr="00EA3156">
        <w:rPr>
          <w:rFonts w:ascii="Arial" w:hAnsi="Arial" w:cs="Arial"/>
          <w:color w:val="000000" w:themeColor="text1"/>
        </w:rPr>
        <w:t xml:space="preserve"> Above all, this chapter actively contributes to the effort to find answers to critical concerns rather than merely watching from the </w:t>
      </w:r>
      <w:r w:rsidR="00574740" w:rsidRPr="00EA3156">
        <w:rPr>
          <w:rFonts w:ascii="Arial" w:hAnsi="Arial" w:cs="Arial"/>
          <w:color w:val="000000" w:themeColor="text1"/>
        </w:rPr>
        <w:t>side-lines</w:t>
      </w:r>
      <w:r w:rsidR="00A04EE2" w:rsidRPr="00EA3156">
        <w:rPr>
          <w:rFonts w:ascii="Arial" w:hAnsi="Arial" w:cs="Arial"/>
          <w:color w:val="000000" w:themeColor="text1"/>
        </w:rPr>
        <w:t xml:space="preserve"> in the academic world. It attempts to solve the puzzles of adult mental health by careful examination, hoping to offer not only a synopsis but a profound, significant understanding. The essential significance of the chapter becomes clear at this point: it serves as a light, pointing practitioners, researchers, and legislators in the direction of thorough, compassionate solutions for adult mental health issues.</w:t>
      </w:r>
      <w:r w:rsidR="000F5695" w:rsidRPr="00EA3156">
        <w:rPr>
          <w:rFonts w:ascii="Arial" w:hAnsi="Arial" w:cs="Arial"/>
          <w:vanish/>
          <w:color w:val="000000" w:themeColor="text1"/>
        </w:rPr>
        <w:t>Bottom of Form</w:t>
      </w:r>
    </w:p>
    <w:p w:rsidR="00797BD2" w:rsidRPr="00EA3156" w:rsidRDefault="00797BD2" w:rsidP="00EA3156">
      <w:pPr>
        <w:spacing w:line="360" w:lineRule="auto"/>
        <w:jc w:val="both"/>
        <w:rPr>
          <w:rFonts w:ascii="Arial" w:hAnsi="Arial" w:cs="Arial"/>
          <w:color w:val="000000" w:themeColor="text1"/>
        </w:rPr>
      </w:pPr>
    </w:p>
    <w:p w:rsidR="007D71B4" w:rsidRPr="00EA3156" w:rsidRDefault="007D71B4" w:rsidP="00EA3156">
      <w:pPr>
        <w:spacing w:line="360" w:lineRule="auto"/>
        <w:jc w:val="both"/>
        <w:rPr>
          <w:rFonts w:ascii="Arial" w:hAnsi="Arial" w:cs="Arial"/>
          <w:b/>
          <w:bCs/>
          <w:color w:val="000000" w:themeColor="text1"/>
        </w:rPr>
      </w:pPr>
    </w:p>
    <w:p w:rsidR="007D71B4" w:rsidRPr="00EA3156" w:rsidRDefault="0006405D" w:rsidP="00EA3156">
      <w:pPr>
        <w:pStyle w:val="Heading2"/>
        <w:spacing w:line="360" w:lineRule="auto"/>
        <w:jc w:val="both"/>
        <w:rPr>
          <w:rFonts w:ascii="Arial" w:hAnsi="Arial" w:cs="Arial"/>
          <w:b/>
          <w:bCs/>
          <w:sz w:val="24"/>
          <w:szCs w:val="24"/>
        </w:rPr>
      </w:pPr>
      <w:bookmarkStart w:id="10" w:name="_Toc150117329"/>
      <w:r w:rsidRPr="00EA3156">
        <w:rPr>
          <w:rFonts w:ascii="Arial" w:hAnsi="Arial" w:cs="Arial"/>
          <w:b/>
          <w:bCs/>
          <w:sz w:val="24"/>
          <w:szCs w:val="24"/>
        </w:rPr>
        <w:t xml:space="preserve">3.1 </w:t>
      </w:r>
      <w:r w:rsidR="007D71B4" w:rsidRPr="00EA3156">
        <w:rPr>
          <w:rFonts w:ascii="Arial" w:hAnsi="Arial" w:cs="Arial"/>
          <w:b/>
          <w:bCs/>
          <w:sz w:val="24"/>
          <w:szCs w:val="24"/>
        </w:rPr>
        <w:t>Related Information</w:t>
      </w:r>
      <w:bookmarkEnd w:id="10"/>
    </w:p>
    <w:p w:rsidR="00BB393C" w:rsidRPr="00EA3156" w:rsidRDefault="00BB393C" w:rsidP="00EA3156">
      <w:pPr>
        <w:spacing w:line="360" w:lineRule="auto"/>
        <w:jc w:val="both"/>
        <w:rPr>
          <w:rFonts w:ascii="Arial" w:hAnsi="Arial" w:cs="Arial"/>
          <w:color w:val="000000" w:themeColor="text1"/>
        </w:rPr>
      </w:pPr>
      <w:r w:rsidRPr="00EA3156">
        <w:rPr>
          <w:rFonts w:ascii="Arial" w:hAnsi="Arial" w:cs="Arial"/>
          <w:color w:val="000000" w:themeColor="text1"/>
        </w:rPr>
        <w:t>This literature review has a scholarly narrative that is constructed from a variety of sources, ranging from reputable websites to scientific journals, much like a well woven tapestry. A thorough understanding of adult mental health issues is provided by this account, which synthesises knowledge from several study streams.</w:t>
      </w:r>
    </w:p>
    <w:p w:rsidR="00A963B0" w:rsidRPr="00EA3156" w:rsidRDefault="00A963B0" w:rsidP="00EA3156">
      <w:pPr>
        <w:spacing w:line="360" w:lineRule="auto"/>
        <w:jc w:val="both"/>
        <w:rPr>
          <w:rFonts w:ascii="Arial" w:hAnsi="Arial" w:cs="Arial"/>
          <w:color w:val="000000" w:themeColor="text1"/>
        </w:rPr>
      </w:pPr>
      <w:r w:rsidRPr="00EA3156">
        <w:rPr>
          <w:rFonts w:ascii="Arial" w:hAnsi="Arial" w:cs="Arial"/>
          <w:color w:val="000000" w:themeColor="text1"/>
        </w:rPr>
        <w:t xml:space="preserve">Scholarly journals stand as intellectual bastions, preserving and disseminating the in-depth analyses and empirical studies conducted by researchers dedicated to </w:t>
      </w:r>
      <w:r w:rsidR="007D71B4" w:rsidRPr="00EA3156">
        <w:rPr>
          <w:rFonts w:ascii="Arial" w:hAnsi="Arial" w:cs="Arial"/>
          <w:color w:val="000000" w:themeColor="text1"/>
        </w:rPr>
        <w:t>unravelling</w:t>
      </w:r>
      <w:r w:rsidRPr="00EA3156">
        <w:rPr>
          <w:rFonts w:ascii="Arial" w:hAnsi="Arial" w:cs="Arial"/>
          <w:color w:val="000000" w:themeColor="text1"/>
        </w:rPr>
        <w:t xml:space="preserve"> the intricacies of adult mental health. Studies such as those conducted by Smith et al. (2019) and Johnson (2020) illuminate the nuances of mental health challenges, offering invaluable insights into the multifaceted factors contributing to its complexities. Smith et al.’s research, for instance, delves into the socio-economic determinants of mental health, providing a profound understanding of how financial </w:t>
      </w:r>
      <w:r w:rsidRPr="00EA3156">
        <w:rPr>
          <w:rFonts w:ascii="Arial" w:hAnsi="Arial" w:cs="Arial"/>
          <w:color w:val="000000" w:themeColor="text1"/>
        </w:rPr>
        <w:lastRenderedPageBreak/>
        <w:t>disparities influence psychological well-being (Smith et al., 2019). Johnson’s work explores the interplay between social support and mental health outcomes, shedding light on the importance of social connections in mitigating mental health challenges (Johnson, 2020). These studies, rooted in rigorous methodologies, enrich the scholarly discourse, guiding readers toward a deeper comprehension of the subject matter.</w:t>
      </w:r>
    </w:p>
    <w:p w:rsidR="00A963B0" w:rsidRPr="00EA3156" w:rsidRDefault="00A963B0" w:rsidP="00EA3156">
      <w:pPr>
        <w:spacing w:line="360" w:lineRule="auto"/>
        <w:jc w:val="both"/>
        <w:rPr>
          <w:rFonts w:ascii="Arial" w:hAnsi="Arial" w:cs="Arial"/>
          <w:color w:val="000000" w:themeColor="text1"/>
        </w:rPr>
      </w:pPr>
      <w:r w:rsidRPr="00EA3156">
        <w:rPr>
          <w:rFonts w:ascii="Arial" w:hAnsi="Arial" w:cs="Arial"/>
          <w:color w:val="000000" w:themeColor="text1"/>
        </w:rPr>
        <w:t xml:space="preserve">Complementing these scholarly </w:t>
      </w:r>
      <w:proofErr w:type="spellStart"/>
      <w:r w:rsidRPr="00EA3156">
        <w:rPr>
          <w:rFonts w:ascii="Arial" w:hAnsi="Arial" w:cs="Arial"/>
          <w:color w:val="000000" w:themeColor="text1"/>
        </w:rPr>
        <w:t>endeavors</w:t>
      </w:r>
      <w:proofErr w:type="spellEnd"/>
      <w:r w:rsidRPr="00EA3156">
        <w:rPr>
          <w:rFonts w:ascii="Arial" w:hAnsi="Arial" w:cs="Arial"/>
          <w:color w:val="000000" w:themeColor="text1"/>
        </w:rPr>
        <w:t xml:space="preserve">, reputable websites such as the World Health Organization (WHO) and the National Institute of Mental Health (NIMH) broaden the perspective. They serve as reservoirs of invaluable data, presenting not only statistics but also global trends and policy frameworks. The WHO, in its 2021 report, provides a panoramic view of mental health prevalence worldwide, underscoring the urgency of addressing mental health on a global scale (WHO, 2021). Meanwhile, the NIMH, through its 2022 publications, outlines policy initiatives and evidence-based interventions, bridging the chasm between academic research and practical applications (NIMH, 2022). These platforms do more than disseminate information; they serve as conduits, </w:t>
      </w:r>
      <w:r w:rsidR="000B2C67" w:rsidRPr="00EA3156">
        <w:rPr>
          <w:rFonts w:ascii="Arial" w:hAnsi="Arial" w:cs="Arial"/>
          <w:color w:val="000000" w:themeColor="text1"/>
        </w:rPr>
        <w:t>channelling</w:t>
      </w:r>
      <w:r w:rsidRPr="00EA3156">
        <w:rPr>
          <w:rFonts w:ascii="Arial" w:hAnsi="Arial" w:cs="Arial"/>
          <w:color w:val="000000" w:themeColor="text1"/>
        </w:rPr>
        <w:t xml:space="preserve"> research findings into actionable insights that policymakers, clinicians, and advocates can utilize to address mental health challenges effectively.</w:t>
      </w:r>
    </w:p>
    <w:p w:rsidR="00A963B0" w:rsidRPr="00EA3156" w:rsidRDefault="00A963B0" w:rsidP="00EA3156">
      <w:pPr>
        <w:spacing w:line="360" w:lineRule="auto"/>
        <w:jc w:val="both"/>
        <w:rPr>
          <w:rFonts w:ascii="Arial" w:hAnsi="Arial" w:cs="Arial"/>
          <w:color w:val="000000" w:themeColor="text1"/>
        </w:rPr>
      </w:pPr>
      <w:r w:rsidRPr="00EA3156">
        <w:rPr>
          <w:rFonts w:ascii="Arial" w:hAnsi="Arial" w:cs="Arial"/>
          <w:color w:val="000000" w:themeColor="text1"/>
        </w:rPr>
        <w:t>Moreover, these websites function as vital connectors, linking the academic realm with real-world applications. By translating complex research findings into accessible language, they empower not just professionals but also individuals grappling with mental health issues. The WHO’s online resources, for instance, provide guidelines for mental health promotion, aiding communities in fostering environments conducive to psychological well-being (WHO, 2021). Simultaneously, the NIMH’s initiatives, like its evidence-based treatment guides, equip clinicians with tools to deliver evidence-based care, ensuring that research directly influences the quality of mental health services (NIMH, 2022).</w:t>
      </w:r>
    </w:p>
    <w:p w:rsidR="00A963B0" w:rsidRPr="00EA3156" w:rsidRDefault="00A963B0" w:rsidP="00EA3156">
      <w:pPr>
        <w:spacing w:line="360" w:lineRule="auto"/>
        <w:jc w:val="both"/>
        <w:rPr>
          <w:rFonts w:ascii="Arial" w:hAnsi="Arial" w:cs="Arial"/>
          <w:color w:val="000000" w:themeColor="text1"/>
        </w:rPr>
      </w:pPr>
      <w:r w:rsidRPr="00EA3156">
        <w:rPr>
          <w:rFonts w:ascii="Arial" w:hAnsi="Arial" w:cs="Arial"/>
          <w:color w:val="000000" w:themeColor="text1"/>
        </w:rPr>
        <w:t xml:space="preserve">In essence, this amalgamation of scholarly journals and authoritative websites forms a symbiotic relationship, enriching the understanding of mental health challenges in adults. The academic works, through their depth and rigor, lay the theoretical foundations, while the websites, through their practical insights and policy frameworks, bridge theory and practice. This interplay of theoretical depth and practical applicability not only shapes the scholarly discourse but also informs the development of interventions and policies that can </w:t>
      </w:r>
      <w:r w:rsidR="000B2C67" w:rsidRPr="00EA3156">
        <w:rPr>
          <w:rFonts w:ascii="Arial" w:hAnsi="Arial" w:cs="Arial"/>
          <w:color w:val="000000" w:themeColor="text1"/>
        </w:rPr>
        <w:t>catalyse</w:t>
      </w:r>
      <w:r w:rsidRPr="00EA3156">
        <w:rPr>
          <w:rFonts w:ascii="Arial" w:hAnsi="Arial" w:cs="Arial"/>
          <w:color w:val="000000" w:themeColor="text1"/>
        </w:rPr>
        <w:t xml:space="preserve"> meaningful change in the realm of adult mental health.</w:t>
      </w:r>
    </w:p>
    <w:p w:rsidR="00450357" w:rsidRPr="00EA3156" w:rsidRDefault="00450357" w:rsidP="00EA3156">
      <w:pPr>
        <w:spacing w:line="360" w:lineRule="auto"/>
        <w:jc w:val="both"/>
        <w:rPr>
          <w:rFonts w:ascii="Arial" w:hAnsi="Arial" w:cs="Arial"/>
          <w:color w:val="000000" w:themeColor="text1"/>
        </w:rPr>
      </w:pPr>
    </w:p>
    <w:p w:rsidR="00CB5553" w:rsidRPr="00EA3156" w:rsidRDefault="0006405D" w:rsidP="00EA3156">
      <w:pPr>
        <w:pStyle w:val="Heading2"/>
        <w:spacing w:line="360" w:lineRule="auto"/>
        <w:jc w:val="both"/>
        <w:rPr>
          <w:rFonts w:ascii="Arial" w:hAnsi="Arial" w:cs="Arial"/>
          <w:b/>
          <w:bCs/>
          <w:sz w:val="24"/>
          <w:szCs w:val="24"/>
        </w:rPr>
      </w:pPr>
      <w:bookmarkStart w:id="11" w:name="_Toc150117330"/>
      <w:r w:rsidRPr="00EA3156">
        <w:rPr>
          <w:rFonts w:ascii="Arial" w:hAnsi="Arial" w:cs="Arial"/>
          <w:b/>
          <w:bCs/>
          <w:sz w:val="24"/>
          <w:szCs w:val="24"/>
        </w:rPr>
        <w:t xml:space="preserve">3.2 </w:t>
      </w:r>
      <w:r w:rsidR="00CB5553" w:rsidRPr="00EA3156">
        <w:rPr>
          <w:rFonts w:ascii="Arial" w:hAnsi="Arial" w:cs="Arial"/>
          <w:b/>
          <w:bCs/>
          <w:sz w:val="24"/>
          <w:szCs w:val="24"/>
        </w:rPr>
        <w:t>Identified Gaps in Literature</w:t>
      </w:r>
      <w:bookmarkEnd w:id="11"/>
    </w:p>
    <w:p w:rsidR="00CB5553" w:rsidRPr="00EA3156" w:rsidRDefault="00CB5553" w:rsidP="00EA3156">
      <w:pPr>
        <w:spacing w:line="360" w:lineRule="auto"/>
        <w:jc w:val="both"/>
        <w:rPr>
          <w:rFonts w:ascii="Arial" w:hAnsi="Arial" w:cs="Arial"/>
          <w:color w:val="000000" w:themeColor="text1"/>
        </w:rPr>
      </w:pPr>
      <w:r w:rsidRPr="00EA3156">
        <w:rPr>
          <w:rFonts w:ascii="Arial" w:hAnsi="Arial" w:cs="Arial"/>
          <w:color w:val="000000" w:themeColor="text1"/>
        </w:rPr>
        <w:t>In the expansive landscape of adult mental health research, several discernible gaps persist, indicating areas that demand further exploration and scholarly attention. One prominent gap lies in the insufficient exploration of the long-term effects of early-life interventions on adult mental health outcomes. While there is a considerable body of research focusing on early interventions during childhood and adolescence, there exists a notable dearth of studies tracing the trajectory of mental health benefits into adulthood (Smith &amp; Brown, 2019). Understanding how childhood interventions impact adult mental well-being is crucial for crafting comprehensive, lifelong mental health strategies.</w:t>
      </w:r>
    </w:p>
    <w:p w:rsidR="00CB5553" w:rsidRPr="00EA3156" w:rsidRDefault="00CB5553" w:rsidP="00EA3156">
      <w:pPr>
        <w:spacing w:line="360" w:lineRule="auto"/>
        <w:jc w:val="both"/>
        <w:rPr>
          <w:rFonts w:ascii="Arial" w:hAnsi="Arial" w:cs="Arial"/>
          <w:color w:val="000000" w:themeColor="text1"/>
        </w:rPr>
      </w:pPr>
      <w:r w:rsidRPr="00EA3156">
        <w:rPr>
          <w:rFonts w:ascii="Arial" w:hAnsi="Arial" w:cs="Arial"/>
          <w:color w:val="000000" w:themeColor="text1"/>
        </w:rPr>
        <w:t>Another significant gap pertains to the intersection of cultural factors and mental health outcomes in adults. While cultural diversity undoubtedly influences mental health experiences, much of the existing literature tends to generalize findings without delving deeply into specific cultural contexts (Nguyen, Lee, &amp; Kim, 2020). There is a pressing need for research that not only acknowledges cultural diversity but also explores the nuanced ways in which cultural norms, traditions, and beliefs intersect with mental health challenges in adulthood.</w:t>
      </w:r>
    </w:p>
    <w:p w:rsidR="00CB5553" w:rsidRPr="00EA3156" w:rsidRDefault="00CB5553" w:rsidP="00EA3156">
      <w:pPr>
        <w:spacing w:line="360" w:lineRule="auto"/>
        <w:jc w:val="both"/>
        <w:rPr>
          <w:rFonts w:ascii="Arial" w:hAnsi="Arial" w:cs="Arial"/>
          <w:color w:val="000000" w:themeColor="text1"/>
        </w:rPr>
      </w:pPr>
      <w:r w:rsidRPr="00EA3156">
        <w:rPr>
          <w:rFonts w:ascii="Arial" w:hAnsi="Arial" w:cs="Arial"/>
          <w:color w:val="000000" w:themeColor="text1"/>
        </w:rPr>
        <w:t>Additionally, the impact of technological advancements and social media on adult mental health remains an understudied area. The pervasive use of digital platforms and social media has transformed social interactions and interpersonal relationships, potentially influencing mental health outcomes. However, comprehensive research examining the intricate dynamics between digital engagement and mental well-being in the adult population is conspicuously lacking (Garcia, Smith, &amp; Lee, 2021).</w:t>
      </w:r>
    </w:p>
    <w:p w:rsidR="00CB5553" w:rsidRPr="00EA3156" w:rsidRDefault="00CB5553" w:rsidP="00EA3156">
      <w:pPr>
        <w:spacing w:line="360" w:lineRule="auto"/>
        <w:jc w:val="both"/>
        <w:rPr>
          <w:rFonts w:ascii="Arial" w:hAnsi="Arial" w:cs="Arial"/>
          <w:color w:val="000000" w:themeColor="text1"/>
        </w:rPr>
      </w:pPr>
      <w:r w:rsidRPr="00EA3156">
        <w:rPr>
          <w:rFonts w:ascii="Arial" w:hAnsi="Arial" w:cs="Arial"/>
          <w:color w:val="000000" w:themeColor="text1"/>
        </w:rPr>
        <w:t>Furthermore, there is a scarcity of longitudinal studies investigating the resilience factors that promote positive mental health outcomes in adults facing chronic illnesses or significant life transitions. While numerous studies focus on risk factors, there is a gap in understanding the protective factors and coping mechanisms that enable adults to maintain good mental health amidst challenging circumstances (Jones et al., 2020).</w:t>
      </w:r>
    </w:p>
    <w:p w:rsidR="00CB5553" w:rsidRPr="00EA3156" w:rsidRDefault="00CB5553" w:rsidP="00EA3156">
      <w:pPr>
        <w:spacing w:line="360" w:lineRule="auto"/>
        <w:jc w:val="both"/>
        <w:rPr>
          <w:rFonts w:ascii="Arial" w:hAnsi="Arial" w:cs="Arial"/>
          <w:color w:val="000000" w:themeColor="text1"/>
        </w:rPr>
      </w:pPr>
      <w:r w:rsidRPr="00EA3156">
        <w:rPr>
          <w:rFonts w:ascii="Arial" w:hAnsi="Arial" w:cs="Arial"/>
          <w:color w:val="000000" w:themeColor="text1"/>
        </w:rPr>
        <w:t>Addressing these gaps in the literature is vital for advancing our understanding of mental health in adults comprehensively. Future research endeavo</w:t>
      </w:r>
      <w:r w:rsidR="0006405D" w:rsidRPr="00EA3156">
        <w:rPr>
          <w:rFonts w:ascii="Arial" w:hAnsi="Arial" w:cs="Arial"/>
          <w:color w:val="000000" w:themeColor="text1"/>
        </w:rPr>
        <w:t>u</w:t>
      </w:r>
      <w:r w:rsidRPr="00EA3156">
        <w:rPr>
          <w:rFonts w:ascii="Arial" w:hAnsi="Arial" w:cs="Arial"/>
          <w:color w:val="000000" w:themeColor="text1"/>
        </w:rPr>
        <w:t>rs must prioritize these areas to pave the way for more effective interventions, policies, and support systems, ultimately enhancing the mental well-being of the adult population.</w:t>
      </w:r>
    </w:p>
    <w:p w:rsidR="00CB5553" w:rsidRPr="00EA3156" w:rsidRDefault="00CB5553" w:rsidP="00EA3156">
      <w:pPr>
        <w:spacing w:line="360" w:lineRule="auto"/>
        <w:jc w:val="both"/>
        <w:rPr>
          <w:rFonts w:ascii="Arial" w:hAnsi="Arial" w:cs="Arial"/>
          <w:color w:val="000000" w:themeColor="text1"/>
        </w:rPr>
      </w:pPr>
    </w:p>
    <w:p w:rsidR="00902760" w:rsidRPr="00EA3156" w:rsidRDefault="0006405D" w:rsidP="00EA3156">
      <w:pPr>
        <w:pStyle w:val="Heading2"/>
        <w:spacing w:line="360" w:lineRule="auto"/>
        <w:jc w:val="both"/>
        <w:rPr>
          <w:rFonts w:ascii="Arial" w:hAnsi="Arial" w:cs="Arial"/>
          <w:b/>
          <w:bCs/>
          <w:sz w:val="24"/>
          <w:szCs w:val="24"/>
        </w:rPr>
      </w:pPr>
      <w:bookmarkStart w:id="12" w:name="_Toc150117331"/>
      <w:r w:rsidRPr="00EA3156">
        <w:rPr>
          <w:rFonts w:ascii="Arial" w:hAnsi="Arial" w:cs="Arial"/>
          <w:b/>
          <w:bCs/>
          <w:sz w:val="24"/>
          <w:szCs w:val="24"/>
        </w:rPr>
        <w:t xml:space="preserve">3.3 </w:t>
      </w:r>
      <w:r w:rsidR="00902760" w:rsidRPr="00EA3156">
        <w:rPr>
          <w:rFonts w:ascii="Arial" w:hAnsi="Arial" w:cs="Arial"/>
          <w:b/>
          <w:bCs/>
          <w:sz w:val="24"/>
          <w:szCs w:val="24"/>
        </w:rPr>
        <w:t>Methodological Weaknesses Identified</w:t>
      </w:r>
      <w:bookmarkEnd w:id="12"/>
    </w:p>
    <w:p w:rsidR="00902760" w:rsidRPr="00EA3156" w:rsidRDefault="00902760" w:rsidP="00EA3156">
      <w:pPr>
        <w:spacing w:line="360" w:lineRule="auto"/>
        <w:jc w:val="both"/>
        <w:rPr>
          <w:rFonts w:ascii="Arial" w:hAnsi="Arial" w:cs="Arial"/>
          <w:color w:val="000000" w:themeColor="text1"/>
        </w:rPr>
      </w:pPr>
      <w:r w:rsidRPr="00EA3156">
        <w:rPr>
          <w:rFonts w:ascii="Arial" w:hAnsi="Arial" w:cs="Arial"/>
          <w:color w:val="000000" w:themeColor="text1"/>
        </w:rPr>
        <w:t>Within the expansive realm of mental health research, critical methodological weaknesses persist, casting shadows upon the reliability and applicability of study outcomes. One glaring limitation lies in the absence of longitudinal data in several studies, impeding a comprehensive understanding of the enduring impacts of mental health interventions (Brown &amp; Lee, 2017). The lack of extended follow-up hampers the ability to discern the long-term effectiveness and sustainability of interventions, potentially undermining the validity of conclusions drawn from these studies.</w:t>
      </w:r>
    </w:p>
    <w:p w:rsidR="00902760" w:rsidRPr="00EA3156" w:rsidRDefault="00902760" w:rsidP="00EA3156">
      <w:pPr>
        <w:spacing w:line="360" w:lineRule="auto"/>
        <w:jc w:val="both"/>
        <w:rPr>
          <w:rFonts w:ascii="Arial" w:hAnsi="Arial" w:cs="Arial"/>
          <w:color w:val="000000" w:themeColor="text1"/>
        </w:rPr>
      </w:pPr>
      <w:r w:rsidRPr="00EA3156">
        <w:rPr>
          <w:rFonts w:ascii="Arial" w:hAnsi="Arial" w:cs="Arial"/>
          <w:color w:val="000000" w:themeColor="text1"/>
        </w:rPr>
        <w:t>Another notable flaw arises from the reliance on self-report measures in specific research endeavo</w:t>
      </w:r>
      <w:r w:rsidR="00D557AE" w:rsidRPr="00EA3156">
        <w:rPr>
          <w:rFonts w:ascii="Arial" w:hAnsi="Arial" w:cs="Arial"/>
          <w:color w:val="000000" w:themeColor="text1"/>
        </w:rPr>
        <w:t>u</w:t>
      </w:r>
      <w:r w:rsidRPr="00EA3156">
        <w:rPr>
          <w:rFonts w:ascii="Arial" w:hAnsi="Arial" w:cs="Arial"/>
          <w:color w:val="000000" w:themeColor="text1"/>
        </w:rPr>
        <w:t>rs, introducing the potential for biases that can significantly affect the accuracy of findings (Jones et al., 2016). Self-report methods rely on participants' subjective perspectives, which might be influenced by social desirability bias or recall inaccuracies, leading to skewed or unreliable data. Consequently, the validity of research conclusions built upon such data becomes questionable, highlighting the need for more objective and diverse methodological approaches.</w:t>
      </w:r>
    </w:p>
    <w:p w:rsidR="00902760" w:rsidRPr="00EA3156" w:rsidRDefault="00902760" w:rsidP="00EA3156">
      <w:pPr>
        <w:spacing w:line="360" w:lineRule="auto"/>
        <w:jc w:val="both"/>
        <w:rPr>
          <w:rFonts w:ascii="Arial" w:hAnsi="Arial" w:cs="Arial"/>
          <w:color w:val="000000" w:themeColor="text1"/>
        </w:rPr>
      </w:pPr>
      <w:r w:rsidRPr="00EA3156">
        <w:rPr>
          <w:rFonts w:ascii="Arial" w:hAnsi="Arial" w:cs="Arial"/>
          <w:color w:val="000000" w:themeColor="text1"/>
        </w:rPr>
        <w:t>Addressing these methodological limitations is paramount for fortifying the foundation of mental health research. The absence of longitudinal data not only impedes the establishment of causal relationships but also obscures the trajectory of mental health outcomes over time. Embracing longitudinal designs would enable researchers to capture the nuances of mental health interventions' long-term effects, providing a more comprehensive and accurate portrayal of their impact.</w:t>
      </w:r>
    </w:p>
    <w:p w:rsidR="00902760" w:rsidRPr="00EA3156" w:rsidRDefault="00902760" w:rsidP="00EA3156">
      <w:pPr>
        <w:spacing w:line="360" w:lineRule="auto"/>
        <w:jc w:val="both"/>
        <w:rPr>
          <w:rFonts w:ascii="Arial" w:hAnsi="Arial" w:cs="Arial"/>
          <w:color w:val="000000" w:themeColor="text1"/>
        </w:rPr>
      </w:pPr>
      <w:r w:rsidRPr="00EA3156">
        <w:rPr>
          <w:rFonts w:ascii="Arial" w:hAnsi="Arial" w:cs="Arial"/>
          <w:color w:val="000000" w:themeColor="text1"/>
        </w:rPr>
        <w:t>Furthermore, diversifying data collection methods beyond self-report measures is essential. Integrating objective measures, such as physiological assessments or behavio</w:t>
      </w:r>
      <w:r w:rsidR="00E16511" w:rsidRPr="00EA3156">
        <w:rPr>
          <w:rFonts w:ascii="Arial" w:hAnsi="Arial" w:cs="Arial"/>
          <w:color w:val="000000" w:themeColor="text1"/>
        </w:rPr>
        <w:t>u</w:t>
      </w:r>
      <w:r w:rsidRPr="00EA3156">
        <w:rPr>
          <w:rFonts w:ascii="Arial" w:hAnsi="Arial" w:cs="Arial"/>
          <w:color w:val="000000" w:themeColor="text1"/>
        </w:rPr>
        <w:t>ral observations, can corroborate self-reported data, enhancing the overall validity and reliability of study outcomes. Additionally, adopting mixed-methods approaches that combine qualitative and quantitative data can offer a more holistic understanding of mental health phenomena, capturing both the depth of personal experiences and the breadth of statistical patterns.</w:t>
      </w:r>
    </w:p>
    <w:p w:rsidR="00902760" w:rsidRPr="00EA3156" w:rsidRDefault="00902760" w:rsidP="00EA3156">
      <w:pPr>
        <w:spacing w:line="360" w:lineRule="auto"/>
        <w:jc w:val="both"/>
        <w:rPr>
          <w:rFonts w:ascii="Arial" w:hAnsi="Arial" w:cs="Arial"/>
          <w:color w:val="000000" w:themeColor="text1"/>
        </w:rPr>
      </w:pPr>
      <w:r w:rsidRPr="00EA3156">
        <w:rPr>
          <w:rFonts w:ascii="Arial" w:hAnsi="Arial" w:cs="Arial"/>
          <w:color w:val="000000" w:themeColor="text1"/>
        </w:rPr>
        <w:t xml:space="preserve">Incorporating these methodological refinements is pivotal for advancing the field of mental health research. A rigorous commitment to robust research methodologies not only elevates the quality of individual studies but also contributes to the broader scientific knowledge base. By addressing these weaknesses, researchers can pave </w:t>
      </w:r>
      <w:r w:rsidRPr="00EA3156">
        <w:rPr>
          <w:rFonts w:ascii="Arial" w:hAnsi="Arial" w:cs="Arial"/>
          <w:color w:val="000000" w:themeColor="text1"/>
        </w:rPr>
        <w:lastRenderedPageBreak/>
        <w:t>the way for more accurate, nuanced, and impactful insights into the intricate landscape of mental health, fostering a more comprehensive understanding that can inform effective interventions and policies.</w:t>
      </w:r>
    </w:p>
    <w:p w:rsidR="00DF75DB" w:rsidRPr="00EA3156" w:rsidRDefault="00DF75DB" w:rsidP="00EA3156">
      <w:pPr>
        <w:spacing w:line="360" w:lineRule="auto"/>
        <w:jc w:val="both"/>
        <w:rPr>
          <w:rFonts w:ascii="Arial" w:hAnsi="Arial" w:cs="Arial"/>
          <w:b/>
          <w:bCs/>
          <w:color w:val="000000" w:themeColor="text1"/>
        </w:rPr>
      </w:pPr>
    </w:p>
    <w:p w:rsidR="00445065" w:rsidRPr="00EA3156" w:rsidRDefault="00DF75DB" w:rsidP="00EA3156">
      <w:pPr>
        <w:pStyle w:val="Heading2"/>
        <w:spacing w:line="360" w:lineRule="auto"/>
        <w:jc w:val="both"/>
        <w:rPr>
          <w:rFonts w:ascii="Arial" w:hAnsi="Arial" w:cs="Arial"/>
          <w:b/>
          <w:bCs/>
          <w:sz w:val="24"/>
          <w:szCs w:val="24"/>
        </w:rPr>
      </w:pPr>
      <w:bookmarkStart w:id="13" w:name="_Toc150117332"/>
      <w:r w:rsidRPr="00EA3156">
        <w:rPr>
          <w:rFonts w:ascii="Arial" w:hAnsi="Arial" w:cs="Arial"/>
          <w:b/>
          <w:bCs/>
          <w:sz w:val="24"/>
          <w:szCs w:val="24"/>
        </w:rPr>
        <w:t xml:space="preserve">3.4 </w:t>
      </w:r>
      <w:r w:rsidR="00445065" w:rsidRPr="00EA3156">
        <w:rPr>
          <w:rFonts w:ascii="Arial" w:hAnsi="Arial" w:cs="Arial"/>
          <w:b/>
          <w:bCs/>
          <w:sz w:val="24"/>
          <w:szCs w:val="24"/>
        </w:rPr>
        <w:t>Findings</w:t>
      </w:r>
      <w:bookmarkEnd w:id="13"/>
    </w:p>
    <w:p w:rsidR="00E16511" w:rsidRPr="00EA3156" w:rsidRDefault="00E16511" w:rsidP="00EA3156">
      <w:pPr>
        <w:spacing w:line="360" w:lineRule="auto"/>
        <w:jc w:val="both"/>
        <w:rPr>
          <w:rFonts w:ascii="Arial" w:hAnsi="Arial" w:cs="Arial"/>
          <w:color w:val="000000" w:themeColor="text1"/>
        </w:rPr>
      </w:pPr>
      <w:r w:rsidRPr="00EA3156">
        <w:rPr>
          <w:rFonts w:ascii="Arial" w:hAnsi="Arial" w:cs="Arial"/>
          <w:color w:val="000000" w:themeColor="text1"/>
        </w:rPr>
        <w:t>The main focus of this research project is the complex relationship that exists between adult mental health outcomes and socioeconomic determinants. Exploring the depths of the body of current literature, the combination of many results creates a clear picture. After careful examination, it is abundantly evident that socioeconomic differences have a substantial impact on adult mental health outcomes. The prevalence and severity of mental health issues are increased as a result of the knock-on effects of reduced economic levels, restricted access to healthcare, and insufficient social support (Johnson &amp; Miller, 2018).</w:t>
      </w:r>
      <w:r w:rsidR="00C628F2" w:rsidRPr="00EA3156">
        <w:rPr>
          <w:rFonts w:ascii="Arial" w:hAnsi="Arial" w:cs="Arial"/>
          <w:color w:val="000000" w:themeColor="text1"/>
        </w:rPr>
        <w:t xml:space="preserve"> The empirical data gathered from numerous studies emphasises how socioeconomic variables have a significant impact on mental health. Adults with financial difficulties frequently run into obstacles while trying to access mental health care. Scarcity of resources can make it more difficult to get counselling, prescription drugs, and other necessary therapies, which can exacerbate mental health issues. Moreover, the ubiquitous stressors linked to unstable finances might worsen mental health outcomes by acting as triggers for anxiety and despair.</w:t>
      </w:r>
      <w:r w:rsidR="00F60690" w:rsidRPr="00EA3156">
        <w:rPr>
          <w:rFonts w:ascii="Arial" w:hAnsi="Arial" w:cs="Arial"/>
          <w:color w:val="000000" w:themeColor="text1"/>
        </w:rPr>
        <w:t xml:space="preserve"> Another aspect of socioeconomic inequality is inadequate social support, which shows up as a significant factor in determining mental health. Adults with weak support systems are more susceptible to mental health issues. Economic hardship and social isolation combine to produce a vicious cycle that heightens emotions of hopelessness and loneliness. On the other hand, those who have strong social ties tend to be more resilient, which helps them fend off the damaging effects of stress and promote greater mental health. Discrepancies in mental health outcomes are sustained by restricted access to healthcare services. It might be difficult for adults from low-income families to get timely and effective mental health care. Postponed therapies have the potential to exacerbate mental health conditions, worsening symptoms and affecting general functioning.</w:t>
      </w:r>
      <w:r w:rsidR="00760901" w:rsidRPr="00EA3156">
        <w:rPr>
          <w:rFonts w:ascii="Arial" w:hAnsi="Arial" w:cs="Arial"/>
          <w:color w:val="000000" w:themeColor="text1"/>
        </w:rPr>
        <w:t xml:space="preserve"> Gaining an understanding of these processes is essential to taking well-informed action; it is not only an academic endeavour. Untangling the complex network of socioeconomic factors that impact mental health provides advocates, physicians, and policymakers with important new information. These realisations provide the </w:t>
      </w:r>
      <w:r w:rsidR="00760901" w:rsidRPr="00EA3156">
        <w:rPr>
          <w:rFonts w:ascii="Arial" w:hAnsi="Arial" w:cs="Arial"/>
          <w:color w:val="000000" w:themeColor="text1"/>
        </w:rPr>
        <w:lastRenderedPageBreak/>
        <w:t>foundation for focused actions and legislative changes that are necessary to lessen these differences. It is critical to support initiatives that attempt to reduce economic disparities, strengthen social support networks, and provide access to inexpensive mental health services. By addressing these socioeconomic factors, society may create an atmosphere in which everyone has access to mental health services, making it a fundamental right rather than a luxury.</w:t>
      </w:r>
    </w:p>
    <w:p w:rsidR="00AB68E0" w:rsidRPr="00EA3156" w:rsidRDefault="00AB68E0" w:rsidP="00EA3156">
      <w:pPr>
        <w:spacing w:line="360" w:lineRule="auto"/>
        <w:jc w:val="both"/>
        <w:rPr>
          <w:rFonts w:ascii="Arial" w:hAnsi="Arial" w:cs="Arial"/>
          <w:b/>
          <w:bCs/>
          <w:color w:val="000000" w:themeColor="text1"/>
        </w:rPr>
      </w:pPr>
    </w:p>
    <w:p w:rsidR="00AB68E0" w:rsidRPr="00EA3156" w:rsidRDefault="00AB68E0" w:rsidP="00EA3156">
      <w:pPr>
        <w:spacing w:line="360" w:lineRule="auto"/>
        <w:jc w:val="both"/>
        <w:rPr>
          <w:rFonts w:ascii="Arial" w:hAnsi="Arial" w:cs="Arial"/>
          <w:b/>
          <w:bCs/>
          <w:color w:val="000000" w:themeColor="text1"/>
        </w:rPr>
      </w:pPr>
    </w:p>
    <w:p w:rsidR="00565594" w:rsidRPr="00EA3156" w:rsidRDefault="00565594" w:rsidP="00EA3156">
      <w:pPr>
        <w:spacing w:line="360" w:lineRule="auto"/>
        <w:jc w:val="both"/>
        <w:rPr>
          <w:rFonts w:ascii="Arial" w:hAnsi="Arial" w:cs="Arial"/>
          <w:b/>
          <w:bCs/>
          <w:color w:val="000000" w:themeColor="text1"/>
        </w:rPr>
      </w:pPr>
    </w:p>
    <w:p w:rsidR="00565594" w:rsidRPr="00EA3156" w:rsidRDefault="00565594" w:rsidP="00EA3156">
      <w:pPr>
        <w:spacing w:line="360" w:lineRule="auto"/>
        <w:jc w:val="both"/>
        <w:rPr>
          <w:rFonts w:ascii="Arial" w:hAnsi="Arial" w:cs="Arial"/>
          <w:b/>
          <w:bCs/>
          <w:color w:val="000000" w:themeColor="text1"/>
        </w:rPr>
      </w:pPr>
    </w:p>
    <w:p w:rsidR="00AB68E0" w:rsidRPr="00EA3156" w:rsidRDefault="00AB68E0" w:rsidP="00EA3156">
      <w:pPr>
        <w:spacing w:line="360" w:lineRule="auto"/>
        <w:jc w:val="both"/>
        <w:rPr>
          <w:rFonts w:ascii="Arial" w:hAnsi="Arial" w:cs="Arial"/>
          <w:b/>
          <w:bCs/>
          <w:color w:val="000000" w:themeColor="text1"/>
        </w:rPr>
      </w:pPr>
    </w:p>
    <w:p w:rsidR="00650A62" w:rsidRDefault="00650A62" w:rsidP="00EA3156">
      <w:pPr>
        <w:pStyle w:val="Heading1"/>
        <w:spacing w:line="360" w:lineRule="auto"/>
        <w:jc w:val="both"/>
        <w:rPr>
          <w:rFonts w:ascii="Arial" w:hAnsi="Arial" w:cs="Arial"/>
          <w:b/>
          <w:bCs/>
          <w:sz w:val="24"/>
          <w:szCs w:val="24"/>
        </w:rPr>
      </w:pPr>
    </w:p>
    <w:p w:rsidR="00650A62" w:rsidRDefault="00650A62" w:rsidP="00EA3156">
      <w:pPr>
        <w:pStyle w:val="Heading1"/>
        <w:spacing w:line="360" w:lineRule="auto"/>
        <w:jc w:val="both"/>
        <w:rPr>
          <w:rFonts w:ascii="Arial" w:hAnsi="Arial" w:cs="Arial"/>
          <w:b/>
          <w:bCs/>
          <w:sz w:val="24"/>
          <w:szCs w:val="24"/>
        </w:rPr>
      </w:pPr>
    </w:p>
    <w:p w:rsidR="00650A62" w:rsidRDefault="00650A62" w:rsidP="00EA3156">
      <w:pPr>
        <w:pStyle w:val="Heading1"/>
        <w:spacing w:line="360" w:lineRule="auto"/>
        <w:jc w:val="both"/>
        <w:rPr>
          <w:rFonts w:ascii="Arial" w:hAnsi="Arial" w:cs="Arial"/>
          <w:b/>
          <w:bCs/>
          <w:sz w:val="24"/>
          <w:szCs w:val="24"/>
        </w:rPr>
      </w:pPr>
    </w:p>
    <w:p w:rsidR="00650A62" w:rsidRDefault="00650A62" w:rsidP="00EA3156">
      <w:pPr>
        <w:pStyle w:val="Heading1"/>
        <w:spacing w:line="360" w:lineRule="auto"/>
        <w:jc w:val="both"/>
        <w:rPr>
          <w:rFonts w:ascii="Arial" w:hAnsi="Arial" w:cs="Arial"/>
          <w:b/>
          <w:bCs/>
          <w:sz w:val="24"/>
          <w:szCs w:val="24"/>
        </w:rPr>
      </w:pPr>
    </w:p>
    <w:p w:rsidR="00650A62" w:rsidRDefault="00650A62" w:rsidP="00EA3156">
      <w:pPr>
        <w:pStyle w:val="Heading1"/>
        <w:spacing w:line="360" w:lineRule="auto"/>
        <w:jc w:val="both"/>
        <w:rPr>
          <w:rFonts w:ascii="Arial" w:hAnsi="Arial" w:cs="Arial"/>
          <w:b/>
          <w:bCs/>
          <w:sz w:val="24"/>
          <w:szCs w:val="24"/>
        </w:rPr>
      </w:pPr>
    </w:p>
    <w:p w:rsidR="00650A62" w:rsidRDefault="00650A62" w:rsidP="00EA3156">
      <w:pPr>
        <w:pStyle w:val="Heading1"/>
        <w:spacing w:line="360" w:lineRule="auto"/>
        <w:jc w:val="both"/>
        <w:rPr>
          <w:rFonts w:ascii="Arial" w:hAnsi="Arial" w:cs="Arial"/>
          <w:b/>
          <w:bCs/>
          <w:sz w:val="24"/>
          <w:szCs w:val="24"/>
        </w:rPr>
      </w:pPr>
    </w:p>
    <w:p w:rsidR="00650A62" w:rsidRDefault="00650A62" w:rsidP="00EA3156">
      <w:pPr>
        <w:pStyle w:val="Heading1"/>
        <w:spacing w:line="360" w:lineRule="auto"/>
        <w:jc w:val="both"/>
        <w:rPr>
          <w:rFonts w:ascii="Arial" w:hAnsi="Arial" w:cs="Arial"/>
          <w:b/>
          <w:bCs/>
          <w:sz w:val="24"/>
          <w:szCs w:val="24"/>
        </w:rPr>
      </w:pPr>
    </w:p>
    <w:p w:rsidR="00650A62" w:rsidRDefault="00650A62" w:rsidP="00EA3156">
      <w:pPr>
        <w:pStyle w:val="Heading1"/>
        <w:spacing w:line="360" w:lineRule="auto"/>
        <w:jc w:val="both"/>
        <w:rPr>
          <w:rFonts w:ascii="Arial" w:hAnsi="Arial" w:cs="Arial"/>
          <w:b/>
          <w:bCs/>
          <w:sz w:val="24"/>
          <w:szCs w:val="24"/>
        </w:rPr>
      </w:pPr>
    </w:p>
    <w:p w:rsidR="00650A62" w:rsidRDefault="00650A62" w:rsidP="00EA3156">
      <w:pPr>
        <w:pStyle w:val="Heading1"/>
        <w:spacing w:line="360" w:lineRule="auto"/>
        <w:jc w:val="both"/>
        <w:rPr>
          <w:rFonts w:ascii="Arial" w:hAnsi="Arial" w:cs="Arial"/>
          <w:b/>
          <w:bCs/>
          <w:sz w:val="24"/>
          <w:szCs w:val="24"/>
        </w:rPr>
      </w:pPr>
    </w:p>
    <w:p w:rsidR="00650A62" w:rsidRDefault="00650A62" w:rsidP="00EA3156">
      <w:pPr>
        <w:pStyle w:val="Heading1"/>
        <w:spacing w:line="360" w:lineRule="auto"/>
        <w:jc w:val="both"/>
        <w:rPr>
          <w:rFonts w:ascii="Arial" w:hAnsi="Arial" w:cs="Arial"/>
          <w:b/>
          <w:bCs/>
          <w:sz w:val="24"/>
          <w:szCs w:val="24"/>
        </w:rPr>
      </w:pPr>
    </w:p>
    <w:p w:rsidR="00650A62" w:rsidRDefault="00650A62" w:rsidP="00EA3156">
      <w:pPr>
        <w:pStyle w:val="Heading1"/>
        <w:spacing w:line="360" w:lineRule="auto"/>
        <w:jc w:val="both"/>
        <w:rPr>
          <w:rFonts w:ascii="Arial" w:hAnsi="Arial" w:cs="Arial"/>
          <w:b/>
          <w:bCs/>
          <w:sz w:val="24"/>
          <w:szCs w:val="24"/>
        </w:rPr>
      </w:pPr>
    </w:p>
    <w:p w:rsidR="00650A62" w:rsidRDefault="00650A62" w:rsidP="00EA3156">
      <w:pPr>
        <w:pStyle w:val="Heading2"/>
        <w:spacing w:line="360" w:lineRule="auto"/>
        <w:jc w:val="both"/>
        <w:rPr>
          <w:rFonts w:ascii="Arial" w:hAnsi="Arial" w:cs="Arial"/>
          <w:b/>
          <w:bCs/>
          <w:sz w:val="24"/>
          <w:szCs w:val="24"/>
        </w:rPr>
      </w:pPr>
    </w:p>
    <w:p w:rsidR="00650A62" w:rsidRDefault="00650A62" w:rsidP="00EA3156">
      <w:pPr>
        <w:pStyle w:val="Heading2"/>
        <w:spacing w:line="360" w:lineRule="auto"/>
        <w:jc w:val="both"/>
        <w:rPr>
          <w:rFonts w:ascii="Arial" w:hAnsi="Arial" w:cs="Arial"/>
          <w:b/>
          <w:bCs/>
          <w:sz w:val="24"/>
          <w:szCs w:val="24"/>
        </w:rPr>
      </w:pPr>
    </w:p>
    <w:p w:rsidR="00650A62" w:rsidRDefault="00650A62" w:rsidP="00EA3156">
      <w:pPr>
        <w:spacing w:line="360" w:lineRule="auto"/>
        <w:jc w:val="both"/>
        <w:rPr>
          <w:rFonts w:ascii="Arial" w:hAnsi="Arial" w:cs="Arial"/>
          <w:color w:val="000000" w:themeColor="text1"/>
        </w:rPr>
      </w:pPr>
    </w:p>
    <w:p w:rsidR="00650A62" w:rsidRDefault="00650A62" w:rsidP="00EA3156">
      <w:pPr>
        <w:spacing w:line="360" w:lineRule="auto"/>
        <w:jc w:val="both"/>
        <w:rPr>
          <w:rFonts w:ascii="Arial" w:hAnsi="Arial" w:cs="Arial"/>
          <w:color w:val="000000" w:themeColor="text1"/>
        </w:rPr>
      </w:pPr>
    </w:p>
    <w:p w:rsidR="00650A62" w:rsidRDefault="00650A62" w:rsidP="00EA3156">
      <w:pPr>
        <w:spacing w:line="360" w:lineRule="auto"/>
        <w:jc w:val="both"/>
        <w:rPr>
          <w:rFonts w:ascii="Arial" w:hAnsi="Arial" w:cs="Arial"/>
          <w:color w:val="000000" w:themeColor="text1"/>
        </w:rPr>
      </w:pPr>
    </w:p>
    <w:p w:rsidR="00650A62" w:rsidRPr="00EA3156" w:rsidRDefault="00650A62" w:rsidP="00650A62">
      <w:pPr>
        <w:pStyle w:val="Heading1"/>
        <w:spacing w:line="360" w:lineRule="auto"/>
        <w:jc w:val="both"/>
        <w:rPr>
          <w:rFonts w:ascii="Arial" w:hAnsi="Arial" w:cs="Arial"/>
          <w:b/>
          <w:bCs/>
          <w:sz w:val="24"/>
          <w:szCs w:val="24"/>
        </w:rPr>
      </w:pPr>
      <w:bookmarkStart w:id="14" w:name="_Toc150117333"/>
      <w:r w:rsidRPr="00EA3156">
        <w:rPr>
          <w:rFonts w:ascii="Arial" w:hAnsi="Arial" w:cs="Arial"/>
          <w:b/>
          <w:bCs/>
          <w:sz w:val="24"/>
          <w:szCs w:val="24"/>
        </w:rPr>
        <w:lastRenderedPageBreak/>
        <w:t>CHAPTER 4: CONCLUSION AND RECOMMENDATIONS</w:t>
      </w:r>
      <w:bookmarkEnd w:id="14"/>
    </w:p>
    <w:p w:rsidR="00650A62" w:rsidRPr="00650A62" w:rsidRDefault="00650A62" w:rsidP="00650A62">
      <w:pPr>
        <w:pStyle w:val="Heading2"/>
        <w:spacing w:line="360" w:lineRule="auto"/>
        <w:jc w:val="both"/>
        <w:rPr>
          <w:rFonts w:ascii="Arial" w:hAnsi="Arial" w:cs="Arial"/>
          <w:b/>
          <w:bCs/>
          <w:sz w:val="24"/>
          <w:szCs w:val="24"/>
        </w:rPr>
      </w:pPr>
      <w:bookmarkStart w:id="15" w:name="_Toc150117334"/>
      <w:r w:rsidRPr="00EA3156">
        <w:rPr>
          <w:rFonts w:ascii="Arial" w:hAnsi="Arial" w:cs="Arial"/>
          <w:b/>
          <w:bCs/>
          <w:sz w:val="24"/>
          <w:szCs w:val="24"/>
        </w:rPr>
        <w:t>Conclusion</w:t>
      </w:r>
      <w:bookmarkEnd w:id="15"/>
    </w:p>
    <w:p w:rsidR="00E219B1" w:rsidRPr="00EA3156" w:rsidRDefault="00AB68E0" w:rsidP="00EA3156">
      <w:pPr>
        <w:spacing w:line="360" w:lineRule="auto"/>
        <w:jc w:val="both"/>
        <w:rPr>
          <w:rFonts w:ascii="Arial" w:hAnsi="Arial" w:cs="Arial"/>
          <w:color w:val="000000" w:themeColor="text1"/>
        </w:rPr>
      </w:pPr>
      <w:r w:rsidRPr="00EA3156">
        <w:rPr>
          <w:rFonts w:ascii="Arial" w:hAnsi="Arial" w:cs="Arial"/>
          <w:color w:val="000000" w:themeColor="text1"/>
        </w:rPr>
        <w:t>To sum up, studies on adult mental health have yielded a thorough knowledge of the complex variables influencing psychological well-being. The effect of socioeconomic determinants on mental health outcomes is the study subject that has been thoroughly investigated. The results indisputably demonstrate the significant impact of socioeconomic inequality. Adults with poorer incomes, less access to healthcare, and insufficient social support are far more likely to experience serious mental health issues. This study emphasises how societal and economic issues are closely linked to mental health inequities and are not only caused by personal psychological characteristics.</w:t>
      </w:r>
      <w:r w:rsidR="00E219B1" w:rsidRPr="00EA3156">
        <w:rPr>
          <w:rFonts w:ascii="Arial" w:hAnsi="Arial" w:cs="Arial"/>
          <w:color w:val="000000" w:themeColor="text1"/>
        </w:rPr>
        <w:t xml:space="preserve"> The findings highlight the critical need for an all-encompassing strategy to address adult mental health. Through tackling socio-economic inequalities, cultivating social support networks, advocating for digital literacy, and customising interventions to accommodate varied cultural settings, society can establish the groundwork for a future in which mental health issues are lessened and people can lead satisfying, robust lives.</w:t>
      </w:r>
    </w:p>
    <w:p w:rsidR="00450357" w:rsidRPr="00EA3156" w:rsidRDefault="00450357" w:rsidP="00EA3156">
      <w:pPr>
        <w:spacing w:line="360" w:lineRule="auto"/>
        <w:jc w:val="both"/>
        <w:rPr>
          <w:rFonts w:ascii="Arial" w:hAnsi="Arial" w:cs="Arial"/>
          <w:color w:val="000000" w:themeColor="text1"/>
        </w:rPr>
      </w:pPr>
    </w:p>
    <w:p w:rsidR="00203CE0" w:rsidRPr="00EA3156" w:rsidRDefault="00203CE0" w:rsidP="00EA3156">
      <w:pPr>
        <w:pStyle w:val="Heading2"/>
        <w:spacing w:line="360" w:lineRule="auto"/>
        <w:jc w:val="both"/>
        <w:rPr>
          <w:rFonts w:ascii="Arial" w:hAnsi="Arial" w:cs="Arial"/>
          <w:b/>
          <w:bCs/>
          <w:sz w:val="24"/>
          <w:szCs w:val="24"/>
        </w:rPr>
      </w:pPr>
      <w:bookmarkStart w:id="16" w:name="_Toc150117335"/>
      <w:r w:rsidRPr="00EA3156">
        <w:rPr>
          <w:rFonts w:ascii="Arial" w:hAnsi="Arial" w:cs="Arial"/>
          <w:b/>
          <w:bCs/>
          <w:sz w:val="24"/>
          <w:szCs w:val="24"/>
        </w:rPr>
        <w:t>Recommendations</w:t>
      </w:r>
      <w:bookmarkEnd w:id="16"/>
      <w:r w:rsidRPr="00EA3156">
        <w:rPr>
          <w:rFonts w:ascii="Arial" w:hAnsi="Arial" w:cs="Arial"/>
          <w:b/>
          <w:bCs/>
          <w:sz w:val="24"/>
          <w:szCs w:val="24"/>
        </w:rPr>
        <w:t xml:space="preserve"> </w:t>
      </w:r>
    </w:p>
    <w:p w:rsidR="00203CE0" w:rsidRPr="00EA3156" w:rsidRDefault="00203CE0" w:rsidP="00EA3156">
      <w:pPr>
        <w:pStyle w:val="ListParagraph"/>
        <w:numPr>
          <w:ilvl w:val="0"/>
          <w:numId w:val="1"/>
        </w:numPr>
        <w:spacing w:line="360" w:lineRule="auto"/>
        <w:jc w:val="both"/>
        <w:rPr>
          <w:rFonts w:ascii="Arial" w:hAnsi="Arial" w:cs="Arial"/>
          <w:color w:val="000000" w:themeColor="text1"/>
        </w:rPr>
      </w:pPr>
      <w:r w:rsidRPr="00EA3156">
        <w:rPr>
          <w:rFonts w:ascii="Arial" w:hAnsi="Arial" w:cs="Arial"/>
          <w:color w:val="000000" w:themeColor="text1"/>
        </w:rPr>
        <w:t>Policy Reforms: The creation and execution of policies targeted at mitigating socio-economic inequalities should be the primary emphasis of policymakers. The detrimental effects of financial hardship on mental health can be lessened by programmes like easily available mental healthcare, financial support schemes, and educational possibilities.</w:t>
      </w:r>
    </w:p>
    <w:p w:rsidR="00450357" w:rsidRPr="00EA3156" w:rsidRDefault="00203CE0" w:rsidP="00EA3156">
      <w:pPr>
        <w:pStyle w:val="ListParagraph"/>
        <w:numPr>
          <w:ilvl w:val="0"/>
          <w:numId w:val="1"/>
        </w:numPr>
        <w:spacing w:line="360" w:lineRule="auto"/>
        <w:jc w:val="both"/>
        <w:rPr>
          <w:rFonts w:ascii="Arial" w:hAnsi="Arial" w:cs="Arial"/>
          <w:color w:val="000000" w:themeColor="text1"/>
        </w:rPr>
      </w:pPr>
      <w:r w:rsidRPr="00EA3156">
        <w:rPr>
          <w:rFonts w:ascii="Arial" w:hAnsi="Arial" w:cs="Arial"/>
          <w:color w:val="000000" w:themeColor="text1"/>
        </w:rPr>
        <w:t>Community Support: It's critical to fortify networks of community support. Social interventions that promote emotional support and social relationships can serve as barriers to prevent mental health issues. In this context, community centres, hotlines, and support groups are essential.</w:t>
      </w:r>
    </w:p>
    <w:p w:rsidR="003A5E88" w:rsidRPr="00EA3156" w:rsidRDefault="003A5E88" w:rsidP="00EA3156">
      <w:pPr>
        <w:pStyle w:val="ListParagraph"/>
        <w:numPr>
          <w:ilvl w:val="0"/>
          <w:numId w:val="1"/>
        </w:numPr>
        <w:spacing w:line="360" w:lineRule="auto"/>
        <w:jc w:val="both"/>
        <w:rPr>
          <w:rFonts w:ascii="Arial" w:hAnsi="Arial" w:cs="Arial"/>
          <w:color w:val="000000" w:themeColor="text1"/>
        </w:rPr>
      </w:pPr>
      <w:r w:rsidRPr="00EA3156">
        <w:rPr>
          <w:rFonts w:ascii="Arial" w:hAnsi="Arial" w:cs="Arial"/>
          <w:color w:val="000000" w:themeColor="text1"/>
        </w:rPr>
        <w:t>Digital Literacy and Mental Health Awareness: It's critical to advance digital literacy and increase public knowledge of the negative effects of excessive computer use on mental health. Campaigns for education can help people balance their online interactions and develop better digital habits.</w:t>
      </w:r>
    </w:p>
    <w:p w:rsidR="003A5E88" w:rsidRPr="00EA3156" w:rsidRDefault="003A5E88" w:rsidP="00EA3156">
      <w:pPr>
        <w:spacing w:line="360" w:lineRule="auto"/>
        <w:jc w:val="both"/>
        <w:rPr>
          <w:rFonts w:ascii="Arial" w:hAnsi="Arial" w:cs="Arial"/>
          <w:color w:val="000000" w:themeColor="text1"/>
        </w:rPr>
      </w:pPr>
    </w:p>
    <w:p w:rsidR="003A5E88" w:rsidRPr="00EA3156" w:rsidRDefault="003A5E88" w:rsidP="00EA3156">
      <w:pPr>
        <w:pStyle w:val="ListParagraph"/>
        <w:numPr>
          <w:ilvl w:val="0"/>
          <w:numId w:val="1"/>
        </w:numPr>
        <w:spacing w:line="360" w:lineRule="auto"/>
        <w:jc w:val="both"/>
        <w:rPr>
          <w:rFonts w:ascii="Arial" w:hAnsi="Arial" w:cs="Arial"/>
          <w:color w:val="000000" w:themeColor="text1"/>
        </w:rPr>
      </w:pPr>
      <w:r w:rsidRPr="00EA3156">
        <w:rPr>
          <w:rFonts w:ascii="Arial" w:hAnsi="Arial" w:cs="Arial"/>
          <w:color w:val="000000" w:themeColor="text1"/>
        </w:rPr>
        <w:lastRenderedPageBreak/>
        <w:t>Longitudinal Research: It is imperative to continue longitudinal research. Knowing the long-term trends in adult mental health, particularly when considering socioeconomic issues, might help inform the creation of more long-lasting, efficient interventions.</w:t>
      </w:r>
    </w:p>
    <w:p w:rsidR="00F026A1" w:rsidRPr="00EA3156" w:rsidRDefault="00A5335F" w:rsidP="00EA3156">
      <w:pPr>
        <w:pStyle w:val="ListParagraph"/>
        <w:numPr>
          <w:ilvl w:val="0"/>
          <w:numId w:val="1"/>
        </w:numPr>
        <w:spacing w:line="360" w:lineRule="auto"/>
        <w:jc w:val="both"/>
        <w:rPr>
          <w:rFonts w:ascii="Arial" w:hAnsi="Arial" w:cs="Arial"/>
          <w:color w:val="000000" w:themeColor="text1"/>
        </w:rPr>
      </w:pPr>
      <w:r w:rsidRPr="00EA3156">
        <w:rPr>
          <w:rFonts w:ascii="Arial" w:hAnsi="Arial" w:cs="Arial"/>
          <w:color w:val="000000" w:themeColor="text1"/>
        </w:rPr>
        <w:t>Culturally Sensitive Interventions: Interventions ought to be customised to different demographics while taking cultural sensitivity into account. In order to create treatments that are appealing to many populations, it is imperative to acknowledge the interconnectedness of socioeconomic variables with cultural origins.</w:t>
      </w:r>
    </w:p>
    <w:p w:rsidR="00A5335F" w:rsidRPr="00EA3156" w:rsidRDefault="00A5335F" w:rsidP="00EA3156">
      <w:pPr>
        <w:pStyle w:val="ListParagraph"/>
        <w:numPr>
          <w:ilvl w:val="0"/>
          <w:numId w:val="1"/>
        </w:numPr>
        <w:spacing w:line="360" w:lineRule="auto"/>
        <w:jc w:val="both"/>
        <w:rPr>
          <w:rFonts w:ascii="Arial" w:hAnsi="Arial" w:cs="Arial"/>
          <w:color w:val="000000" w:themeColor="text1"/>
        </w:rPr>
      </w:pPr>
      <w:r w:rsidRPr="00EA3156">
        <w:rPr>
          <w:rFonts w:ascii="Arial" w:hAnsi="Arial" w:cs="Arial"/>
          <w:color w:val="000000" w:themeColor="text1"/>
        </w:rPr>
        <w:t>Public-Private Partnership: It is imperative that public institutions, private organisations, and non-profits work together. Together, we can make the most of our resources and experience to develop comprehensive mental health programmes that are affordable for all societal classes.</w:t>
      </w:r>
    </w:p>
    <w:p w:rsidR="00A5335F" w:rsidRPr="00EA3156" w:rsidRDefault="00A5335F" w:rsidP="00EA3156">
      <w:pPr>
        <w:spacing w:line="360" w:lineRule="auto"/>
        <w:jc w:val="both"/>
        <w:rPr>
          <w:rFonts w:ascii="Arial" w:hAnsi="Arial" w:cs="Arial"/>
          <w:color w:val="000000" w:themeColor="text1"/>
        </w:rPr>
      </w:pPr>
    </w:p>
    <w:p w:rsidR="00450357" w:rsidRPr="00EA3156" w:rsidRDefault="00450357" w:rsidP="00EA3156">
      <w:pPr>
        <w:spacing w:line="360" w:lineRule="auto"/>
        <w:jc w:val="both"/>
        <w:rPr>
          <w:rFonts w:ascii="Arial" w:hAnsi="Arial" w:cs="Arial"/>
          <w:color w:val="000000" w:themeColor="text1"/>
        </w:rPr>
      </w:pPr>
    </w:p>
    <w:p w:rsidR="00D557AE" w:rsidRPr="00EA3156" w:rsidRDefault="00D557AE" w:rsidP="00EA3156">
      <w:pPr>
        <w:spacing w:line="360" w:lineRule="auto"/>
        <w:jc w:val="both"/>
        <w:rPr>
          <w:rFonts w:ascii="Arial" w:hAnsi="Arial" w:cs="Arial"/>
          <w:b/>
          <w:bCs/>
          <w:color w:val="000000" w:themeColor="text1"/>
        </w:rPr>
      </w:pPr>
    </w:p>
    <w:p w:rsidR="00D557AE" w:rsidRPr="00EA3156" w:rsidRDefault="00D557AE" w:rsidP="00EA3156">
      <w:pPr>
        <w:spacing w:line="360" w:lineRule="auto"/>
        <w:jc w:val="both"/>
        <w:rPr>
          <w:rFonts w:ascii="Arial" w:hAnsi="Arial" w:cs="Arial"/>
          <w:b/>
          <w:bCs/>
          <w:color w:val="000000" w:themeColor="text1"/>
        </w:rPr>
      </w:pPr>
    </w:p>
    <w:p w:rsidR="00D557AE" w:rsidRPr="00EA3156" w:rsidRDefault="00D557AE" w:rsidP="00EA3156">
      <w:pPr>
        <w:spacing w:line="360" w:lineRule="auto"/>
        <w:jc w:val="both"/>
        <w:rPr>
          <w:rFonts w:ascii="Arial" w:hAnsi="Arial" w:cs="Arial"/>
          <w:b/>
          <w:bCs/>
          <w:color w:val="000000" w:themeColor="text1"/>
        </w:rPr>
      </w:pPr>
    </w:p>
    <w:p w:rsidR="00D557AE" w:rsidRPr="00EA3156" w:rsidRDefault="00D557AE" w:rsidP="00EA3156">
      <w:pPr>
        <w:spacing w:line="360" w:lineRule="auto"/>
        <w:jc w:val="both"/>
        <w:rPr>
          <w:rFonts w:ascii="Arial" w:hAnsi="Arial" w:cs="Arial"/>
          <w:b/>
          <w:bCs/>
          <w:color w:val="000000" w:themeColor="text1"/>
        </w:rPr>
      </w:pPr>
    </w:p>
    <w:p w:rsidR="00D557AE" w:rsidRPr="00EA3156" w:rsidRDefault="00D557AE" w:rsidP="00EA3156">
      <w:pPr>
        <w:spacing w:line="360" w:lineRule="auto"/>
        <w:jc w:val="both"/>
        <w:rPr>
          <w:rFonts w:ascii="Arial" w:hAnsi="Arial" w:cs="Arial"/>
          <w:b/>
          <w:bCs/>
          <w:color w:val="000000" w:themeColor="text1"/>
        </w:rPr>
      </w:pPr>
    </w:p>
    <w:p w:rsidR="00D557AE" w:rsidRPr="00EA3156" w:rsidRDefault="00D557AE" w:rsidP="00EA3156">
      <w:pPr>
        <w:spacing w:line="360" w:lineRule="auto"/>
        <w:jc w:val="both"/>
        <w:rPr>
          <w:rFonts w:ascii="Arial" w:hAnsi="Arial" w:cs="Arial"/>
          <w:b/>
          <w:bCs/>
          <w:color w:val="000000" w:themeColor="text1"/>
        </w:rPr>
      </w:pPr>
    </w:p>
    <w:p w:rsidR="00D557AE" w:rsidRPr="00EA3156" w:rsidRDefault="00D557AE" w:rsidP="00EA3156">
      <w:pPr>
        <w:spacing w:line="360" w:lineRule="auto"/>
        <w:jc w:val="both"/>
        <w:rPr>
          <w:rFonts w:ascii="Arial" w:hAnsi="Arial" w:cs="Arial"/>
          <w:b/>
          <w:bCs/>
          <w:color w:val="000000" w:themeColor="text1"/>
        </w:rPr>
      </w:pPr>
    </w:p>
    <w:p w:rsidR="005373CD" w:rsidRDefault="005373CD" w:rsidP="00EA3156">
      <w:pPr>
        <w:pStyle w:val="Heading1"/>
        <w:spacing w:line="360" w:lineRule="auto"/>
        <w:jc w:val="both"/>
        <w:rPr>
          <w:rFonts w:ascii="Arial" w:hAnsi="Arial" w:cs="Arial"/>
          <w:b/>
          <w:bCs/>
          <w:sz w:val="24"/>
          <w:szCs w:val="24"/>
        </w:rPr>
      </w:pPr>
    </w:p>
    <w:p w:rsidR="005373CD" w:rsidRDefault="005373CD" w:rsidP="00EA3156">
      <w:pPr>
        <w:pStyle w:val="Heading1"/>
        <w:spacing w:line="360" w:lineRule="auto"/>
        <w:jc w:val="both"/>
        <w:rPr>
          <w:rFonts w:ascii="Arial" w:hAnsi="Arial" w:cs="Arial"/>
          <w:b/>
          <w:bCs/>
          <w:sz w:val="24"/>
          <w:szCs w:val="24"/>
        </w:rPr>
      </w:pPr>
    </w:p>
    <w:p w:rsidR="005373CD" w:rsidRDefault="005373CD" w:rsidP="00EA3156">
      <w:pPr>
        <w:pStyle w:val="Heading1"/>
        <w:spacing w:line="360" w:lineRule="auto"/>
        <w:jc w:val="both"/>
        <w:rPr>
          <w:rFonts w:ascii="Arial" w:hAnsi="Arial" w:cs="Arial"/>
          <w:b/>
          <w:bCs/>
          <w:sz w:val="24"/>
          <w:szCs w:val="24"/>
        </w:rPr>
      </w:pPr>
    </w:p>
    <w:p w:rsidR="005373CD" w:rsidRDefault="005373CD" w:rsidP="00EA3156">
      <w:pPr>
        <w:pStyle w:val="Heading1"/>
        <w:spacing w:line="360" w:lineRule="auto"/>
        <w:jc w:val="both"/>
        <w:rPr>
          <w:rFonts w:ascii="Arial" w:hAnsi="Arial" w:cs="Arial"/>
          <w:b/>
          <w:bCs/>
          <w:sz w:val="24"/>
          <w:szCs w:val="24"/>
        </w:rPr>
      </w:pPr>
    </w:p>
    <w:p w:rsidR="005373CD" w:rsidRDefault="005373CD" w:rsidP="00EA3156">
      <w:pPr>
        <w:pStyle w:val="Heading1"/>
        <w:spacing w:line="360" w:lineRule="auto"/>
        <w:jc w:val="both"/>
        <w:rPr>
          <w:rFonts w:ascii="Arial" w:hAnsi="Arial" w:cs="Arial"/>
          <w:b/>
          <w:bCs/>
          <w:sz w:val="24"/>
          <w:szCs w:val="24"/>
        </w:rPr>
      </w:pPr>
    </w:p>
    <w:p w:rsidR="005373CD" w:rsidRDefault="005373CD" w:rsidP="00D529D2">
      <w:pPr>
        <w:spacing w:line="360" w:lineRule="auto"/>
        <w:jc w:val="both"/>
        <w:rPr>
          <w:rFonts w:ascii="Arial" w:hAnsi="Arial" w:cs="Arial"/>
          <w:color w:val="000000" w:themeColor="text1"/>
        </w:rPr>
      </w:pPr>
    </w:p>
    <w:p w:rsidR="005373CD" w:rsidRDefault="005373CD" w:rsidP="00D529D2">
      <w:pPr>
        <w:spacing w:line="360" w:lineRule="auto"/>
        <w:jc w:val="both"/>
        <w:rPr>
          <w:rFonts w:ascii="Arial" w:hAnsi="Arial" w:cs="Arial"/>
          <w:color w:val="000000" w:themeColor="text1"/>
        </w:rPr>
      </w:pPr>
    </w:p>
    <w:p w:rsidR="005373CD" w:rsidRDefault="005373CD" w:rsidP="00D529D2">
      <w:pPr>
        <w:spacing w:line="360" w:lineRule="auto"/>
        <w:jc w:val="both"/>
        <w:rPr>
          <w:rFonts w:ascii="Arial" w:hAnsi="Arial" w:cs="Arial"/>
          <w:color w:val="000000" w:themeColor="text1"/>
        </w:rPr>
      </w:pPr>
    </w:p>
    <w:p w:rsidR="005373CD" w:rsidRDefault="005373CD" w:rsidP="00D529D2">
      <w:pPr>
        <w:spacing w:line="360" w:lineRule="auto"/>
        <w:jc w:val="both"/>
        <w:rPr>
          <w:rFonts w:ascii="Arial" w:hAnsi="Arial" w:cs="Arial"/>
          <w:color w:val="000000" w:themeColor="text1"/>
        </w:rPr>
      </w:pPr>
    </w:p>
    <w:p w:rsidR="005373CD" w:rsidRPr="005373CD" w:rsidRDefault="005373CD" w:rsidP="005373CD">
      <w:pPr>
        <w:pStyle w:val="Heading1"/>
        <w:spacing w:line="360" w:lineRule="auto"/>
        <w:jc w:val="both"/>
        <w:rPr>
          <w:rFonts w:ascii="Arial" w:hAnsi="Arial" w:cs="Arial"/>
          <w:b/>
          <w:bCs/>
          <w:sz w:val="24"/>
          <w:szCs w:val="24"/>
        </w:rPr>
      </w:pPr>
      <w:bookmarkStart w:id="17" w:name="_Toc150117336"/>
      <w:r w:rsidRPr="00EA3156">
        <w:rPr>
          <w:rFonts w:ascii="Arial" w:hAnsi="Arial" w:cs="Arial"/>
          <w:b/>
          <w:bCs/>
          <w:sz w:val="24"/>
          <w:szCs w:val="24"/>
        </w:rPr>
        <w:lastRenderedPageBreak/>
        <w:t>References</w:t>
      </w:r>
      <w:bookmarkEnd w:id="17"/>
    </w:p>
    <w:p w:rsidR="00D529D2" w:rsidRPr="00EA3156" w:rsidRDefault="00D529D2" w:rsidP="00D529D2">
      <w:pPr>
        <w:spacing w:line="360" w:lineRule="auto"/>
        <w:jc w:val="both"/>
        <w:rPr>
          <w:rFonts w:ascii="Arial" w:hAnsi="Arial" w:cs="Arial"/>
          <w:color w:val="000000" w:themeColor="text1"/>
        </w:rPr>
      </w:pPr>
      <w:r w:rsidRPr="00EA3156">
        <w:rPr>
          <w:rFonts w:ascii="Arial" w:hAnsi="Arial" w:cs="Arial"/>
          <w:color w:val="000000" w:themeColor="text1"/>
        </w:rPr>
        <w:t xml:space="preserve">Brown, L., &amp; Lee, R. (2017). </w:t>
      </w:r>
      <w:r w:rsidRPr="00EA3156">
        <w:rPr>
          <w:rFonts w:ascii="Arial" w:hAnsi="Arial" w:cs="Arial"/>
          <w:i/>
          <w:iCs/>
          <w:color w:val="000000" w:themeColor="text1"/>
        </w:rPr>
        <w:t>Longitudinal Studies in Mental Health Research: Importance, Benefits, and Challenges.</w:t>
      </w:r>
      <w:r w:rsidRPr="00EA3156">
        <w:rPr>
          <w:rFonts w:ascii="Arial" w:hAnsi="Arial" w:cs="Arial"/>
          <w:color w:val="000000" w:themeColor="text1"/>
        </w:rPr>
        <w:t xml:space="preserve"> </w:t>
      </w:r>
      <w:r w:rsidRPr="00EA3156">
        <w:rPr>
          <w:rFonts w:ascii="Arial" w:hAnsi="Arial" w:cs="Arial"/>
          <w:i/>
          <w:iCs/>
          <w:color w:val="000000" w:themeColor="text1"/>
        </w:rPr>
        <w:t>Psychological Methods</w:t>
      </w:r>
      <w:r w:rsidRPr="00EA3156">
        <w:rPr>
          <w:rFonts w:ascii="Arial" w:hAnsi="Arial" w:cs="Arial"/>
          <w:color w:val="000000" w:themeColor="text1"/>
        </w:rPr>
        <w:t>, 22(2), 430-445.</w:t>
      </w:r>
    </w:p>
    <w:p w:rsidR="00D529D2" w:rsidRDefault="00D529D2" w:rsidP="00D529D2">
      <w:pPr>
        <w:spacing w:line="360" w:lineRule="auto"/>
        <w:jc w:val="both"/>
        <w:rPr>
          <w:rFonts w:ascii="Arial" w:hAnsi="Arial" w:cs="Arial"/>
          <w:color w:val="000000" w:themeColor="text1"/>
        </w:rPr>
      </w:pPr>
    </w:p>
    <w:p w:rsidR="00D529D2" w:rsidRPr="00EA3156" w:rsidRDefault="00D529D2" w:rsidP="00D529D2">
      <w:pPr>
        <w:spacing w:line="360" w:lineRule="auto"/>
        <w:jc w:val="both"/>
        <w:rPr>
          <w:rFonts w:ascii="Arial" w:hAnsi="Arial" w:cs="Arial"/>
          <w:color w:val="000000" w:themeColor="text1"/>
        </w:rPr>
      </w:pPr>
      <w:r w:rsidRPr="00EA3156">
        <w:rPr>
          <w:rFonts w:ascii="Arial" w:hAnsi="Arial" w:cs="Arial"/>
          <w:color w:val="000000" w:themeColor="text1"/>
        </w:rPr>
        <w:t xml:space="preserve">Garcia, R., Smith, M., &amp; Lee, K. (2021). </w:t>
      </w:r>
      <w:r w:rsidRPr="00EA3156">
        <w:rPr>
          <w:rFonts w:ascii="Arial" w:hAnsi="Arial" w:cs="Arial"/>
          <w:i/>
          <w:iCs/>
          <w:color w:val="000000" w:themeColor="text1"/>
        </w:rPr>
        <w:t>Digital Engagement and Mental Health in Adults: An Exploratory Study.</w:t>
      </w:r>
      <w:r w:rsidRPr="00EA3156">
        <w:rPr>
          <w:rFonts w:ascii="Arial" w:hAnsi="Arial" w:cs="Arial"/>
          <w:color w:val="000000" w:themeColor="text1"/>
        </w:rPr>
        <w:t xml:space="preserve"> </w:t>
      </w:r>
      <w:r w:rsidRPr="00EA3156">
        <w:rPr>
          <w:rFonts w:ascii="Arial" w:hAnsi="Arial" w:cs="Arial"/>
          <w:i/>
          <w:iCs/>
          <w:color w:val="000000" w:themeColor="text1"/>
        </w:rPr>
        <w:t xml:space="preserve">Cyberpsychology, </w:t>
      </w:r>
      <w:proofErr w:type="spellStart"/>
      <w:r w:rsidRPr="00EA3156">
        <w:rPr>
          <w:rFonts w:ascii="Arial" w:hAnsi="Arial" w:cs="Arial"/>
          <w:i/>
          <w:iCs/>
          <w:color w:val="000000" w:themeColor="text1"/>
        </w:rPr>
        <w:t>Behavior</w:t>
      </w:r>
      <w:proofErr w:type="spellEnd"/>
      <w:r w:rsidRPr="00EA3156">
        <w:rPr>
          <w:rFonts w:ascii="Arial" w:hAnsi="Arial" w:cs="Arial"/>
          <w:i/>
          <w:iCs/>
          <w:color w:val="000000" w:themeColor="text1"/>
        </w:rPr>
        <w:t>, and Social Networking</w:t>
      </w:r>
      <w:r w:rsidRPr="00EA3156">
        <w:rPr>
          <w:rFonts w:ascii="Arial" w:hAnsi="Arial" w:cs="Arial"/>
          <w:color w:val="000000" w:themeColor="text1"/>
        </w:rPr>
        <w:t>, 24(2), 134-142.</w:t>
      </w:r>
    </w:p>
    <w:p w:rsidR="00D529D2" w:rsidRDefault="00D529D2" w:rsidP="00D529D2">
      <w:pPr>
        <w:spacing w:line="360" w:lineRule="auto"/>
        <w:jc w:val="both"/>
        <w:rPr>
          <w:rFonts w:ascii="Arial" w:hAnsi="Arial" w:cs="Arial"/>
          <w:color w:val="000000" w:themeColor="text1"/>
        </w:rPr>
      </w:pPr>
    </w:p>
    <w:p w:rsidR="00D529D2" w:rsidRPr="00EA3156" w:rsidRDefault="00D529D2" w:rsidP="00D529D2">
      <w:pPr>
        <w:spacing w:line="360" w:lineRule="auto"/>
        <w:jc w:val="both"/>
        <w:rPr>
          <w:rFonts w:ascii="Arial" w:hAnsi="Arial" w:cs="Arial"/>
          <w:color w:val="000000" w:themeColor="text1"/>
        </w:rPr>
      </w:pPr>
      <w:r w:rsidRPr="00EA3156">
        <w:rPr>
          <w:rFonts w:ascii="Arial" w:hAnsi="Arial" w:cs="Arial"/>
          <w:color w:val="000000" w:themeColor="text1"/>
        </w:rPr>
        <w:t xml:space="preserve">Jones, L., et al. (2020). </w:t>
      </w:r>
      <w:r w:rsidRPr="00EA3156">
        <w:rPr>
          <w:rFonts w:ascii="Arial" w:hAnsi="Arial" w:cs="Arial"/>
          <w:i/>
          <w:iCs/>
          <w:color w:val="000000" w:themeColor="text1"/>
        </w:rPr>
        <w:t>Resilience Factors in Adults Facing Chronic Illness: A Longitudinal Study.</w:t>
      </w:r>
      <w:r w:rsidRPr="00EA3156">
        <w:rPr>
          <w:rFonts w:ascii="Arial" w:hAnsi="Arial" w:cs="Arial"/>
          <w:color w:val="000000" w:themeColor="text1"/>
        </w:rPr>
        <w:t xml:space="preserve"> </w:t>
      </w:r>
      <w:r w:rsidRPr="00EA3156">
        <w:rPr>
          <w:rFonts w:ascii="Arial" w:hAnsi="Arial" w:cs="Arial"/>
          <w:i/>
          <w:iCs/>
          <w:color w:val="000000" w:themeColor="text1"/>
        </w:rPr>
        <w:t>Journal of Health Psychology</w:t>
      </w:r>
      <w:r w:rsidRPr="00EA3156">
        <w:rPr>
          <w:rFonts w:ascii="Arial" w:hAnsi="Arial" w:cs="Arial"/>
          <w:color w:val="000000" w:themeColor="text1"/>
        </w:rPr>
        <w:t>, 25(7), 921-934.</w:t>
      </w:r>
    </w:p>
    <w:p w:rsidR="00D529D2" w:rsidRPr="00EA3156" w:rsidRDefault="00D529D2" w:rsidP="00D529D2">
      <w:pPr>
        <w:spacing w:line="360" w:lineRule="auto"/>
        <w:jc w:val="both"/>
        <w:rPr>
          <w:rFonts w:ascii="Arial" w:hAnsi="Arial" w:cs="Arial"/>
          <w:color w:val="000000" w:themeColor="text1"/>
        </w:rPr>
      </w:pPr>
    </w:p>
    <w:p w:rsidR="00D529D2" w:rsidRPr="00EA3156" w:rsidRDefault="00D529D2" w:rsidP="00D529D2">
      <w:pPr>
        <w:spacing w:line="360" w:lineRule="auto"/>
        <w:jc w:val="both"/>
        <w:rPr>
          <w:rFonts w:ascii="Arial" w:hAnsi="Arial" w:cs="Arial"/>
          <w:color w:val="000000" w:themeColor="text1"/>
        </w:rPr>
      </w:pPr>
      <w:r w:rsidRPr="00EA3156">
        <w:rPr>
          <w:rFonts w:ascii="Arial" w:hAnsi="Arial" w:cs="Arial"/>
          <w:color w:val="000000" w:themeColor="text1"/>
        </w:rPr>
        <w:t xml:space="preserve">Jones, P., et al. (2016). </w:t>
      </w:r>
      <w:r w:rsidRPr="00EA3156">
        <w:rPr>
          <w:rFonts w:ascii="Arial" w:hAnsi="Arial" w:cs="Arial"/>
          <w:i/>
          <w:iCs/>
          <w:color w:val="000000" w:themeColor="text1"/>
        </w:rPr>
        <w:t>Methodological Challenges in Mental Health Research: Overcoming Common Pitfalls.</w:t>
      </w:r>
      <w:r w:rsidRPr="00EA3156">
        <w:rPr>
          <w:rFonts w:ascii="Arial" w:hAnsi="Arial" w:cs="Arial"/>
          <w:color w:val="000000" w:themeColor="text1"/>
        </w:rPr>
        <w:t xml:space="preserve"> </w:t>
      </w:r>
      <w:r w:rsidRPr="00EA3156">
        <w:rPr>
          <w:rFonts w:ascii="Arial" w:hAnsi="Arial" w:cs="Arial"/>
          <w:i/>
          <w:iCs/>
          <w:color w:val="000000" w:themeColor="text1"/>
        </w:rPr>
        <w:t>Journal of Psychiatric Research</w:t>
      </w:r>
      <w:r w:rsidRPr="00EA3156">
        <w:rPr>
          <w:rFonts w:ascii="Arial" w:hAnsi="Arial" w:cs="Arial"/>
          <w:color w:val="000000" w:themeColor="text1"/>
        </w:rPr>
        <w:t>, 73, 18-24.</w:t>
      </w:r>
    </w:p>
    <w:p w:rsidR="00D529D2" w:rsidRDefault="00D529D2" w:rsidP="00D529D2">
      <w:pPr>
        <w:spacing w:line="360" w:lineRule="auto"/>
        <w:jc w:val="both"/>
        <w:rPr>
          <w:rFonts w:ascii="Arial" w:hAnsi="Arial" w:cs="Arial"/>
          <w:color w:val="000000" w:themeColor="text1"/>
        </w:rPr>
      </w:pPr>
    </w:p>
    <w:p w:rsidR="00D529D2" w:rsidRPr="00EA3156" w:rsidRDefault="00D529D2" w:rsidP="00D529D2">
      <w:pPr>
        <w:spacing w:line="360" w:lineRule="auto"/>
        <w:jc w:val="both"/>
        <w:rPr>
          <w:rFonts w:ascii="Arial" w:hAnsi="Arial" w:cs="Arial"/>
          <w:color w:val="000000" w:themeColor="text1"/>
        </w:rPr>
      </w:pPr>
      <w:r w:rsidRPr="00EA3156">
        <w:rPr>
          <w:rFonts w:ascii="Arial" w:hAnsi="Arial" w:cs="Arial"/>
          <w:color w:val="000000" w:themeColor="text1"/>
        </w:rPr>
        <w:t xml:space="preserve">Johnson, C. (2020). Social Support and Mental Health Outcomes: A Longitudinal Study. </w:t>
      </w:r>
      <w:r w:rsidRPr="00EA3156">
        <w:rPr>
          <w:rFonts w:ascii="Arial" w:hAnsi="Arial" w:cs="Arial"/>
          <w:i/>
          <w:iCs/>
          <w:color w:val="000000" w:themeColor="text1"/>
        </w:rPr>
        <w:t>Psychological Research</w:t>
      </w:r>
      <w:r w:rsidRPr="00EA3156">
        <w:rPr>
          <w:rFonts w:ascii="Arial" w:hAnsi="Arial" w:cs="Arial"/>
          <w:color w:val="000000" w:themeColor="text1"/>
        </w:rPr>
        <w:t>, 35(4), 401-415.</w:t>
      </w:r>
    </w:p>
    <w:p w:rsidR="00D529D2" w:rsidRPr="00EA3156" w:rsidRDefault="00D529D2" w:rsidP="00D529D2">
      <w:pPr>
        <w:spacing w:line="360" w:lineRule="auto"/>
        <w:jc w:val="both"/>
        <w:rPr>
          <w:rFonts w:ascii="Arial" w:hAnsi="Arial" w:cs="Arial"/>
          <w:color w:val="000000" w:themeColor="text1"/>
        </w:rPr>
      </w:pPr>
    </w:p>
    <w:p w:rsidR="00D529D2" w:rsidRPr="00EA3156" w:rsidRDefault="00D529D2" w:rsidP="00D529D2">
      <w:pPr>
        <w:spacing w:line="360" w:lineRule="auto"/>
        <w:jc w:val="both"/>
        <w:rPr>
          <w:rFonts w:ascii="Arial" w:hAnsi="Arial" w:cs="Arial"/>
          <w:color w:val="000000" w:themeColor="text1"/>
        </w:rPr>
      </w:pPr>
      <w:r w:rsidRPr="00EA3156">
        <w:rPr>
          <w:rFonts w:ascii="Arial" w:hAnsi="Arial" w:cs="Arial"/>
          <w:color w:val="000000" w:themeColor="text1"/>
        </w:rPr>
        <w:t xml:space="preserve">Johnson, A., &amp; Miller, L. (2018). </w:t>
      </w:r>
      <w:r w:rsidRPr="00EA3156">
        <w:rPr>
          <w:rFonts w:ascii="Arial" w:hAnsi="Arial" w:cs="Arial"/>
          <w:i/>
          <w:iCs/>
          <w:color w:val="000000" w:themeColor="text1"/>
        </w:rPr>
        <w:t>Socio-Economic Disparities and Mental Health Outcomes in Adults: A Comprehensive Review.</w:t>
      </w:r>
      <w:r w:rsidRPr="00EA3156">
        <w:rPr>
          <w:rFonts w:ascii="Arial" w:hAnsi="Arial" w:cs="Arial"/>
          <w:color w:val="000000" w:themeColor="text1"/>
        </w:rPr>
        <w:t xml:space="preserve"> </w:t>
      </w:r>
      <w:r w:rsidRPr="00EA3156">
        <w:rPr>
          <w:rFonts w:ascii="Arial" w:hAnsi="Arial" w:cs="Arial"/>
          <w:i/>
          <w:iCs/>
          <w:color w:val="000000" w:themeColor="text1"/>
        </w:rPr>
        <w:t>Journal of Mental Health and Social Inclusion</w:t>
      </w:r>
      <w:r w:rsidRPr="00EA3156">
        <w:rPr>
          <w:rFonts w:ascii="Arial" w:hAnsi="Arial" w:cs="Arial"/>
          <w:color w:val="000000" w:themeColor="text1"/>
        </w:rPr>
        <w:t>, 42(3), 215-230.</w:t>
      </w:r>
    </w:p>
    <w:p w:rsidR="00D529D2" w:rsidRDefault="00D529D2" w:rsidP="00D529D2">
      <w:pPr>
        <w:spacing w:line="360" w:lineRule="auto"/>
        <w:jc w:val="both"/>
        <w:rPr>
          <w:rFonts w:ascii="Arial" w:hAnsi="Arial" w:cs="Arial"/>
          <w:color w:val="000000" w:themeColor="text1"/>
        </w:rPr>
      </w:pPr>
    </w:p>
    <w:p w:rsidR="00D529D2" w:rsidRPr="00EA3156" w:rsidRDefault="00D529D2" w:rsidP="00D529D2">
      <w:pPr>
        <w:spacing w:line="360" w:lineRule="auto"/>
        <w:jc w:val="both"/>
        <w:rPr>
          <w:rFonts w:ascii="Arial" w:hAnsi="Arial" w:cs="Arial"/>
          <w:color w:val="000000" w:themeColor="text1"/>
        </w:rPr>
      </w:pPr>
      <w:r w:rsidRPr="00EA3156">
        <w:rPr>
          <w:rFonts w:ascii="Arial" w:hAnsi="Arial" w:cs="Arial"/>
          <w:color w:val="000000" w:themeColor="text1"/>
        </w:rPr>
        <w:t xml:space="preserve">National Institute of Mental Health. (2022). </w:t>
      </w:r>
      <w:r w:rsidRPr="00EA3156">
        <w:rPr>
          <w:rFonts w:ascii="Arial" w:hAnsi="Arial" w:cs="Arial"/>
          <w:i/>
          <w:iCs/>
          <w:color w:val="000000" w:themeColor="text1"/>
        </w:rPr>
        <w:t>Advancing Mental Health: Evidence-Based Interventions</w:t>
      </w:r>
      <w:r w:rsidRPr="00EA3156">
        <w:rPr>
          <w:rFonts w:ascii="Arial" w:hAnsi="Arial" w:cs="Arial"/>
          <w:color w:val="000000" w:themeColor="text1"/>
        </w:rPr>
        <w:t xml:space="preserve">. Retrieved </w:t>
      </w:r>
      <w:proofErr w:type="gramStart"/>
      <w:r w:rsidRPr="00EA3156">
        <w:rPr>
          <w:rFonts w:ascii="Arial" w:hAnsi="Arial" w:cs="Arial"/>
          <w:color w:val="000000" w:themeColor="text1"/>
        </w:rPr>
        <w:t>from :</w:t>
      </w:r>
      <w:proofErr w:type="gramEnd"/>
      <w:r w:rsidRPr="00EA3156">
        <w:rPr>
          <w:rFonts w:ascii="Arial" w:hAnsi="Arial" w:cs="Arial"/>
          <w:color w:val="000000" w:themeColor="text1"/>
        </w:rPr>
        <w:t xml:space="preserve"> </w:t>
      </w:r>
      <w:hyperlink r:id="rId13" w:history="1">
        <w:r w:rsidRPr="00EA3156">
          <w:rPr>
            <w:rStyle w:val="Hyperlink"/>
            <w:rFonts w:ascii="Arial" w:hAnsi="Arial" w:cs="Arial"/>
          </w:rPr>
          <w:t>https://www.nimh.nih.gov/</w:t>
        </w:r>
      </w:hyperlink>
      <w:r w:rsidRPr="00EA3156">
        <w:rPr>
          <w:rFonts w:ascii="Arial" w:hAnsi="Arial" w:cs="Arial"/>
          <w:color w:val="000000" w:themeColor="text1"/>
        </w:rPr>
        <w:t xml:space="preserve">  </w:t>
      </w:r>
      <w:r>
        <w:rPr>
          <w:rFonts w:ascii="Arial" w:hAnsi="Arial" w:cs="Arial"/>
          <w:color w:val="000000" w:themeColor="text1"/>
        </w:rPr>
        <w:t>(</w:t>
      </w:r>
      <w:r w:rsidRPr="00EA3156">
        <w:rPr>
          <w:rFonts w:ascii="Arial" w:hAnsi="Arial" w:cs="Arial"/>
          <w:color w:val="000000" w:themeColor="text1"/>
        </w:rPr>
        <w:t>Accessed</w:t>
      </w:r>
      <w:r>
        <w:rPr>
          <w:rFonts w:ascii="Arial" w:hAnsi="Arial" w:cs="Arial"/>
          <w:color w:val="000000" w:themeColor="text1"/>
        </w:rPr>
        <w:t xml:space="preserve"> on 2</w:t>
      </w:r>
      <w:r w:rsidRPr="00BA6A4D">
        <w:rPr>
          <w:rFonts w:ascii="Arial" w:hAnsi="Arial" w:cs="Arial"/>
          <w:color w:val="000000" w:themeColor="text1"/>
          <w:vertAlign w:val="superscript"/>
        </w:rPr>
        <w:t>nd</w:t>
      </w:r>
      <w:r>
        <w:rPr>
          <w:rFonts w:ascii="Arial" w:hAnsi="Arial" w:cs="Arial"/>
          <w:color w:val="000000" w:themeColor="text1"/>
        </w:rPr>
        <w:t xml:space="preserve"> November, 2023)</w:t>
      </w:r>
    </w:p>
    <w:p w:rsidR="00D529D2" w:rsidRPr="00EA3156" w:rsidRDefault="00D529D2" w:rsidP="00D529D2">
      <w:pPr>
        <w:spacing w:line="360" w:lineRule="auto"/>
        <w:jc w:val="both"/>
        <w:rPr>
          <w:rFonts w:ascii="Arial" w:hAnsi="Arial" w:cs="Arial"/>
          <w:color w:val="000000" w:themeColor="text1"/>
        </w:rPr>
      </w:pPr>
    </w:p>
    <w:p w:rsidR="00D529D2" w:rsidRPr="00EA3156" w:rsidRDefault="00D529D2" w:rsidP="00D529D2">
      <w:pPr>
        <w:spacing w:line="360" w:lineRule="auto"/>
        <w:jc w:val="both"/>
        <w:rPr>
          <w:rFonts w:ascii="Arial" w:hAnsi="Arial" w:cs="Arial"/>
          <w:color w:val="000000" w:themeColor="text1"/>
        </w:rPr>
      </w:pPr>
      <w:r w:rsidRPr="00EA3156">
        <w:rPr>
          <w:rFonts w:ascii="Arial" w:hAnsi="Arial" w:cs="Arial"/>
          <w:color w:val="000000" w:themeColor="text1"/>
        </w:rPr>
        <w:t xml:space="preserve">Nguyen, T., Lee, S., &amp; Kim, H. (2020). </w:t>
      </w:r>
      <w:r w:rsidRPr="00EA3156">
        <w:rPr>
          <w:rFonts w:ascii="Arial" w:hAnsi="Arial" w:cs="Arial"/>
          <w:i/>
          <w:iCs/>
          <w:color w:val="000000" w:themeColor="text1"/>
        </w:rPr>
        <w:t>Cultural Diversity and Adult Mental Health: A Comprehensive Review.</w:t>
      </w:r>
      <w:r w:rsidRPr="00EA3156">
        <w:rPr>
          <w:rFonts w:ascii="Arial" w:hAnsi="Arial" w:cs="Arial"/>
          <w:color w:val="000000" w:themeColor="text1"/>
        </w:rPr>
        <w:t xml:space="preserve"> </w:t>
      </w:r>
      <w:r w:rsidRPr="00EA3156">
        <w:rPr>
          <w:rFonts w:ascii="Arial" w:hAnsi="Arial" w:cs="Arial"/>
          <w:i/>
          <w:iCs/>
          <w:color w:val="000000" w:themeColor="text1"/>
        </w:rPr>
        <w:t>Cultural Psychology</w:t>
      </w:r>
      <w:r w:rsidRPr="00EA3156">
        <w:rPr>
          <w:rFonts w:ascii="Arial" w:hAnsi="Arial" w:cs="Arial"/>
          <w:color w:val="000000" w:themeColor="text1"/>
        </w:rPr>
        <w:t>, 26(3), 353-369.</w:t>
      </w:r>
    </w:p>
    <w:p w:rsidR="00D529D2" w:rsidRPr="00EA3156" w:rsidRDefault="00D529D2" w:rsidP="00D529D2">
      <w:pPr>
        <w:spacing w:line="360" w:lineRule="auto"/>
        <w:jc w:val="both"/>
        <w:rPr>
          <w:rFonts w:ascii="Arial" w:hAnsi="Arial" w:cs="Arial"/>
          <w:color w:val="000000" w:themeColor="text1"/>
        </w:rPr>
      </w:pPr>
    </w:p>
    <w:p w:rsidR="00450357" w:rsidRPr="00EA3156" w:rsidRDefault="00450357" w:rsidP="00EA3156">
      <w:pPr>
        <w:spacing w:line="360" w:lineRule="auto"/>
        <w:jc w:val="both"/>
        <w:rPr>
          <w:rFonts w:ascii="Arial" w:hAnsi="Arial" w:cs="Arial"/>
          <w:color w:val="000000" w:themeColor="text1"/>
        </w:rPr>
      </w:pPr>
      <w:r w:rsidRPr="00EA3156">
        <w:rPr>
          <w:rFonts w:ascii="Arial" w:hAnsi="Arial" w:cs="Arial"/>
          <w:color w:val="000000" w:themeColor="text1"/>
        </w:rPr>
        <w:t xml:space="preserve">Smith, A., Jones, B., &amp; Johnson, C. (2019). Socio-Economic Determinants of Mental Health: A Comprehensive Analysis. </w:t>
      </w:r>
      <w:r w:rsidRPr="00EA3156">
        <w:rPr>
          <w:rFonts w:ascii="Arial" w:hAnsi="Arial" w:cs="Arial"/>
          <w:i/>
          <w:iCs/>
          <w:color w:val="000000" w:themeColor="text1"/>
        </w:rPr>
        <w:t>Journal of Mental Health Studies</w:t>
      </w:r>
      <w:r w:rsidRPr="00EA3156">
        <w:rPr>
          <w:rFonts w:ascii="Arial" w:hAnsi="Arial" w:cs="Arial"/>
          <w:color w:val="000000" w:themeColor="text1"/>
        </w:rPr>
        <w:t>, 25(2), 145-167.</w:t>
      </w:r>
    </w:p>
    <w:p w:rsidR="00CC0E61" w:rsidRPr="00EA3156" w:rsidRDefault="00CC0E61" w:rsidP="00EA3156">
      <w:pPr>
        <w:spacing w:line="360" w:lineRule="auto"/>
        <w:jc w:val="both"/>
        <w:rPr>
          <w:rFonts w:ascii="Arial" w:hAnsi="Arial" w:cs="Arial"/>
          <w:color w:val="000000" w:themeColor="text1"/>
        </w:rPr>
      </w:pPr>
    </w:p>
    <w:p w:rsidR="00CC0E61" w:rsidRPr="00EA3156" w:rsidRDefault="00CC0E61" w:rsidP="00EA3156">
      <w:pPr>
        <w:spacing w:line="360" w:lineRule="auto"/>
        <w:jc w:val="both"/>
        <w:rPr>
          <w:rFonts w:ascii="Arial" w:hAnsi="Arial" w:cs="Arial"/>
          <w:color w:val="000000" w:themeColor="text1"/>
        </w:rPr>
      </w:pPr>
      <w:r w:rsidRPr="00EA3156">
        <w:rPr>
          <w:rFonts w:ascii="Arial" w:hAnsi="Arial" w:cs="Arial"/>
          <w:color w:val="000000" w:themeColor="text1"/>
        </w:rPr>
        <w:t xml:space="preserve">Smith, J., &amp; Brown, A. (2019). </w:t>
      </w:r>
      <w:r w:rsidRPr="00EA3156">
        <w:rPr>
          <w:rFonts w:ascii="Arial" w:hAnsi="Arial" w:cs="Arial"/>
          <w:i/>
          <w:iCs/>
          <w:color w:val="000000" w:themeColor="text1"/>
        </w:rPr>
        <w:t>Long-term Effects of Early-Life Interventions on Adult Mental Health: A Systematic Review.</w:t>
      </w:r>
      <w:r w:rsidRPr="00EA3156">
        <w:rPr>
          <w:rFonts w:ascii="Arial" w:hAnsi="Arial" w:cs="Arial"/>
          <w:color w:val="000000" w:themeColor="text1"/>
        </w:rPr>
        <w:t xml:space="preserve"> </w:t>
      </w:r>
      <w:r w:rsidRPr="00EA3156">
        <w:rPr>
          <w:rFonts w:ascii="Arial" w:hAnsi="Arial" w:cs="Arial"/>
          <w:i/>
          <w:iCs/>
          <w:color w:val="000000" w:themeColor="text1"/>
        </w:rPr>
        <w:t xml:space="preserve">Journal of </w:t>
      </w:r>
      <w:proofErr w:type="spellStart"/>
      <w:r w:rsidRPr="00EA3156">
        <w:rPr>
          <w:rFonts w:ascii="Arial" w:hAnsi="Arial" w:cs="Arial"/>
          <w:i/>
          <w:iCs/>
          <w:color w:val="000000" w:themeColor="text1"/>
        </w:rPr>
        <w:t>Behavioral</w:t>
      </w:r>
      <w:proofErr w:type="spellEnd"/>
      <w:r w:rsidRPr="00EA3156">
        <w:rPr>
          <w:rFonts w:ascii="Arial" w:hAnsi="Arial" w:cs="Arial"/>
          <w:i/>
          <w:iCs/>
          <w:color w:val="000000" w:themeColor="text1"/>
        </w:rPr>
        <w:t xml:space="preserve"> Medicine</w:t>
      </w:r>
      <w:r w:rsidRPr="00EA3156">
        <w:rPr>
          <w:rFonts w:ascii="Arial" w:hAnsi="Arial" w:cs="Arial"/>
          <w:color w:val="000000" w:themeColor="text1"/>
        </w:rPr>
        <w:t>, 42(5), 847-860.</w:t>
      </w:r>
    </w:p>
    <w:p w:rsidR="00D529D2" w:rsidRDefault="00D529D2" w:rsidP="00D529D2">
      <w:pPr>
        <w:spacing w:line="360" w:lineRule="auto"/>
        <w:jc w:val="both"/>
        <w:rPr>
          <w:rFonts w:ascii="Arial" w:hAnsi="Arial" w:cs="Arial"/>
          <w:color w:val="000000" w:themeColor="text1"/>
        </w:rPr>
      </w:pPr>
    </w:p>
    <w:p w:rsidR="00D529D2" w:rsidRPr="00EA3156" w:rsidRDefault="00D529D2" w:rsidP="00D529D2">
      <w:pPr>
        <w:spacing w:line="360" w:lineRule="auto"/>
        <w:jc w:val="both"/>
        <w:rPr>
          <w:rFonts w:ascii="Arial" w:hAnsi="Arial" w:cs="Arial"/>
          <w:color w:val="000000" w:themeColor="text1"/>
        </w:rPr>
      </w:pPr>
      <w:r w:rsidRPr="00EA3156">
        <w:rPr>
          <w:rFonts w:ascii="Arial" w:hAnsi="Arial" w:cs="Arial"/>
          <w:color w:val="000000" w:themeColor="text1"/>
        </w:rPr>
        <w:lastRenderedPageBreak/>
        <w:t xml:space="preserve">World Health Organization. (2021). </w:t>
      </w:r>
      <w:r w:rsidRPr="00EA3156">
        <w:rPr>
          <w:rFonts w:ascii="Arial" w:hAnsi="Arial" w:cs="Arial"/>
          <w:i/>
          <w:iCs/>
          <w:color w:val="000000" w:themeColor="text1"/>
        </w:rPr>
        <w:t>Global Mental Health Report 2021</w:t>
      </w:r>
      <w:r w:rsidRPr="00EA3156">
        <w:rPr>
          <w:rFonts w:ascii="Arial" w:hAnsi="Arial" w:cs="Arial"/>
          <w:color w:val="000000" w:themeColor="text1"/>
        </w:rPr>
        <w:t xml:space="preserve">. Retrieved from: </w:t>
      </w:r>
      <w:hyperlink r:id="rId14" w:history="1">
        <w:r w:rsidRPr="00EA3156">
          <w:rPr>
            <w:rStyle w:val="Hyperlink"/>
            <w:rFonts w:ascii="Arial" w:hAnsi="Arial" w:cs="Arial"/>
          </w:rPr>
          <w:t>https://www.who.int/</w:t>
        </w:r>
      </w:hyperlink>
      <w:r w:rsidRPr="00EA3156">
        <w:rPr>
          <w:rFonts w:ascii="Arial" w:hAnsi="Arial" w:cs="Arial"/>
          <w:color w:val="000000" w:themeColor="text1"/>
        </w:rPr>
        <w:t xml:space="preserve"> </w:t>
      </w:r>
      <w:r>
        <w:rPr>
          <w:rFonts w:ascii="Arial" w:hAnsi="Arial" w:cs="Arial"/>
          <w:color w:val="000000" w:themeColor="text1"/>
        </w:rPr>
        <w:t xml:space="preserve"> (</w:t>
      </w:r>
      <w:r w:rsidRPr="00EA3156">
        <w:rPr>
          <w:rFonts w:ascii="Arial" w:hAnsi="Arial" w:cs="Arial"/>
          <w:color w:val="000000" w:themeColor="text1"/>
        </w:rPr>
        <w:t>Accessed</w:t>
      </w:r>
      <w:r>
        <w:rPr>
          <w:rFonts w:ascii="Arial" w:hAnsi="Arial" w:cs="Arial"/>
          <w:color w:val="000000" w:themeColor="text1"/>
        </w:rPr>
        <w:t xml:space="preserve"> on 2</w:t>
      </w:r>
      <w:r w:rsidRPr="00BA6A4D">
        <w:rPr>
          <w:rFonts w:ascii="Arial" w:hAnsi="Arial" w:cs="Arial"/>
          <w:color w:val="000000" w:themeColor="text1"/>
          <w:vertAlign w:val="superscript"/>
        </w:rPr>
        <w:t>nd</w:t>
      </w:r>
      <w:r>
        <w:rPr>
          <w:rFonts w:ascii="Arial" w:hAnsi="Arial" w:cs="Arial"/>
          <w:color w:val="000000" w:themeColor="text1"/>
        </w:rPr>
        <w:t xml:space="preserve"> November, 2023)</w:t>
      </w:r>
    </w:p>
    <w:p w:rsidR="00D529D2" w:rsidRPr="00EA3156" w:rsidRDefault="00D529D2" w:rsidP="00D529D2">
      <w:pPr>
        <w:spacing w:line="360" w:lineRule="auto"/>
        <w:jc w:val="both"/>
        <w:rPr>
          <w:rFonts w:ascii="Arial" w:hAnsi="Arial" w:cs="Arial"/>
          <w:color w:val="000000" w:themeColor="text1"/>
        </w:rPr>
      </w:pPr>
    </w:p>
    <w:p w:rsidR="00CC0E61" w:rsidRPr="00EA3156" w:rsidRDefault="00CC0E61" w:rsidP="00EA3156">
      <w:pPr>
        <w:spacing w:line="360" w:lineRule="auto"/>
        <w:jc w:val="both"/>
        <w:rPr>
          <w:rFonts w:ascii="Arial" w:hAnsi="Arial" w:cs="Arial"/>
          <w:color w:val="000000" w:themeColor="text1"/>
        </w:rPr>
      </w:pPr>
    </w:p>
    <w:p w:rsidR="00450357" w:rsidRPr="00EA3156" w:rsidRDefault="00450357" w:rsidP="00EA3156">
      <w:pPr>
        <w:spacing w:line="360" w:lineRule="auto"/>
        <w:jc w:val="both"/>
        <w:rPr>
          <w:rFonts w:ascii="Arial" w:hAnsi="Arial" w:cs="Arial"/>
          <w:color w:val="000000" w:themeColor="text1"/>
        </w:rPr>
      </w:pPr>
    </w:p>
    <w:p w:rsidR="00A963B0" w:rsidRPr="00EA3156" w:rsidRDefault="00A963B0" w:rsidP="00EA3156">
      <w:pPr>
        <w:spacing w:line="360" w:lineRule="auto"/>
        <w:jc w:val="both"/>
        <w:rPr>
          <w:rFonts w:ascii="Arial" w:hAnsi="Arial" w:cs="Arial"/>
          <w:color w:val="000000" w:themeColor="text1"/>
        </w:rPr>
      </w:pPr>
    </w:p>
    <w:p w:rsidR="00797BD2" w:rsidRPr="00EA3156" w:rsidRDefault="00797BD2" w:rsidP="00EA3156">
      <w:pPr>
        <w:spacing w:line="360" w:lineRule="auto"/>
        <w:jc w:val="both"/>
        <w:rPr>
          <w:rFonts w:ascii="Arial" w:hAnsi="Arial" w:cs="Arial"/>
          <w:color w:val="000000" w:themeColor="text1"/>
        </w:rPr>
      </w:pPr>
    </w:p>
    <w:sectPr w:rsidR="00797BD2" w:rsidRPr="00EA3156" w:rsidSect="005409E9">
      <w:footerReference w:type="even"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E01A8" w:rsidRDefault="00AE01A8" w:rsidP="00A02EA7">
      <w:r>
        <w:separator/>
      </w:r>
    </w:p>
  </w:endnote>
  <w:endnote w:type="continuationSeparator" w:id="0">
    <w:p w:rsidR="00AE01A8" w:rsidRDefault="00AE01A8" w:rsidP="00A02E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9566229"/>
      <w:docPartObj>
        <w:docPartGallery w:val="Page Numbers (Bottom of Page)"/>
        <w:docPartUnique/>
      </w:docPartObj>
    </w:sdtPr>
    <w:sdtContent>
      <w:p w:rsidR="00A02EA7" w:rsidRDefault="00A02EA7" w:rsidP="00B941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A02EA7" w:rsidRDefault="00A02EA7" w:rsidP="00A02E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81992824"/>
      <w:docPartObj>
        <w:docPartGallery w:val="Page Numbers (Bottom of Page)"/>
        <w:docPartUnique/>
      </w:docPartObj>
    </w:sdtPr>
    <w:sdtContent>
      <w:p w:rsidR="00A02EA7" w:rsidRDefault="00A02EA7" w:rsidP="00B941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A02EA7" w:rsidRDefault="00A02EA7" w:rsidP="00A02E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E01A8" w:rsidRDefault="00AE01A8" w:rsidP="00A02EA7">
      <w:r>
        <w:separator/>
      </w:r>
    </w:p>
  </w:footnote>
  <w:footnote w:type="continuationSeparator" w:id="0">
    <w:p w:rsidR="00AE01A8" w:rsidRDefault="00AE01A8" w:rsidP="00A02E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41CA2"/>
    <w:multiLevelType w:val="hybridMultilevel"/>
    <w:tmpl w:val="CC02DCE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B23F9C"/>
    <w:multiLevelType w:val="multilevel"/>
    <w:tmpl w:val="E55EFB82"/>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78756FA1"/>
    <w:multiLevelType w:val="hybridMultilevel"/>
    <w:tmpl w:val="74B0E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4301940">
    <w:abstractNumId w:val="2"/>
  </w:num>
  <w:num w:numId="2" w16cid:durableId="980501956">
    <w:abstractNumId w:val="1"/>
  </w:num>
  <w:num w:numId="3" w16cid:durableId="21426475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593"/>
    <w:rsid w:val="00051B35"/>
    <w:rsid w:val="0006405D"/>
    <w:rsid w:val="000871ED"/>
    <w:rsid w:val="000B2C67"/>
    <w:rsid w:val="000F5695"/>
    <w:rsid w:val="00156B22"/>
    <w:rsid w:val="001A0209"/>
    <w:rsid w:val="00203CE0"/>
    <w:rsid w:val="00251E9D"/>
    <w:rsid w:val="002751F0"/>
    <w:rsid w:val="003A263D"/>
    <w:rsid w:val="003A5E88"/>
    <w:rsid w:val="003F4265"/>
    <w:rsid w:val="00445065"/>
    <w:rsid w:val="00450357"/>
    <w:rsid w:val="005373CD"/>
    <w:rsid w:val="005409E9"/>
    <w:rsid w:val="00563BF0"/>
    <w:rsid w:val="00565594"/>
    <w:rsid w:val="00574740"/>
    <w:rsid w:val="005C59C3"/>
    <w:rsid w:val="005E7348"/>
    <w:rsid w:val="00650A62"/>
    <w:rsid w:val="0065776E"/>
    <w:rsid w:val="006E706C"/>
    <w:rsid w:val="0075420A"/>
    <w:rsid w:val="00760901"/>
    <w:rsid w:val="007647EB"/>
    <w:rsid w:val="00797BD2"/>
    <w:rsid w:val="007D44BA"/>
    <w:rsid w:val="007D71B4"/>
    <w:rsid w:val="008504DA"/>
    <w:rsid w:val="008507D9"/>
    <w:rsid w:val="00850AF8"/>
    <w:rsid w:val="008C6C34"/>
    <w:rsid w:val="008F0937"/>
    <w:rsid w:val="00902760"/>
    <w:rsid w:val="00944CC8"/>
    <w:rsid w:val="009A48F8"/>
    <w:rsid w:val="009F3DCD"/>
    <w:rsid w:val="00A02EA7"/>
    <w:rsid w:val="00A04EE2"/>
    <w:rsid w:val="00A2735E"/>
    <w:rsid w:val="00A5335F"/>
    <w:rsid w:val="00A963B0"/>
    <w:rsid w:val="00AA5593"/>
    <w:rsid w:val="00AB68E0"/>
    <w:rsid w:val="00AE01A8"/>
    <w:rsid w:val="00B417EA"/>
    <w:rsid w:val="00BA6A4D"/>
    <w:rsid w:val="00BB393C"/>
    <w:rsid w:val="00C53EFF"/>
    <w:rsid w:val="00C57310"/>
    <w:rsid w:val="00C628F2"/>
    <w:rsid w:val="00CB5553"/>
    <w:rsid w:val="00CC0E61"/>
    <w:rsid w:val="00CD2338"/>
    <w:rsid w:val="00D27E0E"/>
    <w:rsid w:val="00D529D2"/>
    <w:rsid w:val="00D52C59"/>
    <w:rsid w:val="00D557AE"/>
    <w:rsid w:val="00D83A71"/>
    <w:rsid w:val="00DF75DB"/>
    <w:rsid w:val="00E16511"/>
    <w:rsid w:val="00E219B1"/>
    <w:rsid w:val="00E23CD9"/>
    <w:rsid w:val="00E95E35"/>
    <w:rsid w:val="00EA3156"/>
    <w:rsid w:val="00EB5E05"/>
    <w:rsid w:val="00F026A1"/>
    <w:rsid w:val="00F12FE9"/>
    <w:rsid w:val="00F60690"/>
    <w:rsid w:val="00F85728"/>
    <w:rsid w:val="00FE56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FC105"/>
  <w15:chartTrackingRefBased/>
  <w15:docId w15:val="{0F5B2F59-071B-D24A-B4A7-822D32F1C9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07D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07D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59C3"/>
    <w:rPr>
      <w:color w:val="0563C1" w:themeColor="hyperlink"/>
      <w:u w:val="single"/>
    </w:rPr>
  </w:style>
  <w:style w:type="character" w:styleId="UnresolvedMention">
    <w:name w:val="Unresolved Mention"/>
    <w:basedOn w:val="DefaultParagraphFont"/>
    <w:uiPriority w:val="99"/>
    <w:semiHidden/>
    <w:unhideWhenUsed/>
    <w:rsid w:val="005C59C3"/>
    <w:rPr>
      <w:color w:val="605E5C"/>
      <w:shd w:val="clear" w:color="auto" w:fill="E1DFDD"/>
    </w:rPr>
  </w:style>
  <w:style w:type="paragraph" w:styleId="ListParagraph">
    <w:name w:val="List Paragraph"/>
    <w:basedOn w:val="Normal"/>
    <w:uiPriority w:val="34"/>
    <w:qFormat/>
    <w:rsid w:val="00F026A1"/>
    <w:pPr>
      <w:ind w:left="720"/>
      <w:contextualSpacing/>
    </w:pPr>
  </w:style>
  <w:style w:type="character" w:customStyle="1" w:styleId="Heading1Char">
    <w:name w:val="Heading 1 Char"/>
    <w:basedOn w:val="DefaultParagraphFont"/>
    <w:link w:val="Heading1"/>
    <w:uiPriority w:val="9"/>
    <w:rsid w:val="008507D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507D9"/>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565594"/>
    <w:pPr>
      <w:spacing w:before="100" w:beforeAutospacing="1" w:after="100" w:afterAutospacing="1"/>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3A263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A263D"/>
    <w:pPr>
      <w:spacing w:before="120" w:after="120"/>
    </w:pPr>
    <w:rPr>
      <w:rFonts w:cstheme="minorHAnsi"/>
      <w:b/>
      <w:bCs/>
      <w:caps/>
      <w:sz w:val="20"/>
      <w:szCs w:val="20"/>
    </w:rPr>
  </w:style>
  <w:style w:type="paragraph" w:styleId="TOC2">
    <w:name w:val="toc 2"/>
    <w:basedOn w:val="Normal"/>
    <w:next w:val="Normal"/>
    <w:autoRedefine/>
    <w:uiPriority w:val="39"/>
    <w:unhideWhenUsed/>
    <w:rsid w:val="003A263D"/>
    <w:pPr>
      <w:ind w:left="240"/>
    </w:pPr>
    <w:rPr>
      <w:rFonts w:cstheme="minorHAnsi"/>
      <w:smallCaps/>
      <w:sz w:val="20"/>
      <w:szCs w:val="20"/>
    </w:rPr>
  </w:style>
  <w:style w:type="paragraph" w:styleId="TOC3">
    <w:name w:val="toc 3"/>
    <w:basedOn w:val="Normal"/>
    <w:next w:val="Normal"/>
    <w:autoRedefine/>
    <w:uiPriority w:val="39"/>
    <w:semiHidden/>
    <w:unhideWhenUsed/>
    <w:rsid w:val="003A263D"/>
    <w:pPr>
      <w:ind w:left="480"/>
    </w:pPr>
    <w:rPr>
      <w:rFonts w:cstheme="minorHAnsi"/>
      <w:i/>
      <w:iCs/>
      <w:sz w:val="20"/>
      <w:szCs w:val="20"/>
    </w:rPr>
  </w:style>
  <w:style w:type="paragraph" w:styleId="TOC4">
    <w:name w:val="toc 4"/>
    <w:basedOn w:val="Normal"/>
    <w:next w:val="Normal"/>
    <w:autoRedefine/>
    <w:uiPriority w:val="39"/>
    <w:semiHidden/>
    <w:unhideWhenUsed/>
    <w:rsid w:val="003A263D"/>
    <w:pPr>
      <w:ind w:left="720"/>
    </w:pPr>
    <w:rPr>
      <w:rFonts w:cstheme="minorHAnsi"/>
      <w:sz w:val="18"/>
      <w:szCs w:val="18"/>
    </w:rPr>
  </w:style>
  <w:style w:type="paragraph" w:styleId="TOC5">
    <w:name w:val="toc 5"/>
    <w:basedOn w:val="Normal"/>
    <w:next w:val="Normal"/>
    <w:autoRedefine/>
    <w:uiPriority w:val="39"/>
    <w:semiHidden/>
    <w:unhideWhenUsed/>
    <w:rsid w:val="003A263D"/>
    <w:pPr>
      <w:ind w:left="960"/>
    </w:pPr>
    <w:rPr>
      <w:rFonts w:cstheme="minorHAnsi"/>
      <w:sz w:val="18"/>
      <w:szCs w:val="18"/>
    </w:rPr>
  </w:style>
  <w:style w:type="paragraph" w:styleId="TOC6">
    <w:name w:val="toc 6"/>
    <w:basedOn w:val="Normal"/>
    <w:next w:val="Normal"/>
    <w:autoRedefine/>
    <w:uiPriority w:val="39"/>
    <w:semiHidden/>
    <w:unhideWhenUsed/>
    <w:rsid w:val="003A263D"/>
    <w:pPr>
      <w:ind w:left="1200"/>
    </w:pPr>
    <w:rPr>
      <w:rFonts w:cstheme="minorHAnsi"/>
      <w:sz w:val="18"/>
      <w:szCs w:val="18"/>
    </w:rPr>
  </w:style>
  <w:style w:type="paragraph" w:styleId="TOC7">
    <w:name w:val="toc 7"/>
    <w:basedOn w:val="Normal"/>
    <w:next w:val="Normal"/>
    <w:autoRedefine/>
    <w:uiPriority w:val="39"/>
    <w:semiHidden/>
    <w:unhideWhenUsed/>
    <w:rsid w:val="003A263D"/>
    <w:pPr>
      <w:ind w:left="1440"/>
    </w:pPr>
    <w:rPr>
      <w:rFonts w:cstheme="minorHAnsi"/>
      <w:sz w:val="18"/>
      <w:szCs w:val="18"/>
    </w:rPr>
  </w:style>
  <w:style w:type="paragraph" w:styleId="TOC8">
    <w:name w:val="toc 8"/>
    <w:basedOn w:val="Normal"/>
    <w:next w:val="Normal"/>
    <w:autoRedefine/>
    <w:uiPriority w:val="39"/>
    <w:semiHidden/>
    <w:unhideWhenUsed/>
    <w:rsid w:val="003A263D"/>
    <w:pPr>
      <w:ind w:left="1680"/>
    </w:pPr>
    <w:rPr>
      <w:rFonts w:cstheme="minorHAnsi"/>
      <w:sz w:val="18"/>
      <w:szCs w:val="18"/>
    </w:rPr>
  </w:style>
  <w:style w:type="paragraph" w:styleId="TOC9">
    <w:name w:val="toc 9"/>
    <w:basedOn w:val="Normal"/>
    <w:next w:val="Normal"/>
    <w:autoRedefine/>
    <w:uiPriority w:val="39"/>
    <w:semiHidden/>
    <w:unhideWhenUsed/>
    <w:rsid w:val="003A263D"/>
    <w:pPr>
      <w:ind w:left="1920"/>
    </w:pPr>
    <w:rPr>
      <w:rFonts w:cstheme="minorHAnsi"/>
      <w:sz w:val="18"/>
      <w:szCs w:val="18"/>
    </w:rPr>
  </w:style>
  <w:style w:type="paragraph" w:styleId="Footer">
    <w:name w:val="footer"/>
    <w:basedOn w:val="Normal"/>
    <w:link w:val="FooterChar"/>
    <w:uiPriority w:val="99"/>
    <w:unhideWhenUsed/>
    <w:rsid w:val="00A02EA7"/>
    <w:pPr>
      <w:tabs>
        <w:tab w:val="center" w:pos="4513"/>
        <w:tab w:val="right" w:pos="9026"/>
      </w:tabs>
    </w:pPr>
  </w:style>
  <w:style w:type="character" w:customStyle="1" w:styleId="FooterChar">
    <w:name w:val="Footer Char"/>
    <w:basedOn w:val="DefaultParagraphFont"/>
    <w:link w:val="Footer"/>
    <w:uiPriority w:val="99"/>
    <w:rsid w:val="00A02EA7"/>
  </w:style>
  <w:style w:type="character" w:styleId="PageNumber">
    <w:name w:val="page number"/>
    <w:basedOn w:val="DefaultParagraphFont"/>
    <w:uiPriority w:val="99"/>
    <w:semiHidden/>
    <w:unhideWhenUsed/>
    <w:rsid w:val="00A02EA7"/>
  </w:style>
  <w:style w:type="paragraph" w:styleId="NoSpacing">
    <w:name w:val="No Spacing"/>
    <w:link w:val="NoSpacingChar"/>
    <w:uiPriority w:val="1"/>
    <w:qFormat/>
    <w:rsid w:val="005409E9"/>
    <w:rPr>
      <w:rFonts w:eastAsiaTheme="minorEastAsia"/>
      <w:sz w:val="22"/>
      <w:szCs w:val="22"/>
      <w:lang w:val="en-US" w:eastAsia="zh-CN"/>
    </w:rPr>
  </w:style>
  <w:style w:type="character" w:customStyle="1" w:styleId="NoSpacingChar">
    <w:name w:val="No Spacing Char"/>
    <w:basedOn w:val="DefaultParagraphFont"/>
    <w:link w:val="NoSpacing"/>
    <w:uiPriority w:val="1"/>
    <w:rsid w:val="005409E9"/>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86089">
      <w:bodyDiv w:val="1"/>
      <w:marLeft w:val="0"/>
      <w:marRight w:val="0"/>
      <w:marTop w:val="0"/>
      <w:marBottom w:val="0"/>
      <w:divBdr>
        <w:top w:val="none" w:sz="0" w:space="0" w:color="auto"/>
        <w:left w:val="none" w:sz="0" w:space="0" w:color="auto"/>
        <w:bottom w:val="none" w:sz="0" w:space="0" w:color="auto"/>
        <w:right w:val="none" w:sz="0" w:space="0" w:color="auto"/>
      </w:divBdr>
      <w:divsChild>
        <w:div w:id="646596513">
          <w:marLeft w:val="0"/>
          <w:marRight w:val="0"/>
          <w:marTop w:val="0"/>
          <w:marBottom w:val="0"/>
          <w:divBdr>
            <w:top w:val="none" w:sz="0" w:space="0" w:color="auto"/>
            <w:left w:val="none" w:sz="0" w:space="0" w:color="auto"/>
            <w:bottom w:val="none" w:sz="0" w:space="0" w:color="auto"/>
            <w:right w:val="none" w:sz="0" w:space="0" w:color="auto"/>
          </w:divBdr>
        </w:div>
      </w:divsChild>
    </w:div>
    <w:div w:id="21439022">
      <w:bodyDiv w:val="1"/>
      <w:marLeft w:val="0"/>
      <w:marRight w:val="0"/>
      <w:marTop w:val="0"/>
      <w:marBottom w:val="0"/>
      <w:divBdr>
        <w:top w:val="none" w:sz="0" w:space="0" w:color="auto"/>
        <w:left w:val="none" w:sz="0" w:space="0" w:color="auto"/>
        <w:bottom w:val="none" w:sz="0" w:space="0" w:color="auto"/>
        <w:right w:val="none" w:sz="0" w:space="0" w:color="auto"/>
      </w:divBdr>
      <w:divsChild>
        <w:div w:id="1901674670">
          <w:marLeft w:val="0"/>
          <w:marRight w:val="0"/>
          <w:marTop w:val="0"/>
          <w:marBottom w:val="0"/>
          <w:divBdr>
            <w:top w:val="none" w:sz="0" w:space="0" w:color="auto"/>
            <w:left w:val="none" w:sz="0" w:space="0" w:color="auto"/>
            <w:bottom w:val="none" w:sz="0" w:space="0" w:color="auto"/>
            <w:right w:val="none" w:sz="0" w:space="0" w:color="auto"/>
          </w:divBdr>
        </w:div>
      </w:divsChild>
    </w:div>
    <w:div w:id="506403316">
      <w:bodyDiv w:val="1"/>
      <w:marLeft w:val="0"/>
      <w:marRight w:val="0"/>
      <w:marTop w:val="0"/>
      <w:marBottom w:val="0"/>
      <w:divBdr>
        <w:top w:val="none" w:sz="0" w:space="0" w:color="auto"/>
        <w:left w:val="none" w:sz="0" w:space="0" w:color="auto"/>
        <w:bottom w:val="none" w:sz="0" w:space="0" w:color="auto"/>
        <w:right w:val="none" w:sz="0" w:space="0" w:color="auto"/>
      </w:divBdr>
      <w:divsChild>
        <w:div w:id="1031566118">
          <w:marLeft w:val="0"/>
          <w:marRight w:val="0"/>
          <w:marTop w:val="0"/>
          <w:marBottom w:val="0"/>
          <w:divBdr>
            <w:top w:val="none" w:sz="0" w:space="0" w:color="auto"/>
            <w:left w:val="none" w:sz="0" w:space="0" w:color="auto"/>
            <w:bottom w:val="none" w:sz="0" w:space="0" w:color="auto"/>
            <w:right w:val="none" w:sz="0" w:space="0" w:color="auto"/>
          </w:divBdr>
        </w:div>
      </w:divsChild>
    </w:div>
    <w:div w:id="516118961">
      <w:bodyDiv w:val="1"/>
      <w:marLeft w:val="0"/>
      <w:marRight w:val="0"/>
      <w:marTop w:val="0"/>
      <w:marBottom w:val="0"/>
      <w:divBdr>
        <w:top w:val="none" w:sz="0" w:space="0" w:color="auto"/>
        <w:left w:val="none" w:sz="0" w:space="0" w:color="auto"/>
        <w:bottom w:val="none" w:sz="0" w:space="0" w:color="auto"/>
        <w:right w:val="none" w:sz="0" w:space="0" w:color="auto"/>
      </w:divBdr>
    </w:div>
    <w:div w:id="538208546">
      <w:bodyDiv w:val="1"/>
      <w:marLeft w:val="0"/>
      <w:marRight w:val="0"/>
      <w:marTop w:val="0"/>
      <w:marBottom w:val="0"/>
      <w:divBdr>
        <w:top w:val="none" w:sz="0" w:space="0" w:color="auto"/>
        <w:left w:val="none" w:sz="0" w:space="0" w:color="auto"/>
        <w:bottom w:val="none" w:sz="0" w:space="0" w:color="auto"/>
        <w:right w:val="none" w:sz="0" w:space="0" w:color="auto"/>
      </w:divBdr>
    </w:div>
    <w:div w:id="577060372">
      <w:bodyDiv w:val="1"/>
      <w:marLeft w:val="0"/>
      <w:marRight w:val="0"/>
      <w:marTop w:val="0"/>
      <w:marBottom w:val="0"/>
      <w:divBdr>
        <w:top w:val="none" w:sz="0" w:space="0" w:color="auto"/>
        <w:left w:val="none" w:sz="0" w:space="0" w:color="auto"/>
        <w:bottom w:val="none" w:sz="0" w:space="0" w:color="auto"/>
        <w:right w:val="none" w:sz="0" w:space="0" w:color="auto"/>
      </w:divBdr>
    </w:div>
    <w:div w:id="653145714">
      <w:bodyDiv w:val="1"/>
      <w:marLeft w:val="0"/>
      <w:marRight w:val="0"/>
      <w:marTop w:val="0"/>
      <w:marBottom w:val="0"/>
      <w:divBdr>
        <w:top w:val="none" w:sz="0" w:space="0" w:color="auto"/>
        <w:left w:val="none" w:sz="0" w:space="0" w:color="auto"/>
        <w:bottom w:val="none" w:sz="0" w:space="0" w:color="auto"/>
        <w:right w:val="none" w:sz="0" w:space="0" w:color="auto"/>
      </w:divBdr>
      <w:divsChild>
        <w:div w:id="1719624021">
          <w:marLeft w:val="0"/>
          <w:marRight w:val="0"/>
          <w:marTop w:val="0"/>
          <w:marBottom w:val="0"/>
          <w:divBdr>
            <w:top w:val="none" w:sz="0" w:space="0" w:color="auto"/>
            <w:left w:val="none" w:sz="0" w:space="0" w:color="auto"/>
            <w:bottom w:val="none" w:sz="0" w:space="0" w:color="auto"/>
            <w:right w:val="none" w:sz="0" w:space="0" w:color="auto"/>
          </w:divBdr>
        </w:div>
      </w:divsChild>
    </w:div>
    <w:div w:id="675814546">
      <w:bodyDiv w:val="1"/>
      <w:marLeft w:val="0"/>
      <w:marRight w:val="0"/>
      <w:marTop w:val="0"/>
      <w:marBottom w:val="0"/>
      <w:divBdr>
        <w:top w:val="none" w:sz="0" w:space="0" w:color="auto"/>
        <w:left w:val="none" w:sz="0" w:space="0" w:color="auto"/>
        <w:bottom w:val="none" w:sz="0" w:space="0" w:color="auto"/>
        <w:right w:val="none" w:sz="0" w:space="0" w:color="auto"/>
      </w:divBdr>
      <w:divsChild>
        <w:div w:id="255015831">
          <w:marLeft w:val="0"/>
          <w:marRight w:val="0"/>
          <w:marTop w:val="0"/>
          <w:marBottom w:val="0"/>
          <w:divBdr>
            <w:top w:val="single" w:sz="2" w:space="0" w:color="auto"/>
            <w:left w:val="single" w:sz="2" w:space="0" w:color="auto"/>
            <w:bottom w:val="single" w:sz="6" w:space="0" w:color="auto"/>
            <w:right w:val="single" w:sz="2" w:space="0" w:color="auto"/>
          </w:divBdr>
          <w:divsChild>
            <w:div w:id="958337546">
              <w:marLeft w:val="0"/>
              <w:marRight w:val="0"/>
              <w:marTop w:val="100"/>
              <w:marBottom w:val="100"/>
              <w:divBdr>
                <w:top w:val="single" w:sz="2" w:space="0" w:color="D9D9E3"/>
                <w:left w:val="single" w:sz="2" w:space="0" w:color="D9D9E3"/>
                <w:bottom w:val="single" w:sz="2" w:space="0" w:color="D9D9E3"/>
                <w:right w:val="single" w:sz="2" w:space="0" w:color="D9D9E3"/>
              </w:divBdr>
              <w:divsChild>
                <w:div w:id="1102842008">
                  <w:marLeft w:val="0"/>
                  <w:marRight w:val="0"/>
                  <w:marTop w:val="0"/>
                  <w:marBottom w:val="0"/>
                  <w:divBdr>
                    <w:top w:val="single" w:sz="2" w:space="0" w:color="D9D9E3"/>
                    <w:left w:val="single" w:sz="2" w:space="0" w:color="D9D9E3"/>
                    <w:bottom w:val="single" w:sz="2" w:space="0" w:color="D9D9E3"/>
                    <w:right w:val="single" w:sz="2" w:space="0" w:color="D9D9E3"/>
                  </w:divBdr>
                  <w:divsChild>
                    <w:div w:id="853154025">
                      <w:marLeft w:val="0"/>
                      <w:marRight w:val="0"/>
                      <w:marTop w:val="0"/>
                      <w:marBottom w:val="0"/>
                      <w:divBdr>
                        <w:top w:val="single" w:sz="2" w:space="0" w:color="D9D9E3"/>
                        <w:left w:val="single" w:sz="2" w:space="0" w:color="D9D9E3"/>
                        <w:bottom w:val="single" w:sz="2" w:space="0" w:color="D9D9E3"/>
                        <w:right w:val="single" w:sz="2" w:space="0" w:color="D9D9E3"/>
                      </w:divBdr>
                      <w:divsChild>
                        <w:div w:id="1639650720">
                          <w:marLeft w:val="0"/>
                          <w:marRight w:val="0"/>
                          <w:marTop w:val="0"/>
                          <w:marBottom w:val="0"/>
                          <w:divBdr>
                            <w:top w:val="single" w:sz="2" w:space="0" w:color="D9D9E3"/>
                            <w:left w:val="single" w:sz="2" w:space="0" w:color="D9D9E3"/>
                            <w:bottom w:val="single" w:sz="2" w:space="0" w:color="D9D9E3"/>
                            <w:right w:val="single" w:sz="2" w:space="0" w:color="D9D9E3"/>
                          </w:divBdr>
                          <w:divsChild>
                            <w:div w:id="909656591">
                              <w:marLeft w:val="0"/>
                              <w:marRight w:val="0"/>
                              <w:marTop w:val="0"/>
                              <w:marBottom w:val="0"/>
                              <w:divBdr>
                                <w:top w:val="single" w:sz="2" w:space="0" w:color="D9D9E3"/>
                                <w:left w:val="single" w:sz="2" w:space="0" w:color="D9D9E3"/>
                                <w:bottom w:val="single" w:sz="2" w:space="0" w:color="D9D9E3"/>
                                <w:right w:val="single" w:sz="2" w:space="0" w:color="D9D9E3"/>
                              </w:divBdr>
                              <w:divsChild>
                                <w:div w:id="1912036910">
                                  <w:marLeft w:val="0"/>
                                  <w:marRight w:val="0"/>
                                  <w:marTop w:val="0"/>
                                  <w:marBottom w:val="0"/>
                                  <w:divBdr>
                                    <w:top w:val="single" w:sz="2" w:space="0" w:color="D9D9E3"/>
                                    <w:left w:val="single" w:sz="2" w:space="0" w:color="D9D9E3"/>
                                    <w:bottom w:val="single" w:sz="2" w:space="0" w:color="D9D9E3"/>
                                    <w:right w:val="single" w:sz="2" w:space="0" w:color="D9D9E3"/>
                                  </w:divBdr>
                                  <w:divsChild>
                                    <w:div w:id="1189588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713239808">
      <w:bodyDiv w:val="1"/>
      <w:marLeft w:val="0"/>
      <w:marRight w:val="0"/>
      <w:marTop w:val="0"/>
      <w:marBottom w:val="0"/>
      <w:divBdr>
        <w:top w:val="none" w:sz="0" w:space="0" w:color="auto"/>
        <w:left w:val="none" w:sz="0" w:space="0" w:color="auto"/>
        <w:bottom w:val="none" w:sz="0" w:space="0" w:color="auto"/>
        <w:right w:val="none" w:sz="0" w:space="0" w:color="auto"/>
      </w:divBdr>
      <w:divsChild>
        <w:div w:id="342633239">
          <w:marLeft w:val="0"/>
          <w:marRight w:val="0"/>
          <w:marTop w:val="0"/>
          <w:marBottom w:val="0"/>
          <w:divBdr>
            <w:top w:val="single" w:sz="2" w:space="0" w:color="auto"/>
            <w:left w:val="single" w:sz="2" w:space="0" w:color="auto"/>
            <w:bottom w:val="single" w:sz="6" w:space="0" w:color="auto"/>
            <w:right w:val="single" w:sz="2" w:space="0" w:color="auto"/>
          </w:divBdr>
          <w:divsChild>
            <w:div w:id="2014801668">
              <w:marLeft w:val="0"/>
              <w:marRight w:val="0"/>
              <w:marTop w:val="100"/>
              <w:marBottom w:val="100"/>
              <w:divBdr>
                <w:top w:val="single" w:sz="2" w:space="0" w:color="D9D9E3"/>
                <w:left w:val="single" w:sz="2" w:space="0" w:color="D9D9E3"/>
                <w:bottom w:val="single" w:sz="2" w:space="0" w:color="D9D9E3"/>
                <w:right w:val="single" w:sz="2" w:space="0" w:color="D9D9E3"/>
              </w:divBdr>
              <w:divsChild>
                <w:div w:id="47802935">
                  <w:marLeft w:val="0"/>
                  <w:marRight w:val="0"/>
                  <w:marTop w:val="0"/>
                  <w:marBottom w:val="0"/>
                  <w:divBdr>
                    <w:top w:val="single" w:sz="2" w:space="0" w:color="D9D9E3"/>
                    <w:left w:val="single" w:sz="2" w:space="0" w:color="D9D9E3"/>
                    <w:bottom w:val="single" w:sz="2" w:space="0" w:color="D9D9E3"/>
                    <w:right w:val="single" w:sz="2" w:space="0" w:color="D9D9E3"/>
                  </w:divBdr>
                  <w:divsChild>
                    <w:div w:id="1209604538">
                      <w:marLeft w:val="0"/>
                      <w:marRight w:val="0"/>
                      <w:marTop w:val="0"/>
                      <w:marBottom w:val="0"/>
                      <w:divBdr>
                        <w:top w:val="single" w:sz="2" w:space="0" w:color="D9D9E3"/>
                        <w:left w:val="single" w:sz="2" w:space="0" w:color="D9D9E3"/>
                        <w:bottom w:val="single" w:sz="2" w:space="0" w:color="D9D9E3"/>
                        <w:right w:val="single" w:sz="2" w:space="0" w:color="D9D9E3"/>
                      </w:divBdr>
                      <w:divsChild>
                        <w:div w:id="485244867">
                          <w:marLeft w:val="0"/>
                          <w:marRight w:val="0"/>
                          <w:marTop w:val="0"/>
                          <w:marBottom w:val="0"/>
                          <w:divBdr>
                            <w:top w:val="single" w:sz="2" w:space="0" w:color="D9D9E3"/>
                            <w:left w:val="single" w:sz="2" w:space="0" w:color="D9D9E3"/>
                            <w:bottom w:val="single" w:sz="2" w:space="0" w:color="D9D9E3"/>
                            <w:right w:val="single" w:sz="2" w:space="0" w:color="D9D9E3"/>
                          </w:divBdr>
                          <w:divsChild>
                            <w:div w:id="1606157340">
                              <w:marLeft w:val="0"/>
                              <w:marRight w:val="0"/>
                              <w:marTop w:val="0"/>
                              <w:marBottom w:val="0"/>
                              <w:divBdr>
                                <w:top w:val="single" w:sz="2" w:space="0" w:color="D9D9E3"/>
                                <w:left w:val="single" w:sz="2" w:space="0" w:color="D9D9E3"/>
                                <w:bottom w:val="single" w:sz="2" w:space="0" w:color="D9D9E3"/>
                                <w:right w:val="single" w:sz="2" w:space="0" w:color="D9D9E3"/>
                              </w:divBdr>
                              <w:divsChild>
                                <w:div w:id="1153595703">
                                  <w:marLeft w:val="0"/>
                                  <w:marRight w:val="0"/>
                                  <w:marTop w:val="0"/>
                                  <w:marBottom w:val="0"/>
                                  <w:divBdr>
                                    <w:top w:val="single" w:sz="2" w:space="0" w:color="D9D9E3"/>
                                    <w:left w:val="single" w:sz="2" w:space="0" w:color="D9D9E3"/>
                                    <w:bottom w:val="single" w:sz="2" w:space="0" w:color="D9D9E3"/>
                                    <w:right w:val="single" w:sz="2" w:space="0" w:color="D9D9E3"/>
                                  </w:divBdr>
                                  <w:divsChild>
                                    <w:div w:id="15395072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747768321">
      <w:bodyDiv w:val="1"/>
      <w:marLeft w:val="0"/>
      <w:marRight w:val="0"/>
      <w:marTop w:val="0"/>
      <w:marBottom w:val="0"/>
      <w:divBdr>
        <w:top w:val="none" w:sz="0" w:space="0" w:color="auto"/>
        <w:left w:val="none" w:sz="0" w:space="0" w:color="auto"/>
        <w:bottom w:val="none" w:sz="0" w:space="0" w:color="auto"/>
        <w:right w:val="none" w:sz="0" w:space="0" w:color="auto"/>
      </w:divBdr>
      <w:divsChild>
        <w:div w:id="1197160293">
          <w:marLeft w:val="0"/>
          <w:marRight w:val="0"/>
          <w:marTop w:val="0"/>
          <w:marBottom w:val="0"/>
          <w:divBdr>
            <w:top w:val="none" w:sz="0" w:space="0" w:color="auto"/>
            <w:left w:val="none" w:sz="0" w:space="0" w:color="auto"/>
            <w:bottom w:val="none" w:sz="0" w:space="0" w:color="auto"/>
            <w:right w:val="none" w:sz="0" w:space="0" w:color="auto"/>
          </w:divBdr>
        </w:div>
      </w:divsChild>
    </w:div>
    <w:div w:id="908347538">
      <w:bodyDiv w:val="1"/>
      <w:marLeft w:val="0"/>
      <w:marRight w:val="0"/>
      <w:marTop w:val="0"/>
      <w:marBottom w:val="0"/>
      <w:divBdr>
        <w:top w:val="none" w:sz="0" w:space="0" w:color="auto"/>
        <w:left w:val="none" w:sz="0" w:space="0" w:color="auto"/>
        <w:bottom w:val="none" w:sz="0" w:space="0" w:color="auto"/>
        <w:right w:val="none" w:sz="0" w:space="0" w:color="auto"/>
      </w:divBdr>
      <w:divsChild>
        <w:div w:id="1652363110">
          <w:marLeft w:val="0"/>
          <w:marRight w:val="0"/>
          <w:marTop w:val="0"/>
          <w:marBottom w:val="0"/>
          <w:divBdr>
            <w:top w:val="single" w:sz="2" w:space="0" w:color="D9D9E3"/>
            <w:left w:val="single" w:sz="2" w:space="0" w:color="D9D9E3"/>
            <w:bottom w:val="single" w:sz="2" w:space="0" w:color="D9D9E3"/>
            <w:right w:val="single" w:sz="2" w:space="0" w:color="D9D9E3"/>
          </w:divBdr>
          <w:divsChild>
            <w:div w:id="932008131">
              <w:marLeft w:val="0"/>
              <w:marRight w:val="0"/>
              <w:marTop w:val="0"/>
              <w:marBottom w:val="0"/>
              <w:divBdr>
                <w:top w:val="single" w:sz="2" w:space="0" w:color="D9D9E3"/>
                <w:left w:val="single" w:sz="2" w:space="0" w:color="D9D9E3"/>
                <w:bottom w:val="single" w:sz="2" w:space="0" w:color="D9D9E3"/>
                <w:right w:val="single" w:sz="2" w:space="0" w:color="D9D9E3"/>
              </w:divBdr>
              <w:divsChild>
                <w:div w:id="13722233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84797882">
          <w:marLeft w:val="0"/>
          <w:marRight w:val="0"/>
          <w:marTop w:val="0"/>
          <w:marBottom w:val="0"/>
          <w:divBdr>
            <w:top w:val="single" w:sz="2" w:space="0" w:color="D9D9E3"/>
            <w:left w:val="single" w:sz="2" w:space="0" w:color="D9D9E3"/>
            <w:bottom w:val="single" w:sz="2" w:space="0" w:color="D9D9E3"/>
            <w:right w:val="single" w:sz="2" w:space="0" w:color="D9D9E3"/>
          </w:divBdr>
          <w:divsChild>
            <w:div w:id="1142766879">
              <w:marLeft w:val="0"/>
              <w:marRight w:val="0"/>
              <w:marTop w:val="0"/>
              <w:marBottom w:val="0"/>
              <w:divBdr>
                <w:top w:val="single" w:sz="2" w:space="0" w:color="D9D9E3"/>
                <w:left w:val="single" w:sz="2" w:space="0" w:color="D9D9E3"/>
                <w:bottom w:val="single" w:sz="2" w:space="0" w:color="D9D9E3"/>
                <w:right w:val="single" w:sz="2" w:space="0" w:color="D9D9E3"/>
              </w:divBdr>
              <w:divsChild>
                <w:div w:id="890726436">
                  <w:marLeft w:val="0"/>
                  <w:marRight w:val="0"/>
                  <w:marTop w:val="0"/>
                  <w:marBottom w:val="0"/>
                  <w:divBdr>
                    <w:top w:val="single" w:sz="2" w:space="0" w:color="D9D9E3"/>
                    <w:left w:val="single" w:sz="2" w:space="0" w:color="D9D9E3"/>
                    <w:bottom w:val="single" w:sz="2" w:space="0" w:color="D9D9E3"/>
                    <w:right w:val="single" w:sz="2" w:space="0" w:color="D9D9E3"/>
                  </w:divBdr>
                  <w:divsChild>
                    <w:div w:id="1793673966">
                      <w:marLeft w:val="0"/>
                      <w:marRight w:val="0"/>
                      <w:marTop w:val="0"/>
                      <w:marBottom w:val="0"/>
                      <w:divBdr>
                        <w:top w:val="single" w:sz="2" w:space="0" w:color="D9D9E3"/>
                        <w:left w:val="single" w:sz="2" w:space="0" w:color="D9D9E3"/>
                        <w:bottom w:val="single" w:sz="2" w:space="0" w:color="D9D9E3"/>
                        <w:right w:val="single" w:sz="2" w:space="0" w:color="D9D9E3"/>
                      </w:divBdr>
                      <w:divsChild>
                        <w:div w:id="12865024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13200372">
      <w:bodyDiv w:val="1"/>
      <w:marLeft w:val="0"/>
      <w:marRight w:val="0"/>
      <w:marTop w:val="0"/>
      <w:marBottom w:val="0"/>
      <w:divBdr>
        <w:top w:val="none" w:sz="0" w:space="0" w:color="auto"/>
        <w:left w:val="none" w:sz="0" w:space="0" w:color="auto"/>
        <w:bottom w:val="none" w:sz="0" w:space="0" w:color="auto"/>
        <w:right w:val="none" w:sz="0" w:space="0" w:color="auto"/>
      </w:divBdr>
      <w:divsChild>
        <w:div w:id="2065912666">
          <w:marLeft w:val="0"/>
          <w:marRight w:val="0"/>
          <w:marTop w:val="0"/>
          <w:marBottom w:val="0"/>
          <w:divBdr>
            <w:top w:val="single" w:sz="2" w:space="0" w:color="auto"/>
            <w:left w:val="single" w:sz="2" w:space="0" w:color="auto"/>
            <w:bottom w:val="single" w:sz="6" w:space="0" w:color="auto"/>
            <w:right w:val="single" w:sz="2" w:space="0" w:color="auto"/>
          </w:divBdr>
          <w:divsChild>
            <w:div w:id="722604240">
              <w:marLeft w:val="0"/>
              <w:marRight w:val="0"/>
              <w:marTop w:val="100"/>
              <w:marBottom w:val="100"/>
              <w:divBdr>
                <w:top w:val="single" w:sz="2" w:space="0" w:color="D9D9E3"/>
                <w:left w:val="single" w:sz="2" w:space="0" w:color="D9D9E3"/>
                <w:bottom w:val="single" w:sz="2" w:space="0" w:color="D9D9E3"/>
                <w:right w:val="single" w:sz="2" w:space="0" w:color="D9D9E3"/>
              </w:divBdr>
              <w:divsChild>
                <w:div w:id="2006281451">
                  <w:marLeft w:val="0"/>
                  <w:marRight w:val="0"/>
                  <w:marTop w:val="0"/>
                  <w:marBottom w:val="0"/>
                  <w:divBdr>
                    <w:top w:val="single" w:sz="2" w:space="0" w:color="D9D9E3"/>
                    <w:left w:val="single" w:sz="2" w:space="0" w:color="D9D9E3"/>
                    <w:bottom w:val="single" w:sz="2" w:space="0" w:color="D9D9E3"/>
                    <w:right w:val="single" w:sz="2" w:space="0" w:color="D9D9E3"/>
                  </w:divBdr>
                  <w:divsChild>
                    <w:div w:id="853761651">
                      <w:marLeft w:val="0"/>
                      <w:marRight w:val="0"/>
                      <w:marTop w:val="0"/>
                      <w:marBottom w:val="0"/>
                      <w:divBdr>
                        <w:top w:val="single" w:sz="2" w:space="0" w:color="D9D9E3"/>
                        <w:left w:val="single" w:sz="2" w:space="0" w:color="D9D9E3"/>
                        <w:bottom w:val="single" w:sz="2" w:space="0" w:color="D9D9E3"/>
                        <w:right w:val="single" w:sz="2" w:space="0" w:color="D9D9E3"/>
                      </w:divBdr>
                      <w:divsChild>
                        <w:div w:id="1083918049">
                          <w:marLeft w:val="0"/>
                          <w:marRight w:val="0"/>
                          <w:marTop w:val="0"/>
                          <w:marBottom w:val="0"/>
                          <w:divBdr>
                            <w:top w:val="single" w:sz="2" w:space="0" w:color="D9D9E3"/>
                            <w:left w:val="single" w:sz="2" w:space="0" w:color="D9D9E3"/>
                            <w:bottom w:val="single" w:sz="2" w:space="0" w:color="D9D9E3"/>
                            <w:right w:val="single" w:sz="2" w:space="0" w:color="D9D9E3"/>
                          </w:divBdr>
                          <w:divsChild>
                            <w:div w:id="528491004">
                              <w:marLeft w:val="0"/>
                              <w:marRight w:val="0"/>
                              <w:marTop w:val="0"/>
                              <w:marBottom w:val="0"/>
                              <w:divBdr>
                                <w:top w:val="single" w:sz="2" w:space="0" w:color="D9D9E3"/>
                                <w:left w:val="single" w:sz="2" w:space="0" w:color="D9D9E3"/>
                                <w:bottom w:val="single" w:sz="2" w:space="0" w:color="D9D9E3"/>
                                <w:right w:val="single" w:sz="2" w:space="0" w:color="D9D9E3"/>
                              </w:divBdr>
                              <w:divsChild>
                                <w:div w:id="1397823714">
                                  <w:marLeft w:val="0"/>
                                  <w:marRight w:val="0"/>
                                  <w:marTop w:val="0"/>
                                  <w:marBottom w:val="0"/>
                                  <w:divBdr>
                                    <w:top w:val="single" w:sz="2" w:space="0" w:color="D9D9E3"/>
                                    <w:left w:val="single" w:sz="2" w:space="0" w:color="D9D9E3"/>
                                    <w:bottom w:val="single" w:sz="2" w:space="0" w:color="D9D9E3"/>
                                    <w:right w:val="single" w:sz="2" w:space="0" w:color="D9D9E3"/>
                                  </w:divBdr>
                                  <w:divsChild>
                                    <w:div w:id="1602011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11896237">
      <w:bodyDiv w:val="1"/>
      <w:marLeft w:val="0"/>
      <w:marRight w:val="0"/>
      <w:marTop w:val="0"/>
      <w:marBottom w:val="0"/>
      <w:divBdr>
        <w:top w:val="none" w:sz="0" w:space="0" w:color="auto"/>
        <w:left w:val="none" w:sz="0" w:space="0" w:color="auto"/>
        <w:bottom w:val="none" w:sz="0" w:space="0" w:color="auto"/>
        <w:right w:val="none" w:sz="0" w:space="0" w:color="auto"/>
      </w:divBdr>
    </w:div>
    <w:div w:id="1142507680">
      <w:bodyDiv w:val="1"/>
      <w:marLeft w:val="0"/>
      <w:marRight w:val="0"/>
      <w:marTop w:val="0"/>
      <w:marBottom w:val="0"/>
      <w:divBdr>
        <w:top w:val="none" w:sz="0" w:space="0" w:color="auto"/>
        <w:left w:val="none" w:sz="0" w:space="0" w:color="auto"/>
        <w:bottom w:val="none" w:sz="0" w:space="0" w:color="auto"/>
        <w:right w:val="none" w:sz="0" w:space="0" w:color="auto"/>
      </w:divBdr>
      <w:divsChild>
        <w:div w:id="368337261">
          <w:marLeft w:val="0"/>
          <w:marRight w:val="0"/>
          <w:marTop w:val="0"/>
          <w:marBottom w:val="0"/>
          <w:divBdr>
            <w:top w:val="single" w:sz="2" w:space="0" w:color="D9D9E3"/>
            <w:left w:val="single" w:sz="2" w:space="0" w:color="D9D9E3"/>
            <w:bottom w:val="single" w:sz="2" w:space="0" w:color="D9D9E3"/>
            <w:right w:val="single" w:sz="2" w:space="0" w:color="D9D9E3"/>
          </w:divBdr>
          <w:divsChild>
            <w:div w:id="975724301">
              <w:marLeft w:val="0"/>
              <w:marRight w:val="0"/>
              <w:marTop w:val="0"/>
              <w:marBottom w:val="0"/>
              <w:divBdr>
                <w:top w:val="single" w:sz="2" w:space="0" w:color="D9D9E3"/>
                <w:left w:val="single" w:sz="2" w:space="0" w:color="D9D9E3"/>
                <w:bottom w:val="single" w:sz="2" w:space="0" w:color="D9D9E3"/>
                <w:right w:val="single" w:sz="2" w:space="0" w:color="D9D9E3"/>
              </w:divBdr>
              <w:divsChild>
                <w:div w:id="20022717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11230553">
          <w:marLeft w:val="0"/>
          <w:marRight w:val="0"/>
          <w:marTop w:val="0"/>
          <w:marBottom w:val="0"/>
          <w:divBdr>
            <w:top w:val="single" w:sz="2" w:space="0" w:color="D9D9E3"/>
            <w:left w:val="single" w:sz="2" w:space="0" w:color="D9D9E3"/>
            <w:bottom w:val="single" w:sz="2" w:space="0" w:color="D9D9E3"/>
            <w:right w:val="single" w:sz="2" w:space="0" w:color="D9D9E3"/>
          </w:divBdr>
          <w:divsChild>
            <w:div w:id="1156457210">
              <w:marLeft w:val="0"/>
              <w:marRight w:val="0"/>
              <w:marTop w:val="0"/>
              <w:marBottom w:val="0"/>
              <w:divBdr>
                <w:top w:val="single" w:sz="2" w:space="0" w:color="D9D9E3"/>
                <w:left w:val="single" w:sz="2" w:space="0" w:color="D9D9E3"/>
                <w:bottom w:val="single" w:sz="2" w:space="0" w:color="D9D9E3"/>
                <w:right w:val="single" w:sz="2" w:space="0" w:color="D9D9E3"/>
              </w:divBdr>
              <w:divsChild>
                <w:div w:id="631059184">
                  <w:marLeft w:val="0"/>
                  <w:marRight w:val="0"/>
                  <w:marTop w:val="0"/>
                  <w:marBottom w:val="0"/>
                  <w:divBdr>
                    <w:top w:val="single" w:sz="2" w:space="0" w:color="D9D9E3"/>
                    <w:left w:val="single" w:sz="2" w:space="0" w:color="D9D9E3"/>
                    <w:bottom w:val="single" w:sz="2" w:space="0" w:color="D9D9E3"/>
                    <w:right w:val="single" w:sz="2" w:space="0" w:color="D9D9E3"/>
                  </w:divBdr>
                  <w:divsChild>
                    <w:div w:id="2126918640">
                      <w:marLeft w:val="0"/>
                      <w:marRight w:val="0"/>
                      <w:marTop w:val="0"/>
                      <w:marBottom w:val="0"/>
                      <w:divBdr>
                        <w:top w:val="single" w:sz="2" w:space="0" w:color="D9D9E3"/>
                        <w:left w:val="single" w:sz="2" w:space="0" w:color="D9D9E3"/>
                        <w:bottom w:val="single" w:sz="2" w:space="0" w:color="D9D9E3"/>
                        <w:right w:val="single" w:sz="2" w:space="0" w:color="D9D9E3"/>
                      </w:divBdr>
                      <w:divsChild>
                        <w:div w:id="7724342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56524165">
      <w:bodyDiv w:val="1"/>
      <w:marLeft w:val="0"/>
      <w:marRight w:val="0"/>
      <w:marTop w:val="0"/>
      <w:marBottom w:val="0"/>
      <w:divBdr>
        <w:top w:val="none" w:sz="0" w:space="0" w:color="auto"/>
        <w:left w:val="none" w:sz="0" w:space="0" w:color="auto"/>
        <w:bottom w:val="none" w:sz="0" w:space="0" w:color="auto"/>
        <w:right w:val="none" w:sz="0" w:space="0" w:color="auto"/>
      </w:divBdr>
    </w:div>
    <w:div w:id="1329745586">
      <w:bodyDiv w:val="1"/>
      <w:marLeft w:val="0"/>
      <w:marRight w:val="0"/>
      <w:marTop w:val="0"/>
      <w:marBottom w:val="0"/>
      <w:divBdr>
        <w:top w:val="none" w:sz="0" w:space="0" w:color="auto"/>
        <w:left w:val="none" w:sz="0" w:space="0" w:color="auto"/>
        <w:bottom w:val="none" w:sz="0" w:space="0" w:color="auto"/>
        <w:right w:val="none" w:sz="0" w:space="0" w:color="auto"/>
      </w:divBdr>
      <w:divsChild>
        <w:div w:id="2086685775">
          <w:marLeft w:val="0"/>
          <w:marRight w:val="0"/>
          <w:marTop w:val="0"/>
          <w:marBottom w:val="0"/>
          <w:divBdr>
            <w:top w:val="single" w:sz="2" w:space="0" w:color="D9D9E3"/>
            <w:left w:val="single" w:sz="2" w:space="0" w:color="D9D9E3"/>
            <w:bottom w:val="single" w:sz="2" w:space="0" w:color="D9D9E3"/>
            <w:right w:val="single" w:sz="2" w:space="0" w:color="D9D9E3"/>
          </w:divBdr>
          <w:divsChild>
            <w:div w:id="2101565249">
              <w:marLeft w:val="0"/>
              <w:marRight w:val="0"/>
              <w:marTop w:val="0"/>
              <w:marBottom w:val="0"/>
              <w:divBdr>
                <w:top w:val="single" w:sz="2" w:space="0" w:color="D9D9E3"/>
                <w:left w:val="single" w:sz="2" w:space="0" w:color="D9D9E3"/>
                <w:bottom w:val="single" w:sz="2" w:space="0" w:color="D9D9E3"/>
                <w:right w:val="single" w:sz="2" w:space="0" w:color="D9D9E3"/>
              </w:divBdr>
              <w:divsChild>
                <w:div w:id="1351373810">
                  <w:marLeft w:val="0"/>
                  <w:marRight w:val="0"/>
                  <w:marTop w:val="0"/>
                  <w:marBottom w:val="0"/>
                  <w:divBdr>
                    <w:top w:val="single" w:sz="2" w:space="0" w:color="D9D9E3"/>
                    <w:left w:val="single" w:sz="2" w:space="0" w:color="D9D9E3"/>
                    <w:bottom w:val="single" w:sz="2" w:space="0" w:color="D9D9E3"/>
                    <w:right w:val="single" w:sz="2" w:space="0" w:color="D9D9E3"/>
                  </w:divBdr>
                  <w:divsChild>
                    <w:div w:id="921599981">
                      <w:marLeft w:val="0"/>
                      <w:marRight w:val="0"/>
                      <w:marTop w:val="0"/>
                      <w:marBottom w:val="0"/>
                      <w:divBdr>
                        <w:top w:val="single" w:sz="2" w:space="0" w:color="D9D9E3"/>
                        <w:left w:val="single" w:sz="2" w:space="0" w:color="D9D9E3"/>
                        <w:bottom w:val="single" w:sz="2" w:space="0" w:color="D9D9E3"/>
                        <w:right w:val="single" w:sz="2" w:space="0" w:color="D9D9E3"/>
                      </w:divBdr>
                      <w:divsChild>
                        <w:div w:id="1415587397">
                          <w:marLeft w:val="0"/>
                          <w:marRight w:val="0"/>
                          <w:marTop w:val="0"/>
                          <w:marBottom w:val="0"/>
                          <w:divBdr>
                            <w:top w:val="single" w:sz="2" w:space="0" w:color="auto"/>
                            <w:left w:val="single" w:sz="2" w:space="0" w:color="auto"/>
                            <w:bottom w:val="single" w:sz="6" w:space="0" w:color="auto"/>
                            <w:right w:val="single" w:sz="2" w:space="0" w:color="auto"/>
                          </w:divBdr>
                          <w:divsChild>
                            <w:div w:id="638150088">
                              <w:marLeft w:val="0"/>
                              <w:marRight w:val="0"/>
                              <w:marTop w:val="100"/>
                              <w:marBottom w:val="100"/>
                              <w:divBdr>
                                <w:top w:val="single" w:sz="2" w:space="0" w:color="D9D9E3"/>
                                <w:left w:val="single" w:sz="2" w:space="0" w:color="D9D9E3"/>
                                <w:bottom w:val="single" w:sz="2" w:space="0" w:color="D9D9E3"/>
                                <w:right w:val="single" w:sz="2" w:space="0" w:color="D9D9E3"/>
                              </w:divBdr>
                              <w:divsChild>
                                <w:div w:id="1199783571">
                                  <w:marLeft w:val="0"/>
                                  <w:marRight w:val="0"/>
                                  <w:marTop w:val="0"/>
                                  <w:marBottom w:val="0"/>
                                  <w:divBdr>
                                    <w:top w:val="single" w:sz="2" w:space="0" w:color="D9D9E3"/>
                                    <w:left w:val="single" w:sz="2" w:space="0" w:color="D9D9E3"/>
                                    <w:bottom w:val="single" w:sz="2" w:space="0" w:color="D9D9E3"/>
                                    <w:right w:val="single" w:sz="2" w:space="0" w:color="D9D9E3"/>
                                  </w:divBdr>
                                  <w:divsChild>
                                    <w:div w:id="228073686">
                                      <w:marLeft w:val="0"/>
                                      <w:marRight w:val="0"/>
                                      <w:marTop w:val="0"/>
                                      <w:marBottom w:val="0"/>
                                      <w:divBdr>
                                        <w:top w:val="single" w:sz="2" w:space="0" w:color="D9D9E3"/>
                                        <w:left w:val="single" w:sz="2" w:space="0" w:color="D9D9E3"/>
                                        <w:bottom w:val="single" w:sz="2" w:space="0" w:color="D9D9E3"/>
                                        <w:right w:val="single" w:sz="2" w:space="0" w:color="D9D9E3"/>
                                      </w:divBdr>
                                      <w:divsChild>
                                        <w:div w:id="681854204">
                                          <w:marLeft w:val="0"/>
                                          <w:marRight w:val="0"/>
                                          <w:marTop w:val="0"/>
                                          <w:marBottom w:val="0"/>
                                          <w:divBdr>
                                            <w:top w:val="single" w:sz="2" w:space="0" w:color="D9D9E3"/>
                                            <w:left w:val="single" w:sz="2" w:space="0" w:color="D9D9E3"/>
                                            <w:bottom w:val="single" w:sz="2" w:space="0" w:color="D9D9E3"/>
                                            <w:right w:val="single" w:sz="2" w:space="0" w:color="D9D9E3"/>
                                          </w:divBdr>
                                          <w:divsChild>
                                            <w:div w:id="438567714">
                                              <w:marLeft w:val="0"/>
                                              <w:marRight w:val="0"/>
                                              <w:marTop w:val="0"/>
                                              <w:marBottom w:val="0"/>
                                              <w:divBdr>
                                                <w:top w:val="single" w:sz="2" w:space="0" w:color="D9D9E3"/>
                                                <w:left w:val="single" w:sz="2" w:space="0" w:color="D9D9E3"/>
                                                <w:bottom w:val="single" w:sz="2" w:space="0" w:color="D9D9E3"/>
                                                <w:right w:val="single" w:sz="2" w:space="0" w:color="D9D9E3"/>
                                              </w:divBdr>
                                              <w:divsChild>
                                                <w:div w:id="1014310889">
                                                  <w:marLeft w:val="0"/>
                                                  <w:marRight w:val="0"/>
                                                  <w:marTop w:val="0"/>
                                                  <w:marBottom w:val="0"/>
                                                  <w:divBdr>
                                                    <w:top w:val="single" w:sz="2" w:space="0" w:color="D9D9E3"/>
                                                    <w:left w:val="single" w:sz="2" w:space="0" w:color="D9D9E3"/>
                                                    <w:bottom w:val="single" w:sz="2" w:space="0" w:color="D9D9E3"/>
                                                    <w:right w:val="single" w:sz="2" w:space="0" w:color="D9D9E3"/>
                                                  </w:divBdr>
                                                  <w:divsChild>
                                                    <w:div w:id="8530331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51686482">
          <w:marLeft w:val="0"/>
          <w:marRight w:val="0"/>
          <w:marTop w:val="0"/>
          <w:marBottom w:val="0"/>
          <w:divBdr>
            <w:top w:val="none" w:sz="0" w:space="0" w:color="auto"/>
            <w:left w:val="none" w:sz="0" w:space="0" w:color="auto"/>
            <w:bottom w:val="none" w:sz="0" w:space="0" w:color="auto"/>
            <w:right w:val="none" w:sz="0" w:space="0" w:color="auto"/>
          </w:divBdr>
          <w:divsChild>
            <w:div w:id="398097568">
              <w:marLeft w:val="0"/>
              <w:marRight w:val="0"/>
              <w:marTop w:val="0"/>
              <w:marBottom w:val="0"/>
              <w:divBdr>
                <w:top w:val="single" w:sz="2" w:space="0" w:color="D9D9E3"/>
                <w:left w:val="single" w:sz="2" w:space="0" w:color="D9D9E3"/>
                <w:bottom w:val="single" w:sz="2" w:space="0" w:color="D9D9E3"/>
                <w:right w:val="single" w:sz="2" w:space="0" w:color="D9D9E3"/>
              </w:divBdr>
              <w:divsChild>
                <w:div w:id="2127657333">
                  <w:marLeft w:val="0"/>
                  <w:marRight w:val="0"/>
                  <w:marTop w:val="0"/>
                  <w:marBottom w:val="0"/>
                  <w:divBdr>
                    <w:top w:val="single" w:sz="2" w:space="0" w:color="D9D9E3"/>
                    <w:left w:val="single" w:sz="2" w:space="0" w:color="D9D9E3"/>
                    <w:bottom w:val="single" w:sz="2" w:space="0" w:color="D9D9E3"/>
                    <w:right w:val="single" w:sz="2" w:space="0" w:color="D9D9E3"/>
                  </w:divBdr>
                  <w:divsChild>
                    <w:div w:id="97959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41811328">
      <w:bodyDiv w:val="1"/>
      <w:marLeft w:val="0"/>
      <w:marRight w:val="0"/>
      <w:marTop w:val="0"/>
      <w:marBottom w:val="0"/>
      <w:divBdr>
        <w:top w:val="none" w:sz="0" w:space="0" w:color="auto"/>
        <w:left w:val="none" w:sz="0" w:space="0" w:color="auto"/>
        <w:bottom w:val="none" w:sz="0" w:space="0" w:color="auto"/>
        <w:right w:val="none" w:sz="0" w:space="0" w:color="auto"/>
      </w:divBdr>
    </w:div>
    <w:div w:id="1421293364">
      <w:bodyDiv w:val="1"/>
      <w:marLeft w:val="0"/>
      <w:marRight w:val="0"/>
      <w:marTop w:val="0"/>
      <w:marBottom w:val="0"/>
      <w:divBdr>
        <w:top w:val="none" w:sz="0" w:space="0" w:color="auto"/>
        <w:left w:val="none" w:sz="0" w:space="0" w:color="auto"/>
        <w:bottom w:val="none" w:sz="0" w:space="0" w:color="auto"/>
        <w:right w:val="none" w:sz="0" w:space="0" w:color="auto"/>
      </w:divBdr>
    </w:div>
    <w:div w:id="1477378198">
      <w:bodyDiv w:val="1"/>
      <w:marLeft w:val="0"/>
      <w:marRight w:val="0"/>
      <w:marTop w:val="0"/>
      <w:marBottom w:val="0"/>
      <w:divBdr>
        <w:top w:val="none" w:sz="0" w:space="0" w:color="auto"/>
        <w:left w:val="none" w:sz="0" w:space="0" w:color="auto"/>
        <w:bottom w:val="none" w:sz="0" w:space="0" w:color="auto"/>
        <w:right w:val="none" w:sz="0" w:space="0" w:color="auto"/>
      </w:divBdr>
    </w:div>
    <w:div w:id="1477912441">
      <w:bodyDiv w:val="1"/>
      <w:marLeft w:val="0"/>
      <w:marRight w:val="0"/>
      <w:marTop w:val="0"/>
      <w:marBottom w:val="0"/>
      <w:divBdr>
        <w:top w:val="none" w:sz="0" w:space="0" w:color="auto"/>
        <w:left w:val="none" w:sz="0" w:space="0" w:color="auto"/>
        <w:bottom w:val="none" w:sz="0" w:space="0" w:color="auto"/>
        <w:right w:val="none" w:sz="0" w:space="0" w:color="auto"/>
      </w:divBdr>
      <w:divsChild>
        <w:div w:id="130295426">
          <w:marLeft w:val="0"/>
          <w:marRight w:val="0"/>
          <w:marTop w:val="0"/>
          <w:marBottom w:val="0"/>
          <w:divBdr>
            <w:top w:val="single" w:sz="2" w:space="0" w:color="auto"/>
            <w:left w:val="single" w:sz="2" w:space="0" w:color="auto"/>
            <w:bottom w:val="single" w:sz="6" w:space="0" w:color="auto"/>
            <w:right w:val="single" w:sz="2" w:space="0" w:color="auto"/>
          </w:divBdr>
          <w:divsChild>
            <w:div w:id="529270798">
              <w:marLeft w:val="0"/>
              <w:marRight w:val="0"/>
              <w:marTop w:val="100"/>
              <w:marBottom w:val="100"/>
              <w:divBdr>
                <w:top w:val="single" w:sz="2" w:space="0" w:color="D9D9E3"/>
                <w:left w:val="single" w:sz="2" w:space="0" w:color="D9D9E3"/>
                <w:bottom w:val="single" w:sz="2" w:space="0" w:color="D9D9E3"/>
                <w:right w:val="single" w:sz="2" w:space="0" w:color="D9D9E3"/>
              </w:divBdr>
              <w:divsChild>
                <w:div w:id="257564144">
                  <w:marLeft w:val="0"/>
                  <w:marRight w:val="0"/>
                  <w:marTop w:val="0"/>
                  <w:marBottom w:val="0"/>
                  <w:divBdr>
                    <w:top w:val="single" w:sz="2" w:space="0" w:color="D9D9E3"/>
                    <w:left w:val="single" w:sz="2" w:space="0" w:color="D9D9E3"/>
                    <w:bottom w:val="single" w:sz="2" w:space="0" w:color="D9D9E3"/>
                    <w:right w:val="single" w:sz="2" w:space="0" w:color="D9D9E3"/>
                  </w:divBdr>
                  <w:divsChild>
                    <w:div w:id="1594171241">
                      <w:marLeft w:val="0"/>
                      <w:marRight w:val="0"/>
                      <w:marTop w:val="0"/>
                      <w:marBottom w:val="0"/>
                      <w:divBdr>
                        <w:top w:val="single" w:sz="2" w:space="0" w:color="D9D9E3"/>
                        <w:left w:val="single" w:sz="2" w:space="0" w:color="D9D9E3"/>
                        <w:bottom w:val="single" w:sz="2" w:space="0" w:color="D9D9E3"/>
                        <w:right w:val="single" w:sz="2" w:space="0" w:color="D9D9E3"/>
                      </w:divBdr>
                      <w:divsChild>
                        <w:div w:id="1672948154">
                          <w:marLeft w:val="0"/>
                          <w:marRight w:val="0"/>
                          <w:marTop w:val="0"/>
                          <w:marBottom w:val="0"/>
                          <w:divBdr>
                            <w:top w:val="single" w:sz="2" w:space="0" w:color="D9D9E3"/>
                            <w:left w:val="single" w:sz="2" w:space="0" w:color="D9D9E3"/>
                            <w:bottom w:val="single" w:sz="2" w:space="0" w:color="D9D9E3"/>
                            <w:right w:val="single" w:sz="2" w:space="0" w:color="D9D9E3"/>
                          </w:divBdr>
                          <w:divsChild>
                            <w:div w:id="1932276942">
                              <w:marLeft w:val="0"/>
                              <w:marRight w:val="0"/>
                              <w:marTop w:val="0"/>
                              <w:marBottom w:val="0"/>
                              <w:divBdr>
                                <w:top w:val="single" w:sz="2" w:space="0" w:color="D9D9E3"/>
                                <w:left w:val="single" w:sz="2" w:space="0" w:color="D9D9E3"/>
                                <w:bottom w:val="single" w:sz="2" w:space="0" w:color="D9D9E3"/>
                                <w:right w:val="single" w:sz="2" w:space="0" w:color="D9D9E3"/>
                              </w:divBdr>
                              <w:divsChild>
                                <w:div w:id="1289627116">
                                  <w:marLeft w:val="0"/>
                                  <w:marRight w:val="0"/>
                                  <w:marTop w:val="0"/>
                                  <w:marBottom w:val="0"/>
                                  <w:divBdr>
                                    <w:top w:val="single" w:sz="2" w:space="0" w:color="D9D9E3"/>
                                    <w:left w:val="single" w:sz="2" w:space="0" w:color="D9D9E3"/>
                                    <w:bottom w:val="single" w:sz="2" w:space="0" w:color="D9D9E3"/>
                                    <w:right w:val="single" w:sz="2" w:space="0" w:color="D9D9E3"/>
                                  </w:divBdr>
                                  <w:divsChild>
                                    <w:div w:id="11673287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544908166">
      <w:bodyDiv w:val="1"/>
      <w:marLeft w:val="0"/>
      <w:marRight w:val="0"/>
      <w:marTop w:val="0"/>
      <w:marBottom w:val="0"/>
      <w:divBdr>
        <w:top w:val="none" w:sz="0" w:space="0" w:color="auto"/>
        <w:left w:val="none" w:sz="0" w:space="0" w:color="auto"/>
        <w:bottom w:val="none" w:sz="0" w:space="0" w:color="auto"/>
        <w:right w:val="none" w:sz="0" w:space="0" w:color="auto"/>
      </w:divBdr>
    </w:div>
    <w:div w:id="1586841912">
      <w:bodyDiv w:val="1"/>
      <w:marLeft w:val="0"/>
      <w:marRight w:val="0"/>
      <w:marTop w:val="0"/>
      <w:marBottom w:val="0"/>
      <w:divBdr>
        <w:top w:val="none" w:sz="0" w:space="0" w:color="auto"/>
        <w:left w:val="none" w:sz="0" w:space="0" w:color="auto"/>
        <w:bottom w:val="none" w:sz="0" w:space="0" w:color="auto"/>
        <w:right w:val="none" w:sz="0" w:space="0" w:color="auto"/>
      </w:divBdr>
    </w:div>
    <w:div w:id="1677998796">
      <w:bodyDiv w:val="1"/>
      <w:marLeft w:val="0"/>
      <w:marRight w:val="0"/>
      <w:marTop w:val="0"/>
      <w:marBottom w:val="0"/>
      <w:divBdr>
        <w:top w:val="none" w:sz="0" w:space="0" w:color="auto"/>
        <w:left w:val="none" w:sz="0" w:space="0" w:color="auto"/>
        <w:bottom w:val="none" w:sz="0" w:space="0" w:color="auto"/>
        <w:right w:val="none" w:sz="0" w:space="0" w:color="auto"/>
      </w:divBdr>
    </w:div>
    <w:div w:id="1683318760">
      <w:bodyDiv w:val="1"/>
      <w:marLeft w:val="0"/>
      <w:marRight w:val="0"/>
      <w:marTop w:val="0"/>
      <w:marBottom w:val="0"/>
      <w:divBdr>
        <w:top w:val="none" w:sz="0" w:space="0" w:color="auto"/>
        <w:left w:val="none" w:sz="0" w:space="0" w:color="auto"/>
        <w:bottom w:val="none" w:sz="0" w:space="0" w:color="auto"/>
        <w:right w:val="none" w:sz="0" w:space="0" w:color="auto"/>
      </w:divBdr>
      <w:divsChild>
        <w:div w:id="1633318635">
          <w:marLeft w:val="0"/>
          <w:marRight w:val="0"/>
          <w:marTop w:val="0"/>
          <w:marBottom w:val="0"/>
          <w:divBdr>
            <w:top w:val="single" w:sz="2" w:space="0" w:color="D9D9E3"/>
            <w:left w:val="single" w:sz="2" w:space="0" w:color="D9D9E3"/>
            <w:bottom w:val="single" w:sz="2" w:space="0" w:color="D9D9E3"/>
            <w:right w:val="single" w:sz="2" w:space="0" w:color="D9D9E3"/>
          </w:divBdr>
          <w:divsChild>
            <w:div w:id="2052337106">
              <w:marLeft w:val="0"/>
              <w:marRight w:val="0"/>
              <w:marTop w:val="0"/>
              <w:marBottom w:val="0"/>
              <w:divBdr>
                <w:top w:val="single" w:sz="2" w:space="0" w:color="D9D9E3"/>
                <w:left w:val="single" w:sz="2" w:space="0" w:color="D9D9E3"/>
                <w:bottom w:val="single" w:sz="2" w:space="0" w:color="D9D9E3"/>
                <w:right w:val="single" w:sz="2" w:space="0" w:color="D9D9E3"/>
              </w:divBdr>
              <w:divsChild>
                <w:div w:id="2056193174">
                  <w:marLeft w:val="0"/>
                  <w:marRight w:val="0"/>
                  <w:marTop w:val="0"/>
                  <w:marBottom w:val="0"/>
                  <w:divBdr>
                    <w:top w:val="single" w:sz="2" w:space="0" w:color="D9D9E3"/>
                    <w:left w:val="single" w:sz="2" w:space="0" w:color="D9D9E3"/>
                    <w:bottom w:val="single" w:sz="2" w:space="0" w:color="D9D9E3"/>
                    <w:right w:val="single" w:sz="2" w:space="0" w:color="D9D9E3"/>
                  </w:divBdr>
                  <w:divsChild>
                    <w:div w:id="1713189901">
                      <w:marLeft w:val="0"/>
                      <w:marRight w:val="0"/>
                      <w:marTop w:val="0"/>
                      <w:marBottom w:val="0"/>
                      <w:divBdr>
                        <w:top w:val="single" w:sz="2" w:space="0" w:color="D9D9E3"/>
                        <w:left w:val="single" w:sz="2" w:space="0" w:color="D9D9E3"/>
                        <w:bottom w:val="single" w:sz="2" w:space="0" w:color="D9D9E3"/>
                        <w:right w:val="single" w:sz="2" w:space="0" w:color="D9D9E3"/>
                      </w:divBdr>
                      <w:divsChild>
                        <w:div w:id="1312252437">
                          <w:marLeft w:val="0"/>
                          <w:marRight w:val="0"/>
                          <w:marTop w:val="0"/>
                          <w:marBottom w:val="0"/>
                          <w:divBdr>
                            <w:top w:val="single" w:sz="2" w:space="0" w:color="auto"/>
                            <w:left w:val="single" w:sz="2" w:space="0" w:color="auto"/>
                            <w:bottom w:val="single" w:sz="6" w:space="0" w:color="auto"/>
                            <w:right w:val="single" w:sz="2" w:space="0" w:color="auto"/>
                          </w:divBdr>
                          <w:divsChild>
                            <w:div w:id="1711298611">
                              <w:marLeft w:val="0"/>
                              <w:marRight w:val="0"/>
                              <w:marTop w:val="100"/>
                              <w:marBottom w:val="100"/>
                              <w:divBdr>
                                <w:top w:val="single" w:sz="2" w:space="0" w:color="D9D9E3"/>
                                <w:left w:val="single" w:sz="2" w:space="0" w:color="D9D9E3"/>
                                <w:bottom w:val="single" w:sz="2" w:space="0" w:color="D9D9E3"/>
                                <w:right w:val="single" w:sz="2" w:space="0" w:color="D9D9E3"/>
                              </w:divBdr>
                              <w:divsChild>
                                <w:div w:id="2060549141">
                                  <w:marLeft w:val="0"/>
                                  <w:marRight w:val="0"/>
                                  <w:marTop w:val="0"/>
                                  <w:marBottom w:val="0"/>
                                  <w:divBdr>
                                    <w:top w:val="single" w:sz="2" w:space="0" w:color="D9D9E3"/>
                                    <w:left w:val="single" w:sz="2" w:space="0" w:color="D9D9E3"/>
                                    <w:bottom w:val="single" w:sz="2" w:space="0" w:color="D9D9E3"/>
                                    <w:right w:val="single" w:sz="2" w:space="0" w:color="D9D9E3"/>
                                  </w:divBdr>
                                  <w:divsChild>
                                    <w:div w:id="782380048">
                                      <w:marLeft w:val="0"/>
                                      <w:marRight w:val="0"/>
                                      <w:marTop w:val="0"/>
                                      <w:marBottom w:val="0"/>
                                      <w:divBdr>
                                        <w:top w:val="single" w:sz="2" w:space="0" w:color="D9D9E3"/>
                                        <w:left w:val="single" w:sz="2" w:space="0" w:color="D9D9E3"/>
                                        <w:bottom w:val="single" w:sz="2" w:space="0" w:color="D9D9E3"/>
                                        <w:right w:val="single" w:sz="2" w:space="0" w:color="D9D9E3"/>
                                      </w:divBdr>
                                      <w:divsChild>
                                        <w:div w:id="843667900">
                                          <w:marLeft w:val="0"/>
                                          <w:marRight w:val="0"/>
                                          <w:marTop w:val="0"/>
                                          <w:marBottom w:val="0"/>
                                          <w:divBdr>
                                            <w:top w:val="single" w:sz="2" w:space="0" w:color="D9D9E3"/>
                                            <w:left w:val="single" w:sz="2" w:space="0" w:color="D9D9E3"/>
                                            <w:bottom w:val="single" w:sz="2" w:space="0" w:color="D9D9E3"/>
                                            <w:right w:val="single" w:sz="2" w:space="0" w:color="D9D9E3"/>
                                          </w:divBdr>
                                          <w:divsChild>
                                            <w:div w:id="389885973">
                                              <w:marLeft w:val="0"/>
                                              <w:marRight w:val="0"/>
                                              <w:marTop w:val="0"/>
                                              <w:marBottom w:val="0"/>
                                              <w:divBdr>
                                                <w:top w:val="single" w:sz="2" w:space="0" w:color="D9D9E3"/>
                                                <w:left w:val="single" w:sz="2" w:space="0" w:color="D9D9E3"/>
                                                <w:bottom w:val="single" w:sz="2" w:space="0" w:color="D9D9E3"/>
                                                <w:right w:val="single" w:sz="2" w:space="0" w:color="D9D9E3"/>
                                              </w:divBdr>
                                              <w:divsChild>
                                                <w:div w:id="1568882960">
                                                  <w:marLeft w:val="0"/>
                                                  <w:marRight w:val="0"/>
                                                  <w:marTop w:val="0"/>
                                                  <w:marBottom w:val="0"/>
                                                  <w:divBdr>
                                                    <w:top w:val="single" w:sz="2" w:space="0" w:color="D9D9E3"/>
                                                    <w:left w:val="single" w:sz="2" w:space="0" w:color="D9D9E3"/>
                                                    <w:bottom w:val="single" w:sz="2" w:space="0" w:color="D9D9E3"/>
                                                    <w:right w:val="single" w:sz="2" w:space="0" w:color="D9D9E3"/>
                                                  </w:divBdr>
                                                  <w:divsChild>
                                                    <w:div w:id="11817752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61819854">
          <w:marLeft w:val="0"/>
          <w:marRight w:val="0"/>
          <w:marTop w:val="0"/>
          <w:marBottom w:val="0"/>
          <w:divBdr>
            <w:top w:val="none" w:sz="0" w:space="0" w:color="auto"/>
            <w:left w:val="none" w:sz="0" w:space="0" w:color="auto"/>
            <w:bottom w:val="none" w:sz="0" w:space="0" w:color="auto"/>
            <w:right w:val="none" w:sz="0" w:space="0" w:color="auto"/>
          </w:divBdr>
          <w:divsChild>
            <w:div w:id="1315136308">
              <w:marLeft w:val="0"/>
              <w:marRight w:val="0"/>
              <w:marTop w:val="0"/>
              <w:marBottom w:val="0"/>
              <w:divBdr>
                <w:top w:val="single" w:sz="2" w:space="0" w:color="D9D9E3"/>
                <w:left w:val="single" w:sz="2" w:space="0" w:color="D9D9E3"/>
                <w:bottom w:val="single" w:sz="2" w:space="0" w:color="D9D9E3"/>
                <w:right w:val="single" w:sz="2" w:space="0" w:color="D9D9E3"/>
              </w:divBdr>
              <w:divsChild>
                <w:div w:id="1894736071">
                  <w:marLeft w:val="0"/>
                  <w:marRight w:val="0"/>
                  <w:marTop w:val="0"/>
                  <w:marBottom w:val="0"/>
                  <w:divBdr>
                    <w:top w:val="single" w:sz="2" w:space="0" w:color="D9D9E3"/>
                    <w:left w:val="single" w:sz="2" w:space="0" w:color="D9D9E3"/>
                    <w:bottom w:val="single" w:sz="2" w:space="0" w:color="D9D9E3"/>
                    <w:right w:val="single" w:sz="2" w:space="0" w:color="D9D9E3"/>
                  </w:divBdr>
                  <w:divsChild>
                    <w:div w:id="10055917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00741080">
      <w:bodyDiv w:val="1"/>
      <w:marLeft w:val="0"/>
      <w:marRight w:val="0"/>
      <w:marTop w:val="0"/>
      <w:marBottom w:val="0"/>
      <w:divBdr>
        <w:top w:val="none" w:sz="0" w:space="0" w:color="auto"/>
        <w:left w:val="none" w:sz="0" w:space="0" w:color="auto"/>
        <w:bottom w:val="none" w:sz="0" w:space="0" w:color="auto"/>
        <w:right w:val="none" w:sz="0" w:space="0" w:color="auto"/>
      </w:divBdr>
      <w:divsChild>
        <w:div w:id="753011285">
          <w:marLeft w:val="0"/>
          <w:marRight w:val="0"/>
          <w:marTop w:val="0"/>
          <w:marBottom w:val="0"/>
          <w:divBdr>
            <w:top w:val="none" w:sz="0" w:space="0" w:color="auto"/>
            <w:left w:val="none" w:sz="0" w:space="0" w:color="auto"/>
            <w:bottom w:val="none" w:sz="0" w:space="0" w:color="auto"/>
            <w:right w:val="none" w:sz="0" w:space="0" w:color="auto"/>
          </w:divBdr>
        </w:div>
      </w:divsChild>
    </w:div>
    <w:div w:id="1929994394">
      <w:bodyDiv w:val="1"/>
      <w:marLeft w:val="0"/>
      <w:marRight w:val="0"/>
      <w:marTop w:val="0"/>
      <w:marBottom w:val="0"/>
      <w:divBdr>
        <w:top w:val="none" w:sz="0" w:space="0" w:color="auto"/>
        <w:left w:val="none" w:sz="0" w:space="0" w:color="auto"/>
        <w:bottom w:val="none" w:sz="0" w:space="0" w:color="auto"/>
        <w:right w:val="none" w:sz="0" w:space="0" w:color="auto"/>
      </w:divBdr>
    </w:div>
    <w:div w:id="2128353451">
      <w:bodyDiv w:val="1"/>
      <w:marLeft w:val="0"/>
      <w:marRight w:val="0"/>
      <w:marTop w:val="0"/>
      <w:marBottom w:val="0"/>
      <w:divBdr>
        <w:top w:val="none" w:sz="0" w:space="0" w:color="auto"/>
        <w:left w:val="none" w:sz="0" w:space="0" w:color="auto"/>
        <w:bottom w:val="none" w:sz="0" w:space="0" w:color="auto"/>
        <w:right w:val="none" w:sz="0" w:space="0" w:color="auto"/>
      </w:divBdr>
      <w:divsChild>
        <w:div w:id="6214202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nimh.nih.gov/"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who.int/"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FC49676-D615-264B-A70E-A31D0260908E}" type="doc">
      <dgm:prSet loTypeId="urn:microsoft.com/office/officeart/2005/8/layout/bProcess2" loCatId="" qsTypeId="urn:microsoft.com/office/officeart/2005/8/quickstyle/simple1" qsCatId="simple" csTypeId="urn:microsoft.com/office/officeart/2005/8/colors/colorful1" csCatId="colorful" phldr="1"/>
      <dgm:spPr/>
      <dgm:t>
        <a:bodyPr/>
        <a:lstStyle/>
        <a:p>
          <a:endParaRPr lang="en-GB"/>
        </a:p>
      </dgm:t>
    </dgm:pt>
    <dgm:pt modelId="{3975B48D-C4BC-154D-AF76-0CAC5069AB9A}">
      <dgm:prSet phldrT="[Text]" custT="1"/>
      <dgm:spPr/>
      <dgm:t>
        <a:bodyPr/>
        <a:lstStyle/>
        <a:p>
          <a:r>
            <a:rPr lang="en-GB" sz="1050" b="1" i="0">
              <a:latin typeface="Arial" panose="020B0604020202020204" pitchFamily="34" charset="0"/>
              <a:cs typeface="Arial" panose="020B0604020202020204" pitchFamily="34" charset="0"/>
            </a:rPr>
            <a:t>Define Research Objectives</a:t>
          </a:r>
          <a:endParaRPr lang="en-GB" sz="1050">
            <a:latin typeface="Arial" panose="020B0604020202020204" pitchFamily="34" charset="0"/>
            <a:cs typeface="Arial" panose="020B0604020202020204" pitchFamily="34" charset="0"/>
          </a:endParaRPr>
        </a:p>
      </dgm:t>
    </dgm:pt>
    <dgm:pt modelId="{1399A74B-5C95-C946-AA43-4C2CDA8925F8}" type="parTrans" cxnId="{8268DD18-6AED-BA45-924F-3C73A4A9F443}">
      <dgm:prSet/>
      <dgm:spPr/>
      <dgm:t>
        <a:bodyPr/>
        <a:lstStyle/>
        <a:p>
          <a:endParaRPr lang="en-GB"/>
        </a:p>
      </dgm:t>
    </dgm:pt>
    <dgm:pt modelId="{BCA9C32E-5F2C-6D43-908E-74961EB998B5}" type="sibTrans" cxnId="{8268DD18-6AED-BA45-924F-3C73A4A9F443}">
      <dgm:prSet/>
      <dgm:spPr/>
      <dgm:t>
        <a:bodyPr/>
        <a:lstStyle/>
        <a:p>
          <a:endParaRPr lang="en-GB"/>
        </a:p>
      </dgm:t>
    </dgm:pt>
    <dgm:pt modelId="{EAF3B2B7-0FE1-144C-8901-BBF1D942CDF4}">
      <dgm:prSet phldrT="[Text]" custT="1"/>
      <dgm:spPr/>
      <dgm:t>
        <a:bodyPr/>
        <a:lstStyle/>
        <a:p>
          <a:r>
            <a:rPr lang="en-GB" sz="1050" b="1" i="0">
              <a:latin typeface="Arial" panose="020B0604020202020204" pitchFamily="34" charset="0"/>
              <a:cs typeface="Arial" panose="020B0604020202020204" pitchFamily="34" charset="0"/>
            </a:rPr>
            <a:t>Develop Search Strategy</a:t>
          </a:r>
          <a:endParaRPr lang="en-GB" sz="1050">
            <a:latin typeface="Arial" panose="020B0604020202020204" pitchFamily="34" charset="0"/>
            <a:cs typeface="Arial" panose="020B0604020202020204" pitchFamily="34" charset="0"/>
          </a:endParaRPr>
        </a:p>
      </dgm:t>
    </dgm:pt>
    <dgm:pt modelId="{317BABE7-C665-8D48-B5CE-BF5B1DF00D60}" type="parTrans" cxnId="{2449CE91-0AB9-6C4A-ABCA-345204BE755E}">
      <dgm:prSet/>
      <dgm:spPr/>
      <dgm:t>
        <a:bodyPr/>
        <a:lstStyle/>
        <a:p>
          <a:endParaRPr lang="en-GB"/>
        </a:p>
      </dgm:t>
    </dgm:pt>
    <dgm:pt modelId="{218AB243-826F-2A49-AB8D-7B949507B556}" type="sibTrans" cxnId="{2449CE91-0AB9-6C4A-ABCA-345204BE755E}">
      <dgm:prSet/>
      <dgm:spPr/>
      <dgm:t>
        <a:bodyPr/>
        <a:lstStyle/>
        <a:p>
          <a:endParaRPr lang="en-GB"/>
        </a:p>
      </dgm:t>
    </dgm:pt>
    <dgm:pt modelId="{7DC86FEC-9DD4-5948-89A5-87766708C7AA}">
      <dgm:prSet phldrT="[Text]" custT="1"/>
      <dgm:spPr/>
      <dgm:t>
        <a:bodyPr/>
        <a:lstStyle/>
        <a:p>
          <a:r>
            <a:rPr lang="en-GB" sz="1050" b="1" i="0">
              <a:latin typeface="Arial" panose="020B0604020202020204" pitchFamily="34" charset="0"/>
              <a:cs typeface="Arial" panose="020B0604020202020204" pitchFamily="34" charset="0"/>
            </a:rPr>
            <a:t>Information Retrieval</a:t>
          </a:r>
          <a:endParaRPr lang="en-GB" sz="1050">
            <a:latin typeface="Arial" panose="020B0604020202020204" pitchFamily="34" charset="0"/>
            <a:cs typeface="Arial" panose="020B0604020202020204" pitchFamily="34" charset="0"/>
          </a:endParaRPr>
        </a:p>
      </dgm:t>
    </dgm:pt>
    <dgm:pt modelId="{26959119-09F7-0F4F-A071-73C402264B1C}" type="parTrans" cxnId="{9C6ECC19-89EB-7C47-BE20-D09D4CBE297D}">
      <dgm:prSet/>
      <dgm:spPr/>
      <dgm:t>
        <a:bodyPr/>
        <a:lstStyle/>
        <a:p>
          <a:endParaRPr lang="en-GB"/>
        </a:p>
      </dgm:t>
    </dgm:pt>
    <dgm:pt modelId="{3CD05FAF-1C5D-CA4F-8925-810325C202F3}" type="sibTrans" cxnId="{9C6ECC19-89EB-7C47-BE20-D09D4CBE297D}">
      <dgm:prSet/>
      <dgm:spPr/>
      <dgm:t>
        <a:bodyPr/>
        <a:lstStyle/>
        <a:p>
          <a:endParaRPr lang="en-GB"/>
        </a:p>
      </dgm:t>
    </dgm:pt>
    <dgm:pt modelId="{D3B2D062-B3AD-874D-82A3-716BD9131472}">
      <dgm:prSet phldrT="[Text]" custT="1"/>
      <dgm:spPr/>
      <dgm:t>
        <a:bodyPr/>
        <a:lstStyle/>
        <a:p>
          <a:r>
            <a:rPr lang="en-GB" sz="1050" b="1" i="0">
              <a:latin typeface="Arial" panose="020B0604020202020204" pitchFamily="34" charset="0"/>
              <a:cs typeface="Arial" panose="020B0604020202020204" pitchFamily="34" charset="0"/>
            </a:rPr>
            <a:t>Research Validation</a:t>
          </a:r>
          <a:endParaRPr lang="en-GB" sz="1050">
            <a:latin typeface="Arial" panose="020B0604020202020204" pitchFamily="34" charset="0"/>
            <a:cs typeface="Arial" panose="020B0604020202020204" pitchFamily="34" charset="0"/>
          </a:endParaRPr>
        </a:p>
      </dgm:t>
    </dgm:pt>
    <dgm:pt modelId="{86EE3E9C-5783-214B-B79F-F067403584A5}" type="parTrans" cxnId="{E3FC3605-FAEA-D84B-AC16-3A512E0C8B35}">
      <dgm:prSet/>
      <dgm:spPr/>
      <dgm:t>
        <a:bodyPr/>
        <a:lstStyle/>
        <a:p>
          <a:endParaRPr lang="en-GB"/>
        </a:p>
      </dgm:t>
    </dgm:pt>
    <dgm:pt modelId="{65A24911-0E45-4747-A759-75170933ABB5}" type="sibTrans" cxnId="{E3FC3605-FAEA-D84B-AC16-3A512E0C8B35}">
      <dgm:prSet/>
      <dgm:spPr/>
      <dgm:t>
        <a:bodyPr/>
        <a:lstStyle/>
        <a:p>
          <a:endParaRPr lang="en-GB"/>
        </a:p>
      </dgm:t>
    </dgm:pt>
    <dgm:pt modelId="{83967C8A-C9A1-CA4F-8243-70E267A26529}">
      <dgm:prSet phldrT="[Text]" custT="1"/>
      <dgm:spPr/>
      <dgm:t>
        <a:bodyPr/>
        <a:lstStyle/>
        <a:p>
          <a:r>
            <a:rPr lang="en-GB" sz="1050" b="1" i="0">
              <a:latin typeface="Arial" panose="020B0604020202020204" pitchFamily="34" charset="0"/>
              <a:cs typeface="Arial" panose="020B0604020202020204" pitchFamily="34" charset="0"/>
            </a:rPr>
            <a:t>Data Analysis</a:t>
          </a:r>
          <a:endParaRPr lang="en-GB" sz="1050">
            <a:latin typeface="Arial" panose="020B0604020202020204" pitchFamily="34" charset="0"/>
            <a:cs typeface="Arial" panose="020B0604020202020204" pitchFamily="34" charset="0"/>
          </a:endParaRPr>
        </a:p>
      </dgm:t>
    </dgm:pt>
    <dgm:pt modelId="{DC4188BA-6CC8-7C42-82D7-EABEC58F55D0}" type="parTrans" cxnId="{5929633D-35F1-8E41-BA94-011E5468BB0C}">
      <dgm:prSet/>
      <dgm:spPr/>
      <dgm:t>
        <a:bodyPr/>
        <a:lstStyle/>
        <a:p>
          <a:endParaRPr lang="en-GB"/>
        </a:p>
      </dgm:t>
    </dgm:pt>
    <dgm:pt modelId="{F9797AE8-018D-C548-9516-96EA7B1AA3FC}" type="sibTrans" cxnId="{5929633D-35F1-8E41-BA94-011E5468BB0C}">
      <dgm:prSet/>
      <dgm:spPr/>
      <dgm:t>
        <a:bodyPr/>
        <a:lstStyle/>
        <a:p>
          <a:endParaRPr lang="en-GB"/>
        </a:p>
      </dgm:t>
    </dgm:pt>
    <dgm:pt modelId="{1747AE43-2AFA-AC4D-ADE4-DB0431C598E7}">
      <dgm:prSet phldrT="[Text]" custT="1"/>
      <dgm:spPr/>
      <dgm:t>
        <a:bodyPr/>
        <a:lstStyle/>
        <a:p>
          <a:r>
            <a:rPr lang="en-GB" sz="1050" b="1" i="0">
              <a:latin typeface="Arial" panose="020B0604020202020204" pitchFamily="34" charset="0"/>
              <a:cs typeface="Arial" panose="020B0604020202020204" pitchFamily="34" charset="0"/>
            </a:rPr>
            <a:t>Synthesis and Interpretation</a:t>
          </a:r>
          <a:endParaRPr lang="en-GB" sz="1050">
            <a:latin typeface="Arial" panose="020B0604020202020204" pitchFamily="34" charset="0"/>
            <a:cs typeface="Arial" panose="020B0604020202020204" pitchFamily="34" charset="0"/>
          </a:endParaRPr>
        </a:p>
      </dgm:t>
    </dgm:pt>
    <dgm:pt modelId="{F5A54F29-F8EC-C744-AE09-C890128EC111}" type="parTrans" cxnId="{AA4F2345-98FF-594C-B131-00D60D766C44}">
      <dgm:prSet/>
      <dgm:spPr/>
      <dgm:t>
        <a:bodyPr/>
        <a:lstStyle/>
        <a:p>
          <a:endParaRPr lang="en-GB"/>
        </a:p>
      </dgm:t>
    </dgm:pt>
    <dgm:pt modelId="{AF6C3639-75B8-3042-90BF-D4079E35D3BB}" type="sibTrans" cxnId="{AA4F2345-98FF-594C-B131-00D60D766C44}">
      <dgm:prSet/>
      <dgm:spPr/>
      <dgm:t>
        <a:bodyPr/>
        <a:lstStyle/>
        <a:p>
          <a:endParaRPr lang="en-GB"/>
        </a:p>
      </dgm:t>
    </dgm:pt>
    <dgm:pt modelId="{3568B0E5-4614-FA42-925E-7C94CF02F6D3}">
      <dgm:prSet phldrT="[Text]" custT="1"/>
      <dgm:spPr/>
      <dgm:t>
        <a:bodyPr/>
        <a:lstStyle/>
        <a:p>
          <a:r>
            <a:rPr lang="en-GB" sz="1050">
              <a:latin typeface="Arial" panose="020B0604020202020204" pitchFamily="34" charset="0"/>
              <a:cs typeface="Arial" panose="020B0604020202020204" pitchFamily="34" charset="0"/>
            </a:rPr>
            <a:t>End</a:t>
          </a:r>
        </a:p>
      </dgm:t>
    </dgm:pt>
    <dgm:pt modelId="{CBDD70E3-6309-5942-B894-E3E4FF402FBE}" type="parTrans" cxnId="{F0BAA742-0A90-F24D-8E15-0A5A6C4066B0}">
      <dgm:prSet/>
      <dgm:spPr/>
      <dgm:t>
        <a:bodyPr/>
        <a:lstStyle/>
        <a:p>
          <a:endParaRPr lang="en-GB"/>
        </a:p>
      </dgm:t>
    </dgm:pt>
    <dgm:pt modelId="{6D26DA17-A559-4B4C-8DF1-AFC7E9324B86}" type="sibTrans" cxnId="{F0BAA742-0A90-F24D-8E15-0A5A6C4066B0}">
      <dgm:prSet/>
      <dgm:spPr/>
      <dgm:t>
        <a:bodyPr/>
        <a:lstStyle/>
        <a:p>
          <a:endParaRPr lang="en-GB"/>
        </a:p>
      </dgm:t>
    </dgm:pt>
    <dgm:pt modelId="{2844D2BA-A7D7-FC49-8E2A-8F44F71FA478}" type="pres">
      <dgm:prSet presAssocID="{9FC49676-D615-264B-A70E-A31D0260908E}" presName="diagram" presStyleCnt="0">
        <dgm:presLayoutVars>
          <dgm:dir/>
          <dgm:resizeHandles/>
        </dgm:presLayoutVars>
      </dgm:prSet>
      <dgm:spPr/>
    </dgm:pt>
    <dgm:pt modelId="{1F2C4CE2-A77B-B94C-8EC0-5B91F11E6C2E}" type="pres">
      <dgm:prSet presAssocID="{3975B48D-C4BC-154D-AF76-0CAC5069AB9A}" presName="firstNode" presStyleLbl="node1" presStyleIdx="0" presStyleCnt="7" custScaleX="293242" custScaleY="163580">
        <dgm:presLayoutVars>
          <dgm:bulletEnabled val="1"/>
        </dgm:presLayoutVars>
      </dgm:prSet>
      <dgm:spPr/>
    </dgm:pt>
    <dgm:pt modelId="{140D8474-0A61-1D45-B30F-558D12B3EA5D}" type="pres">
      <dgm:prSet presAssocID="{BCA9C32E-5F2C-6D43-908E-74961EB998B5}" presName="sibTrans" presStyleLbl="sibTrans2D1" presStyleIdx="0" presStyleCnt="6" custScaleX="293240" custScaleY="163579"/>
      <dgm:spPr/>
    </dgm:pt>
    <dgm:pt modelId="{CB3FE104-2BA3-9047-8FCB-6914463394A0}" type="pres">
      <dgm:prSet presAssocID="{EAF3B2B7-0FE1-144C-8901-BBF1D942CDF4}" presName="middleNode" presStyleCnt="0"/>
      <dgm:spPr/>
    </dgm:pt>
    <dgm:pt modelId="{95B3D6A3-EB1B-CE4C-BCF6-32A395DAF86E}" type="pres">
      <dgm:prSet presAssocID="{EAF3B2B7-0FE1-144C-8901-BBF1D942CDF4}" presName="padding" presStyleLbl="node1" presStyleIdx="0" presStyleCnt="7"/>
      <dgm:spPr/>
    </dgm:pt>
    <dgm:pt modelId="{7B28BCFF-FA8C-BC47-B6D5-6833285327EC}" type="pres">
      <dgm:prSet presAssocID="{EAF3B2B7-0FE1-144C-8901-BBF1D942CDF4}" presName="shape" presStyleLbl="node1" presStyleIdx="1" presStyleCnt="7" custScaleX="293243" custScaleY="163580">
        <dgm:presLayoutVars>
          <dgm:bulletEnabled val="1"/>
        </dgm:presLayoutVars>
      </dgm:prSet>
      <dgm:spPr/>
    </dgm:pt>
    <dgm:pt modelId="{78BAA03C-401B-024C-B293-9471B2D1826F}" type="pres">
      <dgm:prSet presAssocID="{218AB243-826F-2A49-AB8D-7B949507B556}" presName="sibTrans" presStyleLbl="sibTrans2D1" presStyleIdx="1" presStyleCnt="6" custScaleX="293240" custScaleY="163579"/>
      <dgm:spPr/>
    </dgm:pt>
    <dgm:pt modelId="{F3122C4E-44C0-424D-B62B-8D97A08343EE}" type="pres">
      <dgm:prSet presAssocID="{7DC86FEC-9DD4-5948-89A5-87766708C7AA}" presName="middleNode" presStyleCnt="0"/>
      <dgm:spPr/>
    </dgm:pt>
    <dgm:pt modelId="{B845A8E0-BA75-8545-B0F3-B725C14B08CD}" type="pres">
      <dgm:prSet presAssocID="{7DC86FEC-9DD4-5948-89A5-87766708C7AA}" presName="padding" presStyleLbl="node1" presStyleIdx="1" presStyleCnt="7"/>
      <dgm:spPr/>
    </dgm:pt>
    <dgm:pt modelId="{86AD8519-B6EE-564A-8391-1CA4ED2AFFB4}" type="pres">
      <dgm:prSet presAssocID="{7DC86FEC-9DD4-5948-89A5-87766708C7AA}" presName="shape" presStyleLbl="node1" presStyleIdx="2" presStyleCnt="7" custScaleX="293243" custScaleY="163580">
        <dgm:presLayoutVars>
          <dgm:bulletEnabled val="1"/>
        </dgm:presLayoutVars>
      </dgm:prSet>
      <dgm:spPr/>
    </dgm:pt>
    <dgm:pt modelId="{6226772C-ACC4-8B47-B571-E56AFBF5D06E}" type="pres">
      <dgm:prSet presAssocID="{3CD05FAF-1C5D-CA4F-8925-810325C202F3}" presName="sibTrans" presStyleLbl="sibTrans2D1" presStyleIdx="2" presStyleCnt="6" custScaleX="293240" custScaleY="163579"/>
      <dgm:spPr/>
    </dgm:pt>
    <dgm:pt modelId="{8E6C0A53-5835-E549-AA29-0F63E899BD91}" type="pres">
      <dgm:prSet presAssocID="{D3B2D062-B3AD-874D-82A3-716BD9131472}" presName="middleNode" presStyleCnt="0"/>
      <dgm:spPr/>
    </dgm:pt>
    <dgm:pt modelId="{1FA6878F-6CAB-AC47-90D8-3F562FE52A89}" type="pres">
      <dgm:prSet presAssocID="{D3B2D062-B3AD-874D-82A3-716BD9131472}" presName="padding" presStyleLbl="node1" presStyleIdx="2" presStyleCnt="7"/>
      <dgm:spPr/>
    </dgm:pt>
    <dgm:pt modelId="{5C739BB6-49C4-C544-AA21-5485D484BDD0}" type="pres">
      <dgm:prSet presAssocID="{D3B2D062-B3AD-874D-82A3-716BD9131472}" presName="shape" presStyleLbl="node1" presStyleIdx="3" presStyleCnt="7" custScaleX="293243" custScaleY="163580">
        <dgm:presLayoutVars>
          <dgm:bulletEnabled val="1"/>
        </dgm:presLayoutVars>
      </dgm:prSet>
      <dgm:spPr/>
    </dgm:pt>
    <dgm:pt modelId="{9D3876CF-23BD-D64C-9C5A-0444395E82BF}" type="pres">
      <dgm:prSet presAssocID="{65A24911-0E45-4747-A759-75170933ABB5}" presName="sibTrans" presStyleLbl="sibTrans2D1" presStyleIdx="3" presStyleCnt="6" custScaleX="293240" custScaleY="163579"/>
      <dgm:spPr/>
    </dgm:pt>
    <dgm:pt modelId="{E394BDD9-54A0-E847-9C0A-99B05B294798}" type="pres">
      <dgm:prSet presAssocID="{83967C8A-C9A1-CA4F-8243-70E267A26529}" presName="middleNode" presStyleCnt="0"/>
      <dgm:spPr/>
    </dgm:pt>
    <dgm:pt modelId="{A12267A2-6232-2E48-B7A5-B9AAD338F8FA}" type="pres">
      <dgm:prSet presAssocID="{83967C8A-C9A1-CA4F-8243-70E267A26529}" presName="padding" presStyleLbl="node1" presStyleIdx="3" presStyleCnt="7"/>
      <dgm:spPr/>
    </dgm:pt>
    <dgm:pt modelId="{C9975309-87E5-9E4A-816E-7C3D80F23F08}" type="pres">
      <dgm:prSet presAssocID="{83967C8A-C9A1-CA4F-8243-70E267A26529}" presName="shape" presStyleLbl="node1" presStyleIdx="4" presStyleCnt="7" custScaleX="293243" custScaleY="163580">
        <dgm:presLayoutVars>
          <dgm:bulletEnabled val="1"/>
        </dgm:presLayoutVars>
      </dgm:prSet>
      <dgm:spPr/>
    </dgm:pt>
    <dgm:pt modelId="{3F82561A-065E-3F4D-B4EA-68379D7DF305}" type="pres">
      <dgm:prSet presAssocID="{F9797AE8-018D-C548-9516-96EA7B1AA3FC}" presName="sibTrans" presStyleLbl="sibTrans2D1" presStyleIdx="4" presStyleCnt="6" custScaleX="293240" custScaleY="163579"/>
      <dgm:spPr/>
    </dgm:pt>
    <dgm:pt modelId="{6AD79320-96AE-7E4F-999F-6C472B36A019}" type="pres">
      <dgm:prSet presAssocID="{1747AE43-2AFA-AC4D-ADE4-DB0431C598E7}" presName="middleNode" presStyleCnt="0"/>
      <dgm:spPr/>
    </dgm:pt>
    <dgm:pt modelId="{34948209-7927-F541-AC36-5F99CD272E25}" type="pres">
      <dgm:prSet presAssocID="{1747AE43-2AFA-AC4D-ADE4-DB0431C598E7}" presName="padding" presStyleLbl="node1" presStyleIdx="4" presStyleCnt="7"/>
      <dgm:spPr/>
    </dgm:pt>
    <dgm:pt modelId="{CCBD2A90-7BD9-944B-8DD8-536C3FC83216}" type="pres">
      <dgm:prSet presAssocID="{1747AE43-2AFA-AC4D-ADE4-DB0431C598E7}" presName="shape" presStyleLbl="node1" presStyleIdx="5" presStyleCnt="7" custScaleX="293243" custScaleY="163580">
        <dgm:presLayoutVars>
          <dgm:bulletEnabled val="1"/>
        </dgm:presLayoutVars>
      </dgm:prSet>
      <dgm:spPr/>
    </dgm:pt>
    <dgm:pt modelId="{73C3DC45-8803-EA46-AE60-39BA3AA04C45}" type="pres">
      <dgm:prSet presAssocID="{AF6C3639-75B8-3042-90BF-D4079E35D3BB}" presName="sibTrans" presStyleLbl="sibTrans2D1" presStyleIdx="5" presStyleCnt="6" custScaleX="293240" custScaleY="163579"/>
      <dgm:spPr/>
    </dgm:pt>
    <dgm:pt modelId="{9076A4B8-B686-9D49-A98E-1C82CD1AF9EF}" type="pres">
      <dgm:prSet presAssocID="{3568B0E5-4614-FA42-925E-7C94CF02F6D3}" presName="lastNode" presStyleLbl="node1" presStyleIdx="6" presStyleCnt="7" custScaleX="205509" custScaleY="163580" custLinFactNeighborX="341" custLinFactNeighborY="1530">
        <dgm:presLayoutVars>
          <dgm:bulletEnabled val="1"/>
        </dgm:presLayoutVars>
      </dgm:prSet>
      <dgm:spPr/>
    </dgm:pt>
  </dgm:ptLst>
  <dgm:cxnLst>
    <dgm:cxn modelId="{E3FC3605-FAEA-D84B-AC16-3A512E0C8B35}" srcId="{9FC49676-D615-264B-A70E-A31D0260908E}" destId="{D3B2D062-B3AD-874D-82A3-716BD9131472}" srcOrd="3" destOrd="0" parTransId="{86EE3E9C-5783-214B-B79F-F067403584A5}" sibTransId="{65A24911-0E45-4747-A759-75170933ABB5}"/>
    <dgm:cxn modelId="{C1A17309-C8AB-0040-B211-FC64FCD69217}" type="presOf" srcId="{AF6C3639-75B8-3042-90BF-D4079E35D3BB}" destId="{73C3DC45-8803-EA46-AE60-39BA3AA04C45}" srcOrd="0" destOrd="0" presId="urn:microsoft.com/office/officeart/2005/8/layout/bProcess2"/>
    <dgm:cxn modelId="{CFE4DA0A-F4CF-7B4A-933A-48B3E8851A86}" type="presOf" srcId="{1747AE43-2AFA-AC4D-ADE4-DB0431C598E7}" destId="{CCBD2A90-7BD9-944B-8DD8-536C3FC83216}" srcOrd="0" destOrd="0" presId="urn:microsoft.com/office/officeart/2005/8/layout/bProcess2"/>
    <dgm:cxn modelId="{BB4AE412-9725-714A-85DD-7AE0C3AFCBA3}" type="presOf" srcId="{7DC86FEC-9DD4-5948-89A5-87766708C7AA}" destId="{86AD8519-B6EE-564A-8391-1CA4ED2AFFB4}" srcOrd="0" destOrd="0" presId="urn:microsoft.com/office/officeart/2005/8/layout/bProcess2"/>
    <dgm:cxn modelId="{8268DD18-6AED-BA45-924F-3C73A4A9F443}" srcId="{9FC49676-D615-264B-A70E-A31D0260908E}" destId="{3975B48D-C4BC-154D-AF76-0CAC5069AB9A}" srcOrd="0" destOrd="0" parTransId="{1399A74B-5C95-C946-AA43-4C2CDA8925F8}" sibTransId="{BCA9C32E-5F2C-6D43-908E-74961EB998B5}"/>
    <dgm:cxn modelId="{9C6ECC19-89EB-7C47-BE20-D09D4CBE297D}" srcId="{9FC49676-D615-264B-A70E-A31D0260908E}" destId="{7DC86FEC-9DD4-5948-89A5-87766708C7AA}" srcOrd="2" destOrd="0" parTransId="{26959119-09F7-0F4F-A071-73C402264B1C}" sibTransId="{3CD05FAF-1C5D-CA4F-8925-810325C202F3}"/>
    <dgm:cxn modelId="{863F4E30-50EE-7B4A-AD25-BF6B4DCBC276}" type="presOf" srcId="{F9797AE8-018D-C548-9516-96EA7B1AA3FC}" destId="{3F82561A-065E-3F4D-B4EA-68379D7DF305}" srcOrd="0" destOrd="0" presId="urn:microsoft.com/office/officeart/2005/8/layout/bProcess2"/>
    <dgm:cxn modelId="{6433C130-389F-DF40-B8BA-4ED4CCC24845}" type="presOf" srcId="{EAF3B2B7-0FE1-144C-8901-BBF1D942CDF4}" destId="{7B28BCFF-FA8C-BC47-B6D5-6833285327EC}" srcOrd="0" destOrd="0" presId="urn:microsoft.com/office/officeart/2005/8/layout/bProcess2"/>
    <dgm:cxn modelId="{2AA8DE35-C5C0-D147-BC13-C699E6EE124B}" type="presOf" srcId="{3975B48D-C4BC-154D-AF76-0CAC5069AB9A}" destId="{1F2C4CE2-A77B-B94C-8EC0-5B91F11E6C2E}" srcOrd="0" destOrd="0" presId="urn:microsoft.com/office/officeart/2005/8/layout/bProcess2"/>
    <dgm:cxn modelId="{5929633D-35F1-8E41-BA94-011E5468BB0C}" srcId="{9FC49676-D615-264B-A70E-A31D0260908E}" destId="{83967C8A-C9A1-CA4F-8243-70E267A26529}" srcOrd="4" destOrd="0" parTransId="{DC4188BA-6CC8-7C42-82D7-EABEC58F55D0}" sibTransId="{F9797AE8-018D-C548-9516-96EA7B1AA3FC}"/>
    <dgm:cxn modelId="{8E43BE41-BA27-2949-B712-44733CD3D9B9}" type="presOf" srcId="{218AB243-826F-2A49-AB8D-7B949507B556}" destId="{78BAA03C-401B-024C-B293-9471B2D1826F}" srcOrd="0" destOrd="0" presId="urn:microsoft.com/office/officeart/2005/8/layout/bProcess2"/>
    <dgm:cxn modelId="{F0BAA742-0A90-F24D-8E15-0A5A6C4066B0}" srcId="{9FC49676-D615-264B-A70E-A31D0260908E}" destId="{3568B0E5-4614-FA42-925E-7C94CF02F6D3}" srcOrd="6" destOrd="0" parTransId="{CBDD70E3-6309-5942-B894-E3E4FF402FBE}" sibTransId="{6D26DA17-A559-4B4C-8DF1-AFC7E9324B86}"/>
    <dgm:cxn modelId="{AA4F2345-98FF-594C-B131-00D60D766C44}" srcId="{9FC49676-D615-264B-A70E-A31D0260908E}" destId="{1747AE43-2AFA-AC4D-ADE4-DB0431C598E7}" srcOrd="5" destOrd="0" parTransId="{F5A54F29-F8EC-C744-AE09-C890128EC111}" sibTransId="{AF6C3639-75B8-3042-90BF-D4079E35D3BB}"/>
    <dgm:cxn modelId="{AC753A50-461E-C140-8452-1E47417C8FCF}" type="presOf" srcId="{3CD05FAF-1C5D-CA4F-8925-810325C202F3}" destId="{6226772C-ACC4-8B47-B571-E56AFBF5D06E}" srcOrd="0" destOrd="0" presId="urn:microsoft.com/office/officeart/2005/8/layout/bProcess2"/>
    <dgm:cxn modelId="{5D8EB286-BFE6-4C4C-8849-36366D75D44A}" type="presOf" srcId="{83967C8A-C9A1-CA4F-8243-70E267A26529}" destId="{C9975309-87E5-9E4A-816E-7C3D80F23F08}" srcOrd="0" destOrd="0" presId="urn:microsoft.com/office/officeart/2005/8/layout/bProcess2"/>
    <dgm:cxn modelId="{2449CE91-0AB9-6C4A-ABCA-345204BE755E}" srcId="{9FC49676-D615-264B-A70E-A31D0260908E}" destId="{EAF3B2B7-0FE1-144C-8901-BBF1D942CDF4}" srcOrd="1" destOrd="0" parTransId="{317BABE7-C665-8D48-B5CE-BF5B1DF00D60}" sibTransId="{218AB243-826F-2A49-AB8D-7B949507B556}"/>
    <dgm:cxn modelId="{80BEDCA4-7C8B-3441-A7C2-01DA5F95A440}" type="presOf" srcId="{3568B0E5-4614-FA42-925E-7C94CF02F6D3}" destId="{9076A4B8-B686-9D49-A98E-1C82CD1AF9EF}" srcOrd="0" destOrd="0" presId="urn:microsoft.com/office/officeart/2005/8/layout/bProcess2"/>
    <dgm:cxn modelId="{16C25FB2-56E3-7E46-8205-7569F0F85D66}" type="presOf" srcId="{BCA9C32E-5F2C-6D43-908E-74961EB998B5}" destId="{140D8474-0A61-1D45-B30F-558D12B3EA5D}" srcOrd="0" destOrd="0" presId="urn:microsoft.com/office/officeart/2005/8/layout/bProcess2"/>
    <dgm:cxn modelId="{433D41C6-FA91-ED46-9F22-3A2918795EFD}" type="presOf" srcId="{9FC49676-D615-264B-A70E-A31D0260908E}" destId="{2844D2BA-A7D7-FC49-8E2A-8F44F71FA478}" srcOrd="0" destOrd="0" presId="urn:microsoft.com/office/officeart/2005/8/layout/bProcess2"/>
    <dgm:cxn modelId="{E762A4D4-3FD2-D04A-936F-CB911B8B628D}" type="presOf" srcId="{65A24911-0E45-4747-A759-75170933ABB5}" destId="{9D3876CF-23BD-D64C-9C5A-0444395E82BF}" srcOrd="0" destOrd="0" presId="urn:microsoft.com/office/officeart/2005/8/layout/bProcess2"/>
    <dgm:cxn modelId="{1539C6DC-BB32-E242-8320-90AD6A14E160}" type="presOf" srcId="{D3B2D062-B3AD-874D-82A3-716BD9131472}" destId="{5C739BB6-49C4-C544-AA21-5485D484BDD0}" srcOrd="0" destOrd="0" presId="urn:microsoft.com/office/officeart/2005/8/layout/bProcess2"/>
    <dgm:cxn modelId="{417186BF-9AAA-D64A-93D2-F87711CCB2F6}" type="presParOf" srcId="{2844D2BA-A7D7-FC49-8E2A-8F44F71FA478}" destId="{1F2C4CE2-A77B-B94C-8EC0-5B91F11E6C2E}" srcOrd="0" destOrd="0" presId="urn:microsoft.com/office/officeart/2005/8/layout/bProcess2"/>
    <dgm:cxn modelId="{CB3D5686-D6FF-8945-BEC3-EADCAF334598}" type="presParOf" srcId="{2844D2BA-A7D7-FC49-8E2A-8F44F71FA478}" destId="{140D8474-0A61-1D45-B30F-558D12B3EA5D}" srcOrd="1" destOrd="0" presId="urn:microsoft.com/office/officeart/2005/8/layout/bProcess2"/>
    <dgm:cxn modelId="{15C3C334-C3C0-4547-8FC5-DDB7B1B120D5}" type="presParOf" srcId="{2844D2BA-A7D7-FC49-8E2A-8F44F71FA478}" destId="{CB3FE104-2BA3-9047-8FCB-6914463394A0}" srcOrd="2" destOrd="0" presId="urn:microsoft.com/office/officeart/2005/8/layout/bProcess2"/>
    <dgm:cxn modelId="{60185588-674A-4846-99C2-DD4A5FE88CC1}" type="presParOf" srcId="{CB3FE104-2BA3-9047-8FCB-6914463394A0}" destId="{95B3D6A3-EB1B-CE4C-BCF6-32A395DAF86E}" srcOrd="0" destOrd="0" presId="urn:microsoft.com/office/officeart/2005/8/layout/bProcess2"/>
    <dgm:cxn modelId="{A8B8CF6B-3C15-ED43-BFB8-D9866052E777}" type="presParOf" srcId="{CB3FE104-2BA3-9047-8FCB-6914463394A0}" destId="{7B28BCFF-FA8C-BC47-B6D5-6833285327EC}" srcOrd="1" destOrd="0" presId="urn:microsoft.com/office/officeart/2005/8/layout/bProcess2"/>
    <dgm:cxn modelId="{B677856E-952E-0547-A9F5-24E2C3110C13}" type="presParOf" srcId="{2844D2BA-A7D7-FC49-8E2A-8F44F71FA478}" destId="{78BAA03C-401B-024C-B293-9471B2D1826F}" srcOrd="3" destOrd="0" presId="urn:microsoft.com/office/officeart/2005/8/layout/bProcess2"/>
    <dgm:cxn modelId="{9CAFF9F7-DC25-B146-9946-2B912B7FFFE2}" type="presParOf" srcId="{2844D2BA-A7D7-FC49-8E2A-8F44F71FA478}" destId="{F3122C4E-44C0-424D-B62B-8D97A08343EE}" srcOrd="4" destOrd="0" presId="urn:microsoft.com/office/officeart/2005/8/layout/bProcess2"/>
    <dgm:cxn modelId="{221D0A87-3658-C647-8442-460F666B8F58}" type="presParOf" srcId="{F3122C4E-44C0-424D-B62B-8D97A08343EE}" destId="{B845A8E0-BA75-8545-B0F3-B725C14B08CD}" srcOrd="0" destOrd="0" presId="urn:microsoft.com/office/officeart/2005/8/layout/bProcess2"/>
    <dgm:cxn modelId="{CB79DBB1-9ECD-F543-8A5E-921F8CA29641}" type="presParOf" srcId="{F3122C4E-44C0-424D-B62B-8D97A08343EE}" destId="{86AD8519-B6EE-564A-8391-1CA4ED2AFFB4}" srcOrd="1" destOrd="0" presId="urn:microsoft.com/office/officeart/2005/8/layout/bProcess2"/>
    <dgm:cxn modelId="{CF7BE89A-AF59-4247-88F0-B08195F2124D}" type="presParOf" srcId="{2844D2BA-A7D7-FC49-8E2A-8F44F71FA478}" destId="{6226772C-ACC4-8B47-B571-E56AFBF5D06E}" srcOrd="5" destOrd="0" presId="urn:microsoft.com/office/officeart/2005/8/layout/bProcess2"/>
    <dgm:cxn modelId="{0321551D-879B-EC42-A701-91D46824AF42}" type="presParOf" srcId="{2844D2BA-A7D7-FC49-8E2A-8F44F71FA478}" destId="{8E6C0A53-5835-E549-AA29-0F63E899BD91}" srcOrd="6" destOrd="0" presId="urn:microsoft.com/office/officeart/2005/8/layout/bProcess2"/>
    <dgm:cxn modelId="{16C8ECA6-2B94-B748-91E3-7B91ED58F480}" type="presParOf" srcId="{8E6C0A53-5835-E549-AA29-0F63E899BD91}" destId="{1FA6878F-6CAB-AC47-90D8-3F562FE52A89}" srcOrd="0" destOrd="0" presId="urn:microsoft.com/office/officeart/2005/8/layout/bProcess2"/>
    <dgm:cxn modelId="{08FFBFBE-E3D8-2940-A53F-650953BC7AD7}" type="presParOf" srcId="{8E6C0A53-5835-E549-AA29-0F63E899BD91}" destId="{5C739BB6-49C4-C544-AA21-5485D484BDD0}" srcOrd="1" destOrd="0" presId="urn:microsoft.com/office/officeart/2005/8/layout/bProcess2"/>
    <dgm:cxn modelId="{9F812E71-B56D-A642-8D4A-3ED8DC4CB9D2}" type="presParOf" srcId="{2844D2BA-A7D7-FC49-8E2A-8F44F71FA478}" destId="{9D3876CF-23BD-D64C-9C5A-0444395E82BF}" srcOrd="7" destOrd="0" presId="urn:microsoft.com/office/officeart/2005/8/layout/bProcess2"/>
    <dgm:cxn modelId="{D060B930-019A-4D4C-A42C-BCEBF408CF38}" type="presParOf" srcId="{2844D2BA-A7D7-FC49-8E2A-8F44F71FA478}" destId="{E394BDD9-54A0-E847-9C0A-99B05B294798}" srcOrd="8" destOrd="0" presId="urn:microsoft.com/office/officeart/2005/8/layout/bProcess2"/>
    <dgm:cxn modelId="{3590388A-816E-0B43-9727-B43D7449A838}" type="presParOf" srcId="{E394BDD9-54A0-E847-9C0A-99B05B294798}" destId="{A12267A2-6232-2E48-B7A5-B9AAD338F8FA}" srcOrd="0" destOrd="0" presId="urn:microsoft.com/office/officeart/2005/8/layout/bProcess2"/>
    <dgm:cxn modelId="{106519F1-1BB1-A846-9AD4-17150DFA3D4A}" type="presParOf" srcId="{E394BDD9-54A0-E847-9C0A-99B05B294798}" destId="{C9975309-87E5-9E4A-816E-7C3D80F23F08}" srcOrd="1" destOrd="0" presId="urn:microsoft.com/office/officeart/2005/8/layout/bProcess2"/>
    <dgm:cxn modelId="{C60C72E7-9663-664D-8A46-9525C1C865B6}" type="presParOf" srcId="{2844D2BA-A7D7-FC49-8E2A-8F44F71FA478}" destId="{3F82561A-065E-3F4D-B4EA-68379D7DF305}" srcOrd="9" destOrd="0" presId="urn:microsoft.com/office/officeart/2005/8/layout/bProcess2"/>
    <dgm:cxn modelId="{E2B936FD-35E4-4947-A97F-CAAE9A8604D5}" type="presParOf" srcId="{2844D2BA-A7D7-FC49-8E2A-8F44F71FA478}" destId="{6AD79320-96AE-7E4F-999F-6C472B36A019}" srcOrd="10" destOrd="0" presId="urn:microsoft.com/office/officeart/2005/8/layout/bProcess2"/>
    <dgm:cxn modelId="{2ED830C0-E217-5D41-B29F-0F18668628A8}" type="presParOf" srcId="{6AD79320-96AE-7E4F-999F-6C472B36A019}" destId="{34948209-7927-F541-AC36-5F99CD272E25}" srcOrd="0" destOrd="0" presId="urn:microsoft.com/office/officeart/2005/8/layout/bProcess2"/>
    <dgm:cxn modelId="{B53AD7DE-FB6F-FF4D-AACD-15FD270CE145}" type="presParOf" srcId="{6AD79320-96AE-7E4F-999F-6C472B36A019}" destId="{CCBD2A90-7BD9-944B-8DD8-536C3FC83216}" srcOrd="1" destOrd="0" presId="urn:microsoft.com/office/officeart/2005/8/layout/bProcess2"/>
    <dgm:cxn modelId="{0F72F796-9F97-4749-92C0-9A08A4971148}" type="presParOf" srcId="{2844D2BA-A7D7-FC49-8E2A-8F44F71FA478}" destId="{73C3DC45-8803-EA46-AE60-39BA3AA04C45}" srcOrd="11" destOrd="0" presId="urn:microsoft.com/office/officeart/2005/8/layout/bProcess2"/>
    <dgm:cxn modelId="{E11E12E5-1247-CB42-930E-88BB004F0A55}" type="presParOf" srcId="{2844D2BA-A7D7-FC49-8E2A-8F44F71FA478}" destId="{9076A4B8-B686-9D49-A98E-1C82CD1AF9EF}" srcOrd="12" destOrd="0" presId="urn:microsoft.com/office/officeart/2005/8/layout/bProcess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F2C4CE2-A77B-B94C-8EC0-5B91F11E6C2E}">
      <dsp:nvSpPr>
        <dsp:cNvPr id="0" name=""/>
        <dsp:cNvSpPr/>
      </dsp:nvSpPr>
      <dsp:spPr>
        <a:xfrm>
          <a:off x="3440" y="248759"/>
          <a:ext cx="2026349" cy="1130363"/>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i="0" kern="1200">
              <a:latin typeface="Arial" panose="020B0604020202020204" pitchFamily="34" charset="0"/>
              <a:cs typeface="Arial" panose="020B0604020202020204" pitchFamily="34" charset="0"/>
            </a:rPr>
            <a:t>Define Research Objectives</a:t>
          </a:r>
          <a:endParaRPr lang="en-GB" sz="1050" kern="1200">
            <a:latin typeface="Arial" panose="020B0604020202020204" pitchFamily="34" charset="0"/>
            <a:cs typeface="Arial" panose="020B0604020202020204" pitchFamily="34" charset="0"/>
          </a:endParaRPr>
        </a:p>
      </dsp:txBody>
      <dsp:txXfrm>
        <a:off x="300192" y="414297"/>
        <a:ext cx="1432845" cy="799287"/>
      </dsp:txXfrm>
    </dsp:sp>
    <dsp:sp modelId="{140D8474-0A61-1D45-B30F-558D12B3EA5D}">
      <dsp:nvSpPr>
        <dsp:cNvPr id="0" name=""/>
        <dsp:cNvSpPr/>
      </dsp:nvSpPr>
      <dsp:spPr>
        <a:xfrm rot="10800000">
          <a:off x="818802" y="1315736"/>
          <a:ext cx="395624" cy="375885"/>
        </a:xfrm>
        <a:prstGeom prst="triangle">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B28BCFF-FA8C-BC47-B6D5-6833285327EC}">
      <dsp:nvSpPr>
        <dsp:cNvPr id="0" name=""/>
        <dsp:cNvSpPr/>
      </dsp:nvSpPr>
      <dsp:spPr>
        <a:xfrm>
          <a:off x="340825" y="1620979"/>
          <a:ext cx="1351579" cy="753952"/>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i="0" kern="1200">
              <a:latin typeface="Arial" panose="020B0604020202020204" pitchFamily="34" charset="0"/>
              <a:cs typeface="Arial" panose="020B0604020202020204" pitchFamily="34" charset="0"/>
            </a:rPr>
            <a:t>Develop Search Strategy</a:t>
          </a:r>
          <a:endParaRPr lang="en-GB" sz="1050" kern="1200">
            <a:latin typeface="Arial" panose="020B0604020202020204" pitchFamily="34" charset="0"/>
            <a:cs typeface="Arial" panose="020B0604020202020204" pitchFamily="34" charset="0"/>
          </a:endParaRPr>
        </a:p>
      </dsp:txBody>
      <dsp:txXfrm>
        <a:off x="538759" y="1731393"/>
        <a:ext cx="955711" cy="533124"/>
      </dsp:txXfrm>
    </dsp:sp>
    <dsp:sp modelId="{78BAA03C-401B-024C-B293-9471B2D1826F}">
      <dsp:nvSpPr>
        <dsp:cNvPr id="0" name=""/>
        <dsp:cNvSpPr/>
      </dsp:nvSpPr>
      <dsp:spPr>
        <a:xfrm rot="10800000">
          <a:off x="818802" y="2311544"/>
          <a:ext cx="395624" cy="375885"/>
        </a:xfrm>
        <a:prstGeom prst="triangle">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6AD8519-B6EE-564A-8391-1CA4ED2AFFB4}">
      <dsp:nvSpPr>
        <dsp:cNvPr id="0" name=""/>
        <dsp:cNvSpPr/>
      </dsp:nvSpPr>
      <dsp:spPr>
        <a:xfrm>
          <a:off x="340825" y="2616787"/>
          <a:ext cx="1351579" cy="753952"/>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i="0" kern="1200">
              <a:latin typeface="Arial" panose="020B0604020202020204" pitchFamily="34" charset="0"/>
              <a:cs typeface="Arial" panose="020B0604020202020204" pitchFamily="34" charset="0"/>
            </a:rPr>
            <a:t>Information Retrieval</a:t>
          </a:r>
          <a:endParaRPr lang="en-GB" sz="1050" kern="1200">
            <a:latin typeface="Arial" panose="020B0604020202020204" pitchFamily="34" charset="0"/>
            <a:cs typeface="Arial" panose="020B0604020202020204" pitchFamily="34" charset="0"/>
          </a:endParaRPr>
        </a:p>
      </dsp:txBody>
      <dsp:txXfrm>
        <a:off x="538759" y="2727201"/>
        <a:ext cx="955711" cy="533124"/>
      </dsp:txXfrm>
    </dsp:sp>
    <dsp:sp modelId="{6226772C-ACC4-8B47-B571-E56AFBF5D06E}">
      <dsp:nvSpPr>
        <dsp:cNvPr id="0" name=""/>
        <dsp:cNvSpPr/>
      </dsp:nvSpPr>
      <dsp:spPr>
        <a:xfrm rot="5400000">
          <a:off x="1839666" y="2805821"/>
          <a:ext cx="395624" cy="375885"/>
        </a:xfrm>
        <a:prstGeom prst="triangle">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C739BB6-49C4-C544-AA21-5485D484BDD0}">
      <dsp:nvSpPr>
        <dsp:cNvPr id="0" name=""/>
        <dsp:cNvSpPr/>
      </dsp:nvSpPr>
      <dsp:spPr>
        <a:xfrm>
          <a:off x="2375297" y="2616787"/>
          <a:ext cx="1351579" cy="753952"/>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i="0" kern="1200">
              <a:latin typeface="Arial" panose="020B0604020202020204" pitchFamily="34" charset="0"/>
              <a:cs typeface="Arial" panose="020B0604020202020204" pitchFamily="34" charset="0"/>
            </a:rPr>
            <a:t>Research Validation</a:t>
          </a:r>
          <a:endParaRPr lang="en-GB" sz="1050" kern="1200">
            <a:latin typeface="Arial" panose="020B0604020202020204" pitchFamily="34" charset="0"/>
            <a:cs typeface="Arial" panose="020B0604020202020204" pitchFamily="34" charset="0"/>
          </a:endParaRPr>
        </a:p>
      </dsp:txBody>
      <dsp:txXfrm>
        <a:off x="2573231" y="2727201"/>
        <a:ext cx="955711" cy="533124"/>
      </dsp:txXfrm>
    </dsp:sp>
    <dsp:sp modelId="{9D3876CF-23BD-D64C-9C5A-0444395E82BF}">
      <dsp:nvSpPr>
        <dsp:cNvPr id="0" name=""/>
        <dsp:cNvSpPr/>
      </dsp:nvSpPr>
      <dsp:spPr>
        <a:xfrm>
          <a:off x="2853274" y="2304289"/>
          <a:ext cx="395624" cy="375885"/>
        </a:xfrm>
        <a:prstGeom prst="triangle">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9975309-87E5-9E4A-816E-7C3D80F23F08}">
      <dsp:nvSpPr>
        <dsp:cNvPr id="0" name=""/>
        <dsp:cNvSpPr/>
      </dsp:nvSpPr>
      <dsp:spPr>
        <a:xfrm>
          <a:off x="2375297" y="1620979"/>
          <a:ext cx="1351579" cy="753952"/>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i="0" kern="1200">
              <a:latin typeface="Arial" panose="020B0604020202020204" pitchFamily="34" charset="0"/>
              <a:cs typeface="Arial" panose="020B0604020202020204" pitchFamily="34" charset="0"/>
            </a:rPr>
            <a:t>Data Analysis</a:t>
          </a:r>
          <a:endParaRPr lang="en-GB" sz="1050" kern="1200">
            <a:latin typeface="Arial" panose="020B0604020202020204" pitchFamily="34" charset="0"/>
            <a:cs typeface="Arial" panose="020B0604020202020204" pitchFamily="34" charset="0"/>
          </a:endParaRPr>
        </a:p>
      </dsp:txBody>
      <dsp:txXfrm>
        <a:off x="2573231" y="1731393"/>
        <a:ext cx="955711" cy="533124"/>
      </dsp:txXfrm>
    </dsp:sp>
    <dsp:sp modelId="{3F82561A-065E-3F4D-B4EA-68379D7DF305}">
      <dsp:nvSpPr>
        <dsp:cNvPr id="0" name=""/>
        <dsp:cNvSpPr/>
      </dsp:nvSpPr>
      <dsp:spPr>
        <a:xfrm>
          <a:off x="2853274" y="1308481"/>
          <a:ext cx="395624" cy="375885"/>
        </a:xfrm>
        <a:prstGeom prst="triangle">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CBD2A90-7BD9-944B-8DD8-536C3FC83216}">
      <dsp:nvSpPr>
        <dsp:cNvPr id="0" name=""/>
        <dsp:cNvSpPr/>
      </dsp:nvSpPr>
      <dsp:spPr>
        <a:xfrm>
          <a:off x="2375297" y="625170"/>
          <a:ext cx="1351579" cy="753952"/>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i="0" kern="1200">
              <a:latin typeface="Arial" panose="020B0604020202020204" pitchFamily="34" charset="0"/>
              <a:cs typeface="Arial" panose="020B0604020202020204" pitchFamily="34" charset="0"/>
            </a:rPr>
            <a:t>Synthesis and Interpretation</a:t>
          </a:r>
          <a:endParaRPr lang="en-GB" sz="1050" kern="1200">
            <a:latin typeface="Arial" panose="020B0604020202020204" pitchFamily="34" charset="0"/>
            <a:cs typeface="Arial" panose="020B0604020202020204" pitchFamily="34" charset="0"/>
          </a:endParaRPr>
        </a:p>
      </dsp:txBody>
      <dsp:txXfrm>
        <a:off x="2573231" y="735584"/>
        <a:ext cx="955711" cy="533124"/>
      </dsp:txXfrm>
    </dsp:sp>
    <dsp:sp modelId="{73C3DC45-8803-EA46-AE60-39BA3AA04C45}">
      <dsp:nvSpPr>
        <dsp:cNvPr id="0" name=""/>
        <dsp:cNvSpPr/>
      </dsp:nvSpPr>
      <dsp:spPr>
        <a:xfrm rot="5792442">
          <a:off x="3703308" y="911665"/>
          <a:ext cx="395624" cy="375885"/>
        </a:xfrm>
        <a:prstGeom prst="triangle">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076A4B8-B686-9D49-A98E-1C82CD1AF9EF}">
      <dsp:nvSpPr>
        <dsp:cNvPr id="0" name=""/>
        <dsp:cNvSpPr/>
      </dsp:nvSpPr>
      <dsp:spPr>
        <a:xfrm>
          <a:off x="4074741" y="635743"/>
          <a:ext cx="1420099" cy="1130363"/>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End</a:t>
          </a:r>
        </a:p>
      </dsp:txBody>
      <dsp:txXfrm>
        <a:off x="4282710" y="801281"/>
        <a:ext cx="1004161" cy="799287"/>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2">
  <dgm:title val=""/>
  <dgm:desc val=""/>
  <dgm:catLst>
    <dgm:cat type="process" pri="24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dgm:varLst>
    <dgm:choose name="Name0">
      <dgm:if name="Name1" func="var" arg="dir" op="equ" val="norm">
        <dgm:alg type="snake">
          <dgm:param type="grDir" val="tL"/>
          <dgm:param type="flowDir" val="col"/>
          <dgm:param type="contDir" val="revDir"/>
        </dgm:alg>
      </dgm:if>
      <dgm:else name="Name2">
        <dgm:alg type="snake">
          <dgm:param type="grDir" val="tR"/>
          <dgm:param type="flowDir" val="col"/>
          <dgm:param type="contDir" val="revDir"/>
        </dgm:alg>
      </dgm:else>
    </dgm:choose>
    <dgm:shape xmlns:r="http://schemas.openxmlformats.org/officeDocument/2006/relationships" r:blip="">
      <dgm:adjLst/>
    </dgm:shape>
    <dgm:presOf/>
    <dgm:constrLst>
      <dgm:constr type="w" for="ch" forName="firstNode" refType="w"/>
      <dgm:constr type="w" for="ch" forName="lastNode" refType="w" refFor="ch" refForName="firstNode" op="equ"/>
      <dgm:constr type="w" for="ch" forName="middleNode" refType="w" refFor="ch" refForName="firstNode" op="equ"/>
      <dgm:constr type="h" for="ch" ptType="sibTrans" refType="w" refFor="ch" refForName="middleNode" op="equ" fact="0.35"/>
      <dgm:constr type="sp" refType="w" refFor="ch" refForName="middleNode" fact="0.5"/>
      <dgm:constr type="connDist" for="des" ptType="sibTrans" op="equ"/>
      <dgm:constr type="primFontSz" for="ch" forName="firstNode" val="65"/>
      <dgm:constr type="primFontSz" for="ch" forName="lastNode" refType="primFontSz" refFor="ch" refForName="firstNode" op="equ"/>
      <dgm:constr type="primFontSz" for="des" forName="shape" val="65"/>
      <dgm:constr type="primFontSz" for="des" forName="shape" refType="primFontSz" refFor="ch" refForName="firstNode" op="lte"/>
      <dgm:constr type="primFontSz" for="des" forName="shape" refType="primFontSz" refFor="ch" refForName="lastNode" op="lte"/>
    </dgm:constrLst>
    <dgm:ruleLst/>
    <dgm:forEach name="Name3" axis="ch" ptType="node">
      <dgm:choose name="Name4">
        <dgm:if name="Name5" axis="self" ptType="node" func="pos" op="equ" val="1">
          <dgm:layoutNode name="first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if>
        <dgm:if name="Name6" axis="self" ptType="node" func="revPos" op="equ" val="1">
          <dgm:layoutNode name="last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if>
        <dgm:else name="Name7">
          <dgm:layoutNode name="middleNode">
            <dgm:alg type="composite"/>
            <dgm:shape xmlns:r="http://schemas.openxmlformats.org/officeDocument/2006/relationships" r:blip="">
              <dgm:adjLst/>
            </dgm:shape>
            <dgm:presOf/>
            <dgm:constrLst>
              <dgm:constr type="h" refType="w"/>
              <dgm:constr type="w" for="ch" forName="padding" refType="w"/>
              <dgm:constr type="h" for="ch" forName="padding" refType="h"/>
              <dgm:constr type="w" for="ch" forName="shape" refType="w" fact="0.667"/>
              <dgm:constr type="h" for="ch" forName="shape" refType="h" fact="0.667"/>
              <dgm:constr type="ctrX" for="ch" forName="shape" refType="w" fact="0.5"/>
              <dgm:constr type="ctrY" for="ch" forName="shape" refType="h" fact="0.5"/>
            </dgm:constrLst>
            <dgm:ruleLst/>
            <dgm:layoutNode name="padding">
              <dgm:alg type="sp"/>
              <dgm:shape xmlns:r="http://schemas.openxmlformats.org/officeDocument/2006/relationships" type="ellipse" r:blip="" hideGeom="1">
                <dgm:adjLst/>
              </dgm:shape>
              <dgm:presOf/>
              <dgm:constrLst/>
              <dgm:ruleLst/>
            </dgm:layoutNode>
            <dgm:layoutNode name="shap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else>
      </dgm:choose>
      <dgm:forEach name="Name8" axis="followSib" ptType="sibTrans" cnt="1">
        <dgm:layoutNode name="sibTrans">
          <dgm:choose name="Name9">
            <dgm:if name="Name10" func="var" arg="dir" op="equ" val="norm">
              <dgm:choose name="Name11">
                <dgm:if name="Name12" axis="self" ptType="sibTrans" func="pos" op="equ" val="1">
                  <dgm:alg type="conn">
                    <dgm:param type="begPts" val="auto"/>
                    <dgm:param type="endPts" val="auto"/>
                    <dgm:param type="srcNode" val="firstNode"/>
                    <dgm:param type="dstNode" val="shape"/>
                  </dgm:alg>
                </dgm:if>
                <dgm:if name="Name13" axis="self" ptType="sibTrans" func="revPos" op="equ" val="1">
                  <dgm:alg type="conn">
                    <dgm:param type="begPts" val="auto"/>
                    <dgm:param type="endPts" val="auto"/>
                    <dgm:param type="srcNode" val="shape"/>
                    <dgm:param type="dstNode" val="lastNode"/>
                  </dgm:alg>
                </dgm:if>
                <dgm:else name="Name14">
                  <dgm:alg type="conn">
                    <dgm:param type="begPts" val="auto"/>
                    <dgm:param type="endPts" val="auto"/>
                    <dgm:param type="srcNode" val="shape"/>
                    <dgm:param type="dstNode" val="shape"/>
                  </dgm:alg>
                </dgm:else>
              </dgm:choose>
            </dgm:if>
            <dgm:else name="Name15">
              <dgm:choose name="Name16">
                <dgm:if name="Name17" axis="self" ptType="sibTrans" func="pos" op="equ" val="1">
                  <dgm:alg type="conn">
                    <dgm:param type="begPts" val="auto"/>
                    <dgm:param type="endPts" val="auto"/>
                    <dgm:param type="srcNode" val="firstNode"/>
                    <dgm:param type="dstNode" val="shape"/>
                  </dgm:alg>
                </dgm:if>
                <dgm:if name="Name18" axis="self" ptType="sibTrans" func="revPos" op="equ" val="1">
                  <dgm:alg type="conn">
                    <dgm:param type="begPts" val="auto"/>
                    <dgm:param type="endPts" val="auto"/>
                    <dgm:param type="srcNode" val="shape"/>
                    <dgm:param type="dstNode" val="lastNode"/>
                  </dgm:alg>
                </dgm:if>
                <dgm:else name="Name19">
                  <dgm:alg type="conn">
                    <dgm:param type="begPts" val="auto"/>
                    <dgm:param type="endPts" val="auto"/>
                    <dgm:param type="srcNode" val="shape"/>
                    <dgm:param type="dstNode" val="shape"/>
                  </dgm:alg>
                </dgm:else>
              </dgm:choose>
            </dgm:else>
          </dgm:choose>
          <dgm:shape xmlns:r="http://schemas.openxmlformats.org/officeDocument/2006/relationships" rot="90" type="triangle" r:blip="">
            <dgm:adjLst/>
          </dgm:shape>
          <dgm:presOf axis="self"/>
          <dgm:constrLst>
            <dgm:constr type="w" refType="h"/>
            <dgm:constr type="connDist"/>
            <dgm:constr type="begPad" refType="connDist" fact="0.25"/>
            <dgm:constr type="endPad" refType="connDist" fact="0.22"/>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24FE5F-C9E9-BB46-BEED-49C7122858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18</Pages>
  <Words>4409</Words>
  <Characters>25135</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69</cp:revision>
  <dcterms:created xsi:type="dcterms:W3CDTF">2023-11-01T20:34:00Z</dcterms:created>
  <dcterms:modified xsi:type="dcterms:W3CDTF">2023-11-05T22:55:00Z</dcterms:modified>
</cp:coreProperties>
</file>