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D705F" w14:textId="77777777" w:rsidR="00180ADE" w:rsidRDefault="00180ADE"/>
    <w:p w14:paraId="0C43306B" w14:textId="6515FAAD" w:rsidR="00416F95" w:rsidRDefault="00416F95"/>
    <w:p w14:paraId="45FBE8FA" w14:textId="77777777" w:rsidR="00416F95" w:rsidRDefault="00416F95"/>
    <w:p w14:paraId="2F0B2EBB" w14:textId="77777777" w:rsidR="00416F95" w:rsidRDefault="00416F95"/>
    <w:p w14:paraId="3793EEFD" w14:textId="324FA352" w:rsidR="00416F95" w:rsidRPr="00651D8A" w:rsidRDefault="00D36933" w:rsidP="00AC4250">
      <w:pPr>
        <w:jc w:val="center"/>
        <w:rPr>
          <w:b/>
          <w:bCs/>
          <w:sz w:val="56"/>
          <w:szCs w:val="56"/>
        </w:rPr>
      </w:pPr>
      <w:r w:rsidRPr="00651D8A">
        <w:rPr>
          <w:b/>
          <w:bCs/>
          <w:sz w:val="56"/>
          <w:szCs w:val="56"/>
        </w:rPr>
        <w:t>Caitlin Williams</w:t>
      </w:r>
    </w:p>
    <w:p w14:paraId="6698B1BE" w14:textId="0BF66A9C" w:rsidR="00D36933" w:rsidRPr="00651D8A" w:rsidRDefault="00D36933" w:rsidP="00AC4250">
      <w:pPr>
        <w:jc w:val="center"/>
        <w:rPr>
          <w:b/>
          <w:bCs/>
          <w:sz w:val="56"/>
          <w:szCs w:val="56"/>
        </w:rPr>
      </w:pPr>
      <w:r w:rsidRPr="00651D8A">
        <w:rPr>
          <w:b/>
          <w:bCs/>
          <w:sz w:val="56"/>
          <w:szCs w:val="56"/>
        </w:rPr>
        <w:t>E-Portfolio</w:t>
      </w:r>
    </w:p>
    <w:p w14:paraId="653A7C5D" w14:textId="7B34F4E3" w:rsidR="0050265C" w:rsidRPr="00651D8A" w:rsidRDefault="0050265C" w:rsidP="00AC4250">
      <w:pPr>
        <w:jc w:val="center"/>
        <w:rPr>
          <w:b/>
          <w:bCs/>
          <w:sz w:val="56"/>
          <w:szCs w:val="56"/>
        </w:rPr>
      </w:pPr>
      <w:r w:rsidRPr="00651D8A">
        <w:rPr>
          <w:b/>
          <w:bCs/>
          <w:sz w:val="56"/>
          <w:szCs w:val="56"/>
        </w:rPr>
        <w:t>233</w:t>
      </w:r>
      <w:r w:rsidR="00651D8A" w:rsidRPr="00651D8A">
        <w:rPr>
          <w:b/>
          <w:bCs/>
          <w:sz w:val="56"/>
          <w:szCs w:val="56"/>
        </w:rPr>
        <w:t>7385</w:t>
      </w:r>
    </w:p>
    <w:p w14:paraId="5320A12F" w14:textId="088B32D0" w:rsidR="00651D8A" w:rsidRDefault="00651D8A" w:rsidP="00AC4250">
      <w:pPr>
        <w:jc w:val="center"/>
        <w:rPr>
          <w:b/>
          <w:bCs/>
          <w:sz w:val="56"/>
          <w:szCs w:val="56"/>
        </w:rPr>
      </w:pPr>
      <w:r w:rsidRPr="00651D8A">
        <w:rPr>
          <w:b/>
          <w:bCs/>
          <w:sz w:val="56"/>
          <w:szCs w:val="56"/>
        </w:rPr>
        <w:t xml:space="preserve">Moving away from the </w:t>
      </w:r>
      <w:r w:rsidR="00B32519">
        <w:rPr>
          <w:b/>
          <w:bCs/>
          <w:sz w:val="56"/>
          <w:szCs w:val="56"/>
        </w:rPr>
        <w:t>T</w:t>
      </w:r>
      <w:r w:rsidRPr="00651D8A">
        <w:rPr>
          <w:b/>
          <w:bCs/>
          <w:sz w:val="56"/>
          <w:szCs w:val="56"/>
        </w:rPr>
        <w:t xml:space="preserve">raditional </w:t>
      </w:r>
      <w:r w:rsidR="00B32519">
        <w:rPr>
          <w:b/>
          <w:bCs/>
          <w:sz w:val="56"/>
          <w:szCs w:val="56"/>
        </w:rPr>
        <w:t>C</w:t>
      </w:r>
      <w:r w:rsidRPr="00651D8A">
        <w:rPr>
          <w:b/>
          <w:bCs/>
          <w:sz w:val="56"/>
          <w:szCs w:val="56"/>
        </w:rPr>
        <w:t xml:space="preserve">lassroom: </w:t>
      </w:r>
      <w:r w:rsidR="00AC4250">
        <w:rPr>
          <w:b/>
          <w:bCs/>
          <w:sz w:val="56"/>
          <w:szCs w:val="56"/>
        </w:rPr>
        <w:t>O</w:t>
      </w:r>
      <w:r w:rsidRPr="00651D8A">
        <w:rPr>
          <w:b/>
          <w:bCs/>
          <w:sz w:val="56"/>
          <w:szCs w:val="56"/>
        </w:rPr>
        <w:t xml:space="preserve">utdoor </w:t>
      </w:r>
      <w:r w:rsidR="00B32519">
        <w:rPr>
          <w:b/>
          <w:bCs/>
          <w:sz w:val="56"/>
          <w:szCs w:val="56"/>
        </w:rPr>
        <w:t>L</w:t>
      </w:r>
      <w:r w:rsidRPr="00651D8A">
        <w:rPr>
          <w:b/>
          <w:bCs/>
          <w:sz w:val="56"/>
          <w:szCs w:val="56"/>
        </w:rPr>
        <w:t>earning</w:t>
      </w:r>
    </w:p>
    <w:p w14:paraId="464F1F28" w14:textId="77777777" w:rsidR="00B32519" w:rsidRDefault="00B32519" w:rsidP="00AC4250">
      <w:pPr>
        <w:jc w:val="center"/>
        <w:rPr>
          <w:b/>
          <w:bCs/>
          <w:sz w:val="56"/>
          <w:szCs w:val="56"/>
        </w:rPr>
      </w:pPr>
    </w:p>
    <w:p w14:paraId="7AA44D16" w14:textId="77777777" w:rsidR="00B32519" w:rsidRDefault="00B32519" w:rsidP="00AC4250">
      <w:pPr>
        <w:jc w:val="center"/>
        <w:rPr>
          <w:b/>
          <w:bCs/>
          <w:sz w:val="56"/>
          <w:szCs w:val="56"/>
        </w:rPr>
      </w:pPr>
    </w:p>
    <w:p w14:paraId="674973AA" w14:textId="43A18A69" w:rsidR="00B32519" w:rsidRPr="00213564" w:rsidRDefault="00B32519" w:rsidP="00213564">
      <w:pPr>
        <w:rPr>
          <w:b/>
          <w:bCs/>
          <w:sz w:val="52"/>
          <w:szCs w:val="52"/>
          <w:u w:val="single"/>
        </w:rPr>
      </w:pPr>
      <w:r w:rsidRPr="00213564">
        <w:rPr>
          <w:b/>
          <w:bCs/>
          <w:sz w:val="52"/>
          <w:szCs w:val="52"/>
          <w:u w:val="single"/>
        </w:rPr>
        <w:lastRenderedPageBreak/>
        <w:t>Contents page</w:t>
      </w:r>
    </w:p>
    <w:p w14:paraId="3A6AE3E6" w14:textId="77777777" w:rsidR="00213564" w:rsidRPr="00213564" w:rsidRDefault="00213564" w:rsidP="00213564">
      <w:pPr>
        <w:rPr>
          <w:b/>
          <w:bCs/>
          <w:sz w:val="56"/>
          <w:szCs w:val="56"/>
          <w:u w:val="single"/>
        </w:rPr>
      </w:pPr>
    </w:p>
    <w:p w14:paraId="07F989BD" w14:textId="77777777" w:rsidR="00B32519" w:rsidRPr="009726A7" w:rsidRDefault="00B32519" w:rsidP="00213564">
      <w:pPr>
        <w:rPr>
          <w:sz w:val="36"/>
          <w:szCs w:val="36"/>
        </w:rPr>
      </w:pPr>
    </w:p>
    <w:p w14:paraId="03058E6B" w14:textId="490150C9" w:rsidR="00FF0A1A" w:rsidRPr="009726A7" w:rsidRDefault="00FF0A1A" w:rsidP="00213564">
      <w:pPr>
        <w:rPr>
          <w:sz w:val="36"/>
          <w:szCs w:val="36"/>
        </w:rPr>
      </w:pPr>
      <w:r w:rsidRPr="009726A7">
        <w:rPr>
          <w:sz w:val="36"/>
          <w:szCs w:val="36"/>
        </w:rPr>
        <w:t xml:space="preserve">Essay featuring a comparison of PRU and Early Years (Progression Step 1 </w:t>
      </w:r>
      <w:r w:rsidR="002D382E" w:rsidRPr="009726A7">
        <w:rPr>
          <w:sz w:val="36"/>
          <w:szCs w:val="36"/>
        </w:rPr>
        <w:t>settings) …</w:t>
      </w:r>
      <w:proofErr w:type="gramStart"/>
      <w:r w:rsidR="001027FE">
        <w:rPr>
          <w:sz w:val="36"/>
          <w:szCs w:val="36"/>
        </w:rPr>
        <w:t>…..</w:t>
      </w:r>
      <w:proofErr w:type="gramEnd"/>
      <w:r w:rsidR="00C86EB0" w:rsidRPr="009726A7">
        <w:rPr>
          <w:sz w:val="36"/>
          <w:szCs w:val="36"/>
        </w:rPr>
        <w:t>1-4</w:t>
      </w:r>
    </w:p>
    <w:p w14:paraId="3B84DF27" w14:textId="07B120E9" w:rsidR="00C86EB0" w:rsidRPr="009726A7" w:rsidRDefault="00C86EB0" w:rsidP="00213564">
      <w:pPr>
        <w:rPr>
          <w:sz w:val="36"/>
          <w:szCs w:val="36"/>
        </w:rPr>
      </w:pPr>
      <w:r w:rsidRPr="009726A7">
        <w:rPr>
          <w:sz w:val="36"/>
          <w:szCs w:val="36"/>
        </w:rPr>
        <w:t>Flyer</w:t>
      </w:r>
      <w:r w:rsidR="001027FE">
        <w:rPr>
          <w:sz w:val="36"/>
          <w:szCs w:val="36"/>
        </w:rPr>
        <w:t>…………………………………………………………………………………………………….……………..</w:t>
      </w:r>
      <w:r w:rsidRPr="009726A7">
        <w:rPr>
          <w:sz w:val="36"/>
          <w:szCs w:val="36"/>
        </w:rPr>
        <w:t>6</w:t>
      </w:r>
    </w:p>
    <w:p w14:paraId="0ED88F35" w14:textId="36892B2A" w:rsidR="00C86EB0" w:rsidRPr="009726A7" w:rsidRDefault="003C4576" w:rsidP="00213564">
      <w:pPr>
        <w:rPr>
          <w:sz w:val="36"/>
          <w:szCs w:val="36"/>
        </w:rPr>
      </w:pPr>
      <w:r w:rsidRPr="009726A7">
        <w:rPr>
          <w:sz w:val="36"/>
          <w:szCs w:val="36"/>
        </w:rPr>
        <w:t>Risk analysis…</w:t>
      </w:r>
      <w:r w:rsidR="001027FE">
        <w:rPr>
          <w:sz w:val="36"/>
          <w:szCs w:val="36"/>
        </w:rPr>
        <w:t>……………………………………………………………………………………………………</w:t>
      </w:r>
      <w:r w:rsidR="007554A4">
        <w:rPr>
          <w:sz w:val="36"/>
          <w:szCs w:val="36"/>
        </w:rPr>
        <w:t>…</w:t>
      </w:r>
      <w:r w:rsidR="001027FE">
        <w:rPr>
          <w:sz w:val="36"/>
          <w:szCs w:val="36"/>
        </w:rPr>
        <w:t>..</w:t>
      </w:r>
      <w:r w:rsidR="007554A4">
        <w:rPr>
          <w:sz w:val="36"/>
          <w:szCs w:val="36"/>
        </w:rPr>
        <w:t>9-10</w:t>
      </w:r>
    </w:p>
    <w:p w14:paraId="5F6A6171" w14:textId="0820C03B" w:rsidR="00C86EB0" w:rsidRPr="009726A7" w:rsidRDefault="009726A7" w:rsidP="00213564">
      <w:pPr>
        <w:rPr>
          <w:sz w:val="36"/>
          <w:szCs w:val="36"/>
        </w:rPr>
      </w:pPr>
      <w:r w:rsidRPr="009726A7">
        <w:rPr>
          <w:sz w:val="36"/>
          <w:szCs w:val="36"/>
        </w:rPr>
        <w:t>Literature review</w:t>
      </w:r>
      <w:r w:rsidR="001027FE">
        <w:rPr>
          <w:sz w:val="36"/>
          <w:szCs w:val="36"/>
        </w:rPr>
        <w:t>……………………………………………………………………………………………</w:t>
      </w:r>
      <w:r w:rsidR="007554A4">
        <w:rPr>
          <w:sz w:val="36"/>
          <w:szCs w:val="36"/>
        </w:rPr>
        <w:t>11-13</w:t>
      </w:r>
    </w:p>
    <w:p w14:paraId="499ABE3E" w14:textId="77777777" w:rsidR="00B32519" w:rsidRPr="009726A7" w:rsidRDefault="00B32519" w:rsidP="00AC4250">
      <w:pPr>
        <w:jc w:val="center"/>
        <w:rPr>
          <w:b/>
          <w:bCs/>
        </w:rPr>
      </w:pPr>
    </w:p>
    <w:p w14:paraId="07655666" w14:textId="77777777" w:rsidR="00B32519" w:rsidRDefault="00B32519" w:rsidP="00AC4250">
      <w:pPr>
        <w:jc w:val="center"/>
        <w:rPr>
          <w:b/>
          <w:bCs/>
          <w:sz w:val="56"/>
          <w:szCs w:val="56"/>
        </w:rPr>
      </w:pPr>
    </w:p>
    <w:p w14:paraId="347AFF42" w14:textId="77777777" w:rsidR="00D36933" w:rsidRDefault="00D36933">
      <w:pPr>
        <w:rPr>
          <w:b/>
          <w:bCs/>
          <w:sz w:val="56"/>
          <w:szCs w:val="56"/>
        </w:rPr>
      </w:pPr>
    </w:p>
    <w:p w14:paraId="1DC70E15" w14:textId="77777777" w:rsidR="003C4576" w:rsidRDefault="003C4576">
      <w:pPr>
        <w:rPr>
          <w:b/>
          <w:bCs/>
          <w:sz w:val="56"/>
          <w:szCs w:val="56"/>
        </w:rPr>
      </w:pPr>
    </w:p>
    <w:p w14:paraId="0CA12945" w14:textId="77777777" w:rsidR="003C4576" w:rsidRDefault="003C4576"/>
    <w:p w14:paraId="600492BF" w14:textId="5CB21C92" w:rsidR="00416F95" w:rsidRPr="00235E10" w:rsidRDefault="00416F95">
      <w:pPr>
        <w:rPr>
          <w:b/>
          <w:bCs/>
        </w:rPr>
      </w:pPr>
      <w:r w:rsidRPr="00235E10">
        <w:rPr>
          <w:b/>
          <w:bCs/>
        </w:rPr>
        <w:t>Essay</w:t>
      </w:r>
      <w:r w:rsidR="0046210D" w:rsidRPr="00235E10">
        <w:rPr>
          <w:b/>
          <w:bCs/>
        </w:rPr>
        <w:t xml:space="preserve">- The difference between </w:t>
      </w:r>
      <w:r w:rsidR="00B90B03">
        <w:rPr>
          <w:b/>
          <w:bCs/>
        </w:rPr>
        <w:t>Early Years/Progression Step 1</w:t>
      </w:r>
      <w:r w:rsidR="00235E10" w:rsidRPr="00235E10">
        <w:rPr>
          <w:b/>
          <w:bCs/>
        </w:rPr>
        <w:t xml:space="preserve"> settings and </w:t>
      </w:r>
      <w:r w:rsidR="00852297">
        <w:rPr>
          <w:b/>
          <w:bCs/>
        </w:rPr>
        <w:t>PRUs</w:t>
      </w:r>
      <w:r w:rsidR="00235E10" w:rsidRPr="00235E10">
        <w:rPr>
          <w:b/>
          <w:bCs/>
        </w:rPr>
        <w:t xml:space="preserve"> </w:t>
      </w:r>
    </w:p>
    <w:p w14:paraId="0E3DC337" w14:textId="77777777" w:rsidR="00416F95" w:rsidRDefault="00416F95"/>
    <w:p w14:paraId="1A68C4A8" w14:textId="77777777" w:rsidR="004C6797" w:rsidRDefault="004C0A24">
      <w:r>
        <w:t>For t</w:t>
      </w:r>
      <w:r w:rsidR="0099711E">
        <w:t>he</w:t>
      </w:r>
      <w:r w:rsidR="00203B52">
        <w:t xml:space="preserve"> purpose of this essay</w:t>
      </w:r>
      <w:r w:rsidR="00557727">
        <w:t xml:space="preserve">, ‘early years’ refers to children within Progression Step 1 of the Curriculum for Wales </w:t>
      </w:r>
      <w:r w:rsidR="00E74A4F">
        <w:t>(ages 3-5).</w:t>
      </w:r>
      <w:r w:rsidR="001C3CF9">
        <w:t xml:space="preserve"> While this essay focuses on Wales some evidence from </w:t>
      </w:r>
      <w:r w:rsidR="00295BF3">
        <w:t xml:space="preserve">England will be drawn upon where relevant, this is due to similarities in early years frameworks </w:t>
      </w:r>
      <w:r w:rsidR="004C6797">
        <w:t>and the limited availability of Wales-specific research.</w:t>
      </w:r>
    </w:p>
    <w:p w14:paraId="697FE0BB" w14:textId="77777777" w:rsidR="004C6797" w:rsidRDefault="004C6797"/>
    <w:p w14:paraId="502916DE" w14:textId="404D1DE0" w:rsidR="00416F95" w:rsidRDefault="00E74A4F">
      <w:r>
        <w:t xml:space="preserve"> </w:t>
      </w:r>
      <w:r w:rsidR="00A747A9">
        <w:t xml:space="preserve">Outdoor provision has been recognised as a very important part of </w:t>
      </w:r>
      <w:r w:rsidR="00CF15E7">
        <w:t>children's</w:t>
      </w:r>
      <w:r w:rsidR="00A747A9">
        <w:t xml:space="preserve"> education and wellbeing. From nurseries </w:t>
      </w:r>
      <w:r w:rsidR="00B80BB3">
        <w:t xml:space="preserve">which have been encouraged by Margaret McMillan in the early twentieth century to </w:t>
      </w:r>
      <w:r w:rsidR="00B5331D">
        <w:t xml:space="preserve">forest school programmes, the relationship between children, learning and </w:t>
      </w:r>
      <w:r w:rsidR="00280081">
        <w:t>the outdoor environment has attracted a focus from educators, theorists, and policymakers. Although</w:t>
      </w:r>
      <w:r w:rsidR="003A2A76">
        <w:t xml:space="preserve"> the way outdoor provision is embedded and resourced varies considerably across different educational settings. </w:t>
      </w:r>
      <w:r w:rsidR="00272541">
        <w:t>There is a significant contrast between Early Years and PRU settings</w:t>
      </w:r>
      <w:r w:rsidR="004B5150">
        <w:t xml:space="preserve">. Both serve children with significant and often complex </w:t>
      </w:r>
      <w:r w:rsidR="00CF15E7">
        <w:t>needs;</w:t>
      </w:r>
      <w:r w:rsidR="004B5150">
        <w:t xml:space="preserve"> the frameworks</w:t>
      </w:r>
      <w:r w:rsidR="0047559E">
        <w:t xml:space="preserve"> and practical realities differ between them both. This essay will critically </w:t>
      </w:r>
      <w:proofErr w:type="gramStart"/>
      <w:r w:rsidR="0047559E">
        <w:t>compare and contrast</w:t>
      </w:r>
      <w:proofErr w:type="gramEnd"/>
      <w:r w:rsidR="0047559E">
        <w:t xml:space="preserve"> outdoor provision across these two settings</w:t>
      </w:r>
      <w:r w:rsidR="00543616">
        <w:t xml:space="preserve"> by examining the purpose, theoretical concepts, environment and the barriers each </w:t>
      </w:r>
      <w:r w:rsidR="003D7A08">
        <w:t xml:space="preserve">setting faces. </w:t>
      </w:r>
    </w:p>
    <w:p w14:paraId="3C67DC3C" w14:textId="77777777" w:rsidR="003D7A08" w:rsidRDefault="003D7A08"/>
    <w:p w14:paraId="6CBCEF7E" w14:textId="65330FB2" w:rsidR="003D7A08" w:rsidRDefault="003D7A08">
      <w:r>
        <w:t xml:space="preserve">In Early Years settings, outdoor provision </w:t>
      </w:r>
      <w:r w:rsidR="00EB6708">
        <w:t xml:space="preserve">has a significant importance. </w:t>
      </w:r>
      <w:r w:rsidR="00447E65">
        <w:t xml:space="preserve">The Early Years framework requires that the providers ensure children have access to an outdoor play area or if this is not possible, outdoor activities are planned and undertaken </w:t>
      </w:r>
      <w:proofErr w:type="gramStart"/>
      <w:r w:rsidR="00447E65">
        <w:t>on a daily basis</w:t>
      </w:r>
      <w:proofErr w:type="gramEnd"/>
      <w:r w:rsidR="00447E65">
        <w:t xml:space="preserve">. Ofsted, in its inspection of Early Years settings, expects to see a rich and stimulating outdoor environment and evidence that school grounds are </w:t>
      </w:r>
      <w:r w:rsidR="001A038F">
        <w:t xml:space="preserve">used meaningfully every day. This legal foundation explains early years from almost every </w:t>
      </w:r>
      <w:r w:rsidR="00921F58">
        <w:t xml:space="preserve">other phase of education in England, placing outdoor learning at the heart of provision. </w:t>
      </w:r>
    </w:p>
    <w:p w14:paraId="4B387788" w14:textId="77777777" w:rsidR="00921F58" w:rsidRDefault="00921F58"/>
    <w:p w14:paraId="6B07587B" w14:textId="1F87B490" w:rsidR="00921F58" w:rsidRDefault="00921F58">
      <w:r>
        <w:lastRenderedPageBreak/>
        <w:t xml:space="preserve">The theoretical </w:t>
      </w:r>
      <w:r w:rsidR="00B272A1">
        <w:t xml:space="preserve">roots of this commitment are deep. </w:t>
      </w:r>
      <w:r w:rsidR="00E57AD1">
        <w:t>F</w:t>
      </w:r>
      <w:r w:rsidR="00F105DF">
        <w:t xml:space="preserve">riedrich Froebel, whose philosophy outlines much of modern early years practice, believed that children </w:t>
      </w:r>
      <w:r w:rsidR="005E0909">
        <w:t xml:space="preserve">learn most naturally through play in the natural world. John Dewey </w:t>
      </w:r>
      <w:r w:rsidR="00EB1325">
        <w:t>argued that authentic learning arises from direct experiences, while Marg</w:t>
      </w:r>
      <w:r w:rsidR="00AB3662">
        <w:t>aret McMillan</w:t>
      </w:r>
      <w:r w:rsidR="00B60515">
        <w:t>,</w:t>
      </w:r>
      <w:r w:rsidR="00AB3662">
        <w:t xml:space="preserve"> who established open-air </w:t>
      </w:r>
      <w:r w:rsidR="00B60515">
        <w:t>nursery schools in Deptford in the early 1900’s</w:t>
      </w:r>
      <w:r w:rsidR="00CE3A74">
        <w:t xml:space="preserve">, famously declared that “the best classroom and the richest </w:t>
      </w:r>
      <w:r w:rsidR="00222503">
        <w:t>cupboard is roofed only by the sky”. These thinkers, alongside Montessori and Vygotsky</w:t>
      </w:r>
      <w:r w:rsidR="00C248CA">
        <w:t xml:space="preserve">, established a theoretical tradition in which the outdoor environment is not </w:t>
      </w:r>
      <w:r w:rsidR="00DB1A2C">
        <w:t xml:space="preserve">small part of learning but it’s a huge part. </w:t>
      </w:r>
    </w:p>
    <w:p w14:paraId="4BDE0771" w14:textId="77777777" w:rsidR="00DB1A2C" w:rsidRDefault="00DB1A2C"/>
    <w:p w14:paraId="1551CD76" w14:textId="3488DA4C" w:rsidR="00DB1A2C" w:rsidRDefault="00DB1A2C">
      <w:r>
        <w:t xml:space="preserve">In practice, Early Years </w:t>
      </w:r>
      <w:r w:rsidR="00F41B61">
        <w:t xml:space="preserve">outdoor environments are typically designed an intentional </w:t>
      </w:r>
      <w:r w:rsidR="00E06DDB">
        <w:t xml:space="preserve">forwardness, featuring distinct zones for sensory exploration, messy play, nature discovery, and physical development. </w:t>
      </w:r>
      <w:r w:rsidR="00665F57">
        <w:t>The outdoor space is conceived as a continuous extension of the indoor learning environment</w:t>
      </w:r>
      <w:r w:rsidR="00462B44">
        <w:t xml:space="preserve">, with provision mapped to all seven areas of learning: communication and language, physical development, personal, social </w:t>
      </w:r>
      <w:r w:rsidR="00437001">
        <w:t xml:space="preserve">and emotional development, literacy, mathematics, </w:t>
      </w:r>
      <w:r w:rsidR="003B4A83">
        <w:t>u</w:t>
      </w:r>
      <w:r w:rsidR="00437001">
        <w:t xml:space="preserve">nderstanding the world </w:t>
      </w:r>
      <w:r w:rsidR="003B4A83">
        <w:t>and expressive arts and design. Research supports</w:t>
      </w:r>
      <w:r w:rsidR="0031136F">
        <w:t xml:space="preserve"> this approach confidently. Studies have linked regular outdoor learning </w:t>
      </w:r>
      <w:r w:rsidR="00CE051D">
        <w:t xml:space="preserve">to improved physical development, stronger cognitive outcomes, enhanced social-emotional </w:t>
      </w:r>
      <w:r w:rsidR="00BF6653">
        <w:t>well-being</w:t>
      </w:r>
      <w:r w:rsidR="006551C4">
        <w:t xml:space="preserve">, and better immune function. </w:t>
      </w:r>
      <w:r w:rsidR="009D3BD8">
        <w:t>Research</w:t>
      </w:r>
      <w:r w:rsidR="006551C4">
        <w:t xml:space="preserve"> from the University of Plymouth </w:t>
      </w:r>
      <w:r w:rsidR="00407CBC">
        <w:t xml:space="preserve">found that 92% of pupils reported enjoying outdoor lessons more and 90% felt happier </w:t>
      </w:r>
      <w:r w:rsidR="005E6461">
        <w:t xml:space="preserve">and healthier as a result. </w:t>
      </w:r>
    </w:p>
    <w:p w14:paraId="0B9018B6" w14:textId="77777777" w:rsidR="005E6461" w:rsidRDefault="005E6461"/>
    <w:p w14:paraId="47F1ED74" w14:textId="522FC11B" w:rsidR="005E6461" w:rsidRDefault="009D3BD8">
      <w:r>
        <w:t>Even though</w:t>
      </w:r>
      <w:r w:rsidR="005E6461">
        <w:t xml:space="preserve"> this strong statutory and </w:t>
      </w:r>
      <w:r w:rsidR="00BF6653">
        <w:t>theoretical</w:t>
      </w:r>
      <w:r w:rsidR="005E6461">
        <w:t xml:space="preserve"> foundation, it still varies in </w:t>
      </w:r>
      <w:r w:rsidR="00BF6653">
        <w:t>quality</w:t>
      </w:r>
      <w:r w:rsidR="005E6461">
        <w:t xml:space="preserve">. </w:t>
      </w:r>
      <w:r w:rsidR="000F779C">
        <w:t xml:space="preserve">Educator confidence, adverse weather, limited space and inconsistent professional development </w:t>
      </w:r>
      <w:r w:rsidR="000B1C1F">
        <w:t xml:space="preserve">all show challenges. </w:t>
      </w:r>
      <w:r w:rsidR="00BF6653">
        <w:t>It's</w:t>
      </w:r>
      <w:r w:rsidR="000B1C1F">
        <w:t xml:space="preserve"> been shown that </w:t>
      </w:r>
      <w:r w:rsidR="00BF6653">
        <w:t>Scotland's</w:t>
      </w:r>
      <w:r w:rsidR="000B1C1F">
        <w:t xml:space="preserve"> curriculum framework</w:t>
      </w:r>
      <w:r w:rsidR="00634E12">
        <w:t xml:space="preserve">, ‘Realising the Ambition’, makes 29 references to outdoor learning compared to just three </w:t>
      </w:r>
      <w:r w:rsidR="00647DB9">
        <w:t xml:space="preserve">in </w:t>
      </w:r>
      <w:r w:rsidR="00BF6653">
        <w:t>England’s</w:t>
      </w:r>
      <w:r w:rsidR="00647DB9">
        <w:t xml:space="preserve"> Early Years framework, suggesting that even within the </w:t>
      </w:r>
      <w:r w:rsidR="00FE7265">
        <w:t xml:space="preserve">statutory framework, the amount of commitment to outdoor provision is uneven. </w:t>
      </w:r>
    </w:p>
    <w:p w14:paraId="6B02A101" w14:textId="77777777" w:rsidR="00FE7265" w:rsidRDefault="00FE7265"/>
    <w:p w14:paraId="757DFA63" w14:textId="0D0FFFE1" w:rsidR="00FE7265" w:rsidRDefault="00FE7265">
      <w:r>
        <w:t xml:space="preserve">PRU’s are </w:t>
      </w:r>
      <w:r w:rsidR="001551DA">
        <w:t xml:space="preserve">specialist alternative education settings for children and young people who are unable to attend mainstream school, </w:t>
      </w:r>
      <w:r w:rsidR="00613DED">
        <w:t xml:space="preserve">this is typically due to permanent exclusion, illness, emotional and behavioural difficulties </w:t>
      </w:r>
      <w:r w:rsidR="00C1192C">
        <w:t>or significant mental health needs. There are over 421 PRU’s in England</w:t>
      </w:r>
      <w:r w:rsidR="009D40EC">
        <w:t xml:space="preserve">. Pupils referred to these settings frequently present </w:t>
      </w:r>
      <w:r w:rsidR="00E55DC8">
        <w:t xml:space="preserve">with high Adverse Childhood Experience (ACE) scores, </w:t>
      </w:r>
      <w:r w:rsidR="00E55DC8">
        <w:lastRenderedPageBreak/>
        <w:t xml:space="preserve">complex trauma histories and significant social, </w:t>
      </w:r>
      <w:r w:rsidR="00CC4AE6">
        <w:t>emotional</w:t>
      </w:r>
      <w:r w:rsidR="00E55DC8">
        <w:t xml:space="preserve"> and mental health (SEMH) needs. </w:t>
      </w:r>
      <w:r w:rsidR="006A692E">
        <w:t xml:space="preserve">Approximately one third of pupils in alternative provision attend PRUs and class sizes are typically small with higher staff-to-pupil </w:t>
      </w:r>
      <w:r w:rsidR="00C210AB">
        <w:t xml:space="preserve">ratios than mainstream schools. </w:t>
      </w:r>
    </w:p>
    <w:p w14:paraId="7A642F57" w14:textId="77777777" w:rsidR="00C210AB" w:rsidRDefault="00C210AB"/>
    <w:p w14:paraId="6DC3CC04" w14:textId="5A025605" w:rsidR="00C210AB" w:rsidRDefault="00C210AB">
      <w:r>
        <w:t>Unlike Early Years settings, PRUs are not required</w:t>
      </w:r>
      <w:r w:rsidR="00DF0921">
        <w:t xml:space="preserve"> to provide outdoor provision. Whilst PRUs must offer a curriculum that includes literacy, maths, science </w:t>
      </w:r>
      <w:r w:rsidR="002F131C">
        <w:t xml:space="preserve">PSHE and ICT there is no equivalent of the Early Years </w:t>
      </w:r>
      <w:r w:rsidR="0091709A">
        <w:t xml:space="preserve">outdoor access requirement. Outdoor provision in PRU’s </w:t>
      </w:r>
      <w:r w:rsidR="00EF09A1">
        <w:t xml:space="preserve">is therefore entirely discretionary, varying widely between settings depending on </w:t>
      </w:r>
      <w:r w:rsidR="00626965">
        <w:t xml:space="preserve">leadership, available funding, local partnerships and staff expertise. </w:t>
      </w:r>
    </w:p>
    <w:p w14:paraId="0528624D" w14:textId="77777777" w:rsidR="00626965" w:rsidRDefault="00626965"/>
    <w:p w14:paraId="046B6696" w14:textId="72C1FEE4" w:rsidR="00626965" w:rsidRDefault="00626965">
      <w:r>
        <w:t xml:space="preserve">Where outdoor provision does not exist in PRU’s, its character differs substantially from that </w:t>
      </w:r>
      <w:r w:rsidR="004923D0">
        <w:t xml:space="preserve">found in early years settings. Rather than </w:t>
      </w:r>
      <w:r w:rsidR="00AF1CF4">
        <w:t>being developmental</w:t>
      </w:r>
      <w:r w:rsidR="004923D0">
        <w:t xml:space="preserve"> and play-based,</w:t>
      </w:r>
      <w:r w:rsidR="0003618E">
        <w:t xml:space="preserve"> outdoor provision in PRU’s tends to be therapeutic and based on inter</w:t>
      </w:r>
      <w:r w:rsidR="007A40BC">
        <w:t xml:space="preserve">ventions. </w:t>
      </w:r>
      <w:r w:rsidR="009A4412">
        <w:t>Programmes</w:t>
      </w:r>
      <w:r w:rsidR="007A40BC">
        <w:t xml:space="preserve"> may include forest school sessions, visits to therapeutic farms</w:t>
      </w:r>
      <w:r w:rsidR="00652CDC">
        <w:t xml:space="preserve">, </w:t>
      </w:r>
      <w:r w:rsidR="00AF1CF4">
        <w:t>animal-assisted</w:t>
      </w:r>
      <w:r w:rsidR="00652CDC">
        <w:t xml:space="preserve"> </w:t>
      </w:r>
      <w:r w:rsidR="00E44F57">
        <w:t>interventions</w:t>
      </w:r>
      <w:r w:rsidR="00652CDC">
        <w:t xml:space="preserve">, adventure learning and wilderness therapy. Children and young people are sometimes </w:t>
      </w:r>
      <w:r w:rsidR="00054B5E">
        <w:t xml:space="preserve">referred to outdoor programmes by Youth Offending Teams, CAMHS, or social care, reflecting the degree to which such provision is understood as a clinical or </w:t>
      </w:r>
      <w:r w:rsidR="00FE03D2">
        <w:t>rehabilitative</w:t>
      </w:r>
      <w:r w:rsidR="00054B5E">
        <w:t xml:space="preserve"> tool </w:t>
      </w:r>
      <w:r w:rsidR="00524E5D">
        <w:t xml:space="preserve">rather than a routine educational entitlement. The Institute for Outdoor Learning </w:t>
      </w:r>
      <w:r w:rsidR="00CB247B">
        <w:t xml:space="preserve">has established an Alternative Provision specialist group, acknowledging </w:t>
      </w:r>
      <w:r w:rsidR="00A30D50">
        <w:t xml:space="preserve">the particular significance of outdoor learning for young people with SEMH needs. </w:t>
      </w:r>
    </w:p>
    <w:p w14:paraId="0220D531" w14:textId="77777777" w:rsidR="006E4673" w:rsidRDefault="006E4673"/>
    <w:p w14:paraId="3FB629B5" w14:textId="50D89BAF" w:rsidR="006E4673" w:rsidRDefault="006E4673">
      <w:r>
        <w:t xml:space="preserve">The evidence found for this therapeutic approach is </w:t>
      </w:r>
      <w:r w:rsidR="00E16140">
        <w:t>compelling</w:t>
      </w:r>
      <w:r w:rsidR="00DB7E5A">
        <w:t>.</w:t>
      </w:r>
      <w:r w:rsidR="002E673E">
        <w:t xml:space="preserve"> Research from the University</w:t>
      </w:r>
      <w:r w:rsidR="00A67713">
        <w:t xml:space="preserve"> of York found that improvements </w:t>
      </w:r>
      <w:r w:rsidR="00202CBD">
        <w:t>in moo</w:t>
      </w:r>
      <w:r w:rsidR="00DB7E5A">
        <w:t>d</w:t>
      </w:r>
      <w:r w:rsidR="008D5D5A">
        <w:t xml:space="preserve"> </w:t>
      </w:r>
      <w:r w:rsidR="00F04DE3">
        <w:t>and anxiety</w:t>
      </w:r>
      <w:r w:rsidR="0082204A">
        <w:t xml:space="preserve"> </w:t>
      </w:r>
      <w:r w:rsidR="000134CA">
        <w:t>resulting</w:t>
      </w:r>
      <w:r w:rsidR="00A647B5">
        <w:t xml:space="preserve"> from nature-based</w:t>
      </w:r>
      <w:r w:rsidR="00946D09">
        <w:t xml:space="preserve"> programmes </w:t>
      </w:r>
      <w:r w:rsidR="00AC41DD">
        <w:t xml:space="preserve">were comparable to those achieved through short-term cognitive </w:t>
      </w:r>
      <w:r w:rsidR="001B68D7">
        <w:t xml:space="preserve">behavioural therapy. Wilderness and adventure therapy programmes have been shown to increase self-esteem, promote pro-social behaviours and strengthen young </w:t>
      </w:r>
      <w:r w:rsidR="0035557D">
        <w:t>people’s</w:t>
      </w:r>
      <w:r w:rsidR="001B68D7">
        <w:t xml:space="preserve"> belief </w:t>
      </w:r>
      <w:r w:rsidR="007A5D70">
        <w:t xml:space="preserve">in their own space for self-regulation. Longer-duration outdoor experimental programmes demonstrate the strongest </w:t>
      </w:r>
      <w:r w:rsidR="000C034A">
        <w:t xml:space="preserve">effects, suggesting that the </w:t>
      </w:r>
      <w:r w:rsidR="0035557D">
        <w:t xml:space="preserve">therapeutic benefits of outdoor provision are cumulative rather than immediate.  </w:t>
      </w:r>
    </w:p>
    <w:p w14:paraId="427383F0" w14:textId="77777777" w:rsidR="0035557D" w:rsidRDefault="0035557D"/>
    <w:p w14:paraId="46963913" w14:textId="5DC246CA" w:rsidR="00AF1CF4" w:rsidRDefault="00AF1CF4" w:rsidP="00AF1CF4">
      <w:r w:rsidRPr="00A6145D">
        <w:lastRenderedPageBreak/>
        <w:t xml:space="preserve">In early years, outdoor access is a legal entitlement; in PRUs, it is a discretionary addition. </w:t>
      </w:r>
      <w:r w:rsidR="0036416B" w:rsidRPr="00A6145D">
        <w:t xml:space="preserve">This isn’t </w:t>
      </w:r>
      <w:r w:rsidR="00A6145D" w:rsidRPr="00A6145D">
        <w:t xml:space="preserve">beneficial as </w:t>
      </w:r>
      <w:r w:rsidRPr="00A6145D">
        <w:t>PRU pupils</w:t>
      </w:r>
      <w:r w:rsidR="00A6145D" w:rsidRPr="00A6145D">
        <w:t xml:space="preserve">, </w:t>
      </w:r>
      <w:r w:rsidRPr="00A6145D">
        <w:t xml:space="preserve">who carry some of the highest levels of trauma, disadvantage, and SEMH need of any group in the education </w:t>
      </w:r>
      <w:proofErr w:type="gramStart"/>
      <w:r w:rsidRPr="00A6145D">
        <w:t>syste</w:t>
      </w:r>
      <w:r w:rsidR="00A6145D" w:rsidRPr="00A6145D">
        <w:t xml:space="preserve">m, </w:t>
      </w:r>
      <w:r w:rsidRPr="00A6145D">
        <w:t xml:space="preserve"> have</w:t>
      </w:r>
      <w:proofErr w:type="gramEnd"/>
      <w:r w:rsidRPr="00A6145D">
        <w:t xml:space="preserve"> the least formal protection when it comes to accessing the outdoor environments that research suggests could benefit them most.</w:t>
      </w:r>
    </w:p>
    <w:p w14:paraId="71BD7833" w14:textId="77777777" w:rsidR="00A6145D" w:rsidRPr="00A6145D" w:rsidRDefault="00A6145D" w:rsidP="00AF1CF4"/>
    <w:p w14:paraId="0C1865CC" w14:textId="3BD552F8" w:rsidR="00AF1CF4" w:rsidRPr="00E3728C" w:rsidRDefault="00AF1CF4" w:rsidP="00AF1CF4">
      <w:r w:rsidRPr="00E3728C">
        <w:t>The purpose of outdoor provision also differs between settings. In E</w:t>
      </w:r>
      <w:r w:rsidR="00A6145D" w:rsidRPr="00E3728C">
        <w:t>arly Years</w:t>
      </w:r>
      <w:r w:rsidRPr="00E3728C">
        <w:t>, it is primarily developmental</w:t>
      </w:r>
      <w:r w:rsidR="00815B04" w:rsidRPr="00E3728C">
        <w:t>,</w:t>
      </w:r>
      <w:r w:rsidRPr="00E3728C">
        <w:t xml:space="preserve"> outdoor environments support curriculum learning, physical growth, and the holistic development of young children across all areas of the E</w:t>
      </w:r>
      <w:r w:rsidR="00815B04" w:rsidRPr="00E3728C">
        <w:t xml:space="preserve">arly Years </w:t>
      </w:r>
      <w:r w:rsidRPr="00E3728C">
        <w:t xml:space="preserve">framework. In PRUs, outdoor provision is </w:t>
      </w:r>
      <w:r w:rsidR="00815B04" w:rsidRPr="00E3728C">
        <w:t xml:space="preserve">mainly </w:t>
      </w:r>
      <w:r w:rsidRPr="00E3728C">
        <w:t>therapeutic</w:t>
      </w:r>
      <w:r w:rsidR="00815B04" w:rsidRPr="00E3728C">
        <w:t>,</w:t>
      </w:r>
      <w:r w:rsidRPr="00E3728C">
        <w:t xml:space="preserve"> it serves as </w:t>
      </w:r>
      <w:r w:rsidR="00815B04" w:rsidRPr="00E3728C">
        <w:t xml:space="preserve">support </w:t>
      </w:r>
      <w:r w:rsidRPr="00E3728C">
        <w:t>for emotional regulation, trauma recovery, relationship building, and social reintegration. Both purposes are evidence-based, but they reflect different philosophical orientations</w:t>
      </w:r>
      <w:r w:rsidR="00E3728C" w:rsidRPr="00E3728C">
        <w:t>,</w:t>
      </w:r>
      <w:r w:rsidRPr="00E3728C">
        <w:t xml:space="preserve"> the early years </w:t>
      </w:r>
      <w:r w:rsidR="00792140">
        <w:t>focus</w:t>
      </w:r>
      <w:r w:rsidR="00E3728C" w:rsidRPr="00E3728C">
        <w:t xml:space="preserve"> </w:t>
      </w:r>
      <w:r w:rsidRPr="00E3728C">
        <w:t xml:space="preserve">on traditions of child-led play and natural learning, </w:t>
      </w:r>
      <w:r w:rsidR="00792140">
        <w:t xml:space="preserve">and </w:t>
      </w:r>
      <w:r w:rsidRPr="00E3728C">
        <w:t xml:space="preserve">the PRU </w:t>
      </w:r>
      <w:r w:rsidR="00792140">
        <w:t>focuses</w:t>
      </w:r>
      <w:r w:rsidRPr="00E3728C">
        <w:t xml:space="preserve"> on trauma-informed practice and therapeutic education.</w:t>
      </w:r>
    </w:p>
    <w:p w14:paraId="1F05F90F" w14:textId="6069CB1D" w:rsidR="00AF1CF4" w:rsidRDefault="00AF1CF4" w:rsidP="00AF1CF4">
      <w:r w:rsidRPr="00BF3C30">
        <w:t>The environments themselves differ</w:t>
      </w:r>
      <w:r w:rsidR="00E3728C" w:rsidRPr="00BF3C30">
        <w:t xml:space="preserve">. </w:t>
      </w:r>
      <w:r w:rsidRPr="00BF3C30">
        <w:t>E</w:t>
      </w:r>
      <w:r w:rsidR="00E3728C" w:rsidRPr="00BF3C30">
        <w:t>arly Years</w:t>
      </w:r>
      <w:r w:rsidRPr="00BF3C30">
        <w:t xml:space="preserve"> outdoor provision is typically located within or immediately </w:t>
      </w:r>
      <w:r w:rsidR="00E3728C" w:rsidRPr="00BF3C30">
        <w:t xml:space="preserve">near </w:t>
      </w:r>
      <w:r w:rsidRPr="00BF3C30">
        <w:t xml:space="preserve">to the setting, designed and maintained by practitioners, and integrated into daily routines. PRU outdoor provision is more likely to involve off-site visits </w:t>
      </w:r>
      <w:r w:rsidR="00BF3C30" w:rsidRPr="00BF3C30">
        <w:t xml:space="preserve">to places </w:t>
      </w:r>
      <w:r w:rsidRPr="00BF3C30">
        <w:t>such as farms, forests, or outdoor learning centres, often delivered by external providers. This</w:t>
      </w:r>
      <w:r w:rsidR="00BF3C30" w:rsidRPr="00BF3C30">
        <w:t xml:space="preserve"> sometimes</w:t>
      </w:r>
      <w:r w:rsidRPr="00BF3C30">
        <w:t xml:space="preserve"> has practical implications</w:t>
      </w:r>
      <w:r w:rsidR="00792140">
        <w:t>,</w:t>
      </w:r>
      <w:r w:rsidR="00BF3C30" w:rsidRPr="00BF3C30">
        <w:t xml:space="preserve"> </w:t>
      </w:r>
      <w:r w:rsidRPr="00BF3C30">
        <w:t>off-site provision is more costly,</w:t>
      </w:r>
      <w:r w:rsidR="00BF3C30" w:rsidRPr="00BF3C30">
        <w:t xml:space="preserve"> </w:t>
      </w:r>
      <w:r w:rsidRPr="00BF3C30">
        <w:t>complex, and harder to</w:t>
      </w:r>
      <w:r w:rsidR="00BF3C30" w:rsidRPr="00BF3C30">
        <w:t xml:space="preserve"> keep up with </w:t>
      </w:r>
      <w:r w:rsidRPr="00BF3C30">
        <w:t>consistently.</w:t>
      </w:r>
    </w:p>
    <w:p w14:paraId="6F277526" w14:textId="77777777" w:rsidR="00BF3C30" w:rsidRPr="00556705" w:rsidRDefault="00BF3C30" w:rsidP="00AF1CF4"/>
    <w:p w14:paraId="433085E5" w14:textId="660DE9EC" w:rsidR="00AF1CF4" w:rsidRDefault="00BF3C30" w:rsidP="00AF1CF4">
      <w:r w:rsidRPr="00556705">
        <w:t>However, b</w:t>
      </w:r>
      <w:r w:rsidR="00AF1CF4" w:rsidRPr="00556705">
        <w:t xml:space="preserve">oth settings serve children who are, in different ways, vulnerable — whether through the developmental vulnerabilities of early childhood or the complex social and emotional needs of PRU pupils. Both settings benefit from the same core outcomes associated with outdoor learning: reduced anxiety, improved </w:t>
      </w:r>
      <w:r w:rsidR="00792140">
        <w:t>well-being</w:t>
      </w:r>
      <w:r w:rsidR="00AF1CF4" w:rsidRPr="00556705">
        <w:t xml:space="preserve">, stronger peer relationships, and </w:t>
      </w:r>
      <w:r w:rsidRPr="00556705">
        <w:t xml:space="preserve">developing </w:t>
      </w:r>
      <w:r w:rsidR="00AF1CF4" w:rsidRPr="00556705">
        <w:t>confidence. Both also face barriers to provision</w:t>
      </w:r>
      <w:r w:rsidR="00792140">
        <w:t>.</w:t>
      </w:r>
      <w:r w:rsidRPr="00556705">
        <w:t xml:space="preserve"> </w:t>
      </w:r>
      <w:r w:rsidR="00AF1CF4" w:rsidRPr="00556705">
        <w:t>E</w:t>
      </w:r>
      <w:r w:rsidRPr="00556705">
        <w:t>arly Years</w:t>
      </w:r>
      <w:r w:rsidR="00AF1CF4" w:rsidRPr="00556705">
        <w:t xml:space="preserve"> settings </w:t>
      </w:r>
      <w:r w:rsidR="00556705" w:rsidRPr="00556705">
        <w:t xml:space="preserve">suffer </w:t>
      </w:r>
      <w:r w:rsidR="00AF1CF4" w:rsidRPr="00556705">
        <w:t xml:space="preserve">with practitioner confidence and space </w:t>
      </w:r>
      <w:r w:rsidR="00792140" w:rsidRPr="00556705">
        <w:t>constraints, PRUs</w:t>
      </w:r>
      <w:r w:rsidR="00AF1CF4" w:rsidRPr="00556705">
        <w:t xml:space="preserve"> face funding limitations, ris</w:t>
      </w:r>
      <w:r w:rsidR="00556705" w:rsidRPr="00556705">
        <w:t>k and</w:t>
      </w:r>
      <w:r w:rsidR="00AF1CF4" w:rsidRPr="00556705">
        <w:t xml:space="preserve"> </w:t>
      </w:r>
      <w:r w:rsidR="00556705" w:rsidRPr="00556705">
        <w:t xml:space="preserve">safeguarding issues. </w:t>
      </w:r>
    </w:p>
    <w:p w14:paraId="467402E5" w14:textId="77777777" w:rsidR="00556705" w:rsidRPr="00D36933" w:rsidRDefault="00556705" w:rsidP="00AF1CF4"/>
    <w:p w14:paraId="6B2D523D" w14:textId="1F1B0CD9" w:rsidR="0035557D" w:rsidRPr="001027FE" w:rsidRDefault="00AF1CF4">
      <w:r w:rsidRPr="00D36933">
        <w:t xml:space="preserve">Outdoor provision represents significant inequality across </w:t>
      </w:r>
      <w:r w:rsidR="00680440" w:rsidRPr="00D36933">
        <w:t>Early Years</w:t>
      </w:r>
      <w:r w:rsidRPr="00D36933">
        <w:t xml:space="preserve"> and PRU settings. Where early years practitioners operate within a framework that supports outdoor learning as an educational entitlement, PRU staff must advocate for it without</w:t>
      </w:r>
      <w:r w:rsidR="00680440" w:rsidRPr="00D36933">
        <w:t xml:space="preserve"> the same support</w:t>
      </w:r>
      <w:r w:rsidRPr="00D36933">
        <w:t xml:space="preserve">, often </w:t>
      </w:r>
      <w:r w:rsidRPr="00D36933">
        <w:lastRenderedPageBreak/>
        <w:t>against</w:t>
      </w:r>
      <w:r w:rsidR="00680440" w:rsidRPr="00D36933">
        <w:t xml:space="preserve"> financial battles</w:t>
      </w:r>
      <w:r w:rsidRPr="00D36933">
        <w:t xml:space="preserve">. </w:t>
      </w:r>
      <w:r w:rsidR="00680440" w:rsidRPr="00D36933">
        <w:t xml:space="preserve">The </w:t>
      </w:r>
      <w:r w:rsidRPr="00D36933">
        <w:t>children most likely to benefit from sustained, therapeutic outdoor provisio</w:t>
      </w:r>
      <w:r w:rsidR="00680440" w:rsidRPr="00D36933">
        <w:t>n are</w:t>
      </w:r>
      <w:r w:rsidRPr="00D36933">
        <w:t xml:space="preserve"> those in PRUs, carrying the weight of exclusion, trauma, and disadvantage</w:t>
      </w:r>
      <w:r w:rsidR="00680440" w:rsidRPr="00D36933">
        <w:t xml:space="preserve">, they </w:t>
      </w:r>
      <w:r w:rsidRPr="00D36933">
        <w:t>are the least protected by policy. A more equitable approach to outdoor provision would recognise its therapeutic and developmental value across all educational phases, ex</w:t>
      </w:r>
      <w:r w:rsidR="00680440" w:rsidRPr="00D36933">
        <w:t xml:space="preserve">panding </w:t>
      </w:r>
      <w:r w:rsidRPr="00D36933">
        <w:t>protections and funding to alternative provision settings. As McMillan understood more than a century ago, the sky is the richest classroom of all</w:t>
      </w:r>
      <w:r w:rsidR="00D36933" w:rsidRPr="00D36933">
        <w:t xml:space="preserve"> </w:t>
      </w:r>
      <w:r w:rsidRPr="00D36933">
        <w:t>and every child, regardless of the setting in which they are educated, deserves access to it.</w:t>
      </w:r>
    </w:p>
    <w:p w14:paraId="27A5978B" w14:textId="05AC6C01" w:rsidR="00136A64" w:rsidRDefault="00136A64">
      <w:pPr>
        <w:rPr>
          <w:u w:val="single"/>
        </w:rPr>
      </w:pPr>
      <w:r w:rsidRPr="00136A64">
        <w:rPr>
          <w:u w:val="single"/>
        </w:rPr>
        <w:t>Reference list</w:t>
      </w:r>
    </w:p>
    <w:p w14:paraId="1D965402" w14:textId="77777777" w:rsidR="002D3AC8" w:rsidRDefault="002D3AC8">
      <w:pPr>
        <w:rPr>
          <w:u w:val="single"/>
        </w:rPr>
      </w:pPr>
    </w:p>
    <w:p w14:paraId="579AC48B" w14:textId="77777777" w:rsidR="002D3AC8" w:rsidRPr="00D50221" w:rsidRDefault="002D3AC8" w:rsidP="002D3AC8">
      <w:r w:rsidRPr="002D3AC8">
        <w:t xml:space="preserve">Department for Education (DfE) (2024) Early years foundation stage (EYFS) statutory framework for group and school-based providers. London: DfE. Available at: </w:t>
      </w:r>
      <w:hyperlink r:id="rId5" w:tgtFrame="_blank" w:history="1">
        <w:r w:rsidRPr="002D3AC8">
          <w:rPr>
            <w:rStyle w:val="Hyperlink"/>
            <w:u w:val="none"/>
          </w:rPr>
          <w:t>https://www.gov.uk/government/publications/early-years-foundation-stage-framework--2</w:t>
        </w:r>
      </w:hyperlink>
      <w:r w:rsidRPr="002D3AC8">
        <w:t xml:space="preserve"> (Accessed: 3 April 2026).</w:t>
      </w:r>
    </w:p>
    <w:p w14:paraId="4285B1C8" w14:textId="77777777" w:rsidR="002D3AC8" w:rsidRPr="002D3AC8" w:rsidRDefault="002D3AC8" w:rsidP="002D3AC8"/>
    <w:p w14:paraId="6772FE22" w14:textId="77777777" w:rsidR="002D3AC8" w:rsidRPr="00D50221" w:rsidRDefault="002D3AC8" w:rsidP="002D3AC8">
      <w:r w:rsidRPr="002D3AC8">
        <w:t>Dewey, J. (1938) Experience and education. New York: Macmillan.</w:t>
      </w:r>
    </w:p>
    <w:p w14:paraId="54EC00E0" w14:textId="77777777" w:rsidR="002D3AC8" w:rsidRPr="002D3AC8" w:rsidRDefault="002D3AC8" w:rsidP="002D3AC8"/>
    <w:p w14:paraId="418C3EEF" w14:textId="77777777" w:rsidR="002D3AC8" w:rsidRPr="00D50221" w:rsidRDefault="002D3AC8" w:rsidP="002D3AC8">
      <w:r w:rsidRPr="002D3AC8">
        <w:t xml:space="preserve">Education Scotland (2020) Realising the ambition: Being me. National practice guidance for early years in Scotland. Livingston: Education Scotland. Available at: </w:t>
      </w:r>
      <w:hyperlink r:id="rId6" w:tgtFrame="_blank" w:history="1">
        <w:r w:rsidRPr="002D3AC8">
          <w:rPr>
            <w:rStyle w:val="Hyperlink"/>
            <w:u w:val="none"/>
          </w:rPr>
          <w:t>https://education.gov.scot/resources/realising-the-ambition/</w:t>
        </w:r>
      </w:hyperlink>
      <w:r w:rsidRPr="002D3AC8">
        <w:t xml:space="preserve"> (Accessed: 3 April 2026).</w:t>
      </w:r>
    </w:p>
    <w:p w14:paraId="46E3BCE1" w14:textId="77777777" w:rsidR="002D3AC8" w:rsidRPr="002D3AC8" w:rsidRDefault="002D3AC8" w:rsidP="002D3AC8"/>
    <w:p w14:paraId="3C5735D5" w14:textId="77777777" w:rsidR="002D3AC8" w:rsidRPr="00D50221" w:rsidRDefault="002D3AC8" w:rsidP="002D3AC8">
      <w:r w:rsidRPr="002D3AC8">
        <w:t>Fiennes, C., Oliver, E., Dickson, K., Escobar, D., Romans, A. and Oliver, S. (2015) The existing evidence-base about the effectiveness of outdoor learning. London: Institute of Outdoor Learning, UCL and Giving Evidence.</w:t>
      </w:r>
    </w:p>
    <w:p w14:paraId="720ED55E" w14:textId="77777777" w:rsidR="002D3AC8" w:rsidRPr="002D3AC8" w:rsidRDefault="002D3AC8" w:rsidP="002D3AC8"/>
    <w:p w14:paraId="78B91281" w14:textId="77777777" w:rsidR="002D3AC8" w:rsidRPr="00D50221" w:rsidRDefault="002D3AC8" w:rsidP="002D3AC8">
      <w:r w:rsidRPr="002D3AC8">
        <w:t>Froebel, F. (1826) The education of man. Translated by J. Jarvis (1885). New York: A. Lovell and Co.</w:t>
      </w:r>
    </w:p>
    <w:p w14:paraId="638EDB4A" w14:textId="77777777" w:rsidR="002D3AC8" w:rsidRPr="002D3AC8" w:rsidRDefault="002D3AC8" w:rsidP="002D3AC8"/>
    <w:p w14:paraId="084B0E45" w14:textId="74D2E784" w:rsidR="002D3AC8" w:rsidRPr="002D3AC8" w:rsidRDefault="002D3AC8" w:rsidP="002D3AC8">
      <w:r w:rsidRPr="002D3AC8">
        <w:lastRenderedPageBreak/>
        <w:t xml:space="preserve">House of Commons Library (2025) Alternative education provision in England. Research Briefing CBP-10617. London: House of Commons Library. Available at: </w:t>
      </w:r>
      <w:hyperlink r:id="rId7" w:tgtFrame="_blank" w:history="1">
        <w:r w:rsidRPr="002D3AC8">
          <w:rPr>
            <w:rStyle w:val="Hyperlink"/>
            <w:u w:val="none"/>
          </w:rPr>
          <w:t>https://commonslibrary.parliament.uk/research-briefings/cbp-10617/</w:t>
        </w:r>
      </w:hyperlink>
      <w:r w:rsidRPr="002D3AC8">
        <w:t xml:space="preserve"> (Accessed: 3 April 2026).</w:t>
      </w:r>
    </w:p>
    <w:p w14:paraId="660E5B33" w14:textId="77777777" w:rsidR="002D3AC8" w:rsidRPr="00D50221" w:rsidRDefault="002D3AC8"/>
    <w:p w14:paraId="3B71D438" w14:textId="77777777" w:rsidR="000232C6" w:rsidRPr="000232C6" w:rsidRDefault="000232C6" w:rsidP="000232C6">
      <w:r w:rsidRPr="000232C6">
        <w:t>McMillan, M. (1919) The nursery school. London: J. M. Dent and Sons.</w:t>
      </w:r>
    </w:p>
    <w:p w14:paraId="18E73E70" w14:textId="77777777" w:rsidR="000232C6" w:rsidRPr="00D50221" w:rsidRDefault="000232C6" w:rsidP="000232C6">
      <w:r w:rsidRPr="000232C6">
        <w:t>Murray, R. and O'Brien, E. (2005) Such enthusiasm – a joy to see: An evaluation of Forest School in England. Farnham: Forestry Commission.</w:t>
      </w:r>
    </w:p>
    <w:p w14:paraId="168C6838" w14:textId="77777777" w:rsidR="002D3AC8" w:rsidRPr="000232C6" w:rsidRDefault="002D3AC8" w:rsidP="000232C6"/>
    <w:p w14:paraId="2A9251A2" w14:textId="0A64D182" w:rsidR="00136A64" w:rsidRPr="00D50221" w:rsidRDefault="000232C6">
      <w:r w:rsidRPr="000232C6">
        <w:t>O'Brien, L. and Murray, R. (2007) 'Forest School and its impacts on young children: Case studies in Britain', Urban Forestry and Urban Greening, 6(4), pp. 249–265.</w:t>
      </w:r>
    </w:p>
    <w:p w14:paraId="444C8C9D" w14:textId="77777777" w:rsidR="002D3AC8" w:rsidRPr="00D50221" w:rsidRDefault="002D3AC8"/>
    <w:p w14:paraId="1E13E9E5" w14:textId="77777777" w:rsidR="00FD146B" w:rsidRPr="00D50221" w:rsidRDefault="00FD146B" w:rsidP="00FD146B">
      <w:r w:rsidRPr="00FD146B">
        <w:t xml:space="preserve">Ofsted (2023) Education inspection framework. Manchester: Ofsted. Available at: </w:t>
      </w:r>
      <w:hyperlink r:id="rId8" w:tgtFrame="_blank" w:history="1">
        <w:r w:rsidRPr="00FD146B">
          <w:rPr>
            <w:rStyle w:val="Hyperlink"/>
            <w:u w:val="none"/>
          </w:rPr>
          <w:t>https://www.gov.uk/government/publications/education-inspection-framework</w:t>
        </w:r>
      </w:hyperlink>
      <w:r w:rsidRPr="00FD146B">
        <w:t xml:space="preserve"> (Accessed: 3 April 2026).</w:t>
      </w:r>
    </w:p>
    <w:p w14:paraId="740CFB33" w14:textId="77777777" w:rsidR="002D3AC8" w:rsidRPr="00FD146B" w:rsidRDefault="002D3AC8" w:rsidP="00FD146B"/>
    <w:p w14:paraId="7D00AB76" w14:textId="77777777" w:rsidR="00FD146B" w:rsidRPr="00FD146B" w:rsidRDefault="00FD146B" w:rsidP="00FD146B">
      <w:r w:rsidRPr="00FD146B">
        <w:t xml:space="preserve">University of Plymouth (2016) Transforming outdoor learning in schools. Plymouth: University of Plymouth. Available at: </w:t>
      </w:r>
      <w:hyperlink r:id="rId9" w:tgtFrame="_blank" w:history="1">
        <w:r w:rsidRPr="00FD146B">
          <w:rPr>
            <w:rStyle w:val="Hyperlink"/>
            <w:u w:val="none"/>
          </w:rPr>
          <w:t>https://www.plymouth.ac.uk/uploads/production/document/path/7/7634/Transforming_Outdoor_Learning_in_Schools_SCN.pdf</w:t>
        </w:r>
      </w:hyperlink>
      <w:r w:rsidRPr="00FD146B">
        <w:t xml:space="preserve"> (Accessed: 3 April 2026).</w:t>
      </w:r>
    </w:p>
    <w:p w14:paraId="5A3E060D" w14:textId="77777777" w:rsidR="00136A64" w:rsidRDefault="00136A64">
      <w:pPr>
        <w:rPr>
          <w:u w:val="single"/>
        </w:rPr>
      </w:pPr>
    </w:p>
    <w:p w14:paraId="471E2C26" w14:textId="4AAD5692" w:rsidR="00AC4250" w:rsidRDefault="00AC4250">
      <w:pPr>
        <w:rPr>
          <w:u w:val="single"/>
        </w:rPr>
      </w:pPr>
    </w:p>
    <w:p w14:paraId="21F5BF06" w14:textId="74542E51" w:rsidR="00AC4250" w:rsidRDefault="00AC4250">
      <w:pPr>
        <w:rPr>
          <w:u w:val="single"/>
        </w:rPr>
      </w:pPr>
    </w:p>
    <w:p w14:paraId="6E923EB3" w14:textId="1021154B" w:rsidR="00136A64" w:rsidRDefault="00136A64">
      <w:pPr>
        <w:rPr>
          <w:u w:val="single"/>
        </w:rPr>
      </w:pPr>
    </w:p>
    <w:p w14:paraId="6D04D7C4" w14:textId="603A9A69" w:rsidR="00136A64" w:rsidRDefault="00D663B1">
      <w:pPr>
        <w:rPr>
          <w:u w:val="single"/>
        </w:rPr>
      </w:pPr>
      <w:r w:rsidRPr="008D22F7">
        <w:rPr>
          <w:noProof/>
          <w:u w:val="single"/>
        </w:rPr>
        <w:lastRenderedPageBreak/>
        <w:drawing>
          <wp:anchor distT="0" distB="0" distL="114300" distR="114300" simplePos="0" relativeHeight="251659264" behindDoc="0" locked="0" layoutInCell="1" allowOverlap="1" wp14:anchorId="7FB80F46" wp14:editId="0C7A03B9">
            <wp:simplePos x="0" y="0"/>
            <wp:positionH relativeFrom="margin">
              <wp:posOffset>1934210</wp:posOffset>
            </wp:positionH>
            <wp:positionV relativeFrom="paragraph">
              <wp:posOffset>-721995</wp:posOffset>
            </wp:positionV>
            <wp:extent cx="5486112" cy="7098030"/>
            <wp:effectExtent l="0" t="0" r="635" b="7620"/>
            <wp:wrapNone/>
            <wp:docPr id="17974202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112" cy="70980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A6D6AC" w14:textId="6CEC9118" w:rsidR="00136A64" w:rsidRPr="00D663B1" w:rsidRDefault="00136A64">
      <w:pPr>
        <w:rPr>
          <w:b/>
          <w:bCs/>
          <w:u w:val="single"/>
        </w:rPr>
      </w:pPr>
      <w:r w:rsidRPr="00D663B1">
        <w:rPr>
          <w:b/>
          <w:bCs/>
          <w:u w:val="single"/>
        </w:rPr>
        <w:t xml:space="preserve">Flyer </w:t>
      </w:r>
    </w:p>
    <w:p w14:paraId="461C25D5" w14:textId="77777777" w:rsidR="00C451D6" w:rsidRDefault="00C451D6">
      <w:pPr>
        <w:rPr>
          <w:u w:val="single"/>
        </w:rPr>
      </w:pPr>
    </w:p>
    <w:p w14:paraId="532EEE29" w14:textId="791430F7" w:rsidR="008D22F7" w:rsidRPr="008D22F7" w:rsidRDefault="008D22F7" w:rsidP="008D22F7">
      <w:pPr>
        <w:rPr>
          <w:u w:val="single"/>
        </w:rPr>
      </w:pPr>
    </w:p>
    <w:p w14:paraId="7CF542CB" w14:textId="7159B989" w:rsidR="00136A64" w:rsidRDefault="00136A64">
      <w:pPr>
        <w:rPr>
          <w:u w:val="single"/>
        </w:rPr>
      </w:pPr>
    </w:p>
    <w:p w14:paraId="738801A1" w14:textId="77777777" w:rsidR="002B4155" w:rsidRDefault="002B4155">
      <w:pPr>
        <w:rPr>
          <w:u w:val="single"/>
        </w:rPr>
      </w:pPr>
    </w:p>
    <w:p w14:paraId="587F3A52" w14:textId="77777777" w:rsidR="002B4155" w:rsidRDefault="002B4155">
      <w:pPr>
        <w:rPr>
          <w:u w:val="single"/>
        </w:rPr>
      </w:pPr>
    </w:p>
    <w:p w14:paraId="618AAC7D" w14:textId="77777777" w:rsidR="002B4155" w:rsidRDefault="002B4155">
      <w:pPr>
        <w:rPr>
          <w:u w:val="single"/>
        </w:rPr>
      </w:pPr>
    </w:p>
    <w:p w14:paraId="7589BC5E" w14:textId="77777777" w:rsidR="002B4155" w:rsidRDefault="002B4155">
      <w:pPr>
        <w:rPr>
          <w:u w:val="single"/>
        </w:rPr>
      </w:pPr>
    </w:p>
    <w:p w14:paraId="3736FC3B" w14:textId="77777777" w:rsidR="002B4155" w:rsidRDefault="002B4155">
      <w:pPr>
        <w:rPr>
          <w:u w:val="single"/>
        </w:rPr>
      </w:pPr>
    </w:p>
    <w:p w14:paraId="5FC4F75E" w14:textId="77777777" w:rsidR="00D663B1" w:rsidRDefault="00D663B1">
      <w:pPr>
        <w:rPr>
          <w:u w:val="single"/>
        </w:rPr>
      </w:pPr>
    </w:p>
    <w:p w14:paraId="5D13E86D" w14:textId="77777777" w:rsidR="00D663B1" w:rsidRDefault="00D663B1">
      <w:pPr>
        <w:rPr>
          <w:u w:val="single"/>
        </w:rPr>
      </w:pPr>
    </w:p>
    <w:p w14:paraId="2D6BFDE1" w14:textId="77777777" w:rsidR="00D663B1" w:rsidRDefault="00D663B1">
      <w:pPr>
        <w:rPr>
          <w:u w:val="single"/>
        </w:rPr>
      </w:pPr>
    </w:p>
    <w:p w14:paraId="0A9977C7" w14:textId="77777777" w:rsidR="00D663B1" w:rsidRDefault="00D663B1">
      <w:pPr>
        <w:rPr>
          <w:u w:val="single"/>
        </w:rPr>
      </w:pPr>
    </w:p>
    <w:p w14:paraId="3326E68E" w14:textId="77777777" w:rsidR="00D663B1" w:rsidRDefault="00D663B1">
      <w:pPr>
        <w:rPr>
          <w:u w:val="single"/>
        </w:rPr>
      </w:pPr>
    </w:p>
    <w:p w14:paraId="0382519C" w14:textId="77777777" w:rsidR="00D663B1" w:rsidRDefault="00D663B1">
      <w:pPr>
        <w:rPr>
          <w:u w:val="single"/>
        </w:rPr>
      </w:pPr>
    </w:p>
    <w:p w14:paraId="3713AE30" w14:textId="77777777" w:rsidR="00D663B1" w:rsidRDefault="00D663B1">
      <w:pPr>
        <w:rPr>
          <w:u w:val="single"/>
        </w:rPr>
      </w:pPr>
    </w:p>
    <w:p w14:paraId="52244AB4" w14:textId="77777777" w:rsidR="00D663B1" w:rsidRDefault="00D663B1">
      <w:pPr>
        <w:rPr>
          <w:u w:val="single"/>
        </w:rPr>
      </w:pPr>
    </w:p>
    <w:p w14:paraId="0C5A4708" w14:textId="6272333B" w:rsidR="00C451D6" w:rsidRDefault="00C451D6">
      <w:pPr>
        <w:rPr>
          <w:u w:val="single"/>
        </w:rPr>
      </w:pPr>
      <w:r>
        <w:rPr>
          <w:u w:val="single"/>
        </w:rPr>
        <w:lastRenderedPageBreak/>
        <w:t>Reference list</w:t>
      </w:r>
    </w:p>
    <w:p w14:paraId="2D305583" w14:textId="77777777" w:rsidR="00D663B1" w:rsidRDefault="00D663B1">
      <w:pPr>
        <w:rPr>
          <w:u w:val="single"/>
        </w:rPr>
      </w:pPr>
    </w:p>
    <w:p w14:paraId="54F770AC" w14:textId="02E2ED3A" w:rsidR="002A2224" w:rsidRPr="00D50221" w:rsidRDefault="002A2224">
      <w:r w:rsidRPr="00D50221">
        <w:t xml:space="preserve">Department for Education (2024) Early years foundation stage (EYFS) statutory framework. London: DfE. Available at: </w:t>
      </w:r>
      <w:hyperlink r:id="rId11" w:tgtFrame="_blank" w:history="1">
        <w:r w:rsidRPr="00D50221">
          <w:rPr>
            <w:rStyle w:val="Hyperlink"/>
            <w:u w:val="none"/>
          </w:rPr>
          <w:t>https://www.gov.uk/government/publications/early-years-foundation-stage-framework--2</w:t>
        </w:r>
      </w:hyperlink>
      <w:r w:rsidRPr="00D50221">
        <w:t xml:space="preserve"> (Accessed: 3 April 2026).</w:t>
      </w:r>
    </w:p>
    <w:p w14:paraId="63B42AF0" w14:textId="77777777" w:rsidR="00D663B1" w:rsidRPr="00D50221" w:rsidRDefault="00D663B1"/>
    <w:p w14:paraId="424D7A22" w14:textId="78465B1D" w:rsidR="00377D5A" w:rsidRPr="00D50221" w:rsidRDefault="00377D5A">
      <w:r w:rsidRPr="00D50221">
        <w:t xml:space="preserve">Forest School Association (2011) What is Forest School? The six principles. Available at: </w:t>
      </w:r>
      <w:hyperlink r:id="rId12" w:tgtFrame="_blank" w:history="1">
        <w:r w:rsidRPr="00D50221">
          <w:rPr>
            <w:rStyle w:val="Hyperlink"/>
            <w:u w:val="none"/>
          </w:rPr>
          <w:t>https://forestschoolassociation.org/what-is-forest-school/</w:t>
        </w:r>
      </w:hyperlink>
      <w:r w:rsidRPr="00D50221">
        <w:t xml:space="preserve"> (Accessed: 3 April 2026).</w:t>
      </w:r>
    </w:p>
    <w:p w14:paraId="5CD95E9E" w14:textId="77777777" w:rsidR="00D663B1" w:rsidRPr="00D50221" w:rsidRDefault="00D663B1"/>
    <w:p w14:paraId="07FB0308" w14:textId="0C15BEFE" w:rsidR="00377D5A" w:rsidRPr="00D50221" w:rsidRDefault="00D663B1">
      <w:r w:rsidRPr="00D50221">
        <w:t>Knight, S. (2016) Forest School in practice: for all ages. London: SAGE Publications.</w:t>
      </w:r>
    </w:p>
    <w:p w14:paraId="69640D13" w14:textId="77777777" w:rsidR="00D663B1" w:rsidRPr="00D50221" w:rsidRDefault="00D663B1"/>
    <w:p w14:paraId="2B621939" w14:textId="42275F4E" w:rsidR="00D663B1" w:rsidRPr="00D50221" w:rsidRDefault="00D663B1">
      <w:r w:rsidRPr="00D50221">
        <w:t>Murray, R. and O'Brien, L. (2005) Such enthusiasm – a joy to see: An evaluation of Forest School in England. Edinburgh: Forestry Commission.</w:t>
      </w:r>
    </w:p>
    <w:p w14:paraId="7EE7DA10" w14:textId="77777777" w:rsidR="00D663B1" w:rsidRDefault="00D663B1">
      <w:pPr>
        <w:rPr>
          <w:u w:val="single"/>
        </w:rPr>
      </w:pPr>
    </w:p>
    <w:p w14:paraId="64001652" w14:textId="77777777" w:rsidR="002A2224" w:rsidRDefault="002A2224">
      <w:pPr>
        <w:rPr>
          <w:u w:val="single"/>
        </w:rPr>
      </w:pPr>
    </w:p>
    <w:p w14:paraId="280D0F51" w14:textId="77777777" w:rsidR="002B4155" w:rsidRDefault="002B4155">
      <w:pPr>
        <w:rPr>
          <w:u w:val="single"/>
        </w:rPr>
      </w:pPr>
    </w:p>
    <w:p w14:paraId="6E71BBDE" w14:textId="02B473F3" w:rsidR="002B4155" w:rsidRDefault="002B4155">
      <w:pPr>
        <w:rPr>
          <w:u w:val="single"/>
        </w:rPr>
      </w:pPr>
    </w:p>
    <w:p w14:paraId="0D15BC72" w14:textId="77777777" w:rsidR="002B4155" w:rsidRDefault="002B4155">
      <w:pPr>
        <w:rPr>
          <w:u w:val="single"/>
        </w:rPr>
      </w:pPr>
    </w:p>
    <w:p w14:paraId="76342482" w14:textId="389588A8" w:rsidR="002B4155" w:rsidRDefault="002B4155">
      <w:pPr>
        <w:rPr>
          <w:u w:val="single"/>
        </w:rPr>
      </w:pPr>
    </w:p>
    <w:p w14:paraId="2CF47723" w14:textId="77777777" w:rsidR="002B4155" w:rsidRPr="00D663B1" w:rsidRDefault="002B4155">
      <w:pPr>
        <w:rPr>
          <w:b/>
          <w:bCs/>
          <w:u w:val="single"/>
        </w:rPr>
      </w:pPr>
    </w:p>
    <w:p w14:paraId="13F3E282" w14:textId="4F38263F" w:rsidR="00C451D6" w:rsidRPr="00D663B1" w:rsidRDefault="00C451D6">
      <w:pPr>
        <w:rPr>
          <w:b/>
          <w:bCs/>
          <w:u w:val="single"/>
        </w:rPr>
      </w:pPr>
      <w:r w:rsidRPr="00D663B1">
        <w:rPr>
          <w:b/>
          <w:bCs/>
          <w:u w:val="single"/>
        </w:rPr>
        <w:lastRenderedPageBreak/>
        <w:t xml:space="preserve">Risk </w:t>
      </w:r>
      <w:r w:rsidR="002B4155" w:rsidRPr="00D663B1">
        <w:rPr>
          <w:b/>
          <w:bCs/>
          <w:u w:val="single"/>
        </w:rPr>
        <w:t>B</w:t>
      </w:r>
      <w:r w:rsidRPr="00D663B1">
        <w:rPr>
          <w:b/>
          <w:bCs/>
          <w:u w:val="single"/>
        </w:rPr>
        <w:t xml:space="preserve">enefit </w:t>
      </w:r>
      <w:r w:rsidR="002B4155" w:rsidRPr="00D663B1">
        <w:rPr>
          <w:b/>
          <w:bCs/>
          <w:u w:val="single"/>
        </w:rPr>
        <w:t>A</w:t>
      </w:r>
      <w:r w:rsidRPr="00D663B1">
        <w:rPr>
          <w:b/>
          <w:bCs/>
          <w:u w:val="single"/>
        </w:rPr>
        <w:t>nalysis</w:t>
      </w:r>
    </w:p>
    <w:p w14:paraId="50063D55" w14:textId="77777777" w:rsidR="002B4155" w:rsidRDefault="002B4155">
      <w:pPr>
        <w:rPr>
          <w:u w:val="single"/>
        </w:rPr>
      </w:pPr>
    </w:p>
    <w:p w14:paraId="58E767AF" w14:textId="77777777" w:rsidR="002B4155" w:rsidRPr="00117C97" w:rsidRDefault="002B4155" w:rsidP="002B4155">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40819B69" w14:textId="77777777" w:rsidR="002B4155" w:rsidRPr="00117C97" w:rsidRDefault="002B4155" w:rsidP="002B4155">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44"/>
        <w:gridCol w:w="1654"/>
        <w:gridCol w:w="2744"/>
      </w:tblGrid>
      <w:tr w:rsidR="002B4155" w:rsidRPr="00117C97" w14:paraId="76B6F9ED" w14:textId="77777777" w:rsidTr="00516ADD">
        <w:tc>
          <w:tcPr>
            <w:tcW w:w="2268" w:type="dxa"/>
            <w:shd w:val="clear" w:color="auto" w:fill="D9D9D9"/>
          </w:tcPr>
          <w:p w14:paraId="4733E821" w14:textId="77777777" w:rsidR="002B4155" w:rsidRPr="00117C97" w:rsidRDefault="002B4155" w:rsidP="00516ADD">
            <w:pPr>
              <w:rPr>
                <w:rFonts w:ascii="Calibri" w:hAnsi="Calibri"/>
                <w:sz w:val="24"/>
                <w:szCs w:val="24"/>
              </w:rPr>
            </w:pPr>
            <w:r w:rsidRPr="00117C97">
              <w:rPr>
                <w:rFonts w:ascii="Calibri" w:hAnsi="Calibri"/>
                <w:b/>
                <w:sz w:val="24"/>
                <w:szCs w:val="24"/>
              </w:rPr>
              <w:t>Location / Activity:</w:t>
            </w:r>
          </w:p>
        </w:tc>
        <w:tc>
          <w:tcPr>
            <w:tcW w:w="7655" w:type="dxa"/>
          </w:tcPr>
          <w:p w14:paraId="2D5D23CA" w14:textId="77777777" w:rsidR="002B4155" w:rsidRPr="00117C97" w:rsidRDefault="002B4155" w:rsidP="00516ADD">
            <w:pPr>
              <w:rPr>
                <w:rFonts w:ascii="Calibri" w:hAnsi="Calibri"/>
                <w:sz w:val="24"/>
                <w:szCs w:val="24"/>
              </w:rPr>
            </w:pPr>
            <w:r>
              <w:rPr>
                <w:rFonts w:ascii="Calibri" w:hAnsi="Calibri"/>
                <w:sz w:val="24"/>
                <w:szCs w:val="24"/>
              </w:rPr>
              <w:t>Summer Camp</w:t>
            </w:r>
          </w:p>
        </w:tc>
        <w:tc>
          <w:tcPr>
            <w:tcW w:w="1701" w:type="dxa"/>
            <w:shd w:val="clear" w:color="auto" w:fill="D9D9D9"/>
          </w:tcPr>
          <w:p w14:paraId="6932C224" w14:textId="77777777" w:rsidR="002B4155" w:rsidRPr="00117C97" w:rsidRDefault="002B4155" w:rsidP="00516ADD">
            <w:pPr>
              <w:rPr>
                <w:rFonts w:ascii="Calibri" w:hAnsi="Calibri"/>
                <w:sz w:val="24"/>
                <w:szCs w:val="24"/>
              </w:rPr>
            </w:pPr>
            <w:r w:rsidRPr="00117C97">
              <w:rPr>
                <w:rFonts w:ascii="Calibri" w:hAnsi="Calibri"/>
                <w:b/>
                <w:sz w:val="24"/>
                <w:szCs w:val="24"/>
              </w:rPr>
              <w:t>Date:</w:t>
            </w:r>
          </w:p>
        </w:tc>
        <w:tc>
          <w:tcPr>
            <w:tcW w:w="2835" w:type="dxa"/>
          </w:tcPr>
          <w:p w14:paraId="5B4EBD09" w14:textId="77777777" w:rsidR="002B4155" w:rsidRPr="00117C97" w:rsidRDefault="002B4155" w:rsidP="00516ADD">
            <w:pPr>
              <w:rPr>
                <w:rFonts w:ascii="Calibri" w:hAnsi="Calibri"/>
                <w:sz w:val="24"/>
                <w:szCs w:val="24"/>
              </w:rPr>
            </w:pPr>
            <w:r>
              <w:rPr>
                <w:rFonts w:ascii="Calibri" w:hAnsi="Calibri"/>
                <w:sz w:val="24"/>
                <w:szCs w:val="24"/>
              </w:rPr>
              <w:t>01/04/2026</w:t>
            </w:r>
          </w:p>
        </w:tc>
      </w:tr>
      <w:tr w:rsidR="002B4155" w:rsidRPr="00117C97" w14:paraId="544E4FB0" w14:textId="77777777" w:rsidTr="00516ADD">
        <w:tc>
          <w:tcPr>
            <w:tcW w:w="2268" w:type="dxa"/>
            <w:shd w:val="clear" w:color="auto" w:fill="D9D9D9"/>
          </w:tcPr>
          <w:p w14:paraId="649EFC5F" w14:textId="77777777" w:rsidR="002B4155" w:rsidRPr="00117C97" w:rsidRDefault="002B4155" w:rsidP="00516ADD">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4244AB58" w14:textId="77777777" w:rsidR="002B4155" w:rsidRPr="00117C97" w:rsidRDefault="002B4155" w:rsidP="00516ADD">
            <w:pPr>
              <w:rPr>
                <w:rFonts w:ascii="Calibri" w:hAnsi="Calibri"/>
                <w:sz w:val="24"/>
                <w:szCs w:val="24"/>
              </w:rPr>
            </w:pPr>
            <w:r>
              <w:rPr>
                <w:rFonts w:ascii="Calibri" w:hAnsi="Calibri"/>
                <w:sz w:val="24"/>
                <w:szCs w:val="24"/>
              </w:rPr>
              <w:t>Caitlin Williams</w:t>
            </w:r>
          </w:p>
        </w:tc>
        <w:tc>
          <w:tcPr>
            <w:tcW w:w="1701" w:type="dxa"/>
            <w:shd w:val="clear" w:color="auto" w:fill="D9D9D9"/>
          </w:tcPr>
          <w:p w14:paraId="5F6E18D9" w14:textId="77777777" w:rsidR="002B4155" w:rsidRPr="00117C97" w:rsidRDefault="002B4155" w:rsidP="00516ADD">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DBC1A6B" w14:textId="77777777" w:rsidR="002B4155" w:rsidRPr="00117C97" w:rsidRDefault="002B4155" w:rsidP="00516ADD">
            <w:pPr>
              <w:rPr>
                <w:rFonts w:ascii="Calibri" w:hAnsi="Calibri"/>
                <w:sz w:val="24"/>
                <w:szCs w:val="24"/>
              </w:rPr>
            </w:pPr>
            <w:r>
              <w:rPr>
                <w:rFonts w:ascii="Calibri" w:hAnsi="Calibri"/>
                <w:sz w:val="24"/>
                <w:szCs w:val="24"/>
              </w:rPr>
              <w:t>06/05/2026</w:t>
            </w:r>
          </w:p>
        </w:tc>
      </w:tr>
    </w:tbl>
    <w:p w14:paraId="5B540474" w14:textId="77777777" w:rsidR="002B4155" w:rsidRPr="00117C97" w:rsidRDefault="002B4155" w:rsidP="002B4155">
      <w:pPr>
        <w:spacing w:after="0" w:line="240" w:lineRule="auto"/>
        <w:rPr>
          <w:rFonts w:ascii="Calibri" w:eastAsia="MS Mincho" w:hAnsi="Calibri" w:cs="Times New Roman"/>
          <w:sz w:val="16"/>
          <w:szCs w:val="16"/>
        </w:rPr>
      </w:pPr>
    </w:p>
    <w:p w14:paraId="413BB719" w14:textId="77777777" w:rsidR="002B4155" w:rsidRPr="00117C97" w:rsidRDefault="002B4155" w:rsidP="002B4155">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2AEC1592" w14:textId="77777777" w:rsidR="002B4155" w:rsidRPr="00117C97" w:rsidRDefault="002B4155" w:rsidP="002B4155">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3E045390" w14:textId="77777777" w:rsidR="002B4155" w:rsidRPr="00117C97" w:rsidRDefault="002B4155" w:rsidP="002B4155">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45"/>
        <w:gridCol w:w="2902"/>
        <w:gridCol w:w="2225"/>
        <w:gridCol w:w="1359"/>
        <w:gridCol w:w="5441"/>
        <w:gridCol w:w="1129"/>
      </w:tblGrid>
      <w:tr w:rsidR="002B4155" w:rsidRPr="00117C97" w14:paraId="365A2B66" w14:textId="77777777" w:rsidTr="00516ADD">
        <w:trPr>
          <w:cantSplit/>
          <w:tblHeader/>
        </w:trPr>
        <w:tc>
          <w:tcPr>
            <w:tcW w:w="1545" w:type="dxa"/>
            <w:shd w:val="clear" w:color="auto" w:fill="D9D9D9" w:themeFill="background1" w:themeFillShade="D9"/>
            <w:vAlign w:val="center"/>
          </w:tcPr>
          <w:p w14:paraId="470686C4" w14:textId="77777777" w:rsidR="002B4155" w:rsidRPr="00117C97" w:rsidRDefault="002B4155" w:rsidP="00516ADD">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02" w:type="dxa"/>
            <w:shd w:val="clear" w:color="auto" w:fill="D9D9D9" w:themeFill="background1" w:themeFillShade="D9"/>
            <w:vAlign w:val="center"/>
          </w:tcPr>
          <w:p w14:paraId="606CE3AB" w14:textId="77777777" w:rsidR="002B4155" w:rsidRPr="00117C97" w:rsidRDefault="002B4155" w:rsidP="00516ADD">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25" w:type="dxa"/>
            <w:shd w:val="clear" w:color="auto" w:fill="D9D9D9" w:themeFill="background1" w:themeFillShade="D9"/>
            <w:vAlign w:val="center"/>
          </w:tcPr>
          <w:p w14:paraId="4C67087D" w14:textId="77777777" w:rsidR="002B4155" w:rsidRPr="00117C97" w:rsidRDefault="002B4155" w:rsidP="00516ADD">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359" w:type="dxa"/>
            <w:shd w:val="clear" w:color="auto" w:fill="D9D9D9" w:themeFill="background1" w:themeFillShade="D9"/>
            <w:vAlign w:val="center"/>
          </w:tcPr>
          <w:p w14:paraId="27BD766F" w14:textId="77777777" w:rsidR="002B4155" w:rsidRPr="00117C97" w:rsidRDefault="002B4155" w:rsidP="00516ADD">
            <w:pPr>
              <w:rPr>
                <w:rFonts w:ascii="Calibri" w:hAnsi="Calibri" w:cs="Helvetica"/>
                <w:b/>
                <w:sz w:val="24"/>
                <w:szCs w:val="24"/>
              </w:rPr>
            </w:pPr>
            <w:r w:rsidRPr="00117C97">
              <w:rPr>
                <w:rFonts w:ascii="Calibri" w:hAnsi="Calibri" w:cs="Helvetica"/>
                <w:b/>
                <w:sz w:val="24"/>
                <w:szCs w:val="24"/>
              </w:rPr>
              <w:t>Who is at risk?</w:t>
            </w:r>
          </w:p>
        </w:tc>
        <w:tc>
          <w:tcPr>
            <w:tcW w:w="5441" w:type="dxa"/>
            <w:shd w:val="clear" w:color="auto" w:fill="D9D9D9" w:themeFill="background1" w:themeFillShade="D9"/>
            <w:vAlign w:val="center"/>
          </w:tcPr>
          <w:p w14:paraId="2A753DB1" w14:textId="77777777" w:rsidR="002B4155" w:rsidRPr="00117C97" w:rsidRDefault="002B4155" w:rsidP="00516ADD">
            <w:pPr>
              <w:rPr>
                <w:rFonts w:ascii="Calibri" w:hAnsi="Calibri"/>
                <w:b/>
                <w:sz w:val="24"/>
                <w:szCs w:val="24"/>
              </w:rPr>
            </w:pPr>
            <w:r w:rsidRPr="00117C97">
              <w:rPr>
                <w:rFonts w:ascii="Calibri" w:hAnsi="Calibri" w:cs="Helvetica"/>
                <w:b/>
                <w:sz w:val="24"/>
                <w:szCs w:val="24"/>
              </w:rPr>
              <w:t>PRECAUTIONS in place to reduce the risk of injury</w:t>
            </w:r>
          </w:p>
        </w:tc>
        <w:tc>
          <w:tcPr>
            <w:tcW w:w="1129" w:type="dxa"/>
            <w:shd w:val="clear" w:color="auto" w:fill="D9D9D9" w:themeFill="background1" w:themeFillShade="D9"/>
            <w:vAlign w:val="center"/>
          </w:tcPr>
          <w:p w14:paraId="6ECC8012" w14:textId="77777777" w:rsidR="002B4155" w:rsidRPr="00117C97" w:rsidRDefault="002B4155" w:rsidP="00516ADD">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2B4155" w:rsidRPr="00117C97" w14:paraId="478B3FB3" w14:textId="77777777" w:rsidTr="00516ADD">
        <w:trPr>
          <w:cantSplit/>
          <w:trHeight w:val="1361"/>
        </w:trPr>
        <w:tc>
          <w:tcPr>
            <w:tcW w:w="1545" w:type="dxa"/>
            <w:vAlign w:val="center"/>
          </w:tcPr>
          <w:p w14:paraId="3C3FC172" w14:textId="0E3B0EBE" w:rsidR="002B4155" w:rsidRPr="00117C97" w:rsidRDefault="002B4155" w:rsidP="00516ADD">
            <w:pPr>
              <w:autoSpaceDE w:val="0"/>
              <w:autoSpaceDN w:val="0"/>
              <w:adjustRightInd w:val="0"/>
              <w:rPr>
                <w:rFonts w:ascii="Calibri" w:hAnsi="Calibri" w:cs="Helvetica"/>
                <w:sz w:val="18"/>
                <w:szCs w:val="18"/>
              </w:rPr>
            </w:pPr>
            <w:r>
              <w:rPr>
                <w:rFonts w:ascii="Calibri" w:hAnsi="Calibri" w:cs="Helvetica"/>
                <w:sz w:val="18"/>
                <w:szCs w:val="18"/>
              </w:rPr>
              <w:t xml:space="preserve">Fire making and </w:t>
            </w:r>
            <w:proofErr w:type="spellStart"/>
            <w:r w:rsidR="00792140">
              <w:rPr>
                <w:rFonts w:ascii="Calibri" w:hAnsi="Calibri" w:cs="Helvetica"/>
                <w:sz w:val="18"/>
                <w:szCs w:val="18"/>
              </w:rPr>
              <w:t>s'mores</w:t>
            </w:r>
            <w:proofErr w:type="spellEnd"/>
          </w:p>
        </w:tc>
        <w:tc>
          <w:tcPr>
            <w:tcW w:w="2902" w:type="dxa"/>
            <w:vAlign w:val="center"/>
          </w:tcPr>
          <w:p w14:paraId="74ED00A3" w14:textId="77777777" w:rsidR="002B4155" w:rsidRPr="00117C97" w:rsidRDefault="002B4155" w:rsidP="00516ADD">
            <w:pPr>
              <w:autoSpaceDE w:val="0"/>
              <w:autoSpaceDN w:val="0"/>
              <w:adjustRightInd w:val="0"/>
              <w:rPr>
                <w:rFonts w:ascii="Calibri" w:hAnsi="Calibri" w:cs="Helvetica"/>
                <w:sz w:val="18"/>
                <w:szCs w:val="18"/>
              </w:rPr>
            </w:pPr>
            <w:proofErr w:type="gramStart"/>
            <w:r w:rsidRPr="366F824C">
              <w:rPr>
                <w:rFonts w:ascii="Calibri" w:hAnsi="Calibri" w:cs="Helvetica"/>
                <w:sz w:val="18"/>
                <w:szCs w:val="18"/>
              </w:rPr>
              <w:t>.</w:t>
            </w:r>
            <w:r w:rsidRPr="002E479F">
              <w:rPr>
                <w:rFonts w:ascii="Calibri" w:hAnsi="Calibri" w:cs="Helvetica"/>
                <w:sz w:val="18"/>
                <w:szCs w:val="18"/>
              </w:rPr>
              <w:t>Children</w:t>
            </w:r>
            <w:proofErr w:type="gramEnd"/>
            <w:r w:rsidRPr="002E479F">
              <w:rPr>
                <w:rFonts w:ascii="Calibri" w:hAnsi="Calibri" w:cs="Helvetica"/>
                <w:sz w:val="18"/>
                <w:szCs w:val="18"/>
              </w:rPr>
              <w:t xml:space="preserve"> develop confidence, resilience, and a sense of achievement through completing a real-world challenge. Fire making builds focus, patience, and respect for safety boundaries. Toasting </w:t>
            </w:r>
            <w:proofErr w:type="spellStart"/>
            <w:r w:rsidRPr="002E479F">
              <w:rPr>
                <w:rFonts w:ascii="Calibri" w:hAnsi="Calibri" w:cs="Helvetica"/>
                <w:sz w:val="18"/>
                <w:szCs w:val="18"/>
              </w:rPr>
              <w:t>s'mores</w:t>
            </w:r>
            <w:proofErr w:type="spellEnd"/>
            <w:r w:rsidRPr="002E479F">
              <w:rPr>
                <w:rFonts w:ascii="Calibri" w:hAnsi="Calibri" w:cs="Helvetica"/>
                <w:sz w:val="18"/>
                <w:szCs w:val="18"/>
              </w:rPr>
              <w:t xml:space="preserve"> adds a rewarding, sensory experience that encourages positive associations with outdoor learning. Children also develop an understanding of fire safety from an early age.</w:t>
            </w:r>
          </w:p>
        </w:tc>
        <w:tc>
          <w:tcPr>
            <w:tcW w:w="2225" w:type="dxa"/>
            <w:vAlign w:val="center"/>
          </w:tcPr>
          <w:p w14:paraId="433E5F55" w14:textId="77777777" w:rsidR="002B4155" w:rsidRPr="002E479F" w:rsidRDefault="002B4155" w:rsidP="00516ADD">
            <w:pPr>
              <w:rPr>
                <w:rFonts w:ascii="Calibri" w:hAnsi="Calibri"/>
                <w:sz w:val="18"/>
                <w:szCs w:val="18"/>
              </w:rPr>
            </w:pPr>
            <w:r w:rsidRPr="002E479F">
              <w:rPr>
                <w:rFonts w:ascii="Calibri" w:hAnsi="Calibri"/>
                <w:sz w:val="18"/>
                <w:szCs w:val="18"/>
              </w:rPr>
              <w:t xml:space="preserve">  Burns from direct contact with fire or hot embers </w:t>
            </w:r>
          </w:p>
          <w:p w14:paraId="4ADC0BEE" w14:textId="77777777" w:rsidR="002B4155" w:rsidRPr="002E479F" w:rsidRDefault="002B4155" w:rsidP="00516ADD">
            <w:pPr>
              <w:rPr>
                <w:rFonts w:ascii="Calibri" w:hAnsi="Calibri"/>
                <w:sz w:val="18"/>
                <w:szCs w:val="18"/>
              </w:rPr>
            </w:pPr>
            <w:r w:rsidRPr="002E479F">
              <w:rPr>
                <w:rFonts w:ascii="Calibri" w:hAnsi="Calibri"/>
                <w:sz w:val="18"/>
                <w:szCs w:val="18"/>
              </w:rPr>
              <w:t xml:space="preserve">  Accidental ignition of clothing or surrounding materials </w:t>
            </w:r>
          </w:p>
          <w:p w14:paraId="76C2914F" w14:textId="77777777" w:rsidR="002B4155" w:rsidRPr="002E479F" w:rsidRDefault="002B4155" w:rsidP="00516ADD">
            <w:pPr>
              <w:rPr>
                <w:rFonts w:ascii="Calibri" w:hAnsi="Calibri"/>
                <w:sz w:val="18"/>
                <w:szCs w:val="18"/>
              </w:rPr>
            </w:pPr>
            <w:r w:rsidRPr="002E479F">
              <w:rPr>
                <w:rFonts w:ascii="Calibri" w:hAnsi="Calibri"/>
                <w:sz w:val="18"/>
                <w:szCs w:val="18"/>
              </w:rPr>
              <w:t xml:space="preserve">  Smoke inhalation </w:t>
            </w:r>
          </w:p>
          <w:p w14:paraId="214D7A76" w14:textId="77777777" w:rsidR="002B4155" w:rsidRDefault="002B4155" w:rsidP="00516ADD">
            <w:pPr>
              <w:rPr>
                <w:rFonts w:ascii="Calibri" w:hAnsi="Calibri"/>
                <w:sz w:val="18"/>
                <w:szCs w:val="18"/>
              </w:rPr>
            </w:pPr>
            <w:r w:rsidRPr="002E479F">
              <w:rPr>
                <w:rFonts w:ascii="Calibri" w:hAnsi="Calibri"/>
                <w:sz w:val="18"/>
                <w:szCs w:val="18"/>
              </w:rPr>
              <w:t xml:space="preserve">Trips or falls near the fire site </w:t>
            </w:r>
          </w:p>
          <w:p w14:paraId="345FD6F6" w14:textId="77777777" w:rsidR="002B4155" w:rsidRPr="00117C97" w:rsidRDefault="002B4155" w:rsidP="00516ADD">
            <w:pPr>
              <w:rPr>
                <w:rFonts w:ascii="Calibri" w:hAnsi="Calibri"/>
                <w:sz w:val="18"/>
                <w:szCs w:val="18"/>
              </w:rPr>
            </w:pPr>
            <w:r w:rsidRPr="002E479F">
              <w:rPr>
                <w:rFonts w:ascii="Calibri" w:hAnsi="Calibri"/>
                <w:sz w:val="18"/>
                <w:szCs w:val="18"/>
              </w:rPr>
              <w:t>Children moving too close to the fire unsupervised</w:t>
            </w:r>
          </w:p>
          <w:p w14:paraId="5BC669E4" w14:textId="77777777" w:rsidR="002B4155" w:rsidRPr="00117C97" w:rsidRDefault="002B4155" w:rsidP="00516ADD">
            <w:pPr>
              <w:rPr>
                <w:rFonts w:ascii="Calibri" w:hAnsi="Calibri"/>
                <w:sz w:val="18"/>
                <w:szCs w:val="18"/>
              </w:rPr>
            </w:pPr>
          </w:p>
        </w:tc>
        <w:tc>
          <w:tcPr>
            <w:tcW w:w="1359" w:type="dxa"/>
            <w:vAlign w:val="center"/>
          </w:tcPr>
          <w:p w14:paraId="65D93774" w14:textId="77777777" w:rsidR="002B4155" w:rsidRPr="00117C97" w:rsidRDefault="002B4155" w:rsidP="00516ADD">
            <w:pPr>
              <w:rPr>
                <w:rFonts w:ascii="Calibri" w:hAnsi="Calibri"/>
                <w:sz w:val="18"/>
                <w:szCs w:val="18"/>
              </w:rPr>
            </w:pPr>
            <w:r w:rsidRPr="002E479F">
              <w:rPr>
                <w:rFonts w:ascii="Calibri" w:hAnsi="Calibri"/>
                <w:sz w:val="18"/>
                <w:szCs w:val="18"/>
              </w:rPr>
              <w:t>Children aged 6–8 Forest School practitioners Any supervising adults present</w:t>
            </w:r>
          </w:p>
        </w:tc>
        <w:tc>
          <w:tcPr>
            <w:tcW w:w="5441" w:type="dxa"/>
            <w:vAlign w:val="center"/>
          </w:tcPr>
          <w:p w14:paraId="59313EFF" w14:textId="32F5996B"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 xml:space="preserve">All fire activities are led and directly </w:t>
            </w:r>
            <w:proofErr w:type="gramStart"/>
            <w:r w:rsidRPr="00B90386">
              <w:rPr>
                <w:rFonts w:ascii="Calibri" w:hAnsi="Calibri" w:cs="Helvetica"/>
                <w:sz w:val="18"/>
                <w:szCs w:val="18"/>
              </w:rPr>
              <w:t>supervised by trained Forest School practitioners at all times</w:t>
            </w:r>
            <w:proofErr w:type="gramEnd"/>
            <w:r w:rsidRPr="00B90386">
              <w:rPr>
                <w:rFonts w:ascii="Calibri" w:hAnsi="Calibri" w:cs="Helvetica"/>
                <w:sz w:val="18"/>
                <w:szCs w:val="18"/>
              </w:rPr>
              <w:t xml:space="preserve"> </w:t>
            </w:r>
          </w:p>
          <w:p w14:paraId="514A9F04" w14:textId="2CF49A26"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Clear safety boundaries are discussed around the fire before the activity begins</w:t>
            </w:r>
          </w:p>
          <w:p w14:paraId="36C34940" w14:textId="77777777"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 xml:space="preserve">A fire blanket, first aid kit, and water supply are </w:t>
            </w:r>
            <w:proofErr w:type="gramStart"/>
            <w:r w:rsidRPr="00B90386">
              <w:rPr>
                <w:rFonts w:ascii="Calibri" w:hAnsi="Calibri" w:cs="Helvetica"/>
                <w:sz w:val="18"/>
                <w:szCs w:val="18"/>
              </w:rPr>
              <w:t>kept on site at all times</w:t>
            </w:r>
            <w:proofErr w:type="gramEnd"/>
            <w:r w:rsidRPr="00B90386">
              <w:rPr>
                <w:rFonts w:ascii="Calibri" w:hAnsi="Calibri" w:cs="Helvetica"/>
                <w:sz w:val="18"/>
                <w:szCs w:val="18"/>
              </w:rPr>
              <w:t xml:space="preserve"> </w:t>
            </w:r>
          </w:p>
          <w:p w14:paraId="7CDDEC32" w14:textId="19AE34C1"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 xml:space="preserve">Practitioners maintain a low staff-to-child ratio during fire activities </w:t>
            </w:r>
          </w:p>
          <w:p w14:paraId="68BB3319" w14:textId="4830CC1B"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 xml:space="preserve">Children wear appropriate, non-synthetic clothing and closed-toe footwear </w:t>
            </w:r>
          </w:p>
          <w:p w14:paraId="70A42683" w14:textId="5DE708F7" w:rsidR="002B4155" w:rsidRPr="00B90386" w:rsidRDefault="002B4155" w:rsidP="00B90386">
            <w:pPr>
              <w:pStyle w:val="ListParagraph"/>
              <w:numPr>
                <w:ilvl w:val="0"/>
                <w:numId w:val="13"/>
              </w:numPr>
              <w:rPr>
                <w:rFonts w:ascii="Calibri" w:hAnsi="Calibri" w:cs="Helvetica"/>
                <w:sz w:val="18"/>
                <w:szCs w:val="18"/>
              </w:rPr>
            </w:pPr>
            <w:r w:rsidRPr="00B90386">
              <w:rPr>
                <w:rFonts w:ascii="Calibri" w:hAnsi="Calibri" w:cs="Helvetica"/>
                <w:sz w:val="18"/>
                <w:szCs w:val="18"/>
              </w:rPr>
              <w:t>Fire is built in a controlled fire pit away from overhanging branches etc</w:t>
            </w:r>
          </w:p>
        </w:tc>
        <w:tc>
          <w:tcPr>
            <w:tcW w:w="1129" w:type="dxa"/>
            <w:vAlign w:val="center"/>
          </w:tcPr>
          <w:p w14:paraId="64666706" w14:textId="77777777" w:rsidR="002B4155" w:rsidRPr="00117C97" w:rsidRDefault="002B4155" w:rsidP="00516ADD">
            <w:pPr>
              <w:rPr>
                <w:rFonts w:ascii="Calibri" w:hAnsi="Calibri"/>
                <w:sz w:val="20"/>
                <w:szCs w:val="20"/>
              </w:rPr>
            </w:pPr>
            <w:r>
              <w:rPr>
                <w:rFonts w:ascii="Calibri" w:hAnsi="Calibri"/>
                <w:sz w:val="20"/>
                <w:szCs w:val="20"/>
              </w:rPr>
              <w:t>M</w:t>
            </w:r>
          </w:p>
        </w:tc>
      </w:tr>
      <w:tr w:rsidR="002B4155" w:rsidRPr="00117C97" w14:paraId="0E2C1868" w14:textId="77777777" w:rsidTr="00516ADD">
        <w:trPr>
          <w:cantSplit/>
          <w:trHeight w:val="1284"/>
        </w:trPr>
        <w:tc>
          <w:tcPr>
            <w:tcW w:w="1545" w:type="dxa"/>
            <w:vAlign w:val="center"/>
          </w:tcPr>
          <w:p w14:paraId="44178CCB" w14:textId="77777777" w:rsidR="002B4155" w:rsidRPr="007554A4" w:rsidRDefault="002B4155" w:rsidP="00516ADD">
            <w:pPr>
              <w:autoSpaceDE w:val="0"/>
              <w:autoSpaceDN w:val="0"/>
              <w:adjustRightInd w:val="0"/>
              <w:rPr>
                <w:rFonts w:ascii="Calibri" w:hAnsi="Calibri" w:cs="Helvetica"/>
                <w:sz w:val="18"/>
                <w:szCs w:val="18"/>
              </w:rPr>
            </w:pPr>
            <w:r w:rsidRPr="007554A4">
              <w:rPr>
                <w:rFonts w:ascii="Calibri" w:hAnsi="Calibri" w:cs="Helvetica"/>
                <w:sz w:val="18"/>
                <w:szCs w:val="18"/>
              </w:rPr>
              <w:lastRenderedPageBreak/>
              <w:t>Den Building</w:t>
            </w:r>
          </w:p>
        </w:tc>
        <w:tc>
          <w:tcPr>
            <w:tcW w:w="2902" w:type="dxa"/>
            <w:vAlign w:val="center"/>
          </w:tcPr>
          <w:p w14:paraId="56812E9F" w14:textId="77777777" w:rsidR="002B4155" w:rsidRPr="007554A4" w:rsidRDefault="002B4155" w:rsidP="00516ADD">
            <w:pPr>
              <w:autoSpaceDE w:val="0"/>
              <w:autoSpaceDN w:val="0"/>
              <w:adjustRightInd w:val="0"/>
              <w:rPr>
                <w:rFonts w:ascii="Calibri" w:hAnsi="Calibri" w:cs="Helvetica"/>
                <w:sz w:val="18"/>
                <w:szCs w:val="18"/>
              </w:rPr>
            </w:pPr>
            <w:r w:rsidRPr="007554A4">
              <w:rPr>
                <w:rFonts w:ascii="Calibri" w:hAnsi="Calibri" w:cs="Helvetica"/>
                <w:sz w:val="18"/>
                <w:szCs w:val="18"/>
              </w:rPr>
              <w:t xml:space="preserve">Den building promotes teamwork, communication, and creative problem-solving as children work together toward a shared goal. It develops gross motor skills through carrying, lifting, and manipulating natural materials. Children build spatial awareness, imaginative thinking, and a sense of ownership and pride in their creation. The activity also encourages independence and decision-making in an unstructured, </w:t>
            </w:r>
            <w:proofErr w:type="spellStart"/>
            <w:r w:rsidRPr="007554A4">
              <w:rPr>
                <w:rFonts w:ascii="Calibri" w:hAnsi="Calibri" w:cs="Helvetica"/>
                <w:sz w:val="18"/>
                <w:szCs w:val="18"/>
              </w:rPr>
              <w:t>free way</w:t>
            </w:r>
            <w:proofErr w:type="spellEnd"/>
            <w:r w:rsidRPr="007554A4">
              <w:rPr>
                <w:rFonts w:ascii="Calibri" w:hAnsi="Calibri" w:cs="Helvetica"/>
                <w:sz w:val="18"/>
                <w:szCs w:val="18"/>
              </w:rPr>
              <w:t>.</w:t>
            </w:r>
          </w:p>
        </w:tc>
        <w:tc>
          <w:tcPr>
            <w:tcW w:w="2225" w:type="dxa"/>
            <w:vAlign w:val="center"/>
          </w:tcPr>
          <w:p w14:paraId="34E672AA"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Trips and falls on uneven or slippery ground </w:t>
            </w:r>
          </w:p>
          <w:p w14:paraId="07C9A2A0"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Cuts or splinters from handling sticks, branches, and natural materials </w:t>
            </w:r>
          </w:p>
          <w:p w14:paraId="5D7096CF"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 Structures collapsing on children </w:t>
            </w:r>
          </w:p>
          <w:p w14:paraId="4356765D"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Strain from lifting heavy materials </w:t>
            </w:r>
          </w:p>
          <w:p w14:paraId="6707AE97" w14:textId="77777777" w:rsidR="002B4155" w:rsidRPr="00117C97" w:rsidRDefault="002B4155" w:rsidP="00516ADD">
            <w:pPr>
              <w:ind w:left="360"/>
              <w:contextualSpacing/>
              <w:rPr>
                <w:rFonts w:ascii="Calibri" w:hAnsi="Calibri" w:cs="Helvetica"/>
                <w:sz w:val="24"/>
                <w:szCs w:val="24"/>
              </w:rPr>
            </w:pPr>
            <w:r w:rsidRPr="007554A4">
              <w:rPr>
                <w:rFonts w:ascii="Calibri" w:hAnsi="Calibri" w:cs="Helvetica"/>
                <w:sz w:val="18"/>
                <w:szCs w:val="18"/>
              </w:rPr>
              <w:t xml:space="preserve"> Contact with insects, plants, or allergens</w:t>
            </w:r>
          </w:p>
        </w:tc>
        <w:tc>
          <w:tcPr>
            <w:tcW w:w="1359" w:type="dxa"/>
            <w:vAlign w:val="center"/>
          </w:tcPr>
          <w:p w14:paraId="2CC1CAC5" w14:textId="77777777" w:rsidR="002B4155" w:rsidRPr="00117C97" w:rsidRDefault="002B4155" w:rsidP="00516ADD">
            <w:pPr>
              <w:autoSpaceDE w:val="0"/>
              <w:autoSpaceDN w:val="0"/>
              <w:adjustRightInd w:val="0"/>
              <w:rPr>
                <w:rFonts w:ascii="Calibri" w:hAnsi="Calibri" w:cs="Helvetica"/>
                <w:sz w:val="24"/>
                <w:szCs w:val="24"/>
              </w:rPr>
            </w:pPr>
            <w:r w:rsidRPr="002E479F">
              <w:rPr>
                <w:rFonts w:ascii="Calibri" w:hAnsi="Calibri"/>
                <w:sz w:val="18"/>
                <w:szCs w:val="18"/>
              </w:rPr>
              <w:t>Children aged 6–8 Forest School practitioners Any supervising adults present</w:t>
            </w:r>
          </w:p>
        </w:tc>
        <w:tc>
          <w:tcPr>
            <w:tcW w:w="5441" w:type="dxa"/>
            <w:vAlign w:val="center"/>
          </w:tcPr>
          <w:p w14:paraId="218CC155" w14:textId="1B812440"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Site is assessed through a formal risk assessment before each session </w:t>
            </w:r>
          </w:p>
          <w:p w14:paraId="2FE1A495" w14:textId="77777777"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Children are guided on how to safely handle and carry natural materials </w:t>
            </w:r>
          </w:p>
          <w:p w14:paraId="7E73C5A3" w14:textId="646E5827"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Practitioners supervise structural builds to ensure stability before children enter dens </w:t>
            </w:r>
          </w:p>
          <w:p w14:paraId="3A71F26E" w14:textId="77777777"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Children wear appropriate footwear with ankle support for uneven ground </w:t>
            </w:r>
          </w:p>
          <w:p w14:paraId="406E354F" w14:textId="77777777"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Medical and allergy information is collected for all participants prior to the programme </w:t>
            </w:r>
          </w:p>
          <w:p w14:paraId="5EFFFF40" w14:textId="61E99778" w:rsidR="002B4155" w:rsidRPr="007554A4" w:rsidRDefault="002B4155" w:rsidP="00B90386">
            <w:pPr>
              <w:pStyle w:val="ListParagraph"/>
              <w:numPr>
                <w:ilvl w:val="0"/>
                <w:numId w:val="14"/>
              </w:numPr>
              <w:autoSpaceDE w:val="0"/>
              <w:autoSpaceDN w:val="0"/>
              <w:adjustRightInd w:val="0"/>
              <w:rPr>
                <w:rFonts w:ascii="Calibri" w:hAnsi="Calibri" w:cs="Helvetica"/>
                <w:sz w:val="18"/>
                <w:szCs w:val="18"/>
              </w:rPr>
            </w:pPr>
            <w:r w:rsidRPr="007554A4">
              <w:rPr>
                <w:rFonts w:ascii="Calibri" w:hAnsi="Calibri" w:cs="Helvetica"/>
                <w:sz w:val="18"/>
                <w:szCs w:val="18"/>
              </w:rPr>
              <w:t xml:space="preserve">First aid trained practitioners </w:t>
            </w:r>
            <w:proofErr w:type="gramStart"/>
            <w:r w:rsidRPr="007554A4">
              <w:rPr>
                <w:rFonts w:ascii="Calibri" w:hAnsi="Calibri" w:cs="Helvetica"/>
                <w:sz w:val="18"/>
                <w:szCs w:val="18"/>
              </w:rPr>
              <w:t>are present at all times</w:t>
            </w:r>
            <w:proofErr w:type="gramEnd"/>
            <w:r w:rsidRPr="007554A4">
              <w:rPr>
                <w:rFonts w:ascii="Calibri" w:hAnsi="Calibri" w:cs="Helvetica"/>
                <w:sz w:val="18"/>
                <w:szCs w:val="18"/>
              </w:rPr>
              <w:t xml:space="preserve"> </w:t>
            </w:r>
          </w:p>
          <w:p w14:paraId="1DF01524" w14:textId="77777777" w:rsidR="002B4155" w:rsidRPr="00B90386" w:rsidRDefault="002B4155" w:rsidP="00B90386">
            <w:pPr>
              <w:pStyle w:val="ListParagraph"/>
              <w:numPr>
                <w:ilvl w:val="0"/>
                <w:numId w:val="14"/>
              </w:numPr>
              <w:autoSpaceDE w:val="0"/>
              <w:autoSpaceDN w:val="0"/>
              <w:adjustRightInd w:val="0"/>
              <w:rPr>
                <w:rFonts w:ascii="Calibri" w:hAnsi="Calibri" w:cs="Helvetica"/>
              </w:rPr>
            </w:pPr>
            <w:r w:rsidRPr="007554A4">
              <w:rPr>
                <w:rFonts w:ascii="Calibri" w:hAnsi="Calibri" w:cs="Helvetica"/>
                <w:sz w:val="18"/>
                <w:szCs w:val="18"/>
              </w:rPr>
              <w:t>Children are encouraged to only carry materials appropriate to their size and strength</w:t>
            </w:r>
          </w:p>
        </w:tc>
        <w:tc>
          <w:tcPr>
            <w:tcW w:w="1129" w:type="dxa"/>
            <w:vAlign w:val="center"/>
          </w:tcPr>
          <w:p w14:paraId="1E67C638" w14:textId="77777777" w:rsidR="002B4155" w:rsidRPr="007554A4" w:rsidRDefault="002B4155" w:rsidP="00516ADD">
            <w:pPr>
              <w:rPr>
                <w:rFonts w:ascii="Calibri" w:hAnsi="Calibri"/>
                <w:sz w:val="18"/>
                <w:szCs w:val="18"/>
              </w:rPr>
            </w:pPr>
            <w:r w:rsidRPr="007554A4">
              <w:rPr>
                <w:rFonts w:ascii="Calibri" w:hAnsi="Calibri"/>
                <w:sz w:val="18"/>
                <w:szCs w:val="18"/>
              </w:rPr>
              <w:t>L</w:t>
            </w:r>
          </w:p>
        </w:tc>
      </w:tr>
      <w:tr w:rsidR="002B4155" w:rsidRPr="00117C97" w14:paraId="3E91E763" w14:textId="77777777" w:rsidTr="00516ADD">
        <w:trPr>
          <w:cantSplit/>
          <w:trHeight w:val="1277"/>
        </w:trPr>
        <w:tc>
          <w:tcPr>
            <w:tcW w:w="1545" w:type="dxa"/>
            <w:vAlign w:val="center"/>
          </w:tcPr>
          <w:p w14:paraId="4CB0FAE3" w14:textId="77777777" w:rsidR="002B4155" w:rsidRPr="007554A4" w:rsidRDefault="002B4155" w:rsidP="00516ADD">
            <w:pPr>
              <w:rPr>
                <w:rFonts w:ascii="Calibri" w:hAnsi="Calibri" w:cs="Helvetica"/>
                <w:sz w:val="18"/>
                <w:szCs w:val="18"/>
              </w:rPr>
            </w:pPr>
            <w:r w:rsidRPr="007554A4">
              <w:rPr>
                <w:rFonts w:ascii="Calibri" w:hAnsi="Calibri" w:cs="Helvetica"/>
                <w:sz w:val="18"/>
                <w:szCs w:val="18"/>
              </w:rPr>
              <w:t>Nature Exploration and Woodland Walk/ Bug hunt</w:t>
            </w:r>
          </w:p>
        </w:tc>
        <w:tc>
          <w:tcPr>
            <w:tcW w:w="2902" w:type="dxa"/>
            <w:vAlign w:val="center"/>
          </w:tcPr>
          <w:p w14:paraId="3C95BDA4" w14:textId="77777777" w:rsidR="002B4155" w:rsidRPr="007554A4" w:rsidRDefault="002B4155" w:rsidP="00516ADD">
            <w:pPr>
              <w:autoSpaceDE w:val="0"/>
              <w:autoSpaceDN w:val="0"/>
              <w:adjustRightInd w:val="0"/>
              <w:rPr>
                <w:rFonts w:ascii="Calibri" w:hAnsi="Calibri" w:cs="Helvetica"/>
                <w:sz w:val="18"/>
                <w:szCs w:val="18"/>
              </w:rPr>
            </w:pPr>
            <w:r w:rsidRPr="007554A4">
              <w:rPr>
                <w:rFonts w:ascii="Calibri" w:hAnsi="Calibri" w:cs="Helvetica"/>
                <w:sz w:val="18"/>
                <w:szCs w:val="18"/>
              </w:rPr>
              <w:t>Exploring natural environments nurtures curiosity, sensory awareness, and a lifelong connection to the natural world. Children develop observational and scientific thinking skills as they identify plants, insects, and natural features. Free exploration supports emotional regulation, reduces stress, and encourages imaginative play. At ages 6–8, children are at a great stage for forming positive relationships with nature and the outdoors.</w:t>
            </w:r>
          </w:p>
        </w:tc>
        <w:tc>
          <w:tcPr>
            <w:tcW w:w="2225" w:type="dxa"/>
            <w:vAlign w:val="center"/>
          </w:tcPr>
          <w:p w14:paraId="57991AFD"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Trips and falls on slopes or wet ground </w:t>
            </w:r>
          </w:p>
          <w:p w14:paraId="27AD30A8"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Contact with stinging plants (e.g. nettles, thorns) </w:t>
            </w:r>
          </w:p>
          <w:p w14:paraId="3A306137"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 Insect bites or stings </w:t>
            </w:r>
          </w:p>
          <w:p w14:paraId="6D0E600E" w14:textId="77777777" w:rsidR="002B4155" w:rsidRPr="007554A4" w:rsidRDefault="002B4155" w:rsidP="00516ADD">
            <w:pPr>
              <w:ind w:left="360"/>
              <w:contextualSpacing/>
              <w:rPr>
                <w:rFonts w:ascii="Calibri" w:hAnsi="Calibri" w:cs="Helvetica"/>
                <w:sz w:val="18"/>
                <w:szCs w:val="18"/>
              </w:rPr>
            </w:pPr>
            <w:r w:rsidRPr="007554A4">
              <w:rPr>
                <w:rFonts w:ascii="Calibri" w:hAnsi="Calibri" w:cs="Helvetica"/>
                <w:sz w:val="18"/>
                <w:szCs w:val="18"/>
              </w:rPr>
              <w:t xml:space="preserve">Children becoming separated from the group </w:t>
            </w:r>
          </w:p>
          <w:p w14:paraId="5B87FA90" w14:textId="77777777" w:rsidR="002B4155" w:rsidRPr="00117C97" w:rsidRDefault="002B4155" w:rsidP="00516ADD">
            <w:pPr>
              <w:ind w:left="360"/>
              <w:contextualSpacing/>
              <w:rPr>
                <w:rFonts w:ascii="Calibri" w:hAnsi="Calibri" w:cs="Helvetica"/>
                <w:sz w:val="24"/>
                <w:szCs w:val="24"/>
              </w:rPr>
            </w:pPr>
            <w:r w:rsidRPr="007554A4">
              <w:rPr>
                <w:rFonts w:ascii="Calibri" w:hAnsi="Calibri" w:cs="Helvetica"/>
                <w:sz w:val="18"/>
                <w:szCs w:val="18"/>
              </w:rPr>
              <w:t>Allergic reactions</w:t>
            </w:r>
            <w:r w:rsidRPr="002E479F">
              <w:rPr>
                <w:rFonts w:ascii="Calibri" w:hAnsi="Calibri" w:cs="Helvetica"/>
                <w:sz w:val="24"/>
                <w:szCs w:val="24"/>
              </w:rPr>
              <w:t xml:space="preserve"> </w:t>
            </w:r>
          </w:p>
        </w:tc>
        <w:tc>
          <w:tcPr>
            <w:tcW w:w="1359" w:type="dxa"/>
            <w:vAlign w:val="center"/>
          </w:tcPr>
          <w:p w14:paraId="0AA43B5C" w14:textId="77777777" w:rsidR="002B4155" w:rsidRPr="007554A4" w:rsidRDefault="002B4155" w:rsidP="00516ADD">
            <w:pPr>
              <w:autoSpaceDE w:val="0"/>
              <w:autoSpaceDN w:val="0"/>
              <w:adjustRightInd w:val="0"/>
              <w:rPr>
                <w:rFonts w:ascii="Calibri" w:hAnsi="Calibri" w:cs="Helvetica"/>
                <w:sz w:val="18"/>
                <w:szCs w:val="18"/>
              </w:rPr>
            </w:pPr>
            <w:r w:rsidRPr="007554A4">
              <w:rPr>
                <w:rFonts w:ascii="Calibri" w:hAnsi="Calibri"/>
                <w:sz w:val="18"/>
                <w:szCs w:val="18"/>
              </w:rPr>
              <w:t>Children aged 6–8 Forest School practitioners Any supervising adults present</w:t>
            </w:r>
          </w:p>
        </w:tc>
        <w:tc>
          <w:tcPr>
            <w:tcW w:w="5441" w:type="dxa"/>
            <w:vAlign w:val="center"/>
          </w:tcPr>
          <w:p w14:paraId="5985F21E" w14:textId="77777777" w:rsidR="002B4155" w:rsidRPr="007554A4" w:rsidRDefault="002B4155" w:rsidP="00B90386">
            <w:pPr>
              <w:pStyle w:val="ListParagraph"/>
              <w:numPr>
                <w:ilvl w:val="0"/>
                <w:numId w:val="15"/>
              </w:numPr>
              <w:autoSpaceDE w:val="0"/>
              <w:autoSpaceDN w:val="0"/>
              <w:adjustRightInd w:val="0"/>
              <w:rPr>
                <w:rFonts w:ascii="Calibri" w:hAnsi="Calibri" w:cs="Helvetica"/>
                <w:sz w:val="18"/>
                <w:szCs w:val="18"/>
              </w:rPr>
            </w:pPr>
            <w:r w:rsidRPr="007554A4">
              <w:rPr>
                <w:rFonts w:ascii="Calibri" w:hAnsi="Calibri" w:cs="Helvetica"/>
                <w:sz w:val="18"/>
                <w:szCs w:val="18"/>
              </w:rPr>
              <w:t>Boundaries of the exploration area are clearly communicated to children before the activity</w:t>
            </w:r>
          </w:p>
        </w:tc>
        <w:tc>
          <w:tcPr>
            <w:tcW w:w="1129" w:type="dxa"/>
            <w:vAlign w:val="center"/>
          </w:tcPr>
          <w:p w14:paraId="02A63D7F" w14:textId="77777777" w:rsidR="002B4155" w:rsidRPr="007554A4" w:rsidRDefault="002B4155" w:rsidP="00516ADD">
            <w:pPr>
              <w:rPr>
                <w:rFonts w:ascii="Calibri" w:hAnsi="Calibri"/>
                <w:sz w:val="18"/>
                <w:szCs w:val="18"/>
              </w:rPr>
            </w:pPr>
            <w:r w:rsidRPr="007554A4">
              <w:rPr>
                <w:rFonts w:ascii="Calibri" w:hAnsi="Calibri"/>
                <w:sz w:val="18"/>
                <w:szCs w:val="18"/>
              </w:rPr>
              <w:t>M</w:t>
            </w:r>
          </w:p>
        </w:tc>
      </w:tr>
    </w:tbl>
    <w:p w14:paraId="7E6687EC" w14:textId="77777777" w:rsidR="002B4155" w:rsidRPr="00117C97" w:rsidRDefault="002B4155" w:rsidP="002B4155">
      <w:pPr>
        <w:widowControl w:val="0"/>
        <w:autoSpaceDE w:val="0"/>
        <w:autoSpaceDN w:val="0"/>
        <w:adjustRightInd w:val="0"/>
        <w:spacing w:after="0" w:line="240" w:lineRule="auto"/>
        <w:rPr>
          <w:rFonts w:ascii="Calibri" w:eastAsia="MS Mincho" w:hAnsi="Calibri" w:cs="Geneva"/>
          <w:sz w:val="2"/>
          <w:szCs w:val="2"/>
          <w:lang w:val="en-US"/>
        </w:rPr>
      </w:pPr>
    </w:p>
    <w:p w14:paraId="3E795A1A" w14:textId="77777777" w:rsidR="002B4155" w:rsidRDefault="002B4155" w:rsidP="002B4155"/>
    <w:p w14:paraId="32B806BE" w14:textId="77777777" w:rsidR="002B4155" w:rsidRDefault="002B4155">
      <w:pPr>
        <w:rPr>
          <w:u w:val="single"/>
        </w:rPr>
      </w:pPr>
    </w:p>
    <w:p w14:paraId="4C1290AA" w14:textId="77777777" w:rsidR="002B4155" w:rsidRDefault="002B4155">
      <w:pPr>
        <w:rPr>
          <w:u w:val="single"/>
        </w:rPr>
      </w:pPr>
    </w:p>
    <w:p w14:paraId="0B6CBAFF" w14:textId="67C428A4" w:rsidR="0050265C" w:rsidRPr="007554A4" w:rsidRDefault="002B4155">
      <w:pPr>
        <w:rPr>
          <w:u w:val="single"/>
        </w:rPr>
      </w:pPr>
      <w:r>
        <w:rPr>
          <w:u w:val="single"/>
        </w:rPr>
        <w:br w:type="page"/>
      </w:r>
      <w:r w:rsidR="0050265C" w:rsidRPr="00D663B1">
        <w:rPr>
          <w:b/>
          <w:bCs/>
          <w:u w:val="single"/>
        </w:rPr>
        <w:lastRenderedPageBreak/>
        <w:t>Literature Review</w:t>
      </w:r>
      <w:r w:rsidR="006A5605" w:rsidRPr="00D663B1">
        <w:rPr>
          <w:b/>
          <w:bCs/>
          <w:u w:val="single"/>
        </w:rPr>
        <w:t xml:space="preserve">- </w:t>
      </w:r>
      <w:r w:rsidR="00264E15" w:rsidRPr="00D663B1">
        <w:rPr>
          <w:b/>
          <w:bCs/>
          <w:u w:val="single"/>
        </w:rPr>
        <w:t>‘The Role of Outdoor Education’</w:t>
      </w:r>
    </w:p>
    <w:p w14:paraId="7C73177D" w14:textId="77777777" w:rsidR="00611FA5" w:rsidRPr="00D50221" w:rsidRDefault="00611FA5"/>
    <w:p w14:paraId="04326670" w14:textId="4ECF9B0F" w:rsidR="00611FA5" w:rsidRPr="00D50221" w:rsidRDefault="00611FA5">
      <w:r w:rsidRPr="00D50221">
        <w:t xml:space="preserve">Outdoor education has gathered a </w:t>
      </w:r>
      <w:r w:rsidR="00792140" w:rsidRPr="00D50221">
        <w:t>considerable</w:t>
      </w:r>
      <w:r w:rsidR="00D325E6" w:rsidRPr="00D50221">
        <w:t xml:space="preserve"> amount of attention across policies and </w:t>
      </w:r>
      <w:r w:rsidR="00792140" w:rsidRPr="00D50221">
        <w:t>practitioners</w:t>
      </w:r>
      <w:r w:rsidR="00D325E6" w:rsidRPr="00D50221">
        <w:t xml:space="preserve"> as a beneficial approach to supporting </w:t>
      </w:r>
      <w:r w:rsidR="00792140" w:rsidRPr="00D50221">
        <w:t>children’s</w:t>
      </w:r>
      <w:r w:rsidR="00D325E6" w:rsidRPr="00D50221">
        <w:t xml:space="preserve"> holistic development. Outdoor education encompasses learning experiences that take place in natural environments</w:t>
      </w:r>
      <w:r w:rsidR="00890C58" w:rsidRPr="00D50221">
        <w:t xml:space="preserve">, from school grounds and woodland settings to forest schools and </w:t>
      </w:r>
      <w:r w:rsidR="00792140" w:rsidRPr="00D50221">
        <w:t>adventure-based</w:t>
      </w:r>
      <w:r w:rsidR="00890C58" w:rsidRPr="00D50221">
        <w:t xml:space="preserve"> progr</w:t>
      </w:r>
      <w:r w:rsidR="00792140" w:rsidRPr="00D50221">
        <w:t>a</w:t>
      </w:r>
      <w:r w:rsidR="00890C58" w:rsidRPr="00D50221">
        <w:t xml:space="preserve">mmes. A growing </w:t>
      </w:r>
      <w:r w:rsidR="00AB4AE5" w:rsidRPr="00D50221">
        <w:t>aspect of research shows how children can benefit from learning outside, not only in terms of the curriculum but also with benefits for their social</w:t>
      </w:r>
      <w:r w:rsidR="00A14377" w:rsidRPr="00D50221">
        <w:t xml:space="preserve">, personal and physical development (Mann et al, 2022). This literature review </w:t>
      </w:r>
      <w:r w:rsidR="00165F8F" w:rsidRPr="00D50221">
        <w:t xml:space="preserve">examines key themes which emerge from different research into outdoor education, with a particular focus on its role in early childhood development. </w:t>
      </w:r>
    </w:p>
    <w:p w14:paraId="102728C3" w14:textId="77777777" w:rsidR="0050265C" w:rsidRPr="00D50221" w:rsidRDefault="0050265C"/>
    <w:p w14:paraId="2093E542" w14:textId="7D31DE69" w:rsidR="0050265C" w:rsidRPr="00D50221" w:rsidRDefault="00B03B33">
      <w:r w:rsidRPr="00D50221">
        <w:t xml:space="preserve">The philosophical side to outdoor education can be traced back to Scandinavian traditions of </w:t>
      </w:r>
      <w:r w:rsidR="00792140" w:rsidRPr="00D50221">
        <w:t>nature-based</w:t>
      </w:r>
      <w:r w:rsidRPr="00D50221">
        <w:t xml:space="preserve"> learning. Forest School </w:t>
      </w:r>
      <w:r w:rsidR="00C32E4C" w:rsidRPr="00D50221">
        <w:t xml:space="preserve">is based on a Scandinavian approach to teaching that highlights the importance of children having contact with nature from an early age (O’Brien and Murray, 2007). Denmark is often </w:t>
      </w:r>
      <w:r w:rsidR="00792140" w:rsidRPr="00D50221">
        <w:t>recognised</w:t>
      </w:r>
      <w:r w:rsidR="00C32E4C" w:rsidRPr="00D50221">
        <w:t xml:space="preserve"> as a world leader in outdoor learning, and the Forest School movement in the UK was initially inspired by Danish practice</w:t>
      </w:r>
      <w:r w:rsidR="00C8496A" w:rsidRPr="00D50221">
        <w:t xml:space="preserve">, which emphasises child-centred learning for early and primary </w:t>
      </w:r>
      <w:r w:rsidR="00792140" w:rsidRPr="00D50221">
        <w:t>school-aged</w:t>
      </w:r>
      <w:r w:rsidR="00C8496A" w:rsidRPr="00D50221">
        <w:t xml:space="preserve"> children</w:t>
      </w:r>
      <w:r w:rsidR="00DB6A9D" w:rsidRPr="00D50221">
        <w:t xml:space="preserve"> in a forest environment (Murray and O’Brien, 2005). Since </w:t>
      </w:r>
      <w:r w:rsidR="00792140" w:rsidRPr="00D50221">
        <w:t>it</w:t>
      </w:r>
      <w:r w:rsidR="00DB6A9D" w:rsidRPr="00D50221">
        <w:t xml:space="preserve"> started in the UK, the Forest School model has expanded significantly, with research </w:t>
      </w:r>
      <w:r w:rsidR="00792140" w:rsidRPr="00D50221">
        <w:t>increasingly</w:t>
      </w:r>
      <w:r w:rsidR="00DB6A9D" w:rsidRPr="00D50221">
        <w:t xml:space="preserve"> </w:t>
      </w:r>
      <w:r w:rsidR="002B303E" w:rsidRPr="00D50221">
        <w:t xml:space="preserve">emphasising its impact on young </w:t>
      </w:r>
      <w:r w:rsidR="00792140" w:rsidRPr="00D50221">
        <w:t>children’s</w:t>
      </w:r>
      <w:r w:rsidR="002B303E" w:rsidRPr="00D50221">
        <w:t xml:space="preserve"> development. </w:t>
      </w:r>
    </w:p>
    <w:p w14:paraId="7383E51A" w14:textId="77777777" w:rsidR="002B303E" w:rsidRPr="00D50221" w:rsidRDefault="002B303E"/>
    <w:p w14:paraId="60AA2741" w14:textId="5254C253" w:rsidR="002B303E" w:rsidRPr="00D50221" w:rsidRDefault="002B303E">
      <w:r w:rsidRPr="00D50221">
        <w:t xml:space="preserve">One of the most consistently documented benefits of outdoor education it its contribution to </w:t>
      </w:r>
      <w:r w:rsidR="00792140" w:rsidRPr="00D50221">
        <w:t>children's</w:t>
      </w:r>
      <w:r w:rsidRPr="00D50221">
        <w:t xml:space="preserve"> physical development. </w:t>
      </w:r>
      <w:r w:rsidR="00792140" w:rsidRPr="00D50221">
        <w:t>Outdoor</w:t>
      </w:r>
      <w:r w:rsidRPr="00D50221">
        <w:t xml:space="preserve"> learning naturally promotes movement</w:t>
      </w:r>
      <w:r w:rsidR="000D6F76" w:rsidRPr="00D50221">
        <w:t>, with climbing, balancing, lifting, running and managing uneven terrain</w:t>
      </w:r>
      <w:r w:rsidR="00792140" w:rsidRPr="00D50221">
        <w:t>,</w:t>
      </w:r>
      <w:r w:rsidR="000D6F76" w:rsidRPr="00D50221">
        <w:t xml:space="preserve"> which all develop core strength and coordination and spatial awareness. Natural movements support both gross and fine motor skills development in ways </w:t>
      </w:r>
      <w:r w:rsidR="00496A48" w:rsidRPr="00D50221">
        <w:t xml:space="preserve">indoor environments </w:t>
      </w:r>
      <w:r w:rsidR="00792140" w:rsidRPr="00D50221">
        <w:t>can't</w:t>
      </w:r>
      <w:r w:rsidR="00496A48" w:rsidRPr="00D50221">
        <w:t xml:space="preserve"> </w:t>
      </w:r>
      <w:r w:rsidR="00A97227" w:rsidRPr="00D50221">
        <w:t>support (</w:t>
      </w:r>
      <w:proofErr w:type="spellStart"/>
      <w:r w:rsidR="00A97227" w:rsidRPr="00D50221">
        <w:t>Fjortoft</w:t>
      </w:r>
      <w:proofErr w:type="spellEnd"/>
      <w:r w:rsidR="00A97227" w:rsidRPr="00D50221">
        <w:t xml:space="preserve">, 2004). Forest Research UK highlights that children who engage regularly in outdoor learning demonstrate improved physical confidence and stamina, alongside healthier activity habits </w:t>
      </w:r>
      <w:r w:rsidR="00440273" w:rsidRPr="00D50221">
        <w:t>that extend beyond early years (O’Brien and Murray, 2007). Research has also found that more exposure to green spaces during childhood</w:t>
      </w:r>
      <w:r w:rsidR="00257524" w:rsidRPr="00D50221">
        <w:t xml:space="preserve"> is associated with increased physical activity and a lower risk of obesity and neurodevelopmental issues (Islam et al, 2020). </w:t>
      </w:r>
    </w:p>
    <w:p w14:paraId="277049C1" w14:textId="77777777" w:rsidR="00257524" w:rsidRPr="00D50221" w:rsidRDefault="00257524"/>
    <w:p w14:paraId="296353B3" w14:textId="57B43BE0" w:rsidR="0033544F" w:rsidRPr="00D50221" w:rsidRDefault="00257524">
      <w:r w:rsidRPr="00D50221">
        <w:t xml:space="preserve">Research consistently identifies outdoor education as a significant contributor to </w:t>
      </w:r>
      <w:r w:rsidR="00792140" w:rsidRPr="00D50221">
        <w:t>children's</w:t>
      </w:r>
      <w:r w:rsidRPr="00D50221">
        <w:t xml:space="preserve"> emotional health. Studies show that time spent outdoors </w:t>
      </w:r>
      <w:r w:rsidR="003C794F" w:rsidRPr="00D50221">
        <w:t xml:space="preserve">reduces stress and anxiety in children, supporting their emotional </w:t>
      </w:r>
      <w:r w:rsidR="00792140" w:rsidRPr="00D50221">
        <w:t>regulation</w:t>
      </w:r>
      <w:r w:rsidR="003C794F" w:rsidRPr="00D50221">
        <w:t xml:space="preserve"> and </w:t>
      </w:r>
      <w:r w:rsidR="00792140" w:rsidRPr="00D50221">
        <w:t>resilience and</w:t>
      </w:r>
      <w:r w:rsidR="003C794F" w:rsidRPr="00D50221">
        <w:t xml:space="preserve"> because Forest School </w:t>
      </w:r>
      <w:r w:rsidR="00F36CF5" w:rsidRPr="00D50221">
        <w:t xml:space="preserve">allows children to explore at their own pace and face manageable challenges, they build an inner sense of confidence, self-control and courage (Murray and O’Brien, 2005). </w:t>
      </w:r>
      <w:r w:rsidR="00792140" w:rsidRPr="00D50221">
        <w:t>Nature-based</w:t>
      </w:r>
      <w:r w:rsidR="00F36CF5" w:rsidRPr="00D50221">
        <w:t xml:space="preserve"> experiences have been found to enhance mental health, emotional regulation and environmental knowledge and </w:t>
      </w:r>
      <w:r w:rsidR="00792140" w:rsidRPr="00D50221">
        <w:t>attitudes</w:t>
      </w:r>
      <w:r w:rsidR="00F36CF5" w:rsidRPr="00D50221">
        <w:t xml:space="preserve"> (Mann et al, 2022). A study </w:t>
      </w:r>
      <w:r w:rsidR="00574423" w:rsidRPr="00D50221">
        <w:t xml:space="preserve">found that even ten years later, children who had spent more time outside in </w:t>
      </w:r>
      <w:r w:rsidR="00792140" w:rsidRPr="00D50221">
        <w:t>early childhood</w:t>
      </w:r>
      <w:r w:rsidR="00574423" w:rsidRPr="00D50221">
        <w:t xml:space="preserve"> had better attentional control and academic results as teenagers (Ulset et al, 2023,</w:t>
      </w:r>
      <w:r w:rsidR="0033544F" w:rsidRPr="00D50221">
        <w:t xml:space="preserve"> as cited in Chartered College of Teaching, 2025).</w:t>
      </w:r>
    </w:p>
    <w:p w14:paraId="149B3CED" w14:textId="77777777" w:rsidR="0033544F" w:rsidRPr="00D50221" w:rsidRDefault="0033544F"/>
    <w:p w14:paraId="329CDD74" w14:textId="272EEDC2" w:rsidR="0033544F" w:rsidRPr="00D50221" w:rsidRDefault="00792140">
      <w:r w:rsidRPr="00D50221">
        <w:t>Outdoor</w:t>
      </w:r>
      <w:r w:rsidR="0033544F" w:rsidRPr="00D50221">
        <w:t xml:space="preserve"> education environments create conditions that are particularly </w:t>
      </w:r>
      <w:r w:rsidR="00976E91" w:rsidRPr="00D50221">
        <w:t xml:space="preserve">beneficial to social learning. Research into Forest School case </w:t>
      </w:r>
      <w:r w:rsidRPr="00D50221">
        <w:t>studies</w:t>
      </w:r>
      <w:r w:rsidR="00976E91" w:rsidRPr="00D50221">
        <w:t xml:space="preserve"> in Britain identified six themes of positive impact on children, including confidence, social skills, language and communication, motivation and concentration, physical skills and knowledge and understanding (O’Brien and Murray, 2007). </w:t>
      </w:r>
      <w:r w:rsidR="00080F81" w:rsidRPr="00D50221">
        <w:t xml:space="preserve">Children demonstrated an increased awareness of the consequences of their actions on others, developed a better ability to work with others and developed </w:t>
      </w:r>
      <w:r w:rsidR="00D70244" w:rsidRPr="00D50221">
        <w:t xml:space="preserve">their </w:t>
      </w:r>
      <w:r w:rsidRPr="00D50221">
        <w:t>spoken</w:t>
      </w:r>
      <w:r w:rsidR="00D70244" w:rsidRPr="00D50221">
        <w:t xml:space="preserve"> and written language, which is prompted by their visual and sensory experiences at Forest School (Forest Research, 2025). Collaborative activities such as den building </w:t>
      </w:r>
      <w:r w:rsidR="0042541D" w:rsidRPr="00D50221">
        <w:t xml:space="preserve">encourage social, communication, problem-solving and negotiation skills, through which children learn to share, give roles and </w:t>
      </w:r>
      <w:r w:rsidRPr="00D50221">
        <w:t>respect</w:t>
      </w:r>
      <w:r w:rsidR="0042541D" w:rsidRPr="00D50221">
        <w:t xml:space="preserve"> </w:t>
      </w:r>
      <w:r w:rsidRPr="00D50221">
        <w:t>each other's</w:t>
      </w:r>
      <w:r w:rsidR="0042541D" w:rsidRPr="00D50221">
        <w:t xml:space="preserve"> ideas (O’Brien and Murray, 2007). </w:t>
      </w:r>
    </w:p>
    <w:p w14:paraId="06441E29" w14:textId="77777777" w:rsidR="003025DC" w:rsidRPr="00D50221" w:rsidRDefault="003025DC"/>
    <w:p w14:paraId="577693B9" w14:textId="259566C4" w:rsidR="003025DC" w:rsidRPr="00D50221" w:rsidRDefault="003025DC">
      <w:r w:rsidRPr="00D50221">
        <w:t xml:space="preserve">Beyond social and emotional development, outdoor education has demonstrated </w:t>
      </w:r>
      <w:r w:rsidR="00792140" w:rsidRPr="00D50221">
        <w:t>measurable</w:t>
      </w:r>
      <w:r w:rsidRPr="00D50221">
        <w:t xml:space="preserve"> cognitive benefits. Reported benefits of learning in natural outdoor settings include increased engagement and </w:t>
      </w:r>
      <w:r w:rsidR="00792140" w:rsidRPr="00D50221">
        <w:t>ownership</w:t>
      </w:r>
      <w:r w:rsidRPr="00D50221">
        <w:t xml:space="preserve"> of learning, some evidence </w:t>
      </w:r>
      <w:r w:rsidR="00453A80" w:rsidRPr="00D50221">
        <w:t xml:space="preserve">of academic improvement and development of social and collaborative skills (Mann et al, 2022). Research by Arnold and Knight (FSLI,2025) suggests that Forest School activities may positively influence </w:t>
      </w:r>
      <w:r w:rsidR="00FC0BD9" w:rsidRPr="00D50221">
        <w:t>children’s development</w:t>
      </w:r>
      <w:r w:rsidR="00611C7B" w:rsidRPr="00D50221">
        <w:t xml:space="preserve">, particularly in the Personal, Social and Emotional Development area of the Early Years Foundation Stage. Furthermore, a growing body of </w:t>
      </w:r>
      <w:r w:rsidR="00754501" w:rsidRPr="00D50221">
        <w:t xml:space="preserve">research has suggested that outdoor spaces are associated with improved cognition, wellbeing, </w:t>
      </w:r>
      <w:r w:rsidR="00792140" w:rsidRPr="00D50221">
        <w:t>behaviour</w:t>
      </w:r>
      <w:r w:rsidR="00754501" w:rsidRPr="00D50221">
        <w:t xml:space="preserve"> and physical health for both children and adults (Fiennes et </w:t>
      </w:r>
      <w:proofErr w:type="gramStart"/>
      <w:r w:rsidR="00754501" w:rsidRPr="00D50221">
        <w:t>al,.</w:t>
      </w:r>
      <w:proofErr w:type="gramEnd"/>
      <w:r w:rsidR="00754501" w:rsidRPr="00D50221">
        <w:t xml:space="preserve"> 2015). </w:t>
      </w:r>
    </w:p>
    <w:p w14:paraId="260367F7" w14:textId="77777777" w:rsidR="00754501" w:rsidRPr="00D50221" w:rsidRDefault="00754501"/>
    <w:p w14:paraId="1546B76D" w14:textId="1E8E5E26" w:rsidR="00754501" w:rsidRPr="00D50221" w:rsidRDefault="00754501">
      <w:r w:rsidRPr="00D50221">
        <w:t xml:space="preserve">The body of literature reviewed here shows a largely consistent case for the value of </w:t>
      </w:r>
      <w:r w:rsidR="00792140" w:rsidRPr="00D50221">
        <w:t>outdoor</w:t>
      </w:r>
      <w:r w:rsidRPr="00D50221">
        <w:t xml:space="preserve"> education in supporting </w:t>
      </w:r>
      <w:r w:rsidR="00792140" w:rsidRPr="00D50221">
        <w:t>children's</w:t>
      </w:r>
      <w:r w:rsidRPr="00D50221">
        <w:t xml:space="preserve"> development. Across physical, emotional, social and cognitive domains</w:t>
      </w:r>
      <w:r w:rsidR="0060579D" w:rsidRPr="00D50221">
        <w:t xml:space="preserve">, </w:t>
      </w:r>
      <w:r w:rsidR="00792140" w:rsidRPr="00D50221">
        <w:t>nature-based</w:t>
      </w:r>
      <w:r w:rsidR="0060579D" w:rsidRPr="00D50221">
        <w:t xml:space="preserve"> learning, particularly when </w:t>
      </w:r>
      <w:proofErr w:type="gramStart"/>
      <w:r w:rsidR="0060579D" w:rsidRPr="00D50221">
        <w:t>its</w:t>
      </w:r>
      <w:proofErr w:type="gramEnd"/>
      <w:r w:rsidR="0060579D" w:rsidRPr="00D50221">
        <w:t xml:space="preserve"> de</w:t>
      </w:r>
      <w:r w:rsidR="00D663B1" w:rsidRPr="00D50221">
        <w:t>li</w:t>
      </w:r>
      <w:r w:rsidR="0060579D" w:rsidRPr="00D50221">
        <w:t xml:space="preserve">vered through structured, </w:t>
      </w:r>
      <w:r w:rsidR="00792140" w:rsidRPr="00D50221">
        <w:t>practitioner-led</w:t>
      </w:r>
      <w:r w:rsidR="0060579D" w:rsidRPr="00D50221">
        <w:t xml:space="preserve"> approaches such as Forest School</w:t>
      </w:r>
      <w:r w:rsidR="00792140" w:rsidRPr="00D50221">
        <w:t>,</w:t>
      </w:r>
      <w:r w:rsidR="00746ABE" w:rsidRPr="00D50221">
        <w:t xml:space="preserve"> has a lot of benefits. Forest School benefits on early childhood education extend far beyond a child</w:t>
      </w:r>
      <w:r w:rsidR="00D663B1" w:rsidRPr="00D50221">
        <w:t>’</w:t>
      </w:r>
      <w:r w:rsidR="00746ABE" w:rsidRPr="00D50221">
        <w:t xml:space="preserve">s </w:t>
      </w:r>
      <w:r w:rsidR="00D663B1" w:rsidRPr="00D50221">
        <w:t>nursery</w:t>
      </w:r>
      <w:r w:rsidR="00746ABE" w:rsidRPr="00D50221">
        <w:t xml:space="preserve"> years, supporting lifelong skills such as independence, problem </w:t>
      </w:r>
      <w:r w:rsidR="00792140" w:rsidRPr="00D50221">
        <w:t>solving</w:t>
      </w:r>
      <w:r w:rsidR="00746ABE" w:rsidRPr="00D50221">
        <w:t xml:space="preserve"> and emotional regulation, whilst </w:t>
      </w:r>
      <w:r w:rsidR="00792140" w:rsidRPr="00D50221">
        <w:t>fostering</w:t>
      </w:r>
      <w:r w:rsidR="00746ABE" w:rsidRPr="00D50221">
        <w:t xml:space="preserve"> a love of the outdoors at the same time </w:t>
      </w:r>
      <w:r w:rsidR="00782B70" w:rsidRPr="00D50221">
        <w:t>(O’ Brien and Murray, 2005). As research in this aspect continues to grow</w:t>
      </w:r>
      <w:r w:rsidR="00792140" w:rsidRPr="00D50221">
        <w:t xml:space="preserve">, </w:t>
      </w:r>
      <w:r w:rsidR="00782B70" w:rsidRPr="00D50221">
        <w:t>the evidence base strongly supports the integration of outdoor education as a fundamental, rather t</w:t>
      </w:r>
      <w:r w:rsidR="004951FE" w:rsidRPr="00D50221">
        <w:t xml:space="preserve">han a ‘sometimes’ aspect of early childhood provision. </w:t>
      </w:r>
    </w:p>
    <w:p w14:paraId="6C6B561F" w14:textId="77777777" w:rsidR="0050265C" w:rsidRPr="00D50221" w:rsidRDefault="0050265C"/>
    <w:p w14:paraId="138B8EDE" w14:textId="77777777" w:rsidR="0050265C" w:rsidRPr="00D50221" w:rsidRDefault="0050265C"/>
    <w:p w14:paraId="1EB5820B" w14:textId="77777777" w:rsidR="0050265C" w:rsidRPr="00D50221" w:rsidRDefault="0050265C"/>
    <w:p w14:paraId="2D614B1C" w14:textId="77777777" w:rsidR="0050265C" w:rsidRPr="00D50221" w:rsidRDefault="0050265C"/>
    <w:p w14:paraId="63593D4B" w14:textId="77777777" w:rsidR="0050265C" w:rsidRPr="00D50221" w:rsidRDefault="0050265C"/>
    <w:p w14:paraId="6FE0B4CB" w14:textId="77777777" w:rsidR="0050265C" w:rsidRPr="00D50221" w:rsidRDefault="0050265C"/>
    <w:p w14:paraId="746F6BEB" w14:textId="77777777" w:rsidR="0050265C" w:rsidRPr="00D50221" w:rsidRDefault="0050265C"/>
    <w:p w14:paraId="2ADDAE88" w14:textId="1A84D1C0" w:rsidR="002B4155" w:rsidRPr="00D50221" w:rsidRDefault="002B4155">
      <w:r w:rsidRPr="00D50221">
        <w:br w:type="page"/>
      </w:r>
    </w:p>
    <w:p w14:paraId="055A2FF5" w14:textId="77777777" w:rsidR="002B4155" w:rsidRPr="00D50221" w:rsidRDefault="002B4155"/>
    <w:p w14:paraId="07CDBB7A" w14:textId="1AA6D788" w:rsidR="00C451D6" w:rsidRPr="00D50221" w:rsidRDefault="0050265C">
      <w:r w:rsidRPr="00D50221">
        <w:t>Reference List</w:t>
      </w:r>
    </w:p>
    <w:p w14:paraId="7FC5CBB9" w14:textId="77777777" w:rsidR="008B2F37" w:rsidRPr="00D50221" w:rsidRDefault="008B2F37"/>
    <w:p w14:paraId="00247543" w14:textId="77777777" w:rsidR="008B2F37" w:rsidRPr="008B2F37" w:rsidRDefault="008B2F37" w:rsidP="008B2F37">
      <w:r w:rsidRPr="008B2F37">
        <w:t>Chartered College of Teaching (2025)</w:t>
      </w:r>
      <w:r w:rsidRPr="008B2F37">
        <w:rPr>
          <w:i/>
          <w:iCs/>
        </w:rPr>
        <w:t xml:space="preserve"> 'Outdoor learning: Exploring the evidence base'</w:t>
      </w:r>
      <w:r w:rsidRPr="008B2F37">
        <w:t xml:space="preserve">. Available at: </w:t>
      </w:r>
      <w:hyperlink r:id="rId13" w:tgtFrame="_blank" w:history="1">
        <w:r w:rsidRPr="008B2F37">
          <w:rPr>
            <w:rStyle w:val="Hyperlink"/>
            <w:u w:val="none"/>
          </w:rPr>
          <w:t>https://my.chartered.college/research-hub/outdoor-learning-exploring-the-evidence-base/</w:t>
        </w:r>
      </w:hyperlink>
      <w:r w:rsidRPr="008B2F37">
        <w:t xml:space="preserve"> (Accessed: 3 April 2026).</w:t>
      </w:r>
    </w:p>
    <w:p w14:paraId="11B32D10" w14:textId="55468BC3" w:rsidR="008B2F37" w:rsidRPr="008B2F37" w:rsidRDefault="008B2F37" w:rsidP="008B2F37">
      <w:r w:rsidRPr="008B2F37">
        <w:t xml:space="preserve">Fiennes, C., Oliver, E., Dickson, K., Escobar, D., Romans, A. and Oliver, S. (2015) The existing </w:t>
      </w:r>
      <w:r w:rsidR="00230B0E" w:rsidRPr="00D50221">
        <w:t>evidence base</w:t>
      </w:r>
      <w:r w:rsidRPr="008B2F37">
        <w:t xml:space="preserve"> about the effectiveness of outdoor learning. London: Institute of Outdoor Learning, UCL and Giving Evidence.</w:t>
      </w:r>
    </w:p>
    <w:p w14:paraId="21D46840" w14:textId="77777777" w:rsidR="008B2F37" w:rsidRPr="008B2F37" w:rsidRDefault="008B2F37" w:rsidP="008B2F37">
      <w:r w:rsidRPr="008B2F37">
        <w:t>Fjørtoft, I. (2004) 'Landscape as playscape: The effects of natural environments on children's play and motor development', Children, Youth and Environments, 14(2), pp. 21–44.</w:t>
      </w:r>
    </w:p>
    <w:p w14:paraId="6CB03240" w14:textId="77777777" w:rsidR="008B2F37" w:rsidRPr="008B2F37" w:rsidRDefault="008B2F37" w:rsidP="008B2F37">
      <w:r w:rsidRPr="008B2F37">
        <w:t xml:space="preserve">Forest Research (2025) </w:t>
      </w:r>
      <w:r w:rsidRPr="008B2F37">
        <w:rPr>
          <w:i/>
          <w:iCs/>
        </w:rPr>
        <w:t>Forest Schools: Impact on young children in England and Wales.</w:t>
      </w:r>
      <w:r w:rsidRPr="008B2F37">
        <w:t xml:space="preserve"> Available at: </w:t>
      </w:r>
      <w:hyperlink r:id="rId14" w:tgtFrame="_blank" w:history="1">
        <w:r w:rsidRPr="008B2F37">
          <w:rPr>
            <w:rStyle w:val="Hyperlink"/>
            <w:u w:val="none"/>
          </w:rPr>
          <w:t>https://www.forestresearch.gov.uk/research/forest-schools-impact-on-young-children-in-england-and-wales/</w:t>
        </w:r>
      </w:hyperlink>
      <w:r w:rsidRPr="008B2F37">
        <w:t xml:space="preserve"> (Accessed: 3 April 2026).</w:t>
      </w:r>
    </w:p>
    <w:p w14:paraId="3E84ACD9" w14:textId="77777777" w:rsidR="008B2F37" w:rsidRPr="008B2F37" w:rsidRDefault="008B2F37" w:rsidP="008B2F37">
      <w:r w:rsidRPr="008B2F37">
        <w:t xml:space="preserve">Forest School Association (2013) </w:t>
      </w:r>
      <w:r w:rsidRPr="008B2F37">
        <w:rPr>
          <w:i/>
          <w:iCs/>
        </w:rPr>
        <w:t>Forest School as a way of learning in the outdoors in the UK.</w:t>
      </w:r>
      <w:r w:rsidRPr="008B2F37">
        <w:t xml:space="preserve"> Bridgwater: Forest School Association.</w:t>
      </w:r>
    </w:p>
    <w:p w14:paraId="02E7D462" w14:textId="77777777" w:rsidR="008B2F37" w:rsidRPr="008B2F37" w:rsidRDefault="008B2F37" w:rsidP="008B2F37">
      <w:r w:rsidRPr="008B2F37">
        <w:t xml:space="preserve">FSLI (2025) </w:t>
      </w:r>
      <w:r w:rsidRPr="008B2F37">
        <w:rPr>
          <w:i/>
          <w:iCs/>
        </w:rPr>
        <w:t>Forest School research.</w:t>
      </w:r>
      <w:r w:rsidRPr="008B2F37">
        <w:t xml:space="preserve"> Available at: </w:t>
      </w:r>
      <w:hyperlink r:id="rId15" w:tgtFrame="_blank" w:history="1">
        <w:r w:rsidRPr="008B2F37">
          <w:rPr>
            <w:rStyle w:val="Hyperlink"/>
            <w:u w:val="none"/>
          </w:rPr>
          <w:t>https://fsli.co.uk/forest-school-research/</w:t>
        </w:r>
      </w:hyperlink>
      <w:r w:rsidRPr="008B2F37">
        <w:t xml:space="preserve"> (Accessed: 3 April 2026).</w:t>
      </w:r>
    </w:p>
    <w:p w14:paraId="50475FF6" w14:textId="77777777" w:rsidR="008B2F37" w:rsidRPr="00136A64" w:rsidRDefault="008B2F37">
      <w:pPr>
        <w:rPr>
          <w:u w:val="single"/>
        </w:rPr>
      </w:pPr>
    </w:p>
    <w:sectPr w:rsidR="008B2F37" w:rsidRPr="00136A64" w:rsidSect="002B4155">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 w:name="Geneva">
    <w:charset w:val="00"/>
    <w:family w:val="auto"/>
    <w:pitch w:val="variable"/>
    <w:sig w:usb0="00000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07671"/>
    <w:multiLevelType w:val="multilevel"/>
    <w:tmpl w:val="4FA86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64451"/>
    <w:multiLevelType w:val="multilevel"/>
    <w:tmpl w:val="17068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577ED0"/>
    <w:multiLevelType w:val="multilevel"/>
    <w:tmpl w:val="872E5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9E4189"/>
    <w:multiLevelType w:val="hybridMultilevel"/>
    <w:tmpl w:val="1988F76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4" w15:restartNumberingAfterBreak="0">
    <w:nsid w:val="33440610"/>
    <w:multiLevelType w:val="multilevel"/>
    <w:tmpl w:val="9B5ED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E06D5D"/>
    <w:multiLevelType w:val="hybridMultilevel"/>
    <w:tmpl w:val="290ACDB2"/>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6" w15:restartNumberingAfterBreak="0">
    <w:nsid w:val="3E4F1E01"/>
    <w:multiLevelType w:val="multilevel"/>
    <w:tmpl w:val="6EF88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5F42B7"/>
    <w:multiLevelType w:val="multilevel"/>
    <w:tmpl w:val="6164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4E1A55"/>
    <w:multiLevelType w:val="hybridMultilevel"/>
    <w:tmpl w:val="D9F8A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5691026"/>
    <w:multiLevelType w:val="multilevel"/>
    <w:tmpl w:val="4CCCC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130C39"/>
    <w:multiLevelType w:val="multilevel"/>
    <w:tmpl w:val="552CE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676147"/>
    <w:multiLevelType w:val="multilevel"/>
    <w:tmpl w:val="73389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E82FE2"/>
    <w:multiLevelType w:val="multilevel"/>
    <w:tmpl w:val="57DE3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556D57"/>
    <w:multiLevelType w:val="multilevel"/>
    <w:tmpl w:val="EA36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CD12E6"/>
    <w:multiLevelType w:val="multilevel"/>
    <w:tmpl w:val="626A0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9582125">
    <w:abstractNumId w:val="1"/>
  </w:num>
  <w:num w:numId="2" w16cid:durableId="44375314">
    <w:abstractNumId w:val="14"/>
  </w:num>
  <w:num w:numId="3" w16cid:durableId="1573851188">
    <w:abstractNumId w:val="0"/>
  </w:num>
  <w:num w:numId="4" w16cid:durableId="769158319">
    <w:abstractNumId w:val="9"/>
  </w:num>
  <w:num w:numId="5" w16cid:durableId="231164436">
    <w:abstractNumId w:val="4"/>
  </w:num>
  <w:num w:numId="6" w16cid:durableId="317224840">
    <w:abstractNumId w:val="2"/>
  </w:num>
  <w:num w:numId="7" w16cid:durableId="511341527">
    <w:abstractNumId w:val="12"/>
  </w:num>
  <w:num w:numId="8" w16cid:durableId="1706058292">
    <w:abstractNumId w:val="10"/>
  </w:num>
  <w:num w:numId="9" w16cid:durableId="1781224272">
    <w:abstractNumId w:val="7"/>
  </w:num>
  <w:num w:numId="10" w16cid:durableId="1444376504">
    <w:abstractNumId w:val="11"/>
  </w:num>
  <w:num w:numId="11" w16cid:durableId="538931814">
    <w:abstractNumId w:val="6"/>
  </w:num>
  <w:num w:numId="12" w16cid:durableId="1787456992">
    <w:abstractNumId w:val="13"/>
  </w:num>
  <w:num w:numId="13" w16cid:durableId="1101951835">
    <w:abstractNumId w:val="5"/>
  </w:num>
  <w:num w:numId="14" w16cid:durableId="1155340336">
    <w:abstractNumId w:val="3"/>
  </w:num>
  <w:num w:numId="15" w16cid:durableId="13788959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ADE"/>
    <w:rsid w:val="000134CA"/>
    <w:rsid w:val="000232C6"/>
    <w:rsid w:val="0003618E"/>
    <w:rsid w:val="00054B5E"/>
    <w:rsid w:val="00080F81"/>
    <w:rsid w:val="000B1C1F"/>
    <w:rsid w:val="000B4217"/>
    <w:rsid w:val="000C034A"/>
    <w:rsid w:val="000D6F76"/>
    <w:rsid w:val="000F779C"/>
    <w:rsid w:val="001027FE"/>
    <w:rsid w:val="00136A64"/>
    <w:rsid w:val="00144CF4"/>
    <w:rsid w:val="001551DA"/>
    <w:rsid w:val="00165F8F"/>
    <w:rsid w:val="00180ADE"/>
    <w:rsid w:val="001A038F"/>
    <w:rsid w:val="001B68D7"/>
    <w:rsid w:val="001C3CF9"/>
    <w:rsid w:val="00202CBD"/>
    <w:rsid w:val="00203B52"/>
    <w:rsid w:val="00213564"/>
    <w:rsid w:val="00222503"/>
    <w:rsid w:val="00230B0E"/>
    <w:rsid w:val="00235E10"/>
    <w:rsid w:val="00257524"/>
    <w:rsid w:val="00264E15"/>
    <w:rsid w:val="00272541"/>
    <w:rsid w:val="00280081"/>
    <w:rsid w:val="00295BF3"/>
    <w:rsid w:val="002A2224"/>
    <w:rsid w:val="002B303E"/>
    <w:rsid w:val="002B4155"/>
    <w:rsid w:val="002D382E"/>
    <w:rsid w:val="002D3AC8"/>
    <w:rsid w:val="002E673E"/>
    <w:rsid w:val="002F131C"/>
    <w:rsid w:val="003025DC"/>
    <w:rsid w:val="0031136F"/>
    <w:rsid w:val="0033544F"/>
    <w:rsid w:val="0035557D"/>
    <w:rsid w:val="0036416B"/>
    <w:rsid w:val="00377D5A"/>
    <w:rsid w:val="003A2A76"/>
    <w:rsid w:val="003B4A83"/>
    <w:rsid w:val="003C0E40"/>
    <w:rsid w:val="003C4576"/>
    <w:rsid w:val="003C794F"/>
    <w:rsid w:val="003D7A08"/>
    <w:rsid w:val="00407CBC"/>
    <w:rsid w:val="00416F95"/>
    <w:rsid w:val="0042541D"/>
    <w:rsid w:val="00437001"/>
    <w:rsid w:val="00440273"/>
    <w:rsid w:val="00447E65"/>
    <w:rsid w:val="00453A80"/>
    <w:rsid w:val="0046210D"/>
    <w:rsid w:val="00462B44"/>
    <w:rsid w:val="0047559E"/>
    <w:rsid w:val="004923D0"/>
    <w:rsid w:val="004951FE"/>
    <w:rsid w:val="00496A48"/>
    <w:rsid w:val="004B014B"/>
    <w:rsid w:val="004B5150"/>
    <w:rsid w:val="004C0A24"/>
    <w:rsid w:val="004C6797"/>
    <w:rsid w:val="0050265C"/>
    <w:rsid w:val="00524E5D"/>
    <w:rsid w:val="00543616"/>
    <w:rsid w:val="00547F26"/>
    <w:rsid w:val="00556705"/>
    <w:rsid w:val="00557727"/>
    <w:rsid w:val="00574423"/>
    <w:rsid w:val="005E0909"/>
    <w:rsid w:val="005E6461"/>
    <w:rsid w:val="0060579D"/>
    <w:rsid w:val="00611C7B"/>
    <w:rsid w:val="00611FA5"/>
    <w:rsid w:val="00613DED"/>
    <w:rsid w:val="00626965"/>
    <w:rsid w:val="00634E12"/>
    <w:rsid w:val="00647DB9"/>
    <w:rsid w:val="00651D8A"/>
    <w:rsid w:val="00652CDC"/>
    <w:rsid w:val="006551C4"/>
    <w:rsid w:val="00665F57"/>
    <w:rsid w:val="00680440"/>
    <w:rsid w:val="00686B3A"/>
    <w:rsid w:val="006A5605"/>
    <w:rsid w:val="006A692E"/>
    <w:rsid w:val="006E4673"/>
    <w:rsid w:val="00741FC1"/>
    <w:rsid w:val="00746ABE"/>
    <w:rsid w:val="00754501"/>
    <w:rsid w:val="007554A4"/>
    <w:rsid w:val="00782B70"/>
    <w:rsid w:val="00792140"/>
    <w:rsid w:val="007A40BC"/>
    <w:rsid w:val="007A5D70"/>
    <w:rsid w:val="00815B04"/>
    <w:rsid w:val="0082204A"/>
    <w:rsid w:val="00852297"/>
    <w:rsid w:val="00890C58"/>
    <w:rsid w:val="008B2F37"/>
    <w:rsid w:val="008D22F7"/>
    <w:rsid w:val="008D5D5A"/>
    <w:rsid w:val="0091709A"/>
    <w:rsid w:val="00921F58"/>
    <w:rsid w:val="00946D09"/>
    <w:rsid w:val="009726A7"/>
    <w:rsid w:val="00976E91"/>
    <w:rsid w:val="009812BC"/>
    <w:rsid w:val="0098388B"/>
    <w:rsid w:val="0099711E"/>
    <w:rsid w:val="009A4412"/>
    <w:rsid w:val="009D3BD8"/>
    <w:rsid w:val="009D40EC"/>
    <w:rsid w:val="009E4E67"/>
    <w:rsid w:val="00A14377"/>
    <w:rsid w:val="00A30D50"/>
    <w:rsid w:val="00A6145D"/>
    <w:rsid w:val="00A647B5"/>
    <w:rsid w:val="00A67713"/>
    <w:rsid w:val="00A747A9"/>
    <w:rsid w:val="00A97227"/>
    <w:rsid w:val="00AB3662"/>
    <w:rsid w:val="00AB4AE5"/>
    <w:rsid w:val="00AC41DD"/>
    <w:rsid w:val="00AC4250"/>
    <w:rsid w:val="00AF1CF4"/>
    <w:rsid w:val="00B03B33"/>
    <w:rsid w:val="00B272A1"/>
    <w:rsid w:val="00B32519"/>
    <w:rsid w:val="00B5331D"/>
    <w:rsid w:val="00B60515"/>
    <w:rsid w:val="00B80BB3"/>
    <w:rsid w:val="00B90386"/>
    <w:rsid w:val="00B90B03"/>
    <w:rsid w:val="00BF3C30"/>
    <w:rsid w:val="00BF6653"/>
    <w:rsid w:val="00C0501D"/>
    <w:rsid w:val="00C1192C"/>
    <w:rsid w:val="00C210AB"/>
    <w:rsid w:val="00C248CA"/>
    <w:rsid w:val="00C32E4C"/>
    <w:rsid w:val="00C451D6"/>
    <w:rsid w:val="00C8496A"/>
    <w:rsid w:val="00C86EB0"/>
    <w:rsid w:val="00CB247B"/>
    <w:rsid w:val="00CC4AE6"/>
    <w:rsid w:val="00CE051D"/>
    <w:rsid w:val="00CE3A74"/>
    <w:rsid w:val="00CF15E7"/>
    <w:rsid w:val="00D319A4"/>
    <w:rsid w:val="00D325E6"/>
    <w:rsid w:val="00D36933"/>
    <w:rsid w:val="00D50221"/>
    <w:rsid w:val="00D663B1"/>
    <w:rsid w:val="00D70244"/>
    <w:rsid w:val="00DB1A2C"/>
    <w:rsid w:val="00DB6A9D"/>
    <w:rsid w:val="00DB7E5A"/>
    <w:rsid w:val="00DF0921"/>
    <w:rsid w:val="00E06DDB"/>
    <w:rsid w:val="00E16140"/>
    <w:rsid w:val="00E34459"/>
    <w:rsid w:val="00E3728C"/>
    <w:rsid w:val="00E44F57"/>
    <w:rsid w:val="00E55DC8"/>
    <w:rsid w:val="00E57AD1"/>
    <w:rsid w:val="00E74A4F"/>
    <w:rsid w:val="00EB1325"/>
    <w:rsid w:val="00EB6708"/>
    <w:rsid w:val="00EF09A1"/>
    <w:rsid w:val="00F04DE3"/>
    <w:rsid w:val="00F105DF"/>
    <w:rsid w:val="00F36CF5"/>
    <w:rsid w:val="00F41B61"/>
    <w:rsid w:val="00FA687D"/>
    <w:rsid w:val="00FC0BD9"/>
    <w:rsid w:val="00FD146B"/>
    <w:rsid w:val="00FE03D2"/>
    <w:rsid w:val="00FE7265"/>
    <w:rsid w:val="00FF0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16088"/>
  <w15:chartTrackingRefBased/>
  <w15:docId w15:val="{B47BB38B-BD38-4FF3-B21C-3FB4D43EA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A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0A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0A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0A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0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0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0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0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0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A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0A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0A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0A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0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0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0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0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0ADE"/>
    <w:rPr>
      <w:rFonts w:eastAsiaTheme="majorEastAsia" w:cstheme="majorBidi"/>
      <w:color w:val="272727" w:themeColor="text1" w:themeTint="D8"/>
    </w:rPr>
  </w:style>
  <w:style w:type="paragraph" w:styleId="Title">
    <w:name w:val="Title"/>
    <w:basedOn w:val="Normal"/>
    <w:next w:val="Normal"/>
    <w:link w:val="TitleChar"/>
    <w:uiPriority w:val="10"/>
    <w:qFormat/>
    <w:rsid w:val="00180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0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0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0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0ADE"/>
    <w:pPr>
      <w:spacing w:before="160"/>
      <w:jc w:val="center"/>
    </w:pPr>
    <w:rPr>
      <w:i/>
      <w:iCs/>
      <w:color w:val="404040" w:themeColor="text1" w:themeTint="BF"/>
    </w:rPr>
  </w:style>
  <w:style w:type="character" w:customStyle="1" w:styleId="QuoteChar">
    <w:name w:val="Quote Char"/>
    <w:basedOn w:val="DefaultParagraphFont"/>
    <w:link w:val="Quote"/>
    <w:uiPriority w:val="29"/>
    <w:rsid w:val="00180ADE"/>
    <w:rPr>
      <w:i/>
      <w:iCs/>
      <w:color w:val="404040" w:themeColor="text1" w:themeTint="BF"/>
    </w:rPr>
  </w:style>
  <w:style w:type="paragraph" w:styleId="ListParagraph">
    <w:name w:val="List Paragraph"/>
    <w:basedOn w:val="Normal"/>
    <w:uiPriority w:val="34"/>
    <w:qFormat/>
    <w:rsid w:val="00180ADE"/>
    <w:pPr>
      <w:ind w:left="720"/>
      <w:contextualSpacing/>
    </w:pPr>
  </w:style>
  <w:style w:type="character" w:styleId="IntenseEmphasis">
    <w:name w:val="Intense Emphasis"/>
    <w:basedOn w:val="DefaultParagraphFont"/>
    <w:uiPriority w:val="21"/>
    <w:qFormat/>
    <w:rsid w:val="00180ADE"/>
    <w:rPr>
      <w:i/>
      <w:iCs/>
      <w:color w:val="0F4761" w:themeColor="accent1" w:themeShade="BF"/>
    </w:rPr>
  </w:style>
  <w:style w:type="paragraph" w:styleId="IntenseQuote">
    <w:name w:val="Intense Quote"/>
    <w:basedOn w:val="Normal"/>
    <w:next w:val="Normal"/>
    <w:link w:val="IntenseQuoteChar"/>
    <w:uiPriority w:val="30"/>
    <w:qFormat/>
    <w:rsid w:val="00180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0ADE"/>
    <w:rPr>
      <w:i/>
      <w:iCs/>
      <w:color w:val="0F4761" w:themeColor="accent1" w:themeShade="BF"/>
    </w:rPr>
  </w:style>
  <w:style w:type="character" w:styleId="IntenseReference">
    <w:name w:val="Intense Reference"/>
    <w:basedOn w:val="DefaultParagraphFont"/>
    <w:uiPriority w:val="32"/>
    <w:qFormat/>
    <w:rsid w:val="00180ADE"/>
    <w:rPr>
      <w:b/>
      <w:bCs/>
      <w:smallCaps/>
      <w:color w:val="0F4761" w:themeColor="accent1" w:themeShade="BF"/>
      <w:spacing w:val="5"/>
    </w:rPr>
  </w:style>
  <w:style w:type="table" w:customStyle="1" w:styleId="TableGrid1">
    <w:name w:val="Table Grid1"/>
    <w:basedOn w:val="TableNormal"/>
    <w:next w:val="TableGrid"/>
    <w:uiPriority w:val="59"/>
    <w:rsid w:val="002B4155"/>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B41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2F37"/>
    <w:rPr>
      <w:color w:val="467886" w:themeColor="hyperlink"/>
      <w:u w:val="single"/>
    </w:rPr>
  </w:style>
  <w:style w:type="character" w:styleId="UnresolvedMention">
    <w:name w:val="Unresolved Mention"/>
    <w:basedOn w:val="DefaultParagraphFont"/>
    <w:uiPriority w:val="99"/>
    <w:semiHidden/>
    <w:unhideWhenUsed/>
    <w:rsid w:val="008B2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ducation-inspection-framework" TargetMode="External"/><Relationship Id="rId13" Type="http://schemas.openxmlformats.org/officeDocument/2006/relationships/hyperlink" Target="https://my.chartered.college/research-hub/outdoor-learning-exploring-the-evidence-base/" TargetMode="External"/><Relationship Id="rId3" Type="http://schemas.openxmlformats.org/officeDocument/2006/relationships/settings" Target="settings.xml"/><Relationship Id="rId7" Type="http://schemas.openxmlformats.org/officeDocument/2006/relationships/hyperlink" Target="https://commonslibrary.parliament.uk/research-briefings/cbp-10617/" TargetMode="External"/><Relationship Id="rId12" Type="http://schemas.openxmlformats.org/officeDocument/2006/relationships/hyperlink" Target="https://forestschoolassociation.org/what-is-forest-schoo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ducation.gov.scot/resources/realising-the-ambition/" TargetMode="External"/><Relationship Id="rId11" Type="http://schemas.openxmlformats.org/officeDocument/2006/relationships/hyperlink" Target="https://www.gov.uk/government/publications/early-years-foundation-stage-framework--2" TargetMode="External"/><Relationship Id="rId5" Type="http://schemas.openxmlformats.org/officeDocument/2006/relationships/hyperlink" Target="https://www.gov.uk/government/publications/early-years-foundation-stage-framework--2" TargetMode="External"/><Relationship Id="rId15" Type="http://schemas.openxmlformats.org/officeDocument/2006/relationships/hyperlink" Target="https://fsli.co.uk/forest-school-research/"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plymouth.ac.uk/uploads/production/document/path/7/7634/Transforming_Outdoor_Learning_in_Schools_SCN.pdf" TargetMode="External"/><Relationship Id="rId14" Type="http://schemas.openxmlformats.org/officeDocument/2006/relationships/hyperlink" Target="https://www.forestresearch.gov.uk/research/forest-schools-impact-on-young-children-in-england-and-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3659</Words>
  <Characters>20857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williams</dc:creator>
  <cp:keywords/>
  <dc:description/>
  <cp:lastModifiedBy>caitlin williams</cp:lastModifiedBy>
  <cp:revision>2</cp:revision>
  <dcterms:created xsi:type="dcterms:W3CDTF">2026-04-18T13:19:00Z</dcterms:created>
  <dcterms:modified xsi:type="dcterms:W3CDTF">2026-04-18T13:19:00Z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d048e1f5-15b0-48cb-a4a1-cefb5885b629</vt:lpwstr>
  </property>
</Properties>
</file>