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D1075C" w14:textId="77777777" w:rsidR="00113543" w:rsidRPr="00374C31" w:rsidRDefault="00113543" w:rsidP="003000E3"/>
    <w:p w14:paraId="09142978" w14:textId="77777777" w:rsidR="00113543" w:rsidRDefault="00113543" w:rsidP="003000E3"/>
    <w:p w14:paraId="65879A49" w14:textId="77777777" w:rsidR="00113543" w:rsidRDefault="00113543" w:rsidP="003000E3"/>
    <w:p w14:paraId="1BE9A84F" w14:textId="77777777" w:rsidR="00895AEF" w:rsidRDefault="003F0001" w:rsidP="00F27562">
      <w:pPr>
        <w:spacing w:line="240" w:lineRule="auto"/>
        <w:jc w:val="center"/>
        <w:rPr>
          <w:rFonts w:ascii="Arial" w:eastAsia="Times New Roman" w:hAnsi="Arial" w:cs="Arial"/>
          <w:b/>
          <w:sz w:val="32"/>
          <w:szCs w:val="24"/>
          <w:lang w:val="en-US" w:eastAsia="en-US"/>
        </w:rPr>
      </w:pPr>
      <w:r w:rsidRPr="001F48C3">
        <w:rPr>
          <w:rFonts w:ascii="Arial" w:eastAsia="Times New Roman" w:hAnsi="Arial" w:cs="Arial"/>
          <w:b/>
          <w:sz w:val="32"/>
          <w:szCs w:val="24"/>
          <w:lang w:val="en-US" w:eastAsia="en-US"/>
        </w:rPr>
        <w:t>BMHP6021</w:t>
      </w:r>
    </w:p>
    <w:p w14:paraId="1E36DD7B" w14:textId="2FFF1B6C" w:rsidR="003F0001" w:rsidRPr="001F48C3" w:rsidRDefault="003F0001" w:rsidP="00F27562">
      <w:pPr>
        <w:spacing w:line="240" w:lineRule="auto"/>
        <w:jc w:val="center"/>
        <w:rPr>
          <w:rFonts w:ascii="Arial" w:eastAsia="Times New Roman" w:hAnsi="Arial" w:cs="Arial"/>
          <w:b/>
          <w:sz w:val="32"/>
          <w:szCs w:val="24"/>
          <w:lang w:val="en-US" w:eastAsia="en-US"/>
        </w:rPr>
      </w:pPr>
      <w:r w:rsidRPr="001F48C3">
        <w:rPr>
          <w:rFonts w:ascii="Arial" w:eastAsia="Times New Roman" w:hAnsi="Arial" w:cs="Arial"/>
          <w:b/>
          <w:sz w:val="32"/>
          <w:szCs w:val="24"/>
          <w:lang w:val="en-US" w:eastAsia="en-US"/>
        </w:rPr>
        <w:t xml:space="preserve"> Health </w:t>
      </w:r>
      <w:r w:rsidR="00895AEF">
        <w:rPr>
          <w:rFonts w:ascii="Arial" w:eastAsia="Times New Roman" w:hAnsi="Arial" w:cs="Arial"/>
          <w:b/>
          <w:sz w:val="32"/>
          <w:szCs w:val="24"/>
          <w:lang w:val="en-US" w:eastAsia="en-US"/>
        </w:rPr>
        <w:t>Well-being</w:t>
      </w:r>
      <w:r w:rsidRPr="001F48C3">
        <w:rPr>
          <w:rFonts w:ascii="Arial" w:eastAsia="Times New Roman" w:hAnsi="Arial" w:cs="Arial"/>
          <w:b/>
          <w:sz w:val="32"/>
          <w:szCs w:val="24"/>
          <w:lang w:val="en-US" w:eastAsia="en-US"/>
        </w:rPr>
        <w:t xml:space="preserve"> and Sustainable Development </w:t>
      </w:r>
      <w:r w:rsidR="00895AEF">
        <w:rPr>
          <w:rFonts w:ascii="Arial" w:eastAsia="Times New Roman" w:hAnsi="Arial" w:cs="Arial"/>
          <w:b/>
          <w:sz w:val="32"/>
          <w:szCs w:val="24"/>
          <w:lang w:val="en-US" w:eastAsia="en-US"/>
        </w:rPr>
        <w:t>Component</w:t>
      </w:r>
      <w:r w:rsidRPr="001F48C3">
        <w:rPr>
          <w:rFonts w:ascii="Arial" w:eastAsia="Times New Roman" w:hAnsi="Arial" w:cs="Arial"/>
          <w:b/>
          <w:sz w:val="32"/>
          <w:szCs w:val="24"/>
          <w:lang w:val="en-US" w:eastAsia="en-US"/>
        </w:rPr>
        <w:t xml:space="preserve"> 1 100%</w:t>
      </w:r>
    </w:p>
    <w:p w14:paraId="39DB6DEF" w14:textId="77777777" w:rsidR="00113543" w:rsidRPr="001F48C3" w:rsidRDefault="00113543" w:rsidP="00F27562">
      <w:pPr>
        <w:jc w:val="center"/>
        <w:rPr>
          <w:rFonts w:ascii="Arial" w:hAnsi="Arial" w:cs="Arial"/>
        </w:rPr>
      </w:pPr>
    </w:p>
    <w:p w14:paraId="321530C8" w14:textId="77777777" w:rsidR="00113543" w:rsidRPr="001F48C3" w:rsidRDefault="00113543" w:rsidP="00F27562">
      <w:pPr>
        <w:jc w:val="center"/>
        <w:rPr>
          <w:rFonts w:ascii="Arial" w:hAnsi="Arial" w:cs="Arial"/>
          <w:b/>
          <w:sz w:val="32"/>
        </w:rPr>
      </w:pPr>
      <w:r w:rsidRPr="001F48C3">
        <w:rPr>
          <w:rFonts w:ascii="Arial" w:hAnsi="Arial" w:cs="Arial"/>
          <w:b/>
          <w:sz w:val="32"/>
        </w:rPr>
        <w:t xml:space="preserve">Component 1 – Written Assignment </w:t>
      </w:r>
      <w:r w:rsidR="009603B7" w:rsidRPr="001F48C3">
        <w:rPr>
          <w:rFonts w:ascii="Arial" w:hAnsi="Arial" w:cs="Arial"/>
          <w:b/>
          <w:sz w:val="32"/>
        </w:rPr>
        <w:t>–</w:t>
      </w:r>
      <w:r w:rsidRPr="001F48C3">
        <w:rPr>
          <w:rFonts w:ascii="Arial" w:hAnsi="Arial" w:cs="Arial"/>
          <w:b/>
          <w:sz w:val="32"/>
        </w:rPr>
        <w:t xml:space="preserve"> Report</w:t>
      </w:r>
    </w:p>
    <w:p w14:paraId="71FD4304" w14:textId="77777777" w:rsidR="009603B7" w:rsidRPr="001F48C3" w:rsidRDefault="009603B7" w:rsidP="00F27562">
      <w:pPr>
        <w:jc w:val="center"/>
        <w:rPr>
          <w:rFonts w:ascii="Arial" w:hAnsi="Arial" w:cs="Arial"/>
          <w:b/>
          <w:sz w:val="32"/>
        </w:rPr>
      </w:pPr>
      <w:r w:rsidRPr="001F48C3">
        <w:rPr>
          <w:rFonts w:ascii="Arial" w:hAnsi="Arial" w:cs="Arial"/>
          <w:b/>
          <w:sz w:val="32"/>
        </w:rPr>
        <w:t>(Sustainable Development)</w:t>
      </w:r>
    </w:p>
    <w:p w14:paraId="1C00F2E8" w14:textId="77777777" w:rsidR="003F0001" w:rsidRPr="001F48C3" w:rsidRDefault="003F0001" w:rsidP="00F27562">
      <w:pPr>
        <w:jc w:val="center"/>
        <w:rPr>
          <w:rFonts w:ascii="Arial" w:hAnsi="Arial" w:cs="Arial"/>
          <w:b/>
          <w:sz w:val="32"/>
        </w:rPr>
      </w:pPr>
    </w:p>
    <w:p w14:paraId="6B736AE5" w14:textId="77777777" w:rsidR="003F0001" w:rsidRPr="001F48C3" w:rsidRDefault="00C437A0" w:rsidP="00F27562">
      <w:pPr>
        <w:jc w:val="center"/>
        <w:rPr>
          <w:rFonts w:ascii="Arial" w:hAnsi="Arial" w:cs="Arial"/>
          <w:b/>
          <w:sz w:val="32"/>
        </w:rPr>
      </w:pPr>
      <w:r w:rsidRPr="001F48C3">
        <w:rPr>
          <w:rFonts w:ascii="Arial" w:hAnsi="Arial" w:cs="Arial"/>
          <w:b/>
          <w:sz w:val="32"/>
        </w:rPr>
        <w:t xml:space="preserve">Student name- Teodora Papazova </w:t>
      </w:r>
    </w:p>
    <w:p w14:paraId="45D8D15F" w14:textId="77777777" w:rsidR="00113543" w:rsidRPr="001F48C3" w:rsidRDefault="00113543" w:rsidP="00F27562">
      <w:pPr>
        <w:jc w:val="center"/>
        <w:rPr>
          <w:rFonts w:ascii="Arial" w:hAnsi="Arial" w:cs="Arial"/>
          <w:b/>
          <w:sz w:val="32"/>
        </w:rPr>
      </w:pPr>
      <w:r w:rsidRPr="001F48C3">
        <w:rPr>
          <w:rFonts w:ascii="Arial" w:hAnsi="Arial" w:cs="Arial"/>
          <w:b/>
          <w:sz w:val="32"/>
        </w:rPr>
        <w:t>Student ID</w:t>
      </w:r>
      <w:r w:rsidR="002A5F5C" w:rsidRPr="001F48C3">
        <w:rPr>
          <w:rFonts w:ascii="Arial" w:hAnsi="Arial" w:cs="Arial"/>
          <w:b/>
          <w:sz w:val="32"/>
        </w:rPr>
        <w:t>- 2114277</w:t>
      </w:r>
    </w:p>
    <w:p w14:paraId="29E4FEDB" w14:textId="0A8D21E7" w:rsidR="00113543" w:rsidRPr="001F48C3" w:rsidRDefault="00113543" w:rsidP="009D3978">
      <w:pPr>
        <w:rPr>
          <w:rFonts w:ascii="Arial" w:hAnsi="Arial" w:cs="Arial"/>
          <w:b/>
          <w:sz w:val="32"/>
        </w:rPr>
      </w:pPr>
    </w:p>
    <w:p w14:paraId="5111ED20" w14:textId="77777777" w:rsidR="00113543" w:rsidRPr="001F48C3" w:rsidRDefault="00113543" w:rsidP="003000E3">
      <w:pPr>
        <w:rPr>
          <w:rFonts w:ascii="Arial" w:hAnsi="Arial" w:cs="Arial"/>
        </w:rPr>
      </w:pPr>
    </w:p>
    <w:p w14:paraId="37C2CF19" w14:textId="77777777" w:rsidR="00113543" w:rsidRPr="001F48C3" w:rsidRDefault="00113543" w:rsidP="003000E3">
      <w:pPr>
        <w:rPr>
          <w:rFonts w:ascii="Arial" w:hAnsi="Arial" w:cs="Arial"/>
        </w:rPr>
      </w:pPr>
    </w:p>
    <w:p w14:paraId="478FD031" w14:textId="77777777" w:rsidR="00113543" w:rsidRPr="001F48C3" w:rsidRDefault="00113543" w:rsidP="003000E3">
      <w:pPr>
        <w:rPr>
          <w:rFonts w:ascii="Arial" w:hAnsi="Arial" w:cs="Arial"/>
        </w:rPr>
      </w:pPr>
    </w:p>
    <w:p w14:paraId="7332C708" w14:textId="77777777" w:rsidR="00113543" w:rsidRPr="001F48C3" w:rsidRDefault="00113543" w:rsidP="003000E3">
      <w:pPr>
        <w:rPr>
          <w:rFonts w:ascii="Arial" w:hAnsi="Arial" w:cs="Arial"/>
        </w:rPr>
      </w:pPr>
    </w:p>
    <w:p w14:paraId="7E0A78EF" w14:textId="77777777" w:rsidR="00113543" w:rsidRPr="00374C31" w:rsidRDefault="00113543" w:rsidP="003000E3">
      <w:r w:rsidRPr="00374C31">
        <w:br w:type="page"/>
      </w:r>
    </w:p>
    <w:bookmarkStart w:id="0" w:name="_gjdgxs" w:displacedByCustomXml="next"/>
    <w:bookmarkEnd w:id="0" w:displacedByCustomXml="next"/>
    <w:sdt>
      <w:sdtPr>
        <w:id w:val="-1083061569"/>
        <w:docPartObj>
          <w:docPartGallery w:val="Table of Contents"/>
          <w:docPartUnique/>
        </w:docPartObj>
      </w:sdtPr>
      <w:sdtEndPr/>
      <w:sdtContent>
        <w:p w14:paraId="72CE72EA" w14:textId="77777777" w:rsidR="00113543" w:rsidRPr="001F48C3" w:rsidRDefault="00233BBD" w:rsidP="003000E3">
          <w:pPr>
            <w:rPr>
              <w:rFonts w:ascii="Arial" w:eastAsiaTheme="majorEastAsia" w:hAnsi="Arial" w:cs="Arial"/>
              <w:b/>
              <w:sz w:val="40"/>
              <w:szCs w:val="32"/>
              <w:lang w:val="en-US"/>
            </w:rPr>
          </w:pPr>
          <w:r w:rsidRPr="001F48C3">
            <w:rPr>
              <w:rFonts w:ascii="Arial" w:hAnsi="Arial" w:cs="Arial"/>
              <w:b/>
              <w:sz w:val="32"/>
            </w:rPr>
            <w:t>Table of content</w:t>
          </w:r>
        </w:p>
        <w:p w14:paraId="56E9C22C" w14:textId="6DA803DB" w:rsidR="0042157F" w:rsidRPr="001F48C3" w:rsidRDefault="00113543">
          <w:pPr>
            <w:pStyle w:val="TOC1"/>
            <w:tabs>
              <w:tab w:val="left" w:pos="440"/>
              <w:tab w:val="right" w:leader="dot" w:pos="9350"/>
            </w:tabs>
            <w:rPr>
              <w:rFonts w:ascii="Arial" w:eastAsiaTheme="minorEastAsia" w:hAnsi="Arial" w:cs="Arial"/>
              <w:noProof/>
              <w:szCs w:val="24"/>
              <w:lang w:val="en-US" w:eastAsia="en-US"/>
            </w:rPr>
          </w:pPr>
          <w:r w:rsidRPr="001F48C3">
            <w:rPr>
              <w:rFonts w:ascii="Arial" w:hAnsi="Arial" w:cs="Arial"/>
            </w:rPr>
            <w:fldChar w:fldCharType="begin"/>
          </w:r>
          <w:r w:rsidRPr="001F48C3">
            <w:rPr>
              <w:rFonts w:ascii="Arial" w:hAnsi="Arial" w:cs="Arial"/>
            </w:rPr>
            <w:instrText xml:space="preserve"> TOC \o "1-3" \h \z \u </w:instrText>
          </w:r>
          <w:r w:rsidRPr="001F48C3">
            <w:rPr>
              <w:rFonts w:ascii="Arial" w:hAnsi="Arial" w:cs="Arial"/>
            </w:rPr>
            <w:fldChar w:fldCharType="separate"/>
          </w:r>
          <w:hyperlink w:anchor="_Toc164420776" w:history="1">
            <w:r w:rsidR="0042157F" w:rsidRPr="001F48C3">
              <w:rPr>
                <w:rStyle w:val="Hyperlink"/>
                <w:rFonts w:ascii="Arial" w:hAnsi="Arial" w:cs="Arial"/>
                <w:noProof/>
                <w:szCs w:val="24"/>
              </w:rPr>
              <w:t>1.</w:t>
            </w:r>
            <w:r w:rsidR="0042157F" w:rsidRPr="001F48C3">
              <w:rPr>
                <w:rFonts w:ascii="Arial" w:eastAsiaTheme="minorEastAsia" w:hAnsi="Arial" w:cs="Arial"/>
                <w:noProof/>
                <w:szCs w:val="24"/>
                <w:lang w:val="en-US" w:eastAsia="en-US"/>
              </w:rPr>
              <w:tab/>
            </w:r>
            <w:r w:rsidR="0042157F" w:rsidRPr="001F48C3">
              <w:rPr>
                <w:rStyle w:val="Hyperlink"/>
                <w:rFonts w:ascii="Arial" w:hAnsi="Arial" w:cs="Arial"/>
                <w:noProof/>
                <w:szCs w:val="24"/>
              </w:rPr>
              <w:t>Introduction</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_Toc164420776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F45A1A">
              <w:rPr>
                <w:rFonts w:ascii="Arial" w:hAnsi="Arial" w:cs="Arial"/>
                <w:noProof/>
                <w:webHidden/>
                <w:szCs w:val="24"/>
              </w:rPr>
              <w:t>4</w:t>
            </w:r>
            <w:r w:rsidR="0042157F" w:rsidRPr="001F48C3">
              <w:rPr>
                <w:rFonts w:ascii="Arial" w:hAnsi="Arial" w:cs="Arial"/>
                <w:noProof/>
                <w:webHidden/>
                <w:szCs w:val="24"/>
              </w:rPr>
              <w:fldChar w:fldCharType="end"/>
            </w:r>
          </w:hyperlink>
        </w:p>
        <w:p w14:paraId="60CB05F9" w14:textId="24A9B9E4" w:rsidR="0042157F" w:rsidRPr="001F48C3" w:rsidRDefault="00F45A1A">
          <w:pPr>
            <w:pStyle w:val="TOC1"/>
            <w:tabs>
              <w:tab w:val="left" w:pos="440"/>
              <w:tab w:val="right" w:leader="dot" w:pos="9350"/>
            </w:tabs>
            <w:rPr>
              <w:rFonts w:ascii="Arial" w:eastAsiaTheme="minorEastAsia" w:hAnsi="Arial" w:cs="Arial"/>
              <w:noProof/>
              <w:szCs w:val="24"/>
              <w:lang w:val="en-US" w:eastAsia="en-US"/>
            </w:rPr>
          </w:pPr>
          <w:hyperlink w:anchor="_Toc164420777" w:history="1">
            <w:r w:rsidR="0042157F" w:rsidRPr="001F48C3">
              <w:rPr>
                <w:rStyle w:val="Hyperlink"/>
                <w:rFonts w:ascii="Arial" w:hAnsi="Arial" w:cs="Arial"/>
                <w:noProof/>
                <w:szCs w:val="24"/>
              </w:rPr>
              <w:t>2.</w:t>
            </w:r>
            <w:r w:rsidR="0042157F" w:rsidRPr="001F48C3">
              <w:rPr>
                <w:rFonts w:ascii="Arial" w:eastAsiaTheme="minorEastAsia" w:hAnsi="Arial" w:cs="Arial"/>
                <w:noProof/>
                <w:szCs w:val="24"/>
                <w:lang w:val="en-US" w:eastAsia="en-US"/>
              </w:rPr>
              <w:tab/>
            </w:r>
            <w:r w:rsidR="0042157F" w:rsidRPr="001F48C3">
              <w:rPr>
                <w:rStyle w:val="Hyperlink"/>
                <w:rFonts w:ascii="Arial" w:hAnsi="Arial" w:cs="Arial"/>
                <w:noProof/>
                <w:szCs w:val="24"/>
              </w:rPr>
              <w:t>The 17 Sustainable Goals</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_Toc164420777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4</w:t>
            </w:r>
            <w:r w:rsidR="0042157F" w:rsidRPr="001F48C3">
              <w:rPr>
                <w:rFonts w:ascii="Arial" w:hAnsi="Arial" w:cs="Arial"/>
                <w:noProof/>
                <w:webHidden/>
                <w:szCs w:val="24"/>
              </w:rPr>
              <w:fldChar w:fldCharType="end"/>
            </w:r>
          </w:hyperlink>
        </w:p>
        <w:p w14:paraId="67B10230" w14:textId="4ED92C9A"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778" w:history="1">
            <w:r w:rsidR="0042157F" w:rsidRPr="001F48C3">
              <w:rPr>
                <w:rStyle w:val="Hyperlink"/>
                <w:rFonts w:ascii="Arial" w:hAnsi="Arial" w:cs="Arial"/>
                <w:noProof/>
                <w:szCs w:val="24"/>
              </w:rPr>
              <w:t>No Poverty:</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_Toc164420778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5</w:t>
            </w:r>
            <w:r w:rsidR="0042157F" w:rsidRPr="001F48C3">
              <w:rPr>
                <w:rFonts w:ascii="Arial" w:hAnsi="Arial" w:cs="Arial"/>
                <w:noProof/>
                <w:webHidden/>
                <w:szCs w:val="24"/>
              </w:rPr>
              <w:fldChar w:fldCharType="end"/>
            </w:r>
          </w:hyperlink>
        </w:p>
        <w:p w14:paraId="0CADD863" w14:textId="084F0280"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779" w:history="1">
            <w:r w:rsidR="0042157F" w:rsidRPr="001F48C3">
              <w:rPr>
                <w:rStyle w:val="Hyperlink"/>
                <w:rFonts w:ascii="Arial" w:hAnsi="Arial" w:cs="Arial"/>
                <w:noProof/>
                <w:szCs w:val="24"/>
              </w:rPr>
              <w:t>Zero Hunger:</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_Toc164420779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5</w:t>
            </w:r>
            <w:r w:rsidR="0042157F" w:rsidRPr="001F48C3">
              <w:rPr>
                <w:rFonts w:ascii="Arial" w:hAnsi="Arial" w:cs="Arial"/>
                <w:noProof/>
                <w:webHidden/>
                <w:szCs w:val="24"/>
              </w:rPr>
              <w:fldChar w:fldCharType="end"/>
            </w:r>
          </w:hyperlink>
        </w:p>
        <w:p w14:paraId="0453057E" w14:textId="4A3AEA2D"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780" w:history="1">
            <w:r w:rsidR="0042157F" w:rsidRPr="001F48C3">
              <w:rPr>
                <w:rStyle w:val="Hyperlink"/>
                <w:rFonts w:ascii="Arial" w:hAnsi="Arial" w:cs="Arial"/>
                <w:noProof/>
                <w:szCs w:val="24"/>
              </w:rPr>
              <w:t>Good Health and Well-being:</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_Toc164420780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5</w:t>
            </w:r>
            <w:r w:rsidR="0042157F" w:rsidRPr="001F48C3">
              <w:rPr>
                <w:rFonts w:ascii="Arial" w:hAnsi="Arial" w:cs="Arial"/>
                <w:noProof/>
                <w:webHidden/>
                <w:szCs w:val="24"/>
              </w:rPr>
              <w:fldChar w:fldCharType="end"/>
            </w:r>
          </w:hyperlink>
        </w:p>
        <w:p w14:paraId="000656BE" w14:textId="53F8FDB0"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781" w:history="1">
            <w:r w:rsidR="0042157F" w:rsidRPr="001F48C3">
              <w:rPr>
                <w:rStyle w:val="Hyperlink"/>
                <w:rFonts w:ascii="Arial" w:hAnsi="Arial" w:cs="Arial"/>
                <w:noProof/>
                <w:szCs w:val="24"/>
              </w:rPr>
              <w:t>Quality Education:</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_Toc164420781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5</w:t>
            </w:r>
            <w:r w:rsidR="0042157F" w:rsidRPr="001F48C3">
              <w:rPr>
                <w:rFonts w:ascii="Arial" w:hAnsi="Arial" w:cs="Arial"/>
                <w:noProof/>
                <w:webHidden/>
                <w:szCs w:val="24"/>
              </w:rPr>
              <w:fldChar w:fldCharType="end"/>
            </w:r>
          </w:hyperlink>
        </w:p>
        <w:p w14:paraId="0E3A71B2" w14:textId="251435CD"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782" w:history="1">
            <w:r w:rsidR="0042157F" w:rsidRPr="001F48C3">
              <w:rPr>
                <w:rStyle w:val="Hyperlink"/>
                <w:rFonts w:ascii="Arial" w:hAnsi="Arial" w:cs="Arial"/>
                <w:noProof/>
                <w:szCs w:val="24"/>
              </w:rPr>
              <w:t>Gender Equality:</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_Toc164420782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5</w:t>
            </w:r>
            <w:r w:rsidR="0042157F" w:rsidRPr="001F48C3">
              <w:rPr>
                <w:rFonts w:ascii="Arial" w:hAnsi="Arial" w:cs="Arial"/>
                <w:noProof/>
                <w:webHidden/>
                <w:szCs w:val="24"/>
              </w:rPr>
              <w:fldChar w:fldCharType="end"/>
            </w:r>
          </w:hyperlink>
        </w:p>
        <w:p w14:paraId="732875C1" w14:textId="77F0574B"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783" w:history="1">
            <w:r w:rsidR="0042157F" w:rsidRPr="001F48C3">
              <w:rPr>
                <w:rStyle w:val="Hyperlink"/>
                <w:rFonts w:ascii="Arial" w:hAnsi="Arial" w:cs="Arial"/>
                <w:noProof/>
                <w:szCs w:val="24"/>
              </w:rPr>
              <w:t>Clean Water and Sanitation:</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_Toc164420783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5</w:t>
            </w:r>
            <w:r w:rsidR="0042157F" w:rsidRPr="001F48C3">
              <w:rPr>
                <w:rFonts w:ascii="Arial" w:hAnsi="Arial" w:cs="Arial"/>
                <w:noProof/>
                <w:webHidden/>
                <w:szCs w:val="24"/>
              </w:rPr>
              <w:fldChar w:fldCharType="end"/>
            </w:r>
          </w:hyperlink>
        </w:p>
        <w:p w14:paraId="723A6E88" w14:textId="2EE566B5"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784" w:history="1">
            <w:r w:rsidR="0042157F" w:rsidRPr="001F48C3">
              <w:rPr>
                <w:rStyle w:val="Hyperlink"/>
                <w:rFonts w:ascii="Arial" w:hAnsi="Arial" w:cs="Arial"/>
                <w:noProof/>
                <w:szCs w:val="24"/>
              </w:rPr>
              <w:t>Affordable and Clean Energy:</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_Toc164420784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5</w:t>
            </w:r>
            <w:r w:rsidR="0042157F" w:rsidRPr="001F48C3">
              <w:rPr>
                <w:rFonts w:ascii="Arial" w:hAnsi="Arial" w:cs="Arial"/>
                <w:noProof/>
                <w:webHidden/>
                <w:szCs w:val="24"/>
              </w:rPr>
              <w:fldChar w:fldCharType="end"/>
            </w:r>
          </w:hyperlink>
        </w:p>
        <w:p w14:paraId="46AF4421" w14:textId="02E26E75"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785" w:history="1">
            <w:r w:rsidR="0042157F" w:rsidRPr="001F48C3">
              <w:rPr>
                <w:rStyle w:val="Hyperlink"/>
                <w:rFonts w:ascii="Arial" w:hAnsi="Arial" w:cs="Arial"/>
                <w:noProof/>
                <w:szCs w:val="24"/>
              </w:rPr>
              <w:t>Decent Work and Economic Growth:</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_Toc164420785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5</w:t>
            </w:r>
            <w:r w:rsidR="0042157F" w:rsidRPr="001F48C3">
              <w:rPr>
                <w:rFonts w:ascii="Arial" w:hAnsi="Arial" w:cs="Arial"/>
                <w:noProof/>
                <w:webHidden/>
                <w:szCs w:val="24"/>
              </w:rPr>
              <w:fldChar w:fldCharType="end"/>
            </w:r>
          </w:hyperlink>
        </w:p>
        <w:p w14:paraId="4CD56F0B" w14:textId="0A0CE7FB"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786" w:history="1">
            <w:r w:rsidR="0042157F" w:rsidRPr="001F48C3">
              <w:rPr>
                <w:rStyle w:val="Hyperlink"/>
                <w:rFonts w:ascii="Arial" w:hAnsi="Arial" w:cs="Arial"/>
                <w:noProof/>
                <w:szCs w:val="24"/>
              </w:rPr>
              <w:t>Industry, Innovation, and Infrastructure:</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_Toc164420786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6</w:t>
            </w:r>
            <w:r w:rsidR="0042157F" w:rsidRPr="001F48C3">
              <w:rPr>
                <w:rFonts w:ascii="Arial" w:hAnsi="Arial" w:cs="Arial"/>
                <w:noProof/>
                <w:webHidden/>
                <w:szCs w:val="24"/>
              </w:rPr>
              <w:fldChar w:fldCharType="end"/>
            </w:r>
          </w:hyperlink>
        </w:p>
        <w:p w14:paraId="3311D6A8" w14:textId="0225683F"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787" w:history="1">
            <w:r w:rsidR="0042157F" w:rsidRPr="001F48C3">
              <w:rPr>
                <w:rStyle w:val="Hyperlink"/>
                <w:rFonts w:ascii="Arial" w:hAnsi="Arial" w:cs="Arial"/>
                <w:noProof/>
                <w:szCs w:val="24"/>
              </w:rPr>
              <w:t>Reduced Inequality:</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_Toc164420787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6</w:t>
            </w:r>
            <w:r w:rsidR="0042157F" w:rsidRPr="001F48C3">
              <w:rPr>
                <w:rFonts w:ascii="Arial" w:hAnsi="Arial" w:cs="Arial"/>
                <w:noProof/>
                <w:webHidden/>
                <w:szCs w:val="24"/>
              </w:rPr>
              <w:fldChar w:fldCharType="end"/>
            </w:r>
          </w:hyperlink>
        </w:p>
        <w:p w14:paraId="4E64C6D1" w14:textId="005B54B9"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788" w:history="1">
            <w:r w:rsidR="0042157F" w:rsidRPr="001F48C3">
              <w:rPr>
                <w:rStyle w:val="Hyperlink"/>
                <w:rFonts w:ascii="Arial" w:hAnsi="Arial" w:cs="Arial"/>
                <w:noProof/>
                <w:szCs w:val="24"/>
              </w:rPr>
              <w:t>Sustainable Cities and Communities:</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_Toc164420788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6</w:t>
            </w:r>
            <w:r w:rsidR="0042157F" w:rsidRPr="001F48C3">
              <w:rPr>
                <w:rFonts w:ascii="Arial" w:hAnsi="Arial" w:cs="Arial"/>
                <w:noProof/>
                <w:webHidden/>
                <w:szCs w:val="24"/>
              </w:rPr>
              <w:fldChar w:fldCharType="end"/>
            </w:r>
          </w:hyperlink>
        </w:p>
        <w:p w14:paraId="0B2C2D53" w14:textId="2078743C"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789" w:history="1">
            <w:r w:rsidR="0042157F" w:rsidRPr="001F48C3">
              <w:rPr>
                <w:rStyle w:val="Hyperlink"/>
                <w:rFonts w:ascii="Arial" w:hAnsi="Arial" w:cs="Arial"/>
                <w:noProof/>
                <w:szCs w:val="24"/>
              </w:rPr>
              <w:t>Responsible Consumption and Production:</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_Toc164420789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6</w:t>
            </w:r>
            <w:r w:rsidR="0042157F" w:rsidRPr="001F48C3">
              <w:rPr>
                <w:rFonts w:ascii="Arial" w:hAnsi="Arial" w:cs="Arial"/>
                <w:noProof/>
                <w:webHidden/>
                <w:szCs w:val="24"/>
              </w:rPr>
              <w:fldChar w:fldCharType="end"/>
            </w:r>
          </w:hyperlink>
        </w:p>
        <w:p w14:paraId="38D3841F" w14:textId="2D76A4A4"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790" w:history="1">
            <w:r w:rsidR="0042157F" w:rsidRPr="001F48C3">
              <w:rPr>
                <w:rStyle w:val="Hyperlink"/>
                <w:rFonts w:ascii="Arial" w:hAnsi="Arial" w:cs="Arial"/>
                <w:noProof/>
                <w:szCs w:val="24"/>
              </w:rPr>
              <w:t>Climate Action:</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_Toc164420790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6</w:t>
            </w:r>
            <w:r w:rsidR="0042157F" w:rsidRPr="001F48C3">
              <w:rPr>
                <w:rFonts w:ascii="Arial" w:hAnsi="Arial" w:cs="Arial"/>
                <w:noProof/>
                <w:webHidden/>
                <w:szCs w:val="24"/>
              </w:rPr>
              <w:fldChar w:fldCharType="end"/>
            </w:r>
          </w:hyperlink>
        </w:p>
        <w:p w14:paraId="2580713B" w14:textId="42CF5C50"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791" w:history="1">
            <w:r w:rsidR="0042157F" w:rsidRPr="001F48C3">
              <w:rPr>
                <w:rStyle w:val="Hyperlink"/>
                <w:rFonts w:ascii="Arial" w:hAnsi="Arial" w:cs="Arial"/>
                <w:noProof/>
                <w:szCs w:val="24"/>
              </w:rPr>
              <w:t>Life Below Water:</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_Toc164420791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6</w:t>
            </w:r>
            <w:r w:rsidR="0042157F" w:rsidRPr="001F48C3">
              <w:rPr>
                <w:rFonts w:ascii="Arial" w:hAnsi="Arial" w:cs="Arial"/>
                <w:noProof/>
                <w:webHidden/>
                <w:szCs w:val="24"/>
              </w:rPr>
              <w:fldChar w:fldCharType="end"/>
            </w:r>
          </w:hyperlink>
        </w:p>
        <w:p w14:paraId="4B84A15A" w14:textId="07C0B792"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792" w:history="1">
            <w:r w:rsidR="0042157F" w:rsidRPr="001F48C3">
              <w:rPr>
                <w:rStyle w:val="Hyperlink"/>
                <w:rFonts w:ascii="Arial" w:hAnsi="Arial" w:cs="Arial"/>
                <w:noProof/>
                <w:szCs w:val="24"/>
              </w:rPr>
              <w:t>Life on Land:</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_Toc164420792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6</w:t>
            </w:r>
            <w:r w:rsidR="0042157F" w:rsidRPr="001F48C3">
              <w:rPr>
                <w:rFonts w:ascii="Arial" w:hAnsi="Arial" w:cs="Arial"/>
                <w:noProof/>
                <w:webHidden/>
                <w:szCs w:val="24"/>
              </w:rPr>
              <w:fldChar w:fldCharType="end"/>
            </w:r>
          </w:hyperlink>
        </w:p>
        <w:p w14:paraId="3A2EC706" w14:textId="66A4D35A"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793" w:history="1">
            <w:r w:rsidR="0042157F" w:rsidRPr="001F48C3">
              <w:rPr>
                <w:rStyle w:val="Hyperlink"/>
                <w:rFonts w:ascii="Arial" w:hAnsi="Arial" w:cs="Arial"/>
                <w:noProof/>
                <w:szCs w:val="24"/>
              </w:rPr>
              <w:t>Peace, Justice, and Strong Institutions:</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_Toc164420793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6</w:t>
            </w:r>
            <w:r w:rsidR="0042157F" w:rsidRPr="001F48C3">
              <w:rPr>
                <w:rFonts w:ascii="Arial" w:hAnsi="Arial" w:cs="Arial"/>
                <w:noProof/>
                <w:webHidden/>
                <w:szCs w:val="24"/>
              </w:rPr>
              <w:fldChar w:fldCharType="end"/>
            </w:r>
          </w:hyperlink>
        </w:p>
        <w:p w14:paraId="2F95F60A" w14:textId="2D57FB50"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794" w:history="1">
            <w:r w:rsidR="0042157F" w:rsidRPr="001F48C3">
              <w:rPr>
                <w:rStyle w:val="Hyperlink"/>
                <w:rFonts w:ascii="Arial" w:hAnsi="Arial" w:cs="Arial"/>
                <w:noProof/>
                <w:szCs w:val="24"/>
              </w:rPr>
              <w:t>Partnerships for the Goals:</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_Toc164420794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6</w:t>
            </w:r>
            <w:r w:rsidR="0042157F" w:rsidRPr="001F48C3">
              <w:rPr>
                <w:rFonts w:ascii="Arial" w:hAnsi="Arial" w:cs="Arial"/>
                <w:noProof/>
                <w:webHidden/>
                <w:szCs w:val="24"/>
              </w:rPr>
              <w:fldChar w:fldCharType="end"/>
            </w:r>
          </w:hyperlink>
        </w:p>
        <w:p w14:paraId="270CB4B4" w14:textId="50553F45" w:rsidR="0042157F" w:rsidRPr="001F48C3" w:rsidRDefault="00F45A1A">
          <w:pPr>
            <w:pStyle w:val="TOC1"/>
            <w:tabs>
              <w:tab w:val="left" w:pos="440"/>
              <w:tab w:val="right" w:leader="dot" w:pos="9350"/>
            </w:tabs>
            <w:rPr>
              <w:rFonts w:ascii="Arial" w:eastAsiaTheme="minorEastAsia" w:hAnsi="Arial" w:cs="Arial"/>
              <w:noProof/>
              <w:szCs w:val="24"/>
              <w:lang w:val="en-US" w:eastAsia="en-US"/>
            </w:rPr>
          </w:pPr>
          <w:hyperlink w:anchor="_Toc164420795" w:history="1">
            <w:r w:rsidR="0042157F" w:rsidRPr="001F48C3">
              <w:rPr>
                <w:rStyle w:val="Hyperlink"/>
                <w:rFonts w:ascii="Arial" w:hAnsi="Arial" w:cs="Arial"/>
                <w:noProof/>
                <w:szCs w:val="24"/>
              </w:rPr>
              <w:t>3.</w:t>
            </w:r>
            <w:r w:rsidR="0042157F" w:rsidRPr="001F48C3">
              <w:rPr>
                <w:rFonts w:ascii="Arial" w:eastAsiaTheme="minorEastAsia" w:hAnsi="Arial" w:cs="Arial"/>
                <w:noProof/>
                <w:szCs w:val="24"/>
                <w:lang w:val="en-US" w:eastAsia="en-US"/>
              </w:rPr>
              <w:tab/>
            </w:r>
            <w:r w:rsidR="0042157F" w:rsidRPr="001F48C3">
              <w:rPr>
                <w:rStyle w:val="Hyperlink"/>
                <w:rFonts w:ascii="Arial" w:hAnsi="Arial" w:cs="Arial"/>
                <w:noProof/>
                <w:szCs w:val="24"/>
              </w:rPr>
              <w:t>Three Selected SGDs</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_Toc164420795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6</w:t>
            </w:r>
            <w:r w:rsidR="0042157F" w:rsidRPr="001F48C3">
              <w:rPr>
                <w:rFonts w:ascii="Arial" w:hAnsi="Arial" w:cs="Arial"/>
                <w:noProof/>
                <w:webHidden/>
                <w:szCs w:val="24"/>
              </w:rPr>
              <w:fldChar w:fldCharType="end"/>
            </w:r>
          </w:hyperlink>
        </w:p>
        <w:p w14:paraId="2D7D136A" w14:textId="44CEC4A9"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796" w:history="1">
            <w:r w:rsidR="0042157F" w:rsidRPr="001F48C3">
              <w:rPr>
                <w:rStyle w:val="Hyperlink"/>
                <w:rFonts w:ascii="Arial" w:hAnsi="Arial" w:cs="Arial"/>
                <w:noProof/>
                <w:szCs w:val="24"/>
              </w:rPr>
              <w:t>Goal 3 – Good Health and Wellbeing</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_Toc164420796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6</w:t>
            </w:r>
            <w:r w:rsidR="0042157F" w:rsidRPr="001F48C3">
              <w:rPr>
                <w:rFonts w:ascii="Arial" w:hAnsi="Arial" w:cs="Arial"/>
                <w:noProof/>
                <w:webHidden/>
                <w:szCs w:val="24"/>
              </w:rPr>
              <w:fldChar w:fldCharType="end"/>
            </w:r>
          </w:hyperlink>
        </w:p>
        <w:p w14:paraId="325EA1ED" w14:textId="04FA3745"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797" w:history="1">
            <w:r w:rsidR="0042157F" w:rsidRPr="001F48C3">
              <w:rPr>
                <w:rStyle w:val="Hyperlink"/>
                <w:rFonts w:ascii="Arial" w:hAnsi="Arial" w:cs="Arial"/>
                <w:noProof/>
                <w:szCs w:val="24"/>
              </w:rPr>
              <w:t>Goal 4 – Quality Education</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_Toc164420797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7</w:t>
            </w:r>
            <w:r w:rsidR="0042157F" w:rsidRPr="001F48C3">
              <w:rPr>
                <w:rFonts w:ascii="Arial" w:hAnsi="Arial" w:cs="Arial"/>
                <w:noProof/>
                <w:webHidden/>
                <w:szCs w:val="24"/>
              </w:rPr>
              <w:fldChar w:fldCharType="end"/>
            </w:r>
          </w:hyperlink>
        </w:p>
        <w:p w14:paraId="7376C175" w14:textId="09EE452E"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798" w:history="1">
            <w:r w:rsidR="0042157F" w:rsidRPr="001F48C3">
              <w:rPr>
                <w:rStyle w:val="Hyperlink"/>
                <w:rFonts w:ascii="Arial" w:hAnsi="Arial" w:cs="Arial"/>
                <w:noProof/>
                <w:szCs w:val="24"/>
              </w:rPr>
              <w:t>Goal 6 – Clean Water and Sanitation</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_Toc164420798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7</w:t>
            </w:r>
            <w:r w:rsidR="0042157F" w:rsidRPr="001F48C3">
              <w:rPr>
                <w:rFonts w:ascii="Arial" w:hAnsi="Arial" w:cs="Arial"/>
                <w:noProof/>
                <w:webHidden/>
                <w:szCs w:val="24"/>
              </w:rPr>
              <w:fldChar w:fldCharType="end"/>
            </w:r>
          </w:hyperlink>
        </w:p>
        <w:p w14:paraId="2DE8A6D5" w14:textId="6D49C0A7" w:rsidR="0042157F" w:rsidRPr="001F48C3" w:rsidRDefault="00F45A1A">
          <w:pPr>
            <w:pStyle w:val="TOC1"/>
            <w:tabs>
              <w:tab w:val="left" w:pos="440"/>
              <w:tab w:val="right" w:leader="dot" w:pos="9350"/>
            </w:tabs>
            <w:rPr>
              <w:rFonts w:ascii="Arial" w:eastAsiaTheme="minorEastAsia" w:hAnsi="Arial" w:cs="Arial"/>
              <w:noProof/>
              <w:szCs w:val="24"/>
              <w:lang w:val="en-US" w:eastAsia="en-US"/>
            </w:rPr>
          </w:pPr>
          <w:hyperlink w:anchor="_Toc164420799" w:history="1">
            <w:r w:rsidR="0042157F" w:rsidRPr="001F48C3">
              <w:rPr>
                <w:rStyle w:val="Hyperlink"/>
                <w:rFonts w:ascii="Arial" w:hAnsi="Arial" w:cs="Arial"/>
                <w:noProof/>
                <w:szCs w:val="24"/>
              </w:rPr>
              <w:t>4.</w:t>
            </w:r>
            <w:r w:rsidR="0042157F" w:rsidRPr="001F48C3">
              <w:rPr>
                <w:rFonts w:ascii="Arial" w:eastAsiaTheme="minorEastAsia" w:hAnsi="Arial" w:cs="Arial"/>
                <w:noProof/>
                <w:szCs w:val="24"/>
                <w:lang w:val="en-US" w:eastAsia="en-US"/>
              </w:rPr>
              <w:tab/>
            </w:r>
            <w:r w:rsidR="0042157F" w:rsidRPr="001F48C3">
              <w:rPr>
                <w:rStyle w:val="Hyperlink"/>
                <w:rFonts w:ascii="Arial" w:hAnsi="Arial" w:cs="Arial"/>
                <w:noProof/>
                <w:szCs w:val="24"/>
              </w:rPr>
              <w:t>Initiatives by UK Government for these Selected SGDs</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_Toc164420799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8</w:t>
            </w:r>
            <w:r w:rsidR="0042157F" w:rsidRPr="001F48C3">
              <w:rPr>
                <w:rFonts w:ascii="Arial" w:hAnsi="Arial" w:cs="Arial"/>
                <w:noProof/>
                <w:webHidden/>
                <w:szCs w:val="24"/>
              </w:rPr>
              <w:fldChar w:fldCharType="end"/>
            </w:r>
          </w:hyperlink>
        </w:p>
        <w:p w14:paraId="515500A3" w14:textId="07D54979"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800" w:history="1">
            <w:r w:rsidR="0042157F" w:rsidRPr="001F48C3">
              <w:rPr>
                <w:rStyle w:val="Hyperlink"/>
                <w:rFonts w:ascii="Arial" w:hAnsi="Arial" w:cs="Arial"/>
                <w:noProof/>
                <w:szCs w:val="24"/>
              </w:rPr>
              <w:t>Goal 3 – Good Health and Wellbeing</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_Toc164420800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8</w:t>
            </w:r>
            <w:r w:rsidR="0042157F" w:rsidRPr="001F48C3">
              <w:rPr>
                <w:rFonts w:ascii="Arial" w:hAnsi="Arial" w:cs="Arial"/>
                <w:noProof/>
                <w:webHidden/>
                <w:szCs w:val="24"/>
              </w:rPr>
              <w:fldChar w:fldCharType="end"/>
            </w:r>
          </w:hyperlink>
        </w:p>
        <w:p w14:paraId="45063D17" w14:textId="3F0E4D9D"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801" w:history="1">
            <w:r w:rsidR="0042157F" w:rsidRPr="001F48C3">
              <w:rPr>
                <w:rStyle w:val="Hyperlink"/>
                <w:rFonts w:ascii="Arial" w:hAnsi="Arial" w:cs="Arial"/>
                <w:noProof/>
                <w:szCs w:val="24"/>
              </w:rPr>
              <w:t>Goal 4 – Quality Education</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_Toc164420801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8</w:t>
            </w:r>
            <w:r w:rsidR="0042157F" w:rsidRPr="001F48C3">
              <w:rPr>
                <w:rFonts w:ascii="Arial" w:hAnsi="Arial" w:cs="Arial"/>
                <w:noProof/>
                <w:webHidden/>
                <w:szCs w:val="24"/>
              </w:rPr>
              <w:fldChar w:fldCharType="end"/>
            </w:r>
          </w:hyperlink>
        </w:p>
        <w:p w14:paraId="1B6266F6" w14:textId="06A9B66F"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802" w:history="1">
            <w:r w:rsidR="0042157F" w:rsidRPr="001F48C3">
              <w:rPr>
                <w:rStyle w:val="Hyperlink"/>
                <w:rFonts w:ascii="Arial" w:hAnsi="Arial" w:cs="Arial"/>
                <w:noProof/>
                <w:szCs w:val="24"/>
              </w:rPr>
              <w:t>Goal 6 – Clean Water and Sanitation</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_Toc164420802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9</w:t>
            </w:r>
            <w:r w:rsidR="0042157F" w:rsidRPr="001F48C3">
              <w:rPr>
                <w:rFonts w:ascii="Arial" w:hAnsi="Arial" w:cs="Arial"/>
                <w:noProof/>
                <w:webHidden/>
                <w:szCs w:val="24"/>
              </w:rPr>
              <w:fldChar w:fldCharType="end"/>
            </w:r>
          </w:hyperlink>
        </w:p>
        <w:p w14:paraId="2914A969" w14:textId="3C4EF877" w:rsidR="0042157F" w:rsidRPr="001F48C3" w:rsidRDefault="00F45A1A">
          <w:pPr>
            <w:pStyle w:val="TOC1"/>
            <w:tabs>
              <w:tab w:val="left" w:pos="440"/>
              <w:tab w:val="right" w:leader="dot" w:pos="9350"/>
            </w:tabs>
            <w:rPr>
              <w:rFonts w:ascii="Arial" w:eastAsiaTheme="minorEastAsia" w:hAnsi="Arial" w:cs="Arial"/>
              <w:noProof/>
              <w:szCs w:val="24"/>
              <w:lang w:val="en-US" w:eastAsia="en-US"/>
            </w:rPr>
          </w:pPr>
          <w:hyperlink w:anchor="_Toc164420803" w:history="1">
            <w:r w:rsidR="0042157F" w:rsidRPr="001F48C3">
              <w:rPr>
                <w:rStyle w:val="Hyperlink"/>
                <w:rFonts w:ascii="Arial" w:hAnsi="Arial" w:cs="Arial"/>
                <w:noProof/>
                <w:szCs w:val="24"/>
              </w:rPr>
              <w:t>5.</w:t>
            </w:r>
            <w:r w:rsidR="0042157F" w:rsidRPr="001F48C3">
              <w:rPr>
                <w:rFonts w:ascii="Arial" w:eastAsiaTheme="minorEastAsia" w:hAnsi="Arial" w:cs="Arial"/>
                <w:noProof/>
                <w:szCs w:val="24"/>
                <w:lang w:val="en-US" w:eastAsia="en-US"/>
              </w:rPr>
              <w:tab/>
            </w:r>
            <w:r w:rsidR="0042157F" w:rsidRPr="001F48C3">
              <w:rPr>
                <w:rStyle w:val="Hyperlink"/>
                <w:rFonts w:ascii="Arial" w:hAnsi="Arial" w:cs="Arial"/>
                <w:noProof/>
                <w:szCs w:val="24"/>
              </w:rPr>
              <w:t>South Tyneside – Borough UK</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_Toc164420803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10</w:t>
            </w:r>
            <w:r w:rsidR="0042157F" w:rsidRPr="001F48C3">
              <w:rPr>
                <w:rFonts w:ascii="Arial" w:hAnsi="Arial" w:cs="Arial"/>
                <w:noProof/>
                <w:webHidden/>
                <w:szCs w:val="24"/>
              </w:rPr>
              <w:fldChar w:fldCharType="end"/>
            </w:r>
          </w:hyperlink>
        </w:p>
        <w:p w14:paraId="18B3E3E9" w14:textId="7F240E94" w:rsidR="0042157F" w:rsidRPr="001F48C3" w:rsidRDefault="00F45A1A">
          <w:pPr>
            <w:pStyle w:val="TOC1"/>
            <w:tabs>
              <w:tab w:val="left" w:pos="440"/>
              <w:tab w:val="right" w:leader="dot" w:pos="9350"/>
            </w:tabs>
            <w:rPr>
              <w:rFonts w:ascii="Arial" w:eastAsiaTheme="minorEastAsia" w:hAnsi="Arial" w:cs="Arial"/>
              <w:noProof/>
              <w:szCs w:val="24"/>
              <w:lang w:val="en-US" w:eastAsia="en-US"/>
            </w:rPr>
          </w:pPr>
          <w:hyperlink w:anchor="_Toc164420804" w:history="1">
            <w:r w:rsidR="0042157F" w:rsidRPr="001F48C3">
              <w:rPr>
                <w:rStyle w:val="Hyperlink"/>
                <w:rFonts w:ascii="Arial" w:hAnsi="Arial" w:cs="Arial"/>
                <w:noProof/>
                <w:szCs w:val="24"/>
              </w:rPr>
              <w:t>6.</w:t>
            </w:r>
            <w:r w:rsidR="0042157F" w:rsidRPr="001F48C3">
              <w:rPr>
                <w:rFonts w:ascii="Arial" w:eastAsiaTheme="minorEastAsia" w:hAnsi="Arial" w:cs="Arial"/>
                <w:noProof/>
                <w:szCs w:val="24"/>
                <w:lang w:val="en-US" w:eastAsia="en-US"/>
              </w:rPr>
              <w:tab/>
            </w:r>
            <w:r w:rsidR="0042157F" w:rsidRPr="001F48C3">
              <w:rPr>
                <w:rStyle w:val="Hyperlink"/>
                <w:rFonts w:ascii="Arial" w:hAnsi="Arial" w:cs="Arial"/>
                <w:noProof/>
                <w:szCs w:val="24"/>
              </w:rPr>
              <w:t>How South Tyneside have benefited from the above Selected SGDs?</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_Toc164420804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10</w:t>
            </w:r>
            <w:r w:rsidR="0042157F" w:rsidRPr="001F48C3">
              <w:rPr>
                <w:rFonts w:ascii="Arial" w:hAnsi="Arial" w:cs="Arial"/>
                <w:noProof/>
                <w:webHidden/>
                <w:szCs w:val="24"/>
              </w:rPr>
              <w:fldChar w:fldCharType="end"/>
            </w:r>
          </w:hyperlink>
        </w:p>
        <w:p w14:paraId="483B0F0D" w14:textId="6938D9C6"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805" w:history="1">
            <w:r w:rsidR="0042157F" w:rsidRPr="001F48C3">
              <w:rPr>
                <w:rStyle w:val="Hyperlink"/>
                <w:rFonts w:ascii="Arial" w:hAnsi="Arial" w:cs="Arial"/>
                <w:noProof/>
                <w:szCs w:val="24"/>
              </w:rPr>
              <w:t>Goal 3 – Good Health and Wellbeing</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_Toc164420805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10</w:t>
            </w:r>
            <w:r w:rsidR="0042157F" w:rsidRPr="001F48C3">
              <w:rPr>
                <w:rFonts w:ascii="Arial" w:hAnsi="Arial" w:cs="Arial"/>
                <w:noProof/>
                <w:webHidden/>
                <w:szCs w:val="24"/>
              </w:rPr>
              <w:fldChar w:fldCharType="end"/>
            </w:r>
          </w:hyperlink>
        </w:p>
        <w:p w14:paraId="1CBD4269" w14:textId="47601C9A"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806" w:history="1">
            <w:r w:rsidR="0042157F" w:rsidRPr="001F48C3">
              <w:rPr>
                <w:rStyle w:val="Hyperlink"/>
                <w:rFonts w:ascii="Arial" w:hAnsi="Arial" w:cs="Arial"/>
                <w:noProof/>
                <w:szCs w:val="24"/>
              </w:rPr>
              <w:t>Goal 4 – Quality Education</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_Toc164420806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11</w:t>
            </w:r>
            <w:r w:rsidR="0042157F" w:rsidRPr="001F48C3">
              <w:rPr>
                <w:rFonts w:ascii="Arial" w:hAnsi="Arial" w:cs="Arial"/>
                <w:noProof/>
                <w:webHidden/>
                <w:szCs w:val="24"/>
              </w:rPr>
              <w:fldChar w:fldCharType="end"/>
            </w:r>
          </w:hyperlink>
        </w:p>
        <w:p w14:paraId="23A98412" w14:textId="18FEB9F7"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807" w:history="1">
            <w:r w:rsidR="0042157F" w:rsidRPr="001F48C3">
              <w:rPr>
                <w:rStyle w:val="Hyperlink"/>
                <w:rFonts w:ascii="Arial" w:hAnsi="Arial" w:cs="Arial"/>
                <w:noProof/>
                <w:szCs w:val="24"/>
              </w:rPr>
              <w:t>Goal 6 – Clean Water and Sanitation</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_Toc164420807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12</w:t>
            </w:r>
            <w:r w:rsidR="0042157F" w:rsidRPr="001F48C3">
              <w:rPr>
                <w:rFonts w:ascii="Arial" w:hAnsi="Arial" w:cs="Arial"/>
                <w:noProof/>
                <w:webHidden/>
                <w:szCs w:val="24"/>
              </w:rPr>
              <w:fldChar w:fldCharType="end"/>
            </w:r>
          </w:hyperlink>
        </w:p>
        <w:p w14:paraId="393C7CC8" w14:textId="0DD2B4D7"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808" w:history="1">
            <w:r w:rsidR="0042157F" w:rsidRPr="001F48C3">
              <w:rPr>
                <w:rStyle w:val="Hyperlink"/>
                <w:rFonts w:ascii="Arial" w:hAnsi="Arial" w:cs="Arial"/>
                <w:noProof/>
                <w:szCs w:val="24"/>
              </w:rPr>
              <w:t>Recommendations for improvement in SGDs at South Tyneside.</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_Toc164420808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13</w:t>
            </w:r>
            <w:r w:rsidR="0042157F" w:rsidRPr="001F48C3">
              <w:rPr>
                <w:rFonts w:ascii="Arial" w:hAnsi="Arial" w:cs="Arial"/>
                <w:noProof/>
                <w:webHidden/>
                <w:szCs w:val="24"/>
              </w:rPr>
              <w:fldChar w:fldCharType="end"/>
            </w:r>
          </w:hyperlink>
        </w:p>
        <w:p w14:paraId="608BE11E" w14:textId="1160CEC0"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809" w:history="1">
            <w:r w:rsidR="0042157F" w:rsidRPr="001F48C3">
              <w:rPr>
                <w:rStyle w:val="Hyperlink"/>
                <w:rFonts w:ascii="Arial" w:hAnsi="Arial" w:cs="Arial"/>
                <w:noProof/>
                <w:szCs w:val="24"/>
              </w:rPr>
              <w:t>Addressing Health Inequalities:</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_Toc164420809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13</w:t>
            </w:r>
            <w:r w:rsidR="0042157F" w:rsidRPr="001F48C3">
              <w:rPr>
                <w:rFonts w:ascii="Arial" w:hAnsi="Arial" w:cs="Arial"/>
                <w:noProof/>
                <w:webHidden/>
                <w:szCs w:val="24"/>
              </w:rPr>
              <w:fldChar w:fldCharType="end"/>
            </w:r>
          </w:hyperlink>
        </w:p>
        <w:p w14:paraId="71481B48" w14:textId="32B3AE7B"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810" w:history="1">
            <w:r w:rsidR="0042157F" w:rsidRPr="001F48C3">
              <w:rPr>
                <w:rStyle w:val="Hyperlink"/>
                <w:rFonts w:ascii="Arial" w:hAnsi="Arial" w:cs="Arial"/>
                <w:noProof/>
                <w:szCs w:val="24"/>
              </w:rPr>
              <w:t>Promoting Sustainable Education Practices:</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_Toc164420810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13</w:t>
            </w:r>
            <w:r w:rsidR="0042157F" w:rsidRPr="001F48C3">
              <w:rPr>
                <w:rFonts w:ascii="Arial" w:hAnsi="Arial" w:cs="Arial"/>
                <w:noProof/>
                <w:webHidden/>
                <w:szCs w:val="24"/>
              </w:rPr>
              <w:fldChar w:fldCharType="end"/>
            </w:r>
          </w:hyperlink>
        </w:p>
        <w:p w14:paraId="764B7BC2" w14:textId="0B415813"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811" w:history="1">
            <w:r w:rsidR="0042157F" w:rsidRPr="001F48C3">
              <w:rPr>
                <w:rStyle w:val="Hyperlink"/>
                <w:rFonts w:ascii="Arial" w:hAnsi="Arial" w:cs="Arial"/>
                <w:noProof/>
                <w:szCs w:val="24"/>
              </w:rPr>
              <w:t>Improving Environmental Sustainability:</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_Toc164420811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13</w:t>
            </w:r>
            <w:r w:rsidR="0042157F" w:rsidRPr="001F48C3">
              <w:rPr>
                <w:rFonts w:ascii="Arial" w:hAnsi="Arial" w:cs="Arial"/>
                <w:noProof/>
                <w:webHidden/>
                <w:szCs w:val="24"/>
              </w:rPr>
              <w:fldChar w:fldCharType="end"/>
            </w:r>
          </w:hyperlink>
        </w:p>
        <w:p w14:paraId="48D7C32D" w14:textId="01DCBDF1"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812" w:history="1">
            <w:r w:rsidR="0042157F" w:rsidRPr="001F48C3">
              <w:rPr>
                <w:rStyle w:val="Hyperlink"/>
                <w:rFonts w:ascii="Arial" w:hAnsi="Arial" w:cs="Arial"/>
                <w:noProof/>
                <w:szCs w:val="24"/>
              </w:rPr>
              <w:t>Recommendations for improvement in SGDs at UK</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_Toc164420812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14</w:t>
            </w:r>
            <w:r w:rsidR="0042157F" w:rsidRPr="001F48C3">
              <w:rPr>
                <w:rFonts w:ascii="Arial" w:hAnsi="Arial" w:cs="Arial"/>
                <w:noProof/>
                <w:webHidden/>
                <w:szCs w:val="24"/>
              </w:rPr>
              <w:fldChar w:fldCharType="end"/>
            </w:r>
          </w:hyperlink>
        </w:p>
        <w:p w14:paraId="18677F60" w14:textId="36A1E446"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813" w:history="1">
            <w:r w:rsidR="0042157F" w:rsidRPr="001F48C3">
              <w:rPr>
                <w:rStyle w:val="Hyperlink"/>
                <w:rFonts w:ascii="Arial" w:hAnsi="Arial" w:cs="Arial"/>
                <w:noProof/>
                <w:szCs w:val="24"/>
              </w:rPr>
              <w:t>Strengthening Social Safety Nets:</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_Toc164420813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14</w:t>
            </w:r>
            <w:r w:rsidR="0042157F" w:rsidRPr="001F48C3">
              <w:rPr>
                <w:rFonts w:ascii="Arial" w:hAnsi="Arial" w:cs="Arial"/>
                <w:noProof/>
                <w:webHidden/>
                <w:szCs w:val="24"/>
              </w:rPr>
              <w:fldChar w:fldCharType="end"/>
            </w:r>
          </w:hyperlink>
        </w:p>
        <w:p w14:paraId="558E3A2D" w14:textId="40D9B0E3"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814" w:history="1">
            <w:r w:rsidR="0042157F" w:rsidRPr="001F48C3">
              <w:rPr>
                <w:rStyle w:val="Hyperlink"/>
                <w:rFonts w:ascii="Arial" w:hAnsi="Arial" w:cs="Arial"/>
                <w:noProof/>
                <w:szCs w:val="24"/>
              </w:rPr>
              <w:t>Investing in Green Infrastructure and Renewable Energy:</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_Toc164420814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14</w:t>
            </w:r>
            <w:r w:rsidR="0042157F" w:rsidRPr="001F48C3">
              <w:rPr>
                <w:rFonts w:ascii="Arial" w:hAnsi="Arial" w:cs="Arial"/>
                <w:noProof/>
                <w:webHidden/>
                <w:szCs w:val="24"/>
              </w:rPr>
              <w:fldChar w:fldCharType="end"/>
            </w:r>
          </w:hyperlink>
        </w:p>
        <w:p w14:paraId="4C5AA1F2" w14:textId="2AB16E97" w:rsidR="0042157F" w:rsidRPr="001F48C3" w:rsidRDefault="00F45A1A">
          <w:pPr>
            <w:pStyle w:val="TOC2"/>
            <w:tabs>
              <w:tab w:val="right" w:leader="dot" w:pos="9350"/>
            </w:tabs>
            <w:rPr>
              <w:rFonts w:ascii="Arial" w:eastAsiaTheme="minorEastAsia" w:hAnsi="Arial" w:cs="Arial"/>
              <w:noProof/>
              <w:szCs w:val="24"/>
              <w:lang w:val="en-US" w:eastAsia="en-US"/>
            </w:rPr>
          </w:pPr>
          <w:hyperlink w:anchor="_Toc164420815" w:history="1">
            <w:r w:rsidR="0042157F" w:rsidRPr="001F48C3">
              <w:rPr>
                <w:rStyle w:val="Hyperlink"/>
                <w:rFonts w:ascii="Arial" w:hAnsi="Arial" w:cs="Arial"/>
                <w:noProof/>
                <w:szCs w:val="24"/>
              </w:rPr>
              <w:t>Conclusion</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_Toc164420815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14</w:t>
            </w:r>
            <w:r w:rsidR="0042157F" w:rsidRPr="001F48C3">
              <w:rPr>
                <w:rFonts w:ascii="Arial" w:hAnsi="Arial" w:cs="Arial"/>
                <w:noProof/>
                <w:webHidden/>
                <w:szCs w:val="24"/>
              </w:rPr>
              <w:fldChar w:fldCharType="end"/>
            </w:r>
          </w:hyperlink>
        </w:p>
        <w:p w14:paraId="4C039356" w14:textId="286068EC" w:rsidR="0042157F" w:rsidRPr="001F48C3" w:rsidRDefault="00F45A1A">
          <w:pPr>
            <w:pStyle w:val="TOC1"/>
            <w:tabs>
              <w:tab w:val="left" w:pos="440"/>
              <w:tab w:val="right" w:leader="dot" w:pos="9350"/>
            </w:tabs>
            <w:rPr>
              <w:rFonts w:ascii="Arial" w:eastAsiaTheme="minorEastAsia" w:hAnsi="Arial" w:cs="Arial"/>
              <w:noProof/>
              <w:sz w:val="22"/>
              <w:lang w:val="en-US" w:eastAsia="en-US"/>
            </w:rPr>
          </w:pPr>
          <w:hyperlink w:anchor="_Toc164420816" w:history="1">
            <w:r w:rsidR="0042157F" w:rsidRPr="001F48C3">
              <w:rPr>
                <w:rStyle w:val="Hyperlink"/>
                <w:rFonts w:ascii="Arial" w:hAnsi="Arial" w:cs="Arial"/>
                <w:noProof/>
                <w:szCs w:val="24"/>
              </w:rPr>
              <w:t>7.</w:t>
            </w:r>
            <w:r w:rsidR="0042157F" w:rsidRPr="001F48C3">
              <w:rPr>
                <w:rFonts w:ascii="Arial" w:eastAsiaTheme="minorEastAsia" w:hAnsi="Arial" w:cs="Arial"/>
                <w:noProof/>
                <w:szCs w:val="24"/>
                <w:lang w:val="en-US" w:eastAsia="en-US"/>
              </w:rPr>
              <w:tab/>
            </w:r>
            <w:r w:rsidR="0042157F" w:rsidRPr="001F48C3">
              <w:rPr>
                <w:rStyle w:val="Hyperlink"/>
                <w:rFonts w:ascii="Arial" w:hAnsi="Arial" w:cs="Arial"/>
                <w:noProof/>
                <w:szCs w:val="24"/>
              </w:rPr>
              <w:t>References</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_Toc164420816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Pr>
                <w:rFonts w:ascii="Arial" w:hAnsi="Arial" w:cs="Arial"/>
                <w:noProof/>
                <w:webHidden/>
                <w:szCs w:val="24"/>
              </w:rPr>
              <w:t>15</w:t>
            </w:r>
            <w:r w:rsidR="0042157F" w:rsidRPr="001F48C3">
              <w:rPr>
                <w:rFonts w:ascii="Arial" w:hAnsi="Arial" w:cs="Arial"/>
                <w:noProof/>
                <w:webHidden/>
                <w:szCs w:val="24"/>
              </w:rPr>
              <w:fldChar w:fldCharType="end"/>
            </w:r>
          </w:hyperlink>
        </w:p>
        <w:p w14:paraId="28E49399" w14:textId="29B9C5E6" w:rsidR="00113543" w:rsidRPr="00374C31" w:rsidRDefault="00113543" w:rsidP="003000E3">
          <w:r w:rsidRPr="001F48C3">
            <w:rPr>
              <w:rFonts w:ascii="Arial" w:hAnsi="Arial" w:cs="Arial"/>
              <w:b/>
              <w:bCs/>
              <w:noProof/>
            </w:rPr>
            <w:fldChar w:fldCharType="end"/>
          </w:r>
        </w:p>
      </w:sdtContent>
    </w:sdt>
    <w:p w14:paraId="63FF25A7" w14:textId="77777777" w:rsidR="00113543" w:rsidRPr="00374C31" w:rsidRDefault="00113543" w:rsidP="003000E3">
      <w:r w:rsidRPr="00374C31">
        <w:br w:type="page"/>
      </w:r>
    </w:p>
    <w:p w14:paraId="5525F856" w14:textId="2A8049A4" w:rsidR="00694A0E" w:rsidRPr="00694A0E" w:rsidRDefault="00694A0E" w:rsidP="00694A0E">
      <w:pPr>
        <w:numPr>
          <w:ilvl w:val="0"/>
          <w:numId w:val="1"/>
        </w:numPr>
        <w:rPr>
          <w:rFonts w:ascii="Arial" w:hAnsi="Arial" w:cs="Arial"/>
          <w:b/>
          <w:bCs/>
          <w:sz w:val="22"/>
        </w:rPr>
      </w:pPr>
      <w:bookmarkStart w:id="1" w:name="_30j0zll"/>
      <w:bookmarkStart w:id="2" w:name="_Toc164420776"/>
      <w:bookmarkEnd w:id="1"/>
      <w:bookmarkEnd w:id="2"/>
      <w:r w:rsidRPr="00694A0E">
        <w:rPr>
          <w:rFonts w:ascii="Arial" w:hAnsi="Arial" w:cs="Arial"/>
          <w:b/>
          <w:bCs/>
          <w:sz w:val="22"/>
        </w:rPr>
        <w:t>Introduction</w:t>
      </w:r>
    </w:p>
    <w:p w14:paraId="2CB4F17B" w14:textId="77777777" w:rsidR="00694A0E" w:rsidRPr="00694A0E" w:rsidRDefault="00694A0E" w:rsidP="00694A0E">
      <w:pPr>
        <w:rPr>
          <w:rFonts w:ascii="Arial" w:hAnsi="Arial" w:cs="Arial"/>
          <w:sz w:val="22"/>
        </w:rPr>
      </w:pPr>
      <w:r w:rsidRPr="00694A0E">
        <w:rPr>
          <w:rFonts w:ascii="Arial" w:hAnsi="Arial" w:cs="Arial"/>
          <w:sz w:val="22"/>
        </w:rPr>
        <w:t>The term ecologically sustainable development in the healthcare sector may be defined as the integration of considerations of social, economic, and environmental aspects of healthcare practices to attain the well-being of present and future individuals (Swain, 2018). This task will focus on finding ways to meet healthcare needs while maintaining environmental resources, promoting community immunity, and ensuring equal access to healthcare services. The task entails implementing strategies aimed at reducing waste and carbon emissions, as well as prioritizing preventive measures to mitigate the health impacts on society. Moreover, sustainability in healthcare aspires for cooperation among the various key players, including healthcare providers, policymakers, industries, and communities, to solve systemic challenges as well as promote adaptability and resiliency in the event of massive health crises and environmental transformations.</w:t>
      </w:r>
    </w:p>
    <w:p w14:paraId="34A0C74A" w14:textId="41097085" w:rsidR="00694A0E" w:rsidRPr="00694A0E" w:rsidRDefault="00694A0E" w:rsidP="00694A0E">
      <w:pPr>
        <w:rPr>
          <w:rFonts w:ascii="Arial" w:hAnsi="Arial" w:cs="Arial"/>
          <w:sz w:val="22"/>
        </w:rPr>
      </w:pPr>
      <w:r w:rsidRPr="00694A0E">
        <w:rPr>
          <w:rFonts w:ascii="Arial" w:hAnsi="Arial" w:cs="Arial"/>
          <w:sz w:val="22"/>
        </w:rPr>
        <w:t xml:space="preserve">This report aims to highlight the 17 sustainable goals of healthcare development, then narrow them down to three major sustainable goals for further discussion. The three goals discussed will be goal 3 (good health and well-being), goal 4 (quality education), and goal 6 (clean water and sanitation). The report will then highlight these goals in the context of South Tyneside Borough, UK, and </w:t>
      </w:r>
      <w:r w:rsidR="007F6C81" w:rsidRPr="00694A0E">
        <w:rPr>
          <w:rFonts w:ascii="Arial" w:hAnsi="Arial" w:cs="Arial"/>
          <w:sz w:val="22"/>
        </w:rPr>
        <w:t>analyse</w:t>
      </w:r>
      <w:r w:rsidRPr="00694A0E">
        <w:rPr>
          <w:rFonts w:ascii="Arial" w:hAnsi="Arial" w:cs="Arial"/>
          <w:sz w:val="22"/>
        </w:rPr>
        <w:t xml:space="preserve"> their progress locally. Finally, we will propose recommendations to improve the selected SGDs' conditions in the Borough.</w:t>
      </w:r>
    </w:p>
    <w:p w14:paraId="170A1FED" w14:textId="77777777" w:rsidR="00694A0E" w:rsidRPr="00694A0E" w:rsidRDefault="00694A0E" w:rsidP="00694A0E">
      <w:pPr>
        <w:rPr>
          <w:rFonts w:ascii="Arial" w:hAnsi="Arial" w:cs="Arial"/>
          <w:sz w:val="22"/>
        </w:rPr>
      </w:pPr>
      <w:r w:rsidRPr="00694A0E">
        <w:rPr>
          <w:rFonts w:ascii="Arial" w:hAnsi="Arial" w:cs="Arial"/>
          <w:sz w:val="22"/>
        </w:rPr>
        <w:t> </w:t>
      </w:r>
    </w:p>
    <w:p w14:paraId="7A7789DB" w14:textId="4C572563" w:rsidR="00694A0E" w:rsidRPr="00694A0E" w:rsidRDefault="00694A0E" w:rsidP="00694A0E">
      <w:pPr>
        <w:numPr>
          <w:ilvl w:val="0"/>
          <w:numId w:val="1"/>
        </w:numPr>
        <w:rPr>
          <w:rFonts w:ascii="Arial" w:hAnsi="Arial" w:cs="Arial"/>
          <w:b/>
          <w:bCs/>
          <w:sz w:val="22"/>
        </w:rPr>
      </w:pPr>
      <w:bookmarkStart w:id="3" w:name="_Toc164420777"/>
      <w:bookmarkEnd w:id="3"/>
      <w:r w:rsidRPr="00694A0E">
        <w:rPr>
          <w:rFonts w:ascii="Arial" w:hAnsi="Arial" w:cs="Arial"/>
          <w:b/>
          <w:bCs/>
          <w:sz w:val="22"/>
        </w:rPr>
        <w:t>The 17 Sustainable Goals</w:t>
      </w:r>
    </w:p>
    <w:p w14:paraId="56F090B1" w14:textId="77777777" w:rsidR="00694A0E" w:rsidRPr="00694A0E" w:rsidRDefault="00694A0E" w:rsidP="00694A0E">
      <w:pPr>
        <w:rPr>
          <w:rFonts w:ascii="Arial" w:hAnsi="Arial" w:cs="Arial"/>
          <w:sz w:val="22"/>
        </w:rPr>
      </w:pPr>
      <w:r w:rsidRPr="00694A0E">
        <w:rPr>
          <w:rFonts w:ascii="Arial" w:hAnsi="Arial" w:cs="Arial"/>
          <w:sz w:val="22"/>
        </w:rPr>
        <w:t xml:space="preserve">In September 2015, the UN endorsed the 17 SDGs as part of the 2030 Agenda for Sustainable Development. They replaced the MDGs with a follow-up. The goals expired in 2015. T The SDGs aimed to address gaps in the MDGs and establish a framework for global growth. </w:t>
      </w:r>
      <w:proofErr w:type="spellStart"/>
      <w:r w:rsidRPr="00694A0E">
        <w:rPr>
          <w:rFonts w:ascii="Arial" w:hAnsi="Arial" w:cs="Arial"/>
          <w:sz w:val="22"/>
        </w:rPr>
        <w:t>ork</w:t>
      </w:r>
      <w:proofErr w:type="spellEnd"/>
      <w:r w:rsidRPr="00694A0E">
        <w:rPr>
          <w:rFonts w:ascii="Arial" w:hAnsi="Arial" w:cs="Arial"/>
          <w:sz w:val="22"/>
        </w:rPr>
        <w:t>.</w:t>
      </w:r>
    </w:p>
    <w:p w14:paraId="65EBB323" w14:textId="77777777" w:rsidR="00694A0E" w:rsidRPr="00694A0E" w:rsidRDefault="00694A0E" w:rsidP="00694A0E">
      <w:pPr>
        <w:rPr>
          <w:rFonts w:ascii="Arial" w:hAnsi="Arial" w:cs="Arial"/>
          <w:sz w:val="22"/>
        </w:rPr>
      </w:pPr>
      <w:r w:rsidRPr="00694A0E">
        <w:rPr>
          <w:rFonts w:ascii="Arial" w:hAnsi="Arial" w:cs="Arial"/>
          <w:sz w:val="22"/>
        </w:rPr>
        <w:t>The UN hastened the creation of the 17 Sustainable Development Goals (SDGs) in response to the interconnectedness and urgency of humanity's global concerns (</w:t>
      </w:r>
      <w:proofErr w:type="spellStart"/>
      <w:r w:rsidRPr="00694A0E">
        <w:rPr>
          <w:rFonts w:ascii="Arial" w:hAnsi="Arial" w:cs="Arial"/>
          <w:sz w:val="22"/>
        </w:rPr>
        <w:t>Halkos</w:t>
      </w:r>
      <w:proofErr w:type="spellEnd"/>
      <w:r w:rsidRPr="00694A0E">
        <w:rPr>
          <w:rFonts w:ascii="Arial" w:hAnsi="Arial" w:cs="Arial"/>
          <w:sz w:val="22"/>
        </w:rPr>
        <w:t xml:space="preserve"> and </w:t>
      </w:r>
      <w:proofErr w:type="spellStart"/>
      <w:r w:rsidRPr="00694A0E">
        <w:rPr>
          <w:rFonts w:ascii="Arial" w:hAnsi="Arial" w:cs="Arial"/>
          <w:sz w:val="22"/>
        </w:rPr>
        <w:t>Gkampora</w:t>
      </w:r>
      <w:proofErr w:type="spellEnd"/>
      <w:r w:rsidRPr="00694A0E">
        <w:rPr>
          <w:rFonts w:ascii="Arial" w:hAnsi="Arial" w:cs="Arial"/>
          <w:sz w:val="22"/>
        </w:rPr>
        <w:t>, 2021). The UN wanted a blueprint to become a global norm to guide governments and organizations in eradicating poverty by 2030, protecting the earth, and ensuring prosperity for all.</w:t>
      </w:r>
    </w:p>
    <w:p w14:paraId="1E442194" w14:textId="77777777" w:rsidR="00694A0E" w:rsidRPr="00694A0E" w:rsidRDefault="00694A0E" w:rsidP="00694A0E">
      <w:pPr>
        <w:rPr>
          <w:rFonts w:ascii="Arial" w:hAnsi="Arial" w:cs="Arial"/>
          <w:sz w:val="22"/>
        </w:rPr>
      </w:pPr>
      <w:r w:rsidRPr="00694A0E">
        <w:rPr>
          <w:rFonts w:ascii="Arial" w:hAnsi="Arial" w:cs="Arial"/>
          <w:sz w:val="22"/>
        </w:rPr>
        <w:t>The UN adopted the SDGs in response to the limitations of the MDGs and the previous targets of reducing poverty, hunger, and diseases, which ended before 2015. While some lauded the MDGs for their success in various disciplines, others criticized them for ignoring the root causes of poverty, inequality, and environmental degradation.</w:t>
      </w:r>
    </w:p>
    <w:p w14:paraId="36C8F8C4" w14:textId="77777777" w:rsidR="00694A0E" w:rsidRPr="00694A0E" w:rsidRDefault="00694A0E" w:rsidP="00694A0E">
      <w:pPr>
        <w:rPr>
          <w:rFonts w:ascii="Arial" w:hAnsi="Arial" w:cs="Arial"/>
          <w:sz w:val="22"/>
        </w:rPr>
      </w:pPr>
      <w:r w:rsidRPr="00694A0E">
        <w:rPr>
          <w:rFonts w:ascii="Arial" w:hAnsi="Arial" w:cs="Arial"/>
          <w:sz w:val="22"/>
        </w:rPr>
        <w:t> </w:t>
      </w:r>
    </w:p>
    <w:p w14:paraId="56FC546A" w14:textId="77777777" w:rsidR="00694A0E" w:rsidRPr="00694A0E" w:rsidRDefault="00694A0E" w:rsidP="00694A0E">
      <w:pPr>
        <w:rPr>
          <w:rFonts w:ascii="Arial" w:hAnsi="Arial" w:cs="Arial"/>
          <w:sz w:val="22"/>
        </w:rPr>
      </w:pPr>
      <w:r w:rsidRPr="00694A0E">
        <w:rPr>
          <w:rFonts w:ascii="Arial" w:hAnsi="Arial" w:cs="Arial"/>
          <w:sz w:val="22"/>
        </w:rPr>
        <w:t>Global leaders and all UN member states committed to the 2015 SDGs (Sustainable Development Goals), a 2030 Agenda, as an international document to improve the world for everyone (Fu et al., 2019). Universal principles such as human rights, gender equality, and environmental sustainability form the foundation of the SDGs. They aim to create a fairer and more sustainable society for people and the planet.</w:t>
      </w:r>
    </w:p>
    <w:p w14:paraId="293F3EDA" w14:textId="6229CA5F" w:rsidR="00694A0E" w:rsidRPr="00694A0E" w:rsidRDefault="00694A0E" w:rsidP="00694A0E">
      <w:pPr>
        <w:rPr>
          <w:rFonts w:ascii="Arial" w:hAnsi="Arial" w:cs="Arial"/>
          <w:sz w:val="22"/>
        </w:rPr>
      </w:pPr>
      <w:r w:rsidRPr="00694A0E">
        <w:rPr>
          <w:rFonts w:ascii="Arial" w:hAnsi="Arial" w:cs="Arial"/>
          <w:sz w:val="22"/>
        </w:rPr>
        <w:t>SDGs aim to build on MDGs and address new concerns like climate change, inequality, and unsustainable consumption. They speak together to achieve Goal 2030, which includes reducing poverty, conserving the environment, and ensuring future prosperity. The goals address all interrelated challenges, including poverty, hunger, health, education, gender equality, safe water, sustainable energy, climate action, and a peaceful and fair society.</w:t>
      </w:r>
    </w:p>
    <w:p w14:paraId="7A5AEA96" w14:textId="77777777" w:rsidR="00694A0E" w:rsidRPr="00694A0E" w:rsidRDefault="00694A0E" w:rsidP="00694A0E">
      <w:pPr>
        <w:rPr>
          <w:rFonts w:ascii="Arial" w:hAnsi="Arial" w:cs="Arial"/>
          <w:sz w:val="22"/>
        </w:rPr>
      </w:pPr>
      <w:r w:rsidRPr="00694A0E">
        <w:rPr>
          <w:rFonts w:ascii="Arial" w:hAnsi="Arial" w:cs="Arial"/>
          <w:sz w:val="22"/>
        </w:rPr>
        <w:t>These are as follows:</w:t>
      </w:r>
    </w:p>
    <w:p w14:paraId="0CE681F1" w14:textId="77777777" w:rsidR="00694A0E" w:rsidRPr="00694A0E" w:rsidRDefault="00694A0E" w:rsidP="00694A0E">
      <w:pPr>
        <w:rPr>
          <w:rFonts w:ascii="Arial" w:hAnsi="Arial" w:cs="Arial"/>
          <w:sz w:val="22"/>
        </w:rPr>
      </w:pPr>
      <w:bookmarkStart w:id="4" w:name="_Toc164420778"/>
      <w:bookmarkEnd w:id="4"/>
      <w:r w:rsidRPr="00694A0E">
        <w:rPr>
          <w:rFonts w:ascii="Arial" w:hAnsi="Arial" w:cs="Arial"/>
          <w:sz w:val="22"/>
        </w:rPr>
        <w:t>No Poverty: Goal 1 entails eliminating all forms of poverty within all societies by promoting economic growth, social protection systems, and equal access to resources and basic services for all of humanity (Moyer and Hedden, 2020).</w:t>
      </w:r>
    </w:p>
    <w:p w14:paraId="0213C15D" w14:textId="77777777" w:rsidR="00694A0E" w:rsidRPr="00694A0E" w:rsidRDefault="00694A0E" w:rsidP="00694A0E">
      <w:pPr>
        <w:rPr>
          <w:rFonts w:ascii="Arial" w:hAnsi="Arial" w:cs="Arial"/>
          <w:sz w:val="22"/>
        </w:rPr>
      </w:pPr>
      <w:bookmarkStart w:id="5" w:name="_Toc164420779"/>
      <w:bookmarkEnd w:id="5"/>
      <w:r w:rsidRPr="00694A0E">
        <w:rPr>
          <w:rFonts w:ascii="Arial" w:hAnsi="Arial" w:cs="Arial"/>
          <w:sz w:val="22"/>
        </w:rPr>
        <w:t>Zero Hunger: On the contrary, goal 2 aims at eradicating hunger, promoting food security, improving nutrition, and implementing sustainable agriculture to meet people's interactions with nutritious food (Blesh et al., 2019).</w:t>
      </w:r>
    </w:p>
    <w:p w14:paraId="4AEDB2D9" w14:textId="77777777" w:rsidR="00694A0E" w:rsidRPr="00694A0E" w:rsidRDefault="00694A0E" w:rsidP="00694A0E">
      <w:pPr>
        <w:rPr>
          <w:rFonts w:ascii="Arial" w:hAnsi="Arial" w:cs="Arial"/>
          <w:sz w:val="22"/>
        </w:rPr>
      </w:pPr>
      <w:bookmarkStart w:id="6" w:name="_Toc164420780"/>
      <w:bookmarkEnd w:id="6"/>
      <w:r w:rsidRPr="00694A0E">
        <w:rPr>
          <w:rFonts w:ascii="Arial" w:hAnsi="Arial" w:cs="Arial"/>
          <w:sz w:val="22"/>
        </w:rPr>
        <w:t>Good health and well-being: Goal 3, covering all ages, strives to ensure a healthy life and preserve well-being at the same time, under the targets to ease maternal and childhood mortality, fight against communicable diseases, and make healthcare services necessarily accessible (Fonseca et al., 2020).</w:t>
      </w:r>
    </w:p>
    <w:p w14:paraId="1BF3132A" w14:textId="7733339C" w:rsidR="00694A0E" w:rsidRPr="00694A0E" w:rsidRDefault="00694A0E" w:rsidP="00694A0E">
      <w:pPr>
        <w:rPr>
          <w:rFonts w:ascii="Arial" w:hAnsi="Arial" w:cs="Arial"/>
          <w:sz w:val="22"/>
        </w:rPr>
      </w:pPr>
      <w:bookmarkStart w:id="7" w:name="_Toc164420781"/>
      <w:bookmarkEnd w:id="7"/>
      <w:r w:rsidRPr="00694A0E">
        <w:rPr>
          <w:rFonts w:ascii="Arial" w:hAnsi="Arial" w:cs="Arial"/>
          <w:sz w:val="22"/>
        </w:rPr>
        <w:t xml:space="preserve">Quality Education: Goal 4 deals with the issue of educating </w:t>
      </w:r>
      <w:r w:rsidR="00FD0896">
        <w:rPr>
          <w:rFonts w:ascii="Arial" w:hAnsi="Arial" w:cs="Arial"/>
          <w:sz w:val="22"/>
        </w:rPr>
        <w:t>fairly and equitably</w:t>
      </w:r>
      <w:r w:rsidRPr="00694A0E">
        <w:rPr>
          <w:rFonts w:ascii="Arial" w:hAnsi="Arial" w:cs="Arial"/>
          <w:sz w:val="22"/>
        </w:rPr>
        <w:t xml:space="preserve"> that helps everyone have all the relevant knowledge both locally and globally. It entails lifelong learning by ensuring that everyone has access to quality education and vocational training (</w:t>
      </w:r>
      <w:proofErr w:type="spellStart"/>
      <w:r w:rsidRPr="00694A0E">
        <w:rPr>
          <w:rFonts w:ascii="Arial" w:hAnsi="Arial" w:cs="Arial"/>
          <w:sz w:val="22"/>
        </w:rPr>
        <w:t>Kopnina</w:t>
      </w:r>
      <w:proofErr w:type="spellEnd"/>
      <w:r w:rsidRPr="00694A0E">
        <w:rPr>
          <w:rFonts w:ascii="Arial" w:hAnsi="Arial" w:cs="Arial"/>
          <w:sz w:val="22"/>
        </w:rPr>
        <w:t>, 2020).</w:t>
      </w:r>
    </w:p>
    <w:p w14:paraId="5733050D" w14:textId="77777777" w:rsidR="00694A0E" w:rsidRPr="00694A0E" w:rsidRDefault="00694A0E" w:rsidP="00694A0E">
      <w:pPr>
        <w:rPr>
          <w:rFonts w:ascii="Arial" w:hAnsi="Arial" w:cs="Arial"/>
          <w:sz w:val="22"/>
        </w:rPr>
      </w:pPr>
      <w:bookmarkStart w:id="8" w:name="_Toc164420782"/>
      <w:bookmarkEnd w:id="8"/>
      <w:r w:rsidRPr="00694A0E">
        <w:rPr>
          <w:rFonts w:ascii="Arial" w:hAnsi="Arial" w:cs="Arial"/>
          <w:sz w:val="22"/>
        </w:rPr>
        <w:t>Goal 5 aims to achieve gender equality and empowerment for all women and girls. It will achieve this by ending discrimination, creating equal conditions, and also removing violence and other harmful practices (Agarwal, 2018).</w:t>
      </w:r>
    </w:p>
    <w:p w14:paraId="5B55B8E9" w14:textId="77777777" w:rsidR="00694A0E" w:rsidRPr="00694A0E" w:rsidRDefault="00694A0E" w:rsidP="00694A0E">
      <w:pPr>
        <w:rPr>
          <w:rFonts w:ascii="Arial" w:hAnsi="Arial" w:cs="Arial"/>
          <w:sz w:val="22"/>
        </w:rPr>
      </w:pPr>
      <w:bookmarkStart w:id="9" w:name="_Toc164420783"/>
      <w:bookmarkEnd w:id="9"/>
      <w:r w:rsidRPr="00694A0E">
        <w:rPr>
          <w:rFonts w:ascii="Arial" w:hAnsi="Arial" w:cs="Arial"/>
          <w:sz w:val="22"/>
        </w:rPr>
        <w:t>Clean Water and Sanitation: Goal 6 aims to make water and sanitation accessible and sustainable for all people by 2030 by providing everyone with clean drinking water and all areas with adequate sanitation facilities (</w:t>
      </w:r>
      <w:proofErr w:type="spellStart"/>
      <w:r w:rsidRPr="00694A0E">
        <w:rPr>
          <w:rFonts w:ascii="Arial" w:hAnsi="Arial" w:cs="Arial"/>
          <w:sz w:val="22"/>
        </w:rPr>
        <w:t>Tortajada</w:t>
      </w:r>
      <w:proofErr w:type="spellEnd"/>
      <w:r w:rsidRPr="00694A0E">
        <w:rPr>
          <w:rFonts w:ascii="Arial" w:hAnsi="Arial" w:cs="Arial"/>
          <w:sz w:val="22"/>
        </w:rPr>
        <w:t>, 2020).</w:t>
      </w:r>
    </w:p>
    <w:p w14:paraId="02A39FC9" w14:textId="77777777" w:rsidR="00694A0E" w:rsidRPr="00694A0E" w:rsidRDefault="00694A0E" w:rsidP="00694A0E">
      <w:pPr>
        <w:rPr>
          <w:rFonts w:ascii="Arial" w:hAnsi="Arial" w:cs="Arial"/>
          <w:sz w:val="22"/>
        </w:rPr>
      </w:pPr>
      <w:bookmarkStart w:id="10" w:name="_Toc164420784"/>
      <w:bookmarkEnd w:id="10"/>
      <w:r w:rsidRPr="00694A0E">
        <w:rPr>
          <w:rFonts w:ascii="Arial" w:hAnsi="Arial" w:cs="Arial"/>
          <w:sz w:val="22"/>
        </w:rPr>
        <w:t>Affordable and Clean Energy: Goal 7 aims to make everyone have access to energy that is both affordable, consistent, consistent, and dependable, as well as modern and renewable. This goal further promotes the development of renewables and energy efficiency (</w:t>
      </w:r>
      <w:proofErr w:type="spellStart"/>
      <w:r w:rsidRPr="00694A0E">
        <w:rPr>
          <w:rFonts w:ascii="Arial" w:hAnsi="Arial" w:cs="Arial"/>
          <w:sz w:val="22"/>
        </w:rPr>
        <w:t>Büyüközkan</w:t>
      </w:r>
      <w:proofErr w:type="spellEnd"/>
      <w:r w:rsidRPr="00694A0E">
        <w:rPr>
          <w:rFonts w:ascii="Arial" w:hAnsi="Arial" w:cs="Arial"/>
          <w:sz w:val="22"/>
        </w:rPr>
        <w:t xml:space="preserve"> et al., 2018).</w:t>
      </w:r>
    </w:p>
    <w:p w14:paraId="5A358D07" w14:textId="77777777" w:rsidR="00694A0E" w:rsidRPr="00694A0E" w:rsidRDefault="00694A0E" w:rsidP="00694A0E">
      <w:pPr>
        <w:rPr>
          <w:rFonts w:ascii="Arial" w:hAnsi="Arial" w:cs="Arial"/>
          <w:sz w:val="22"/>
        </w:rPr>
      </w:pPr>
      <w:bookmarkStart w:id="11" w:name="_Toc164420785"/>
      <w:bookmarkEnd w:id="11"/>
      <w:r w:rsidRPr="00694A0E">
        <w:rPr>
          <w:rFonts w:ascii="Arial" w:hAnsi="Arial" w:cs="Arial"/>
          <w:sz w:val="22"/>
        </w:rPr>
        <w:t xml:space="preserve">Goal 8 targets the persistent need for sustained and inclusive economic growth, full employment, and decent job creation as the basis for poverty eradication, with the elimination of forced and child </w:t>
      </w:r>
      <w:proofErr w:type="spellStart"/>
      <w:r w:rsidRPr="00694A0E">
        <w:rPr>
          <w:rFonts w:ascii="Arial" w:hAnsi="Arial" w:cs="Arial"/>
          <w:sz w:val="22"/>
        </w:rPr>
        <w:t>labor</w:t>
      </w:r>
      <w:proofErr w:type="spellEnd"/>
      <w:r w:rsidRPr="00694A0E">
        <w:rPr>
          <w:rFonts w:ascii="Arial" w:hAnsi="Arial" w:cs="Arial"/>
          <w:sz w:val="22"/>
        </w:rPr>
        <w:t xml:space="preserve"> (Eisenmenger et al., 2018).</w:t>
      </w:r>
    </w:p>
    <w:p w14:paraId="5370296D" w14:textId="77777777" w:rsidR="00694A0E" w:rsidRPr="00694A0E" w:rsidRDefault="00694A0E" w:rsidP="00694A0E">
      <w:pPr>
        <w:rPr>
          <w:rFonts w:ascii="Arial" w:hAnsi="Arial" w:cs="Arial"/>
          <w:sz w:val="22"/>
        </w:rPr>
      </w:pPr>
      <w:bookmarkStart w:id="12" w:name="_Toc164420786"/>
      <w:bookmarkEnd w:id="12"/>
      <w:r w:rsidRPr="00694A0E">
        <w:rPr>
          <w:rFonts w:ascii="Arial" w:hAnsi="Arial" w:cs="Arial"/>
          <w:sz w:val="22"/>
        </w:rPr>
        <w:t>Industry, Innovation, and Infrastructure: Goal 9 includes constructing robust infrastructure, stimulating sustainable industrialization, and completing green innovation to provide sustainable development (Thacker et al., 2019).</w:t>
      </w:r>
    </w:p>
    <w:p w14:paraId="10F209F3" w14:textId="77777777" w:rsidR="00694A0E" w:rsidRPr="00694A0E" w:rsidRDefault="00694A0E" w:rsidP="00694A0E">
      <w:pPr>
        <w:rPr>
          <w:rFonts w:ascii="Arial" w:hAnsi="Arial" w:cs="Arial"/>
          <w:sz w:val="22"/>
        </w:rPr>
      </w:pPr>
      <w:bookmarkStart w:id="13" w:name="_Toc164420787"/>
      <w:bookmarkEnd w:id="13"/>
      <w:r w:rsidRPr="00694A0E">
        <w:rPr>
          <w:rFonts w:ascii="Arial" w:hAnsi="Arial" w:cs="Arial"/>
          <w:sz w:val="22"/>
        </w:rPr>
        <w:t>Reduced Inequality: The objective of goal 10 is to reduce inequality both at the national and international levels by promoting the social, economic, and political empowerment and inclusion of all human beings, regardless of their age, sex, physical and mental challenges, race, ethnicity, place of birth, religion, or economic position (Roy et al., 2018).</w:t>
      </w:r>
    </w:p>
    <w:p w14:paraId="30747077" w14:textId="77777777" w:rsidR="00694A0E" w:rsidRPr="00694A0E" w:rsidRDefault="00694A0E" w:rsidP="00694A0E">
      <w:pPr>
        <w:rPr>
          <w:rFonts w:ascii="Arial" w:hAnsi="Arial" w:cs="Arial"/>
          <w:sz w:val="22"/>
        </w:rPr>
      </w:pPr>
      <w:bookmarkStart w:id="14" w:name="_Toc164420788"/>
      <w:bookmarkEnd w:id="14"/>
      <w:r w:rsidRPr="00694A0E">
        <w:rPr>
          <w:rFonts w:ascii="Arial" w:hAnsi="Arial" w:cs="Arial"/>
          <w:sz w:val="22"/>
        </w:rPr>
        <w:t xml:space="preserve">Sustainable Cities and Communities: Goal 11 prioritizes sustainable urban development, resource preservation, and infrastructure development among residents of these areas in order to make urban </w:t>
      </w:r>
      <w:proofErr w:type="spellStart"/>
      <w:r w:rsidRPr="00694A0E">
        <w:rPr>
          <w:rFonts w:ascii="Arial" w:hAnsi="Arial" w:cs="Arial"/>
          <w:sz w:val="22"/>
        </w:rPr>
        <w:t>centers</w:t>
      </w:r>
      <w:proofErr w:type="spellEnd"/>
      <w:r w:rsidRPr="00694A0E">
        <w:rPr>
          <w:rFonts w:ascii="Arial" w:hAnsi="Arial" w:cs="Arial"/>
          <w:sz w:val="22"/>
        </w:rPr>
        <w:t xml:space="preserve"> and human settlements inclusive, secure, resilient, and sustainable (Moyer and Hedden, 2020).</w:t>
      </w:r>
    </w:p>
    <w:p w14:paraId="7E0B601D" w14:textId="77777777" w:rsidR="00694A0E" w:rsidRPr="00694A0E" w:rsidRDefault="00694A0E" w:rsidP="00694A0E">
      <w:pPr>
        <w:rPr>
          <w:rFonts w:ascii="Arial" w:hAnsi="Arial" w:cs="Arial"/>
          <w:sz w:val="22"/>
        </w:rPr>
      </w:pPr>
      <w:bookmarkStart w:id="15" w:name="_Toc164420789"/>
      <w:bookmarkEnd w:id="15"/>
      <w:r w:rsidRPr="00694A0E">
        <w:rPr>
          <w:rFonts w:ascii="Arial" w:hAnsi="Arial" w:cs="Arial"/>
          <w:sz w:val="22"/>
        </w:rPr>
        <w:t>Goal 12 focuses on responsible consumption and production through resource and energy efficiency, sustainable infrastructure, a chemically safe environment, and sound management of chemicals and wastes (</w:t>
      </w:r>
      <w:proofErr w:type="spellStart"/>
      <w:r w:rsidRPr="00694A0E">
        <w:rPr>
          <w:rFonts w:ascii="Arial" w:hAnsi="Arial" w:cs="Arial"/>
          <w:sz w:val="22"/>
        </w:rPr>
        <w:t>Tortajada</w:t>
      </w:r>
      <w:proofErr w:type="spellEnd"/>
      <w:r w:rsidRPr="00694A0E">
        <w:rPr>
          <w:rFonts w:ascii="Arial" w:hAnsi="Arial" w:cs="Arial"/>
          <w:sz w:val="22"/>
        </w:rPr>
        <w:t>, 2020).</w:t>
      </w:r>
    </w:p>
    <w:p w14:paraId="15734567" w14:textId="77777777" w:rsidR="00694A0E" w:rsidRPr="00694A0E" w:rsidRDefault="00694A0E" w:rsidP="00694A0E">
      <w:pPr>
        <w:rPr>
          <w:rFonts w:ascii="Arial" w:hAnsi="Arial" w:cs="Arial"/>
          <w:sz w:val="22"/>
        </w:rPr>
      </w:pPr>
      <w:bookmarkStart w:id="16" w:name="_Toc164420790"/>
      <w:bookmarkEnd w:id="16"/>
      <w:r w:rsidRPr="00694A0E">
        <w:rPr>
          <w:rFonts w:ascii="Arial" w:hAnsi="Arial" w:cs="Arial"/>
          <w:sz w:val="22"/>
        </w:rPr>
        <w:t xml:space="preserve">Climate Action: Goal 13 calls for swift action to address climate change and its consequences by implementing climate policies and practices to slash greenhouse gas emissions, protect against the impacts, and create sustainable growth platforms (Fuso </w:t>
      </w:r>
      <w:proofErr w:type="spellStart"/>
      <w:r w:rsidRPr="00694A0E">
        <w:rPr>
          <w:rFonts w:ascii="Arial" w:hAnsi="Arial" w:cs="Arial"/>
          <w:sz w:val="22"/>
        </w:rPr>
        <w:t>Nerini</w:t>
      </w:r>
      <w:proofErr w:type="spellEnd"/>
      <w:r w:rsidRPr="00694A0E">
        <w:rPr>
          <w:rFonts w:ascii="Arial" w:hAnsi="Arial" w:cs="Arial"/>
          <w:sz w:val="22"/>
        </w:rPr>
        <w:t xml:space="preserve"> et al., 2019).</w:t>
      </w:r>
    </w:p>
    <w:p w14:paraId="023A467B" w14:textId="77777777" w:rsidR="00694A0E" w:rsidRPr="00694A0E" w:rsidRDefault="00694A0E" w:rsidP="00694A0E">
      <w:pPr>
        <w:rPr>
          <w:rFonts w:ascii="Arial" w:hAnsi="Arial" w:cs="Arial"/>
          <w:sz w:val="22"/>
        </w:rPr>
      </w:pPr>
      <w:bookmarkStart w:id="17" w:name="_Toc164420791"/>
      <w:bookmarkEnd w:id="17"/>
      <w:r w:rsidRPr="00694A0E">
        <w:rPr>
          <w:rFonts w:ascii="Arial" w:hAnsi="Arial" w:cs="Arial"/>
          <w:sz w:val="22"/>
        </w:rPr>
        <w:t xml:space="preserve">Life Below Water: The purpose of Goal 14 is to maintain and sustainably use the oceans, seas, and marine resources by tackling marine pollution, defending marine and coastal ecosystems, and managing overfishing (Fuso </w:t>
      </w:r>
      <w:proofErr w:type="spellStart"/>
      <w:r w:rsidRPr="00694A0E">
        <w:rPr>
          <w:rFonts w:ascii="Arial" w:hAnsi="Arial" w:cs="Arial"/>
          <w:sz w:val="22"/>
        </w:rPr>
        <w:t>Nerini</w:t>
      </w:r>
      <w:proofErr w:type="spellEnd"/>
      <w:r w:rsidRPr="00694A0E">
        <w:rPr>
          <w:rFonts w:ascii="Arial" w:hAnsi="Arial" w:cs="Arial"/>
          <w:sz w:val="22"/>
        </w:rPr>
        <w:t xml:space="preserve"> et al., 2019).</w:t>
      </w:r>
    </w:p>
    <w:p w14:paraId="10AE89CB" w14:textId="4649DB0D" w:rsidR="00694A0E" w:rsidRPr="00694A0E" w:rsidRDefault="00694A0E" w:rsidP="00694A0E">
      <w:pPr>
        <w:rPr>
          <w:rFonts w:ascii="Arial" w:hAnsi="Arial" w:cs="Arial"/>
          <w:sz w:val="22"/>
        </w:rPr>
      </w:pPr>
      <w:bookmarkStart w:id="18" w:name="_Toc164420792"/>
      <w:bookmarkEnd w:id="18"/>
      <w:r w:rsidRPr="00694A0E">
        <w:rPr>
          <w:rFonts w:ascii="Arial" w:hAnsi="Arial" w:cs="Arial"/>
          <w:sz w:val="22"/>
        </w:rPr>
        <w:t xml:space="preserve">Life on Land: Goal 15 of the SDGs deals </w:t>
      </w:r>
      <w:r w:rsidR="005A0115">
        <w:rPr>
          <w:rFonts w:ascii="Arial" w:hAnsi="Arial" w:cs="Arial"/>
          <w:sz w:val="22"/>
        </w:rPr>
        <w:t>to prevent</w:t>
      </w:r>
      <w:r w:rsidRPr="00694A0E">
        <w:rPr>
          <w:rFonts w:ascii="Arial" w:hAnsi="Arial" w:cs="Arial"/>
          <w:sz w:val="22"/>
        </w:rPr>
        <w:t xml:space="preserve"> the loss of biomes, counteracting land degradation, conserving forests, and safeguarding biodiversity.</w:t>
      </w:r>
    </w:p>
    <w:p w14:paraId="12E8F191" w14:textId="77777777" w:rsidR="00694A0E" w:rsidRPr="00694A0E" w:rsidRDefault="00694A0E" w:rsidP="00694A0E">
      <w:pPr>
        <w:rPr>
          <w:rFonts w:ascii="Arial" w:hAnsi="Arial" w:cs="Arial"/>
          <w:sz w:val="22"/>
        </w:rPr>
      </w:pPr>
      <w:bookmarkStart w:id="19" w:name="_Toc164420793"/>
      <w:bookmarkEnd w:id="19"/>
      <w:r w:rsidRPr="00694A0E">
        <w:rPr>
          <w:rFonts w:ascii="Arial" w:hAnsi="Arial" w:cs="Arial"/>
          <w:sz w:val="22"/>
        </w:rPr>
        <w:t>Peace, Justice, and Strong Institutions: Goal 16 aims at peacebuilding and justice for all, as well as creating effective, transparent, and accountable governance at all levels of society (Sachs et al., 2019).</w:t>
      </w:r>
    </w:p>
    <w:p w14:paraId="0D87F05E" w14:textId="77777777" w:rsidR="00694A0E" w:rsidRPr="00694A0E" w:rsidRDefault="00694A0E" w:rsidP="00694A0E">
      <w:pPr>
        <w:rPr>
          <w:rFonts w:ascii="Arial" w:hAnsi="Arial" w:cs="Arial"/>
          <w:sz w:val="22"/>
        </w:rPr>
      </w:pPr>
      <w:bookmarkStart w:id="20" w:name="_Toc164420794"/>
      <w:bookmarkEnd w:id="20"/>
      <w:r w:rsidRPr="00694A0E">
        <w:rPr>
          <w:rFonts w:ascii="Arial" w:hAnsi="Arial" w:cs="Arial"/>
          <w:sz w:val="22"/>
        </w:rPr>
        <w:t>Goal 17 emphasizes the significant impacts of global partnerships and networks in achieving the expected sustainable development goals, with a common emphasis on the collaboration of governments, businesses, non-governmental organizations, and other parties (Sachs et al., 2019).</w:t>
      </w:r>
    </w:p>
    <w:p w14:paraId="331CEB77" w14:textId="297CAE10" w:rsidR="00694A0E" w:rsidRPr="00694A0E" w:rsidRDefault="00694A0E" w:rsidP="00694A0E">
      <w:pPr>
        <w:numPr>
          <w:ilvl w:val="0"/>
          <w:numId w:val="1"/>
        </w:numPr>
        <w:rPr>
          <w:rFonts w:ascii="Arial" w:hAnsi="Arial" w:cs="Arial"/>
          <w:b/>
          <w:bCs/>
          <w:sz w:val="22"/>
        </w:rPr>
      </w:pPr>
      <w:bookmarkStart w:id="21" w:name="_Toc164420795"/>
      <w:bookmarkEnd w:id="21"/>
      <w:r w:rsidRPr="00694A0E">
        <w:rPr>
          <w:rFonts w:ascii="Arial" w:hAnsi="Arial" w:cs="Arial"/>
          <w:b/>
          <w:bCs/>
          <w:sz w:val="22"/>
        </w:rPr>
        <w:t>Three SGDs selected.</w:t>
      </w:r>
    </w:p>
    <w:p w14:paraId="7781F93D" w14:textId="77777777" w:rsidR="00694A0E" w:rsidRPr="00694A0E" w:rsidRDefault="00694A0E" w:rsidP="00694A0E">
      <w:pPr>
        <w:rPr>
          <w:rFonts w:ascii="Arial" w:hAnsi="Arial" w:cs="Arial"/>
          <w:b/>
          <w:bCs/>
          <w:sz w:val="22"/>
        </w:rPr>
      </w:pPr>
      <w:bookmarkStart w:id="22" w:name="_Toc164420796"/>
      <w:bookmarkEnd w:id="22"/>
      <w:r w:rsidRPr="00694A0E">
        <w:rPr>
          <w:rFonts w:ascii="Arial" w:hAnsi="Arial" w:cs="Arial"/>
          <w:b/>
          <w:bCs/>
          <w:sz w:val="22"/>
        </w:rPr>
        <w:t>Goal 3: Good Health and Wellbeing</w:t>
      </w:r>
    </w:p>
    <w:p w14:paraId="50437E2A" w14:textId="77777777" w:rsidR="00694A0E" w:rsidRPr="00694A0E" w:rsidRDefault="00694A0E" w:rsidP="00694A0E">
      <w:pPr>
        <w:rPr>
          <w:rFonts w:ascii="Arial" w:hAnsi="Arial" w:cs="Arial"/>
          <w:sz w:val="22"/>
        </w:rPr>
      </w:pPr>
      <w:r w:rsidRPr="00694A0E">
        <w:rPr>
          <w:rFonts w:ascii="Arial" w:hAnsi="Arial" w:cs="Arial"/>
          <w:sz w:val="22"/>
        </w:rPr>
        <w:t>The United Nations' Sustainable Development Goal 3, "Good Health and Well-being," imparts life to preserve and promote robust health and well-being for all at all ages. This objective looks at a holistic strategy to deal with all aspects of public health and healthcare delivery everywhere in the world, with an emphasis on improving health outcomes and narrowing health inequalities (Fonseca et al., 2020).</w:t>
      </w:r>
    </w:p>
    <w:p w14:paraId="484BE567" w14:textId="77777777" w:rsidR="00694A0E" w:rsidRPr="00694A0E" w:rsidRDefault="00694A0E" w:rsidP="00694A0E">
      <w:pPr>
        <w:rPr>
          <w:rFonts w:ascii="Arial" w:hAnsi="Arial" w:cs="Arial"/>
          <w:sz w:val="22"/>
        </w:rPr>
      </w:pPr>
      <w:r w:rsidRPr="00694A0E">
        <w:rPr>
          <w:rFonts w:ascii="Arial" w:hAnsi="Arial" w:cs="Arial"/>
          <w:sz w:val="22"/>
        </w:rPr>
        <w:t>Goal 3, which focuses on improving maternal mortality, newborn mortality, and under-five mortality, also aims to reduce mortality rates for all age groups (United Nations, 2015). Intervention into avoidable death causes and enhanced access to healthcare services enable the realization of this goal. Moreover, Goal 3 addresses communicable diseases, often referred to as epidemics in certain regions of the world, such as HIV/AIDS, malaria, tuberculosis, hepatitis, and other diseases (United Nations, 2015). These objectives would be to prevent, treat, and also control the diseases, thus inhibiting their frequency of occurrence and impact on individuals and communities.</w:t>
      </w:r>
    </w:p>
    <w:p w14:paraId="22AC7996" w14:textId="77777777" w:rsidR="00694A0E" w:rsidRPr="00694A0E" w:rsidRDefault="00694A0E" w:rsidP="00694A0E">
      <w:pPr>
        <w:rPr>
          <w:rFonts w:ascii="Arial" w:hAnsi="Arial" w:cs="Arial"/>
          <w:sz w:val="22"/>
        </w:rPr>
      </w:pPr>
      <w:r w:rsidRPr="00694A0E">
        <w:rPr>
          <w:rFonts w:ascii="Arial" w:hAnsi="Arial" w:cs="Arial"/>
          <w:sz w:val="22"/>
        </w:rPr>
        <w:t>The United Nations (2015) established Goal 3 with a major focus on non-communicable diseases (NCD) such as cardiovascular diseases, cancers, diabetes, and respiratory diseases. One of the targets is to develop healthy lifestyles for early diagnosis and access to treatment to bear the costs of morbidity and mortality worldwide (Kruk et al., 2018).</w:t>
      </w:r>
    </w:p>
    <w:p w14:paraId="4DC128D0" w14:textId="77777777" w:rsidR="00694A0E" w:rsidRPr="00694A0E" w:rsidRDefault="00694A0E" w:rsidP="00694A0E">
      <w:pPr>
        <w:rPr>
          <w:rFonts w:ascii="Arial" w:hAnsi="Arial" w:cs="Arial"/>
          <w:sz w:val="22"/>
        </w:rPr>
      </w:pPr>
      <w:r w:rsidRPr="00694A0E">
        <w:rPr>
          <w:rFonts w:ascii="Arial" w:hAnsi="Arial" w:cs="Arial"/>
          <w:sz w:val="22"/>
        </w:rPr>
        <w:t> </w:t>
      </w:r>
    </w:p>
    <w:p w14:paraId="06478BAF" w14:textId="77777777" w:rsidR="00694A0E" w:rsidRPr="00694A0E" w:rsidRDefault="00694A0E" w:rsidP="00694A0E">
      <w:pPr>
        <w:rPr>
          <w:rFonts w:ascii="Arial" w:hAnsi="Arial" w:cs="Arial"/>
          <w:b/>
          <w:bCs/>
          <w:sz w:val="22"/>
        </w:rPr>
      </w:pPr>
      <w:bookmarkStart w:id="23" w:name="_Toc164420797"/>
      <w:bookmarkEnd w:id="23"/>
      <w:r w:rsidRPr="00694A0E">
        <w:rPr>
          <w:rFonts w:ascii="Arial" w:hAnsi="Arial" w:cs="Arial"/>
          <w:b/>
          <w:bCs/>
          <w:sz w:val="22"/>
        </w:rPr>
        <w:t>Goal 4: Quality Education</w:t>
      </w:r>
    </w:p>
    <w:p w14:paraId="01C65D12" w14:textId="77777777" w:rsidR="00694A0E" w:rsidRPr="00694A0E" w:rsidRDefault="00694A0E" w:rsidP="00694A0E">
      <w:pPr>
        <w:rPr>
          <w:rFonts w:ascii="Arial" w:hAnsi="Arial" w:cs="Arial"/>
          <w:sz w:val="22"/>
        </w:rPr>
      </w:pPr>
      <w:r w:rsidRPr="00694A0E">
        <w:rPr>
          <w:rFonts w:ascii="Arial" w:hAnsi="Arial" w:cs="Arial"/>
          <w:sz w:val="22"/>
        </w:rPr>
        <w:t>The fourth goal of the Sustainable Development Goals (SDGs) that appeared in the UN mission is "Quality Education," which aspires to provide equal and quality education for all people and give them the chance to access lifelong learning. The goal aims to establish education as the cornerstone of a sustainable society, recognizing it as a fundamental right (United Nations, 2015).</w:t>
      </w:r>
    </w:p>
    <w:p w14:paraId="31ED1A43" w14:textId="77777777" w:rsidR="00694A0E" w:rsidRPr="00694A0E" w:rsidRDefault="00694A0E" w:rsidP="00694A0E">
      <w:pPr>
        <w:rPr>
          <w:rFonts w:ascii="Arial" w:hAnsi="Arial" w:cs="Arial"/>
          <w:sz w:val="22"/>
        </w:rPr>
      </w:pPr>
      <w:r w:rsidRPr="00694A0E">
        <w:rPr>
          <w:rFonts w:ascii="Arial" w:hAnsi="Arial" w:cs="Arial"/>
          <w:sz w:val="22"/>
        </w:rPr>
        <w:t>Goal 4 aims at helping people of all ages, including the world's underprivileged groups (vulnerable and marginalized groups), attain quality education. It entails, among other things, ensuring that enrolment in early childhood education progresses positively to high school education and higher education, as well as the skills acquisition of TVET (</w:t>
      </w:r>
      <w:proofErr w:type="spellStart"/>
      <w:r w:rsidRPr="00694A0E">
        <w:rPr>
          <w:rFonts w:ascii="Arial" w:hAnsi="Arial" w:cs="Arial"/>
          <w:sz w:val="22"/>
        </w:rPr>
        <w:t>Kopnina</w:t>
      </w:r>
      <w:proofErr w:type="spellEnd"/>
      <w:r w:rsidRPr="00694A0E">
        <w:rPr>
          <w:rFonts w:ascii="Arial" w:hAnsi="Arial" w:cs="Arial"/>
          <w:sz w:val="22"/>
        </w:rPr>
        <w:t>, 2020). Target 4 also focuses on curriculum revision in a way that ensures that education is of high quality, relevant, and meets the needs of learners as the world continuously changes. Attaining this goal will be achieved by improving learning conditions, building quality education materials and resources, and inspiring teachers to innovate in teaching and curriculum development.</w:t>
      </w:r>
    </w:p>
    <w:p w14:paraId="701541F3" w14:textId="77777777" w:rsidR="00694A0E" w:rsidRPr="00694A0E" w:rsidRDefault="00694A0E" w:rsidP="00694A0E">
      <w:pPr>
        <w:rPr>
          <w:rFonts w:ascii="Arial" w:hAnsi="Arial" w:cs="Arial"/>
          <w:sz w:val="22"/>
        </w:rPr>
      </w:pPr>
      <w:r w:rsidRPr="00694A0E">
        <w:rPr>
          <w:rFonts w:ascii="Arial" w:hAnsi="Arial" w:cs="Arial"/>
          <w:sz w:val="22"/>
        </w:rPr>
        <w:t>"Equity and inclusion" are integral principles of Goal 4, emphasizing equal access to education as well as the achievement of similar learning promotions. This covers a way that school leaders tackle obstacles to education, such as poverty, gender inequality, disability, and geographic remoteness, to ensure that all people have available opportunities to get an education and succeed.</w:t>
      </w:r>
    </w:p>
    <w:p w14:paraId="7A8FEE4D" w14:textId="77777777" w:rsidR="00694A0E" w:rsidRPr="00694A0E" w:rsidRDefault="00694A0E" w:rsidP="00694A0E">
      <w:pPr>
        <w:rPr>
          <w:rFonts w:ascii="Arial" w:hAnsi="Arial" w:cs="Arial"/>
          <w:b/>
          <w:bCs/>
          <w:sz w:val="22"/>
        </w:rPr>
      </w:pPr>
      <w:bookmarkStart w:id="24" w:name="_Toc164420798"/>
      <w:bookmarkEnd w:id="24"/>
      <w:r w:rsidRPr="00694A0E">
        <w:rPr>
          <w:rFonts w:ascii="Arial" w:hAnsi="Arial" w:cs="Arial"/>
          <w:b/>
          <w:bCs/>
          <w:sz w:val="22"/>
        </w:rPr>
        <w:t>Goal 6: Clean Water and Sanitation</w:t>
      </w:r>
    </w:p>
    <w:p w14:paraId="7EB5F6E1" w14:textId="77777777" w:rsidR="00694A0E" w:rsidRPr="00694A0E" w:rsidRDefault="00694A0E" w:rsidP="00694A0E">
      <w:pPr>
        <w:rPr>
          <w:rFonts w:ascii="Arial" w:hAnsi="Arial" w:cs="Arial"/>
          <w:sz w:val="22"/>
        </w:rPr>
      </w:pPr>
      <w:r w:rsidRPr="00694A0E">
        <w:rPr>
          <w:rFonts w:ascii="Arial" w:hAnsi="Arial" w:cs="Arial"/>
          <w:sz w:val="22"/>
        </w:rPr>
        <w:t>The UN's Sustainable Development Goal 6, "Clean Water and Sanitation," aims to provide and manage water and sanitation for everyone. This aim requires the acknowledgment of clean water and sanitation as a basic human right, prioritizing public health and the environment (United Nations, 2015). SDG6's core message is to solve the global water issue by providing clean, cheap drinking water to all, especially marginalized and vulnerable groups. Spending on water infrastructure, including wastewater systems, tanks, and treatment plants, will ensure stable and sustainable water sources (</w:t>
      </w:r>
      <w:proofErr w:type="spellStart"/>
      <w:r w:rsidRPr="00694A0E">
        <w:rPr>
          <w:rFonts w:ascii="Arial" w:hAnsi="Arial" w:cs="Arial"/>
          <w:sz w:val="22"/>
        </w:rPr>
        <w:t>Tortajada</w:t>
      </w:r>
      <w:proofErr w:type="spellEnd"/>
      <w:r w:rsidRPr="00694A0E">
        <w:rPr>
          <w:rFonts w:ascii="Arial" w:hAnsi="Arial" w:cs="Arial"/>
          <w:sz w:val="22"/>
        </w:rPr>
        <w:t>, 2020).</w:t>
      </w:r>
    </w:p>
    <w:p w14:paraId="25CD2022" w14:textId="77777777" w:rsidR="00694A0E" w:rsidRPr="00694A0E" w:rsidRDefault="00694A0E" w:rsidP="00694A0E">
      <w:pPr>
        <w:rPr>
          <w:rFonts w:ascii="Arial" w:hAnsi="Arial" w:cs="Arial"/>
          <w:sz w:val="22"/>
        </w:rPr>
      </w:pPr>
      <w:r w:rsidRPr="00694A0E">
        <w:rPr>
          <w:rFonts w:ascii="Arial" w:hAnsi="Arial" w:cs="Arial"/>
          <w:sz w:val="22"/>
        </w:rPr>
        <w:t>Goal 6 in the distribution of water supplies includes sanitation and hygiene, which are the main causes of waterborne infections and lower population health. We achieve this by constructing lavatories and latrines and enhancing hygiene through the use of soap.</w:t>
      </w:r>
    </w:p>
    <w:p w14:paraId="49567EB6" w14:textId="77777777" w:rsidR="00694A0E" w:rsidRPr="00694A0E" w:rsidRDefault="00694A0E" w:rsidP="00694A0E">
      <w:pPr>
        <w:rPr>
          <w:rFonts w:ascii="Arial" w:hAnsi="Arial" w:cs="Arial"/>
          <w:sz w:val="22"/>
        </w:rPr>
      </w:pPr>
      <w:r w:rsidRPr="00694A0E">
        <w:rPr>
          <w:rFonts w:ascii="Arial" w:hAnsi="Arial" w:cs="Arial"/>
          <w:sz w:val="22"/>
        </w:rPr>
        <w:t>Goal 6 emphasizes protecting and revitalizing water habitats such as rivers, lakes, and wetlands to ensure sustainable water management and biodiversity protection (United Nations, 2015). We use watershed management, water pollution control, and ecosystem restoration to preserve water quality and ecological fitness.</w:t>
      </w:r>
    </w:p>
    <w:p w14:paraId="1647D51A" w14:textId="77777777" w:rsidR="00694A0E" w:rsidRPr="00694A0E" w:rsidRDefault="00694A0E" w:rsidP="00694A0E">
      <w:pPr>
        <w:rPr>
          <w:rFonts w:ascii="Arial" w:hAnsi="Arial" w:cs="Arial"/>
          <w:sz w:val="22"/>
        </w:rPr>
      </w:pPr>
      <w:r w:rsidRPr="00694A0E">
        <w:rPr>
          <w:rFonts w:ascii="Arial" w:hAnsi="Arial" w:cs="Arial"/>
          <w:sz w:val="22"/>
        </w:rPr>
        <w:t> </w:t>
      </w:r>
    </w:p>
    <w:p w14:paraId="5CC6F6C6" w14:textId="77777777" w:rsidR="00694A0E" w:rsidRPr="00694A0E" w:rsidRDefault="00694A0E" w:rsidP="00694A0E">
      <w:pPr>
        <w:rPr>
          <w:rFonts w:ascii="Arial" w:hAnsi="Arial" w:cs="Arial"/>
          <w:sz w:val="22"/>
        </w:rPr>
      </w:pPr>
      <w:r w:rsidRPr="00694A0E">
        <w:rPr>
          <w:rFonts w:ascii="Arial" w:hAnsi="Arial" w:cs="Arial"/>
          <w:sz w:val="22"/>
        </w:rPr>
        <w:t> </w:t>
      </w:r>
    </w:p>
    <w:p w14:paraId="57F5E9D6" w14:textId="7BDCC84D" w:rsidR="00694A0E" w:rsidRPr="00694A0E" w:rsidRDefault="00694A0E" w:rsidP="00694A0E">
      <w:pPr>
        <w:numPr>
          <w:ilvl w:val="0"/>
          <w:numId w:val="1"/>
        </w:numPr>
        <w:rPr>
          <w:rFonts w:ascii="Arial" w:hAnsi="Arial" w:cs="Arial"/>
          <w:b/>
          <w:bCs/>
          <w:sz w:val="22"/>
        </w:rPr>
      </w:pPr>
      <w:bookmarkStart w:id="25" w:name="_Toc164420799"/>
      <w:bookmarkEnd w:id="25"/>
      <w:r w:rsidRPr="00694A0E">
        <w:rPr>
          <w:rFonts w:ascii="Arial" w:hAnsi="Arial" w:cs="Arial"/>
          <w:b/>
          <w:bCs/>
          <w:sz w:val="22"/>
        </w:rPr>
        <w:t>The UK government's initiatives for these selected SGDs</w:t>
      </w:r>
    </w:p>
    <w:p w14:paraId="1018A3C4" w14:textId="77777777" w:rsidR="00694A0E" w:rsidRPr="00694A0E" w:rsidRDefault="00694A0E" w:rsidP="00694A0E">
      <w:pPr>
        <w:rPr>
          <w:rFonts w:ascii="Arial" w:hAnsi="Arial" w:cs="Arial"/>
          <w:b/>
          <w:bCs/>
          <w:sz w:val="22"/>
        </w:rPr>
      </w:pPr>
      <w:bookmarkStart w:id="26" w:name="_Toc164420800"/>
      <w:bookmarkEnd w:id="26"/>
      <w:r w:rsidRPr="00694A0E">
        <w:rPr>
          <w:rFonts w:ascii="Arial" w:hAnsi="Arial" w:cs="Arial"/>
          <w:b/>
          <w:bCs/>
          <w:sz w:val="22"/>
        </w:rPr>
        <w:t>Goal 3: Good Health and Wellbeing</w:t>
      </w:r>
    </w:p>
    <w:p w14:paraId="1C4F54B2" w14:textId="77777777" w:rsidR="00694A0E" w:rsidRPr="00694A0E" w:rsidRDefault="00694A0E" w:rsidP="00694A0E">
      <w:pPr>
        <w:rPr>
          <w:rFonts w:ascii="Arial" w:hAnsi="Arial" w:cs="Arial"/>
          <w:sz w:val="22"/>
        </w:rPr>
      </w:pPr>
      <w:r w:rsidRPr="00694A0E">
        <w:rPr>
          <w:rFonts w:ascii="Arial" w:hAnsi="Arial" w:cs="Arial"/>
          <w:sz w:val="22"/>
        </w:rPr>
        <w:t>Goal 3 of the SDGs focuses on ensuring healthy lives and promoting well-being for individuals of all ages. Working towards Goal 3 means participation in different healthcare initiatives and policies aimed at improving public health outcomes and medical access, according to the United Kingdom (UK).</w:t>
      </w:r>
    </w:p>
    <w:p w14:paraId="2A70F6E0" w14:textId="77777777" w:rsidR="00694A0E" w:rsidRPr="00694A0E" w:rsidRDefault="00694A0E" w:rsidP="00694A0E">
      <w:pPr>
        <w:rPr>
          <w:rFonts w:ascii="Arial" w:hAnsi="Arial" w:cs="Arial"/>
          <w:sz w:val="22"/>
        </w:rPr>
      </w:pPr>
      <w:r w:rsidRPr="00694A0E">
        <w:rPr>
          <w:rFonts w:ascii="Arial" w:hAnsi="Arial" w:cs="Arial"/>
          <w:sz w:val="22"/>
        </w:rPr>
        <w:t>As per recent figures from the Office for National Statistics (ONS), people in the UK are living longer on a general diet. In 2019, 79.4 years was the life expectancy at birth for the male counterpart and 83.1 years for the female part of the population. In addition, neonatal mortality rates have declined in the UK. In 2019, the infant mortality rate was 3.9 deaths per thousand born alive (NHS England, 2019). Also, the UK has taken control of the situation and has begun to tackle specific health issues, such as obesity, by introducing the 'National Obesity Strategy.' For example, UK state authorities had provided populations with policies aimed at reducing the number of smokers, such as the 'Tobacco Control Policy', and smoking rates have consequently gone down. According to National Health Service (NHS) statistics from 2011 to 2019, smoking rates among England's adult population dropped from 20.2 percent in 2011 to 14.1 percent in 2019 (NHS Digital, 2020).</w:t>
      </w:r>
    </w:p>
    <w:p w14:paraId="4ABBAA6B" w14:textId="77777777" w:rsidR="00694A0E" w:rsidRPr="00694A0E" w:rsidRDefault="00694A0E" w:rsidP="00694A0E">
      <w:pPr>
        <w:rPr>
          <w:rFonts w:ascii="Arial" w:hAnsi="Arial" w:cs="Arial"/>
          <w:b/>
          <w:bCs/>
          <w:sz w:val="22"/>
        </w:rPr>
      </w:pPr>
      <w:bookmarkStart w:id="27" w:name="_Toc164420801"/>
      <w:bookmarkEnd w:id="27"/>
      <w:r w:rsidRPr="00694A0E">
        <w:rPr>
          <w:rFonts w:ascii="Arial" w:hAnsi="Arial" w:cs="Arial"/>
          <w:b/>
          <w:bCs/>
          <w:sz w:val="22"/>
        </w:rPr>
        <w:t>Goal 4: Quality Education</w:t>
      </w:r>
    </w:p>
    <w:p w14:paraId="1C85A9CF" w14:textId="77777777" w:rsidR="00694A0E" w:rsidRPr="00694A0E" w:rsidRDefault="00694A0E" w:rsidP="00694A0E">
      <w:pPr>
        <w:rPr>
          <w:rFonts w:ascii="Arial" w:hAnsi="Arial" w:cs="Arial"/>
          <w:sz w:val="22"/>
        </w:rPr>
      </w:pPr>
      <w:r w:rsidRPr="00694A0E">
        <w:rPr>
          <w:rFonts w:ascii="Arial" w:hAnsi="Arial" w:cs="Arial"/>
          <w:sz w:val="22"/>
        </w:rPr>
        <w:t>The United Kingdom (UK) pursues the Sustainable Development Goals (SDGs), aligned with goal 4 of supporting quality education, through various policies and initiatives that provide equal and optimal learning opportunities for all. According to the DfE, primary and secondary education in the UK has made positive progress in the past few years. By the end of the school year 2018–2019, 65.3% of pupils had achieved the expected level of performance in English, mathematics, and writing (Department of Education, 2022). Thus, the percentage was higher than in the previous years.</w:t>
      </w:r>
    </w:p>
    <w:p w14:paraId="4ED022FF" w14:textId="77777777" w:rsidR="00694A0E" w:rsidRPr="00694A0E" w:rsidRDefault="00694A0E" w:rsidP="00694A0E">
      <w:pPr>
        <w:rPr>
          <w:rFonts w:ascii="Arial" w:hAnsi="Arial" w:cs="Arial"/>
          <w:sz w:val="22"/>
        </w:rPr>
      </w:pPr>
      <w:r w:rsidRPr="00694A0E">
        <w:rPr>
          <w:rFonts w:ascii="Arial" w:hAnsi="Arial" w:cs="Arial"/>
          <w:sz w:val="22"/>
        </w:rPr>
        <w:t xml:space="preserve">Furthermore, the United Kingdom government has been working to help students from disadvantaged backgrounds achieve a quality education. The ‘Pupil Premium,’ a government program that channels extra funding through schools to help disadvantaged pupils in the catchment area of their schools, has been carrying a load of </w:t>
      </w:r>
      <w:proofErr w:type="spellStart"/>
      <w:r w:rsidRPr="00694A0E">
        <w:rPr>
          <w:rFonts w:ascii="Arial" w:hAnsi="Arial" w:cs="Arial"/>
          <w:sz w:val="22"/>
        </w:rPr>
        <w:t>leveling</w:t>
      </w:r>
      <w:proofErr w:type="spellEnd"/>
      <w:r w:rsidRPr="00694A0E">
        <w:rPr>
          <w:rFonts w:ascii="Arial" w:hAnsi="Arial" w:cs="Arial"/>
          <w:sz w:val="22"/>
        </w:rPr>
        <w:t xml:space="preserve"> the attainment gap. The Education Policy Institute (EPI) report reveals a gradual reduction in the attainment gap between disadvantaged pupils and their peers, yet significant challenges remain (Education Policy Institute, 2020).</w:t>
      </w:r>
    </w:p>
    <w:p w14:paraId="21DB5E57" w14:textId="77777777" w:rsidR="00694A0E" w:rsidRPr="00694A0E" w:rsidRDefault="00694A0E" w:rsidP="00694A0E">
      <w:pPr>
        <w:rPr>
          <w:rFonts w:ascii="Arial" w:hAnsi="Arial" w:cs="Arial"/>
          <w:sz w:val="22"/>
        </w:rPr>
      </w:pPr>
      <w:r w:rsidRPr="00694A0E">
        <w:rPr>
          <w:rFonts w:ascii="Arial" w:hAnsi="Arial" w:cs="Arial"/>
          <w:sz w:val="22"/>
        </w:rPr>
        <w:t>On the other hand, in addition to that, the UK has significantly increased admissions to higher education. According to UCAS data, efforts to create more comprehensive campaigns to equalize opportunities for students from diverse backgrounds to access higher education have been increasing recently (University and Colleges Education Service, 2020).</w:t>
      </w:r>
    </w:p>
    <w:p w14:paraId="77BEF0F1" w14:textId="77777777" w:rsidR="00694A0E" w:rsidRPr="00694A0E" w:rsidRDefault="00694A0E" w:rsidP="00694A0E">
      <w:pPr>
        <w:rPr>
          <w:rFonts w:ascii="Arial" w:hAnsi="Arial" w:cs="Arial"/>
          <w:b/>
          <w:bCs/>
          <w:sz w:val="22"/>
        </w:rPr>
      </w:pPr>
      <w:bookmarkStart w:id="28" w:name="_Toc164420802"/>
      <w:bookmarkEnd w:id="28"/>
      <w:r w:rsidRPr="00694A0E">
        <w:rPr>
          <w:rFonts w:ascii="Arial" w:hAnsi="Arial" w:cs="Arial"/>
          <w:b/>
          <w:bCs/>
          <w:sz w:val="22"/>
        </w:rPr>
        <w:t>Goal 6: Clean Water and Sanitation</w:t>
      </w:r>
    </w:p>
    <w:p w14:paraId="732E365F" w14:textId="77777777" w:rsidR="00694A0E" w:rsidRPr="00694A0E" w:rsidRDefault="00694A0E" w:rsidP="00694A0E">
      <w:pPr>
        <w:rPr>
          <w:rFonts w:ascii="Arial" w:hAnsi="Arial" w:cs="Arial"/>
          <w:sz w:val="22"/>
        </w:rPr>
      </w:pPr>
      <w:r w:rsidRPr="00694A0E">
        <w:rPr>
          <w:rFonts w:ascii="Arial" w:hAnsi="Arial" w:cs="Arial"/>
          <w:sz w:val="22"/>
        </w:rPr>
        <w:t>In the UK, Sustainable Development Goal (SDG) 6, commonly known as "Clean Water and Sanitation," is an ingredient for combating diseases and an underpinning for environmental sustainability. The UK achieves this goal by promoting the provision of clean and safe drinking water and simultaneously improving the sanitation infrastructure of the entire country.</w:t>
      </w:r>
    </w:p>
    <w:p w14:paraId="4EE8DF36" w14:textId="77777777" w:rsidR="00694A0E" w:rsidRPr="00694A0E" w:rsidRDefault="00694A0E" w:rsidP="00694A0E">
      <w:pPr>
        <w:rPr>
          <w:rFonts w:ascii="Arial" w:hAnsi="Arial" w:cs="Arial"/>
          <w:sz w:val="22"/>
        </w:rPr>
      </w:pPr>
      <w:r w:rsidRPr="00694A0E">
        <w:rPr>
          <w:rFonts w:ascii="Arial" w:hAnsi="Arial" w:cs="Arial"/>
          <w:sz w:val="22"/>
        </w:rPr>
        <w:t>According to the DWI's latest findings, the UK still has good drinking water quality. In his 2019 report, 99.96% of the tests on drinking water samples from the water supply zones in England and Wales in the United Kingdom met the set healthy levels of microbiological quality (</w:t>
      </w:r>
      <w:proofErr w:type="spellStart"/>
      <w:r w:rsidRPr="00694A0E">
        <w:rPr>
          <w:rFonts w:ascii="Arial" w:hAnsi="Arial" w:cs="Arial"/>
          <w:sz w:val="22"/>
        </w:rPr>
        <w:t>Tortajada</w:t>
      </w:r>
      <w:proofErr w:type="spellEnd"/>
      <w:r w:rsidRPr="00694A0E">
        <w:rPr>
          <w:rFonts w:ascii="Arial" w:hAnsi="Arial" w:cs="Arial"/>
          <w:sz w:val="22"/>
        </w:rPr>
        <w:t>, 2020). In addition to this, the country has embarked on various projects to improve sanitation services and wastewater treatment to ensure clean water. The Environment Agency report (Leal Filho, 2022) pays significant attention to investments in modernizing sewage treatment plants and cleaning up pollution from the dumping of wastewater into rivers and coastal waters.</w:t>
      </w:r>
    </w:p>
    <w:p w14:paraId="56C7E877" w14:textId="77777777" w:rsidR="00694A0E" w:rsidRPr="00694A0E" w:rsidRDefault="00694A0E" w:rsidP="00694A0E">
      <w:pPr>
        <w:rPr>
          <w:rFonts w:ascii="Arial" w:hAnsi="Arial" w:cs="Arial"/>
          <w:sz w:val="22"/>
        </w:rPr>
      </w:pPr>
      <w:r w:rsidRPr="00694A0E">
        <w:rPr>
          <w:rFonts w:ascii="Arial" w:hAnsi="Arial" w:cs="Arial"/>
          <w:sz w:val="22"/>
        </w:rPr>
        <w:t>Finally, but not least, there are initiatives aimed at improving water conservation and sustainable water management practices. The Waterwise group develops various campaigns, including water efficiency initiatives, and promotes technologies that reduce water consumption in households and businesses in the UK, promoting responsible water usage of resources (Waterwise, 2020).</w:t>
      </w:r>
    </w:p>
    <w:p w14:paraId="4E2E12DE" w14:textId="09EBA7B9" w:rsidR="00694A0E" w:rsidRPr="00694A0E" w:rsidRDefault="00694A0E" w:rsidP="00694A0E">
      <w:pPr>
        <w:numPr>
          <w:ilvl w:val="0"/>
          <w:numId w:val="1"/>
        </w:numPr>
        <w:rPr>
          <w:rFonts w:ascii="Arial" w:hAnsi="Arial" w:cs="Arial"/>
          <w:b/>
          <w:bCs/>
          <w:sz w:val="22"/>
        </w:rPr>
      </w:pPr>
      <w:bookmarkStart w:id="29" w:name="_Toc164420803"/>
      <w:bookmarkEnd w:id="29"/>
      <w:r w:rsidRPr="00694A0E">
        <w:rPr>
          <w:rFonts w:ascii="Arial" w:hAnsi="Arial" w:cs="Arial"/>
          <w:b/>
          <w:bCs/>
          <w:sz w:val="22"/>
        </w:rPr>
        <w:t>South Tyneside Borough, UK</w:t>
      </w:r>
    </w:p>
    <w:p w14:paraId="5896AF3B" w14:textId="77777777" w:rsidR="00694A0E" w:rsidRPr="00694A0E" w:rsidRDefault="00694A0E" w:rsidP="00694A0E">
      <w:pPr>
        <w:rPr>
          <w:rFonts w:ascii="Arial" w:hAnsi="Arial" w:cs="Arial"/>
          <w:sz w:val="22"/>
        </w:rPr>
      </w:pPr>
      <w:r w:rsidRPr="00694A0E">
        <w:rPr>
          <w:rFonts w:ascii="Arial" w:hAnsi="Arial" w:cs="Arial"/>
          <w:sz w:val="22"/>
        </w:rPr>
        <w:t>South Tyneside, located in the northeast of England, is a borough within the ceremonial county of Tyne and Wear. With a population of approximately 148,000 residents (South Tyneside Council, 2022), it encompasses several towns and villages, including South Shields, Jarrow, Hebburn, and Boldon. In the area of health care, South Tyneside uses the services of the South Tyneside and Sunderland NHS Foundation Trust. This runs South Tyneside District Hospital, which is located in South Shields. The hospital serves as a healthcare provider with its array of services, which include emergency services, medical and surgical specialties, a maternity clinic, and outpatient clinics (Brady, 2016). Similarly, GP clinics located throughout the borough provide basic care, including general medical services, preventive health, and specialist referrals as needed.</w:t>
      </w:r>
    </w:p>
    <w:p w14:paraId="27CD4972" w14:textId="2516AC6D" w:rsidR="00694A0E" w:rsidRPr="00694A0E" w:rsidRDefault="00694A0E" w:rsidP="00694A0E">
      <w:pPr>
        <w:rPr>
          <w:rFonts w:ascii="Arial" w:hAnsi="Arial" w:cs="Arial"/>
          <w:sz w:val="22"/>
        </w:rPr>
      </w:pPr>
      <w:r w:rsidRPr="00694A0E">
        <w:rPr>
          <w:rFonts w:ascii="Arial" w:hAnsi="Arial" w:cs="Arial"/>
          <w:sz w:val="22"/>
        </w:rPr>
        <w:t xml:space="preserve">Additionally, the area suffers from health inequalities that are a result of social determinants of health such as earnings, education, and employment. Tackling these gaps necessitates tailored measures as well as policies that will ensure that every person gets affordable health services and resources. Mental health is the main focus of </w:t>
      </w:r>
      <w:r w:rsidR="00FD0896">
        <w:rPr>
          <w:rFonts w:ascii="Arial" w:hAnsi="Arial" w:cs="Arial"/>
          <w:sz w:val="22"/>
        </w:rPr>
        <w:t>healthcare</w:t>
      </w:r>
      <w:r w:rsidRPr="00694A0E">
        <w:rPr>
          <w:rFonts w:ascii="Arial" w:hAnsi="Arial" w:cs="Arial"/>
          <w:sz w:val="22"/>
        </w:rPr>
        <w:t xml:space="preserve"> management. Alongside South Tyneside are a variety of mental health services, such as </w:t>
      </w:r>
      <w:r w:rsidR="00FD0896" w:rsidRPr="00694A0E">
        <w:rPr>
          <w:rFonts w:ascii="Arial" w:hAnsi="Arial" w:cs="Arial"/>
          <w:sz w:val="22"/>
        </w:rPr>
        <w:t>counselling</w:t>
      </w:r>
      <w:r w:rsidRPr="00694A0E">
        <w:rPr>
          <w:rFonts w:ascii="Arial" w:hAnsi="Arial" w:cs="Arial"/>
          <w:sz w:val="22"/>
        </w:rPr>
        <w:t xml:space="preserve"> and therapy, as well as support groups, which help residents who may be suffering from psychological issues (Council and Hall, 2013).</w:t>
      </w:r>
    </w:p>
    <w:p w14:paraId="09875A2F" w14:textId="77777777" w:rsidR="00694A0E" w:rsidRPr="00694A0E" w:rsidRDefault="00694A0E" w:rsidP="00694A0E">
      <w:pPr>
        <w:rPr>
          <w:rFonts w:ascii="Arial" w:hAnsi="Arial" w:cs="Arial"/>
          <w:sz w:val="22"/>
        </w:rPr>
      </w:pPr>
      <w:r w:rsidRPr="00694A0E">
        <w:rPr>
          <w:rFonts w:ascii="Arial" w:hAnsi="Arial" w:cs="Arial"/>
          <w:sz w:val="22"/>
        </w:rPr>
        <w:t>In recent times, South Tyneside has made new strides in providing healthcare for the communities that live there. The South Tyneside and Sunderland NHS Foundation Trust hospitals typically adhere to the National Operating Procedures and CQC Standards, demonstrating positive performance in this area (South Tyneside and Sunderland NHS Foundation Trust, 2022).</w:t>
      </w:r>
    </w:p>
    <w:p w14:paraId="289B604B" w14:textId="77777777" w:rsidR="00694A0E" w:rsidRPr="00694A0E" w:rsidRDefault="00694A0E" w:rsidP="00694A0E">
      <w:pPr>
        <w:rPr>
          <w:rFonts w:ascii="Arial" w:hAnsi="Arial" w:cs="Arial"/>
          <w:sz w:val="22"/>
        </w:rPr>
      </w:pPr>
      <w:r w:rsidRPr="00694A0E">
        <w:rPr>
          <w:rFonts w:ascii="Arial" w:hAnsi="Arial" w:cs="Arial"/>
          <w:sz w:val="22"/>
        </w:rPr>
        <w:t>A series of programs, including educational ones about people's health, smoking cessation, and physical activity, cover the necessary health improvement focuses. These efforts aim to address health disparities and enhance the well-being and health of community residents across all age groups. Despite significant achievements in this regard, challenges persist in addressing health disparities and meeting population needs through continuous development (Huggins et al., 2021). Factors like social deprivation, an elderly population, and the influence of lifestyle on health are the daily problems the health services in South Tyneside constantly encounter.</w:t>
      </w:r>
    </w:p>
    <w:p w14:paraId="6BC9DEF5" w14:textId="02A21DDB" w:rsidR="00694A0E" w:rsidRPr="00694A0E" w:rsidRDefault="00694A0E" w:rsidP="00694A0E">
      <w:pPr>
        <w:numPr>
          <w:ilvl w:val="0"/>
          <w:numId w:val="1"/>
        </w:numPr>
        <w:rPr>
          <w:rFonts w:ascii="Arial" w:hAnsi="Arial" w:cs="Arial"/>
          <w:b/>
          <w:bCs/>
          <w:sz w:val="22"/>
        </w:rPr>
      </w:pPr>
      <w:bookmarkStart w:id="30" w:name="_Toc164420804"/>
      <w:bookmarkEnd w:id="30"/>
      <w:r w:rsidRPr="00694A0E">
        <w:rPr>
          <w:rFonts w:ascii="Arial" w:hAnsi="Arial" w:cs="Arial"/>
          <w:b/>
          <w:bCs/>
          <w:sz w:val="22"/>
        </w:rPr>
        <w:t xml:space="preserve"> How has South Tyneside benefited from the above-selected SGDs?</w:t>
      </w:r>
    </w:p>
    <w:p w14:paraId="3A7B424F" w14:textId="77777777" w:rsidR="00694A0E" w:rsidRPr="00694A0E" w:rsidRDefault="00694A0E" w:rsidP="00694A0E">
      <w:pPr>
        <w:rPr>
          <w:rFonts w:ascii="Arial" w:hAnsi="Arial" w:cs="Arial"/>
          <w:sz w:val="22"/>
        </w:rPr>
      </w:pPr>
      <w:bookmarkStart w:id="31" w:name="_Toc164420805"/>
      <w:bookmarkEnd w:id="31"/>
      <w:r w:rsidRPr="00694A0E">
        <w:rPr>
          <w:rFonts w:ascii="Arial" w:hAnsi="Arial" w:cs="Arial"/>
          <w:sz w:val="22"/>
        </w:rPr>
        <w:t>Goal 3: Good Health and Wellbeing</w:t>
      </w:r>
    </w:p>
    <w:p w14:paraId="25AB9A5B" w14:textId="77777777" w:rsidR="00694A0E" w:rsidRPr="00694A0E" w:rsidRDefault="00694A0E" w:rsidP="00694A0E">
      <w:pPr>
        <w:rPr>
          <w:rFonts w:ascii="Arial" w:hAnsi="Arial" w:cs="Arial"/>
          <w:sz w:val="22"/>
        </w:rPr>
      </w:pPr>
      <w:r w:rsidRPr="00694A0E">
        <w:rPr>
          <w:rFonts w:ascii="Arial" w:hAnsi="Arial" w:cs="Arial"/>
          <w:sz w:val="22"/>
        </w:rPr>
        <w:t>The implementation of Goal 3, "Good Health and Well-being," has had a significant impact on South Tyneside, UK's healthcare provision, resulting in huge benefits and positive developments in residents' health outcomes. Employing a focused strategy to match the targets agreed to in Goal 3, South Tyneside City has seen an improvement in patients' access to health care, the quality of services, and public health activities.</w:t>
      </w:r>
    </w:p>
    <w:p w14:paraId="434D5DBD" w14:textId="77777777" w:rsidR="00694A0E" w:rsidRPr="00694A0E" w:rsidRDefault="00694A0E" w:rsidP="00694A0E">
      <w:pPr>
        <w:rPr>
          <w:rFonts w:ascii="Arial" w:hAnsi="Arial" w:cs="Arial"/>
          <w:sz w:val="22"/>
        </w:rPr>
      </w:pPr>
      <w:r w:rsidRPr="00694A0E">
        <w:rPr>
          <w:rFonts w:ascii="Arial" w:hAnsi="Arial" w:cs="Arial"/>
          <w:sz w:val="22"/>
        </w:rPr>
        <w:t>Another excellent pick from Goal 3 is the improvement of South Tyneside's health-related infrastructure and healthcare service supply. The regional investment in healthcare facilities like South Tyneside District Hospital has positioned them as a beacon of excellence and innovation (White et al., 2020). This has in turn resulted in improved access to medical care, including emergency services, specialist treatments, and outpatient clinics.</w:t>
      </w:r>
    </w:p>
    <w:p w14:paraId="0A11FCD9" w14:textId="77777777" w:rsidR="00694A0E" w:rsidRPr="00694A0E" w:rsidRDefault="00694A0E" w:rsidP="00694A0E">
      <w:pPr>
        <w:rPr>
          <w:rFonts w:ascii="Arial" w:hAnsi="Arial" w:cs="Arial"/>
          <w:sz w:val="22"/>
        </w:rPr>
      </w:pPr>
      <w:r w:rsidRPr="00694A0E">
        <w:rPr>
          <w:rFonts w:ascii="Arial" w:hAnsi="Arial" w:cs="Arial"/>
          <w:sz w:val="22"/>
        </w:rPr>
        <w:t>On top of that, Goal 3 has driven the process of introducing preventive health care, which includes emotional and physical health promotion. Key public health campaigns on smoking cessation, nutritional improvement, physical exercise, and wellness have sensitized the current residents to these issues, leading them to adopt positive lifestyle changes (Shehu and Nazim, 2022). This initiative has led to a decrease in meat consumption, an increase in physical activity, and reduced obesity, all of which contribute to reducing risk factors for developing chronic diseases and improving community health.</w:t>
      </w:r>
    </w:p>
    <w:p w14:paraId="6F1DB47F" w14:textId="77777777" w:rsidR="00694A0E" w:rsidRPr="00694A0E" w:rsidRDefault="00694A0E" w:rsidP="00694A0E">
      <w:pPr>
        <w:rPr>
          <w:rFonts w:ascii="Arial" w:hAnsi="Arial" w:cs="Arial"/>
          <w:sz w:val="22"/>
        </w:rPr>
      </w:pPr>
      <w:r w:rsidRPr="00694A0E">
        <w:rPr>
          <w:rFonts w:ascii="Arial" w:hAnsi="Arial" w:cs="Arial"/>
          <w:sz w:val="22"/>
        </w:rPr>
        <w:t>Despite the improvements, criticism is necessary due to the imperfect implementation of Goal 3. Despite the development of public health strategies and increased accessibility to health care, challenges and health inequalities persist. Socio-economic determinants such as income inequality, unemployment, and housing conditions still significantly contribute to the issue of health within the Borough, highlighting that this should be remedied in a more focused way, along with other causes of health issues. At-risk communities and marginalized groups, such as those with economic disadvantage, ethnic minorities, and older people, can face difficulties reaching such services, and they can be at a higher risk of negative health outcomes (Pitchforth et al., 2019). Differential approaches and targeted policies are necessary to empower the underprivileged and ensure equal opportunities for healthcare and well-being promotion for all residents.</w:t>
      </w:r>
    </w:p>
    <w:p w14:paraId="61A257A8" w14:textId="77777777" w:rsidR="00694A0E" w:rsidRPr="00694A0E" w:rsidRDefault="00694A0E" w:rsidP="00694A0E">
      <w:pPr>
        <w:rPr>
          <w:rFonts w:ascii="Arial" w:hAnsi="Arial" w:cs="Arial"/>
          <w:sz w:val="22"/>
        </w:rPr>
      </w:pPr>
      <w:bookmarkStart w:id="32" w:name="_Toc164420806"/>
      <w:bookmarkEnd w:id="32"/>
      <w:r w:rsidRPr="00694A0E">
        <w:rPr>
          <w:rFonts w:ascii="Arial" w:hAnsi="Arial" w:cs="Arial"/>
          <w:sz w:val="22"/>
        </w:rPr>
        <w:t>Goal 4: Quality Education</w:t>
      </w:r>
    </w:p>
    <w:p w14:paraId="2C09BB0C" w14:textId="58E706F3" w:rsidR="00694A0E" w:rsidRPr="00694A0E" w:rsidRDefault="00694A0E" w:rsidP="00694A0E">
      <w:pPr>
        <w:rPr>
          <w:rFonts w:ascii="Arial" w:hAnsi="Arial" w:cs="Arial"/>
          <w:sz w:val="22"/>
        </w:rPr>
      </w:pPr>
      <w:r w:rsidRPr="00694A0E">
        <w:rPr>
          <w:rFonts w:ascii="Arial" w:hAnsi="Arial" w:cs="Arial"/>
          <w:sz w:val="22"/>
        </w:rPr>
        <w:t xml:space="preserve">The attainment of Target 4, "Education of Quality," has had </w:t>
      </w:r>
      <w:r w:rsidR="005A0115">
        <w:rPr>
          <w:rFonts w:ascii="Arial" w:hAnsi="Arial" w:cs="Arial"/>
          <w:sz w:val="22"/>
        </w:rPr>
        <w:t>several</w:t>
      </w:r>
      <w:r w:rsidRPr="00694A0E">
        <w:rPr>
          <w:rFonts w:ascii="Arial" w:hAnsi="Arial" w:cs="Arial"/>
          <w:sz w:val="22"/>
        </w:rPr>
        <w:t xml:space="preserve"> effects related to South Tyneside, with some initiatives being implemented purposefully to improve access to education, equity in education, and the general outcome of education among its residents. The four efforts the SW South Tyneside has made toward the targets in Goal 4 have resulted in an increase in educational provision, curriculum quality, and inclusive practices.</w:t>
      </w:r>
    </w:p>
    <w:p w14:paraId="0C598E3C" w14:textId="77777777" w:rsidR="00694A0E" w:rsidRPr="00694A0E" w:rsidRDefault="00694A0E" w:rsidP="00694A0E">
      <w:pPr>
        <w:rPr>
          <w:rFonts w:ascii="Arial" w:hAnsi="Arial" w:cs="Arial"/>
          <w:sz w:val="22"/>
        </w:rPr>
      </w:pPr>
      <w:r w:rsidRPr="00694A0E">
        <w:rPr>
          <w:rFonts w:ascii="Arial" w:hAnsi="Arial" w:cs="Arial"/>
          <w:sz w:val="22"/>
        </w:rPr>
        <w:t>The expansion of educational facilities and resource infrastructure is a significant beneficial effect of Goal 4 for our community in South Tyneside. Funding for the repair and renovation of school buildings, the acquisition of technology and learning materials, and making the learning spaces conducive to student involvement and success are the things that have promoted student engagement and achievement in school (Nazar et al., 2018). Furthermore, the provision of early childhood education schemes, primary and secondary schools, and vocational instruction has tried to expand the educational opportunities for the concerned individuals in the borough. As a result, it ensures that all the residents across the borough may access quality education without taking into consideration their backgrounds or circumstances.</w:t>
      </w:r>
    </w:p>
    <w:p w14:paraId="62B2433A" w14:textId="6A929798" w:rsidR="00694A0E" w:rsidRPr="00694A0E" w:rsidRDefault="00694A0E" w:rsidP="00694A0E">
      <w:pPr>
        <w:rPr>
          <w:rFonts w:ascii="Arial" w:hAnsi="Arial" w:cs="Arial"/>
          <w:sz w:val="22"/>
        </w:rPr>
      </w:pPr>
      <w:r w:rsidRPr="00694A0E">
        <w:rPr>
          <w:rFonts w:ascii="Arial" w:hAnsi="Arial" w:cs="Arial"/>
          <w:sz w:val="22"/>
        </w:rPr>
        <w:t xml:space="preserve">Similarly, Goal 4 has </w:t>
      </w:r>
      <w:r w:rsidR="00895AEF" w:rsidRPr="00694A0E">
        <w:rPr>
          <w:rFonts w:ascii="Arial" w:hAnsi="Arial" w:cs="Arial"/>
          <w:sz w:val="22"/>
        </w:rPr>
        <w:t>catalysed</w:t>
      </w:r>
      <w:r w:rsidRPr="00694A0E">
        <w:rPr>
          <w:rFonts w:ascii="Arial" w:hAnsi="Arial" w:cs="Arial"/>
          <w:sz w:val="22"/>
        </w:rPr>
        <w:t xml:space="preserve"> the adoption and implementation of tactics designed to improve learners' teaching and learning experiences in South Tyneside. Professional learning programs by educators, curriculum revisions, and instructional reinventions intended to improve teachers' effectiveness and students' success are measures to close the gap between education theory and practice. At the same time, highlighting the importance of inclusive education practices and the provision of learning resources for students of diverse backgrounds, such as those with ESL and special needs, has helped to reinforce respect for others and create a more welcoming and supportive learning environment in schools.</w:t>
      </w:r>
    </w:p>
    <w:p w14:paraId="6BC9E115" w14:textId="6CCEC556" w:rsidR="00694A0E" w:rsidRPr="00694A0E" w:rsidRDefault="00694A0E" w:rsidP="00694A0E">
      <w:pPr>
        <w:rPr>
          <w:rFonts w:ascii="Arial" w:hAnsi="Arial" w:cs="Arial"/>
          <w:sz w:val="22"/>
        </w:rPr>
      </w:pPr>
      <w:r w:rsidRPr="00694A0E">
        <w:rPr>
          <w:rFonts w:ascii="Arial" w:hAnsi="Arial" w:cs="Arial"/>
          <w:sz w:val="22"/>
        </w:rPr>
        <w:t xml:space="preserve">While South Tyneside experienced both advancements and setbacks in achieving the fourth goal, we should carefully examine its effectiveness. Though improvements in educational perspectives and standards exist as proof of this, educational disparities and challenges still lag behind (Machin and Vignoles, 2018). </w:t>
      </w:r>
      <w:r w:rsidR="00277CCA">
        <w:rPr>
          <w:rFonts w:ascii="Arial" w:hAnsi="Arial" w:cs="Arial"/>
          <w:sz w:val="22"/>
        </w:rPr>
        <w:t>Socioeconomic</w:t>
      </w:r>
      <w:r w:rsidRPr="00694A0E">
        <w:rPr>
          <w:rFonts w:ascii="Arial" w:hAnsi="Arial" w:cs="Arial"/>
          <w:sz w:val="22"/>
        </w:rPr>
        <w:t xml:space="preserve"> factors, such as poverty, unemployment, and social exclusion, remain, causing differential educational outcomes in the borough. Therefore, there is a need for targeted interventions </w:t>
      </w:r>
      <w:r w:rsidR="00277CCA">
        <w:rPr>
          <w:rFonts w:ascii="Arial" w:hAnsi="Arial" w:cs="Arial"/>
          <w:sz w:val="22"/>
        </w:rPr>
        <w:t>to</w:t>
      </w:r>
      <w:r w:rsidRPr="00694A0E">
        <w:rPr>
          <w:rFonts w:ascii="Arial" w:hAnsi="Arial" w:cs="Arial"/>
          <w:sz w:val="22"/>
        </w:rPr>
        <w:t xml:space="preserve"> make up the underlying social exclusion barriers, increase accessibility to learning, and improve educational outcomes.</w:t>
      </w:r>
    </w:p>
    <w:p w14:paraId="3ACCDABD" w14:textId="53755712" w:rsidR="00694A0E" w:rsidRPr="00694A0E" w:rsidRDefault="00694A0E" w:rsidP="00694A0E">
      <w:pPr>
        <w:rPr>
          <w:rFonts w:ascii="Arial" w:hAnsi="Arial" w:cs="Arial"/>
          <w:sz w:val="22"/>
        </w:rPr>
      </w:pPr>
      <w:r w:rsidRPr="00694A0E">
        <w:rPr>
          <w:rFonts w:ascii="Arial" w:hAnsi="Arial" w:cs="Arial"/>
          <w:sz w:val="22"/>
        </w:rPr>
        <w:t>On top of that, the specific implementation of Goal 4 within the South Tyneside student population depends on different student populations. Vulnerable and disadvantaged individuals who belong to low-income job markets, cultural minority groups, and those who have difficulty adapting to the norms of the education system may face steeper challenges in terms of getting quality education as opposed to their counterparts who are of different social status (Bruns et al., 2019). Overcoming the mentioned inequalities entails the efforts of shared resources, delivering customized assistance, and practicing inclusion to enable students to have the same chances of quality education and be able to compete fairly.</w:t>
      </w:r>
    </w:p>
    <w:p w14:paraId="5FF06517" w14:textId="77777777" w:rsidR="00694A0E" w:rsidRPr="00694A0E" w:rsidRDefault="00694A0E" w:rsidP="00694A0E">
      <w:pPr>
        <w:rPr>
          <w:rFonts w:ascii="Arial" w:hAnsi="Arial" w:cs="Arial"/>
          <w:sz w:val="22"/>
        </w:rPr>
      </w:pPr>
      <w:bookmarkStart w:id="33" w:name="_Toc164420807"/>
      <w:bookmarkEnd w:id="33"/>
      <w:r w:rsidRPr="00694A0E">
        <w:rPr>
          <w:rFonts w:ascii="Arial" w:hAnsi="Arial" w:cs="Arial"/>
          <w:sz w:val="22"/>
        </w:rPr>
        <w:t>Goal 6: Clean Water and Sanitation</w:t>
      </w:r>
    </w:p>
    <w:p w14:paraId="24631ACB" w14:textId="22D53B17" w:rsidR="00694A0E" w:rsidRPr="00694A0E" w:rsidRDefault="00694A0E" w:rsidP="00694A0E">
      <w:pPr>
        <w:rPr>
          <w:rFonts w:ascii="Arial" w:hAnsi="Arial" w:cs="Arial"/>
          <w:sz w:val="22"/>
        </w:rPr>
      </w:pPr>
      <w:r w:rsidRPr="00694A0E">
        <w:rPr>
          <w:rFonts w:ascii="Arial" w:hAnsi="Arial" w:cs="Arial"/>
          <w:sz w:val="22"/>
        </w:rPr>
        <w:t xml:space="preserve">The South Tyneside area, UK, has benefited greatly from the "Clean Water and Sanitation" target of SDG 6, adopting various initiatives to improve the living conditions of its residents by providing clean water and sanitation facilities. As a result, South Tyneside's water quality, sanitation infrastructure condition, and public health outcomes have improved due to the committed procedure to the aims outlined under Goal 6. Adding Goal 6 as a target for South Tyneside brings about clean water provision, an essential element of healthy living (Braig, 2018). Investments in </w:t>
      </w:r>
      <w:r w:rsidR="005A0115">
        <w:rPr>
          <w:rFonts w:ascii="Arial" w:hAnsi="Arial" w:cs="Arial"/>
          <w:sz w:val="22"/>
        </w:rPr>
        <w:t>waterworks</w:t>
      </w:r>
      <w:r w:rsidRPr="00694A0E">
        <w:rPr>
          <w:rFonts w:ascii="Arial" w:hAnsi="Arial" w:cs="Arial"/>
          <w:sz w:val="22"/>
        </w:rPr>
        <w:t>, such as water treatment facilities and water mains, have resulted in the availability of safe and reliable drinking water for people throughout the borough.</w:t>
      </w:r>
    </w:p>
    <w:p w14:paraId="0907A5C2" w14:textId="38DBC80B" w:rsidR="00694A0E" w:rsidRDefault="00694A0E" w:rsidP="00694A0E">
      <w:pPr>
        <w:rPr>
          <w:rFonts w:ascii="Arial" w:hAnsi="Arial" w:cs="Arial"/>
          <w:sz w:val="22"/>
        </w:rPr>
      </w:pPr>
      <w:r w:rsidRPr="00694A0E">
        <w:rPr>
          <w:rFonts w:ascii="Arial" w:hAnsi="Arial" w:cs="Arial"/>
          <w:sz w:val="22"/>
        </w:rPr>
        <w:t xml:space="preserve">In addition to that, Goal 6 has successfully boosted the upgrade of sanitation infrastructure and hygiene standards in South Tyneside town. Sewage treatment infrastructure, sanitation service investment, and public hygiene campaigns are all common tools that aim to increase personal hygiene awareness among residents while also providing access to sufficient sanitation services (Ritchie and Roser, 2021). These activities not only helped to contain the spread of water-borne diseases, but they also contributed to an increase in the general sanitation conditions in the Borough. These efforts necessitate a critical examination of the path </w:t>
      </w:r>
      <w:r w:rsidR="00D04BE1">
        <w:rPr>
          <w:rFonts w:ascii="Arial" w:hAnsi="Arial" w:cs="Arial"/>
          <w:sz w:val="22"/>
        </w:rPr>
        <w:t>toward</w:t>
      </w:r>
      <w:r w:rsidRPr="00694A0E">
        <w:rPr>
          <w:rFonts w:ascii="Arial" w:hAnsi="Arial" w:cs="Arial"/>
          <w:sz w:val="22"/>
        </w:rPr>
        <w:t xml:space="preserve"> achieving this goal.</w:t>
      </w:r>
    </w:p>
    <w:p w14:paraId="24E9FEEC" w14:textId="77777777" w:rsidR="00E22AB9" w:rsidRPr="00694A0E" w:rsidRDefault="00E22AB9" w:rsidP="00694A0E">
      <w:pPr>
        <w:rPr>
          <w:rFonts w:ascii="Arial" w:hAnsi="Arial" w:cs="Arial"/>
          <w:sz w:val="22"/>
        </w:rPr>
      </w:pPr>
    </w:p>
    <w:p w14:paraId="00E0FDAC" w14:textId="081AE564" w:rsidR="00694A0E" w:rsidRPr="00694A0E" w:rsidRDefault="00694A0E" w:rsidP="00694A0E">
      <w:pPr>
        <w:rPr>
          <w:rFonts w:ascii="Arial" w:hAnsi="Arial" w:cs="Arial"/>
          <w:sz w:val="22"/>
        </w:rPr>
      </w:pPr>
      <w:r w:rsidRPr="00694A0E">
        <w:rPr>
          <w:rFonts w:ascii="Arial" w:hAnsi="Arial" w:cs="Arial"/>
          <w:sz w:val="22"/>
        </w:rPr>
        <w:t> </w:t>
      </w:r>
      <w:bookmarkStart w:id="34" w:name="_Toc164420808"/>
      <w:bookmarkEnd w:id="34"/>
      <w:r w:rsidR="00E22AB9">
        <w:rPr>
          <w:rFonts w:ascii="Arial" w:hAnsi="Arial" w:cs="Arial"/>
          <w:sz w:val="22"/>
        </w:rPr>
        <w:t>R</w:t>
      </w:r>
      <w:r w:rsidRPr="00694A0E">
        <w:rPr>
          <w:rFonts w:ascii="Arial" w:hAnsi="Arial" w:cs="Arial"/>
          <w:sz w:val="22"/>
        </w:rPr>
        <w:t>ecommendations for improvement in SGDs at South Tyneside.</w:t>
      </w:r>
    </w:p>
    <w:p w14:paraId="52707145" w14:textId="2B20E6FE" w:rsidR="00694A0E" w:rsidRPr="00694A0E" w:rsidRDefault="00694A0E" w:rsidP="00694A0E">
      <w:pPr>
        <w:rPr>
          <w:rFonts w:ascii="Arial" w:hAnsi="Arial" w:cs="Arial"/>
          <w:sz w:val="22"/>
        </w:rPr>
      </w:pPr>
      <w:bookmarkStart w:id="35" w:name="_Toc164420809"/>
      <w:bookmarkEnd w:id="35"/>
      <w:r w:rsidRPr="00694A0E">
        <w:rPr>
          <w:rFonts w:ascii="Arial" w:hAnsi="Arial" w:cs="Arial"/>
          <w:sz w:val="22"/>
        </w:rPr>
        <w:t xml:space="preserve">Addressing Health Inequalities: South Tyneside should, above anything else, focus on projects committed to combating prevalent health injustices within the borough. Specific interventions focusing on </w:t>
      </w:r>
      <w:r w:rsidR="00E22AB9">
        <w:rPr>
          <w:rFonts w:ascii="Arial" w:hAnsi="Arial" w:cs="Arial"/>
          <w:sz w:val="22"/>
        </w:rPr>
        <w:t>socioeconomic</w:t>
      </w:r>
      <w:r w:rsidRPr="00694A0E">
        <w:rPr>
          <w:rFonts w:ascii="Arial" w:hAnsi="Arial" w:cs="Arial"/>
          <w:sz w:val="22"/>
        </w:rPr>
        <w:t xml:space="preserve"> factors that influence health, poverty, unemployment, and substandard housing may </w:t>
      </w:r>
      <w:r w:rsidR="00E22AB9">
        <w:rPr>
          <w:rFonts w:ascii="Arial" w:hAnsi="Arial" w:cs="Arial"/>
          <w:sz w:val="22"/>
        </w:rPr>
        <w:t>be implemented</w:t>
      </w:r>
      <w:r w:rsidRPr="00694A0E">
        <w:rPr>
          <w:rFonts w:ascii="Arial" w:hAnsi="Arial" w:cs="Arial"/>
          <w:sz w:val="22"/>
        </w:rPr>
        <w:t xml:space="preserve"> this program. Partnerships among healthcare providers, district administrations, and community-based organizations play a fundamental role in the design of targeted health promotion plans, in making services more accessible, and in the struggle to eliminate root causes that account for health differences (Turan et al., 2019).</w:t>
      </w:r>
    </w:p>
    <w:p w14:paraId="3EB65057" w14:textId="77777777" w:rsidR="00694A0E" w:rsidRPr="00694A0E" w:rsidRDefault="00694A0E" w:rsidP="00694A0E">
      <w:pPr>
        <w:rPr>
          <w:rFonts w:ascii="Arial" w:hAnsi="Arial" w:cs="Arial"/>
          <w:sz w:val="22"/>
        </w:rPr>
      </w:pPr>
      <w:bookmarkStart w:id="36" w:name="_Toc164420810"/>
      <w:bookmarkEnd w:id="36"/>
      <w:r w:rsidRPr="00694A0E">
        <w:rPr>
          <w:rFonts w:ascii="Arial" w:hAnsi="Arial" w:cs="Arial"/>
          <w:sz w:val="22"/>
        </w:rPr>
        <w:t>Promoting Sustainable Education Practices: For South Tyneside, creating situated learners and opening up doors for life-long learning must be an important responsibility. This could involve designing policies that target learning to promote equity while at the same time considering different people's levels of poverty and marginalization (Purcell et al., 2019). To establish a conducive learning environment and ensure that all learners possess the essential knowledge and competencies necessary for self-sufficiency in the ever-evolving world, we can channel financial support towards teacher training and curriculum development.</w:t>
      </w:r>
    </w:p>
    <w:p w14:paraId="7334EA9A" w14:textId="77777777" w:rsidR="00694A0E" w:rsidRPr="00694A0E" w:rsidRDefault="00694A0E" w:rsidP="00694A0E">
      <w:pPr>
        <w:rPr>
          <w:rFonts w:ascii="Arial" w:hAnsi="Arial" w:cs="Arial"/>
          <w:sz w:val="22"/>
        </w:rPr>
      </w:pPr>
      <w:bookmarkStart w:id="37" w:name="_Toc164420811"/>
      <w:bookmarkEnd w:id="37"/>
      <w:r w:rsidRPr="00694A0E">
        <w:rPr>
          <w:rFonts w:ascii="Arial" w:hAnsi="Arial" w:cs="Arial"/>
          <w:sz w:val="22"/>
        </w:rPr>
        <w:t>Improving Environmental Sustainability: South Tyneside must focus on events to raise people's awareness of environmental preservation issues and fight climate change. The interventions may cover many angles, for example, low carbon emissions, better air and water quality, and habitat conservation (Dey et al., 2022). By providing eco-friendly transportation opportunities and increasing energy efficiency, as well as investing in green infrastructure, the borough might achieve success in slowing down environmental degradation and making it more resilient to climate change.</w:t>
      </w:r>
    </w:p>
    <w:p w14:paraId="5018FD58" w14:textId="77777777" w:rsidR="00694A0E" w:rsidRPr="00694A0E" w:rsidRDefault="00694A0E" w:rsidP="00694A0E">
      <w:pPr>
        <w:rPr>
          <w:rFonts w:ascii="Arial" w:hAnsi="Arial" w:cs="Arial"/>
          <w:b/>
          <w:bCs/>
          <w:sz w:val="22"/>
        </w:rPr>
      </w:pPr>
      <w:bookmarkStart w:id="38" w:name="_Toc164420812"/>
      <w:bookmarkEnd w:id="38"/>
      <w:r w:rsidRPr="00694A0E">
        <w:rPr>
          <w:rFonts w:ascii="Arial" w:hAnsi="Arial" w:cs="Arial"/>
          <w:b/>
          <w:bCs/>
          <w:sz w:val="22"/>
        </w:rPr>
        <w:t>The UK has received recommendations for improving SGDs.</w:t>
      </w:r>
    </w:p>
    <w:p w14:paraId="69BC0C48" w14:textId="77777777" w:rsidR="00694A0E" w:rsidRPr="00694A0E" w:rsidRDefault="00694A0E" w:rsidP="00694A0E">
      <w:pPr>
        <w:rPr>
          <w:rFonts w:ascii="Arial" w:hAnsi="Arial" w:cs="Arial"/>
          <w:b/>
          <w:bCs/>
          <w:sz w:val="22"/>
        </w:rPr>
      </w:pPr>
      <w:bookmarkStart w:id="39" w:name="_Toc164420813"/>
      <w:bookmarkEnd w:id="39"/>
      <w:r w:rsidRPr="00694A0E">
        <w:rPr>
          <w:rFonts w:ascii="Arial" w:hAnsi="Arial" w:cs="Arial"/>
          <w:b/>
          <w:bCs/>
          <w:sz w:val="22"/>
        </w:rPr>
        <w:t>Strengthening social safety nets:</w:t>
      </w:r>
    </w:p>
    <w:p w14:paraId="6E3014E6" w14:textId="4AEC24D9" w:rsidR="00694A0E" w:rsidRPr="00694A0E" w:rsidRDefault="00694A0E" w:rsidP="00694A0E">
      <w:pPr>
        <w:rPr>
          <w:rFonts w:ascii="Arial" w:hAnsi="Arial" w:cs="Arial"/>
          <w:sz w:val="22"/>
        </w:rPr>
      </w:pPr>
      <w:r w:rsidRPr="00694A0E">
        <w:rPr>
          <w:rFonts w:ascii="Arial" w:hAnsi="Arial" w:cs="Arial"/>
          <w:sz w:val="22"/>
        </w:rPr>
        <w:t xml:space="preserve">One of </w:t>
      </w:r>
      <w:r w:rsidR="00E22AB9">
        <w:rPr>
          <w:rFonts w:ascii="Arial" w:hAnsi="Arial" w:cs="Arial"/>
          <w:sz w:val="22"/>
        </w:rPr>
        <w:t>how</w:t>
      </w:r>
      <w:r w:rsidRPr="00694A0E">
        <w:rPr>
          <w:rFonts w:ascii="Arial" w:hAnsi="Arial" w:cs="Arial"/>
          <w:sz w:val="22"/>
        </w:rPr>
        <w:t xml:space="preserve"> the UK can mitigate this disparity is by strengthening social safety nets to address socio-economic factors. This includes not only providing more cash aid to disadvantaged families but also improving access to affordable accommodations and increasing job training and placement for the unemployed (Gentilini, 2022). By addressing the root causes of health inequalities, the UK can ensure a fairer health outcome and eradicate these social disparities.</w:t>
      </w:r>
    </w:p>
    <w:p w14:paraId="459EA73A" w14:textId="77777777" w:rsidR="00694A0E" w:rsidRPr="00694A0E" w:rsidRDefault="00694A0E" w:rsidP="00694A0E">
      <w:pPr>
        <w:rPr>
          <w:rFonts w:ascii="Arial" w:hAnsi="Arial" w:cs="Arial"/>
          <w:b/>
          <w:bCs/>
          <w:sz w:val="22"/>
        </w:rPr>
      </w:pPr>
      <w:bookmarkStart w:id="40" w:name="_Toc164420814"/>
      <w:bookmarkEnd w:id="40"/>
      <w:r w:rsidRPr="00694A0E">
        <w:rPr>
          <w:rFonts w:ascii="Arial" w:hAnsi="Arial" w:cs="Arial"/>
          <w:b/>
          <w:bCs/>
          <w:sz w:val="22"/>
        </w:rPr>
        <w:t>Investing in Green Infrastructure and Renewable Energy:</w:t>
      </w:r>
    </w:p>
    <w:p w14:paraId="728236A8" w14:textId="3EFC065A" w:rsidR="00694A0E" w:rsidRPr="00694A0E" w:rsidRDefault="00694A0E" w:rsidP="00694A0E">
      <w:pPr>
        <w:rPr>
          <w:rFonts w:ascii="Arial" w:hAnsi="Arial" w:cs="Arial"/>
          <w:sz w:val="22"/>
        </w:rPr>
      </w:pPr>
      <w:r w:rsidRPr="00694A0E">
        <w:rPr>
          <w:rFonts w:ascii="Arial" w:hAnsi="Arial" w:cs="Arial"/>
          <w:sz w:val="22"/>
        </w:rPr>
        <w:t xml:space="preserve">The UK should focus first of all on the financing of green infrastructure and renewable energy projects </w:t>
      </w:r>
      <w:r w:rsidR="00E22AB9">
        <w:rPr>
          <w:rFonts w:ascii="Arial" w:hAnsi="Arial" w:cs="Arial"/>
          <w:sz w:val="22"/>
        </w:rPr>
        <w:t>to</w:t>
      </w:r>
      <w:r w:rsidRPr="00694A0E">
        <w:rPr>
          <w:rFonts w:ascii="Arial" w:hAnsi="Arial" w:cs="Arial"/>
          <w:sz w:val="22"/>
        </w:rPr>
        <w:t xml:space="preserve"> foster environmental protection and fight against climate change. This will mean working to increase the share of renewable energy sources, like wind and solar power, developing a system for public transport, and designing policies to protect natural areas and biodiversity (Zuniga-Teran et al., 2020). The U.K. can control the impact of climate change by providing sustainable projects, creating a greener environment that will be healthier and more resilient for future generations.</w:t>
      </w:r>
    </w:p>
    <w:p w14:paraId="0877BC07" w14:textId="77777777" w:rsidR="00694A0E" w:rsidRPr="00694A0E" w:rsidRDefault="00694A0E" w:rsidP="00694A0E">
      <w:pPr>
        <w:rPr>
          <w:rFonts w:ascii="Arial" w:hAnsi="Arial" w:cs="Arial"/>
          <w:b/>
          <w:bCs/>
          <w:sz w:val="22"/>
        </w:rPr>
      </w:pPr>
      <w:bookmarkStart w:id="41" w:name="_Toc164420815"/>
      <w:bookmarkEnd w:id="41"/>
      <w:r w:rsidRPr="00694A0E">
        <w:rPr>
          <w:rFonts w:ascii="Arial" w:hAnsi="Arial" w:cs="Arial"/>
          <w:b/>
          <w:bCs/>
          <w:sz w:val="22"/>
        </w:rPr>
        <w:t>Conclusion</w:t>
      </w:r>
    </w:p>
    <w:p w14:paraId="747508B8" w14:textId="44DB9F31" w:rsidR="00694A0E" w:rsidRPr="00694A0E" w:rsidRDefault="00694A0E" w:rsidP="00694A0E">
      <w:pPr>
        <w:rPr>
          <w:rFonts w:ascii="Arial" w:hAnsi="Arial" w:cs="Arial"/>
          <w:sz w:val="22"/>
        </w:rPr>
      </w:pPr>
      <w:r w:rsidRPr="00694A0E">
        <w:rPr>
          <w:rFonts w:ascii="Arial" w:hAnsi="Arial" w:cs="Arial"/>
          <w:sz w:val="22"/>
        </w:rPr>
        <w:t>The overview above outlines the sustainable development targets related to health and happiness from a British perspective. The report also provides a detailed description of all 17 targets, each aimed at ensuring the well-being of all individuals. In addition, this report has delved deeper into South Tyneside, focusing on the three primary goals for its achievement, as well as the issues within the borough. Lastly, it has discussed key</w:t>
      </w:r>
      <w:r w:rsidR="008256E6">
        <w:rPr>
          <w:rFonts w:ascii="Arial" w:hAnsi="Arial" w:cs="Arial"/>
          <w:sz w:val="22"/>
        </w:rPr>
        <w:t>s</w:t>
      </w:r>
      <w:r w:rsidRPr="00694A0E">
        <w:rPr>
          <w:rFonts w:ascii="Arial" w:hAnsi="Arial" w:cs="Arial"/>
          <w:sz w:val="22"/>
        </w:rPr>
        <w:t xml:space="preserve"> and essential steps to follow for all the SDGs in the South Tyneside district.</w:t>
      </w:r>
    </w:p>
    <w:p w14:paraId="1260C356" w14:textId="4E9A81FE" w:rsidR="0043308C" w:rsidRPr="00904DB8" w:rsidRDefault="0043308C" w:rsidP="00904DB8">
      <w:pPr>
        <w:rPr>
          <w:rFonts w:ascii="Arial" w:hAnsi="Arial" w:cs="Arial"/>
          <w:sz w:val="22"/>
        </w:rPr>
      </w:pPr>
      <w:r w:rsidRPr="00904DB8">
        <w:rPr>
          <w:rFonts w:ascii="Arial" w:hAnsi="Arial" w:cs="Arial"/>
          <w:sz w:val="22"/>
        </w:rPr>
        <w:br w:type="page"/>
      </w:r>
    </w:p>
    <w:p w14:paraId="25327DE8" w14:textId="77777777" w:rsidR="009A6E35" w:rsidRPr="00C11E39" w:rsidRDefault="0043308C" w:rsidP="003000E3">
      <w:pPr>
        <w:pStyle w:val="Heading1"/>
      </w:pPr>
      <w:bookmarkStart w:id="42" w:name="_Toc164420816"/>
      <w:r w:rsidRPr="00C11E39">
        <w:t>References</w:t>
      </w:r>
      <w:bookmarkEnd w:id="42"/>
      <w:r w:rsidRPr="00C11E39">
        <w:t xml:space="preserve"> </w:t>
      </w:r>
    </w:p>
    <w:p w14:paraId="601C23E4" w14:textId="77777777" w:rsidR="0042157F" w:rsidRDefault="0042157F" w:rsidP="003000E3">
      <w:pPr>
        <w:ind w:left="720" w:hanging="720"/>
      </w:pPr>
      <w:r>
        <w:t>Agarwal, B., 2018. Gender equality, food security and the sustainable development goals. Current opinion in environmental sustainability, 34, pp.26-32.</w:t>
      </w:r>
    </w:p>
    <w:p w14:paraId="3299CEDA" w14:textId="0FE06ECC" w:rsidR="0042157F" w:rsidRPr="00D72EAC" w:rsidRDefault="0042157F" w:rsidP="003000E3">
      <w:pPr>
        <w:ind w:left="720" w:hanging="720"/>
      </w:pPr>
      <w:r>
        <w:t xml:space="preserve">Blesh, J., Hoey, L., Jones, A.D., Friedmann, H. and Perfecto, I., 2019. Development pathways </w:t>
      </w:r>
      <w:r w:rsidRPr="00D72EAC">
        <w:t>toward “zero hunger</w:t>
      </w:r>
      <w:r w:rsidR="00F235CB" w:rsidRPr="00D72EAC">
        <w:t>.”</w:t>
      </w:r>
      <w:r w:rsidRPr="00D72EAC">
        <w:t xml:space="preserve"> World Development, 118, pp.1-14.</w:t>
      </w:r>
    </w:p>
    <w:p w14:paraId="51A13FAF" w14:textId="77777777" w:rsidR="0042157F" w:rsidRPr="00D72EAC" w:rsidRDefault="0042157F" w:rsidP="00A7346C">
      <w:pPr>
        <w:ind w:left="720" w:hanging="720"/>
      </w:pPr>
      <w:r w:rsidRPr="00D72EAC">
        <w:t>Brady, N., 2016. Bede’s World, Jarrow, South Tyneside: the current situation.</w:t>
      </w:r>
    </w:p>
    <w:p w14:paraId="32150926" w14:textId="77777777" w:rsidR="0042157F" w:rsidRPr="00D72EAC" w:rsidRDefault="0042157F" w:rsidP="00A7346C">
      <w:pPr>
        <w:ind w:left="720" w:hanging="720"/>
      </w:pPr>
      <w:r w:rsidRPr="00D72EAC">
        <w:t>Braig, K.F., 2018. The European Court of Human Rights and the right to clean water and sanitation. Water Policy, 20(2), pp.282-307.</w:t>
      </w:r>
    </w:p>
    <w:p w14:paraId="6C0CB1D9" w14:textId="77777777" w:rsidR="0042157F" w:rsidRDefault="0042157F" w:rsidP="003000E3">
      <w:pPr>
        <w:ind w:left="720" w:hanging="720"/>
      </w:pPr>
      <w:r w:rsidRPr="00D72EAC">
        <w:t>Bruns, B., Macdonald, I.H. and Schneider, B.R., 2019. The politics of quality reforms and the challenges for SDGs in education. World Development, 118, pp.27-38.</w:t>
      </w:r>
    </w:p>
    <w:p w14:paraId="3E0FB0C4" w14:textId="77777777" w:rsidR="0042157F" w:rsidRDefault="0042157F" w:rsidP="003000E3">
      <w:pPr>
        <w:ind w:left="720" w:hanging="720"/>
      </w:pPr>
      <w:r>
        <w:t>Büyüközkan, G., Karabulut, Y. and Mukul, E., 2018. A novel renewable energy selection model for United Nations' sustainable development goals. Energy, 165, pp.290-302.</w:t>
      </w:r>
    </w:p>
    <w:p w14:paraId="7AFD2E6F" w14:textId="77777777" w:rsidR="0042157F" w:rsidRPr="00D72EAC" w:rsidRDefault="0042157F" w:rsidP="00A7346C">
      <w:pPr>
        <w:ind w:left="720" w:hanging="720"/>
      </w:pPr>
      <w:r w:rsidRPr="00D72EAC">
        <w:t>Council, S.T. and Hall, T., 2013. Planning in South Tyneside.</w:t>
      </w:r>
    </w:p>
    <w:p w14:paraId="5DEB535B" w14:textId="77777777" w:rsidR="0042157F" w:rsidRPr="00772B66" w:rsidRDefault="0042157F" w:rsidP="003000E3">
      <w:pPr>
        <w:ind w:left="720" w:hanging="720"/>
      </w:pPr>
      <w:r w:rsidRPr="00772B66">
        <w:t xml:space="preserve">Department for Education. (2020). "National curriculum assessments: key stage 2, 2019 (revised)." Retrieved from </w:t>
      </w:r>
      <w:hyperlink r:id="rId8" w:history="1">
        <w:r w:rsidRPr="00474809">
          <w:rPr>
            <w:rStyle w:val="Hyperlink"/>
            <w:rFonts w:cstheme="majorBidi"/>
            <w:szCs w:val="24"/>
          </w:rPr>
          <w:t>https://www.gov.uk/government/statistics/national-curriculum-assessments-key-stage-2-2019-revised</w:t>
        </w:r>
      </w:hyperlink>
      <w:r>
        <w:t xml:space="preserve"> </w:t>
      </w:r>
    </w:p>
    <w:p w14:paraId="27E9ADCA" w14:textId="77777777" w:rsidR="0042157F" w:rsidRDefault="0042157F" w:rsidP="003000E3">
      <w:pPr>
        <w:ind w:left="720" w:hanging="720"/>
      </w:pPr>
      <w:r w:rsidRPr="00FB39E6">
        <w:t>Department for Education. (2022). "Education and Schools in South Tyneside."</w:t>
      </w:r>
    </w:p>
    <w:p w14:paraId="4ABCEF28" w14:textId="77777777" w:rsidR="0042157F" w:rsidRPr="00D72EAC" w:rsidRDefault="0042157F" w:rsidP="00A7346C">
      <w:pPr>
        <w:ind w:left="720" w:hanging="720"/>
      </w:pPr>
      <w:r w:rsidRPr="00D72EAC">
        <w:t>Dey, P.K., Malesios, C., De, D., Budhwar, P., Chowdhury, S. and Cheffi, W., 2022. Circular economy to enhance sustainability of small and medium sized enterprises. In Supply chain sustainability in small and medium sized enterprises (pp. 10-45). Routledge.</w:t>
      </w:r>
    </w:p>
    <w:p w14:paraId="4D2FA407" w14:textId="77777777" w:rsidR="0042157F" w:rsidRPr="00266543" w:rsidRDefault="0042157F" w:rsidP="003000E3">
      <w:pPr>
        <w:ind w:left="720" w:hanging="720"/>
      </w:pPr>
      <w:r w:rsidRPr="00266543">
        <w:t xml:space="preserve">Drinking Water Inspectorate. (2020). "Drinking Water Quality in England and Wales 2019." Retrieved from </w:t>
      </w:r>
      <w:hyperlink r:id="rId9" w:history="1">
        <w:r w:rsidRPr="00474809">
          <w:rPr>
            <w:rStyle w:val="Hyperlink"/>
            <w:rFonts w:cstheme="majorBidi"/>
            <w:szCs w:val="24"/>
          </w:rPr>
          <w:t>https://www.gov.uk/government/statistics/drinking-water-quality-in-england-and-wales-2019</w:t>
        </w:r>
      </w:hyperlink>
      <w:r>
        <w:t xml:space="preserve"> </w:t>
      </w:r>
    </w:p>
    <w:p w14:paraId="37B479DC" w14:textId="77777777" w:rsidR="0042157F" w:rsidRPr="00772B66" w:rsidRDefault="0042157F" w:rsidP="003000E3">
      <w:pPr>
        <w:ind w:left="720" w:hanging="720"/>
      </w:pPr>
      <w:r w:rsidRPr="00772B66">
        <w:t xml:space="preserve">Education Policy Institute. (2020). "The disadvantage gap during the coronavirus pandemic." Retrieved from </w:t>
      </w:r>
      <w:hyperlink r:id="rId10" w:history="1">
        <w:r w:rsidRPr="00474809">
          <w:rPr>
            <w:rStyle w:val="Hyperlink"/>
            <w:rFonts w:cstheme="majorBidi"/>
            <w:szCs w:val="24"/>
          </w:rPr>
          <w:t>https://epi.org.uk/publications-and-research/the-disadvantage-gap-during-the-coronavirus-pandemic/</w:t>
        </w:r>
      </w:hyperlink>
      <w:r>
        <w:t xml:space="preserve"> </w:t>
      </w:r>
    </w:p>
    <w:p w14:paraId="21B3B42E" w14:textId="77777777" w:rsidR="0042157F" w:rsidRDefault="0042157F" w:rsidP="003000E3">
      <w:pPr>
        <w:ind w:left="720" w:hanging="720"/>
      </w:pPr>
      <w:r w:rsidRPr="00B21FFC">
        <w:rPr>
          <w:lang w:val="nl-NL"/>
        </w:rPr>
        <w:t xml:space="preserve">Eisenmenger, N., Pichler, M., Krenmayr, N., Noll, D., Plank, B., Schalmann, E., Wandl, M.T. and Gingrich, S., 2020. </w:t>
      </w:r>
      <w:r>
        <w:t>The Sustainable Development Goals prioritize economic growth over sustainable resource use: a critical reflection on the SDGs from a socio-ecological perspective. Sustainability Science, 15(4), pp.1101-1110.</w:t>
      </w:r>
    </w:p>
    <w:p w14:paraId="06141897" w14:textId="77777777" w:rsidR="0042157F" w:rsidRPr="00474809" w:rsidRDefault="0042157F" w:rsidP="003000E3">
      <w:pPr>
        <w:ind w:left="720" w:hanging="720"/>
        <w:rPr>
          <w:rFonts w:cstheme="majorBidi"/>
          <w:szCs w:val="24"/>
        </w:rPr>
      </w:pPr>
      <w:r w:rsidRPr="00474809">
        <w:rPr>
          <w:rFonts w:cstheme="majorBidi"/>
          <w:szCs w:val="24"/>
        </w:rPr>
        <w:t xml:space="preserve">Environment Agency. (2020). "Water quality in England 2019." Retrieved from </w:t>
      </w:r>
      <w:hyperlink r:id="rId11" w:history="1">
        <w:r w:rsidRPr="00474809">
          <w:rPr>
            <w:rStyle w:val="Hyperlink"/>
            <w:rFonts w:cstheme="majorBidi"/>
            <w:szCs w:val="24"/>
          </w:rPr>
          <w:t>https://assets.publishing.service.gov.uk/government/uploads/system/uploads/attachment_data/file/939878/Water-quality-in-England-2019-report.pdf</w:t>
        </w:r>
      </w:hyperlink>
      <w:r w:rsidRPr="00474809">
        <w:rPr>
          <w:rFonts w:cstheme="majorBidi"/>
          <w:szCs w:val="24"/>
        </w:rPr>
        <w:t xml:space="preserve"> </w:t>
      </w:r>
    </w:p>
    <w:p w14:paraId="4BFFFE18" w14:textId="77777777" w:rsidR="0042157F" w:rsidRDefault="0042157F" w:rsidP="003000E3">
      <w:pPr>
        <w:ind w:left="720" w:hanging="720"/>
      </w:pPr>
      <w:r>
        <w:t>Fonseca, L.M., Domingues, J.P. and Dima, A.M., 2020. Mapping the sustainable development goals relationships. Sustainability, 12(8), p.3359.</w:t>
      </w:r>
    </w:p>
    <w:p w14:paraId="36C3C320" w14:textId="77777777" w:rsidR="0042157F" w:rsidRPr="00D72EAC" w:rsidRDefault="0042157F" w:rsidP="00A7346C">
      <w:pPr>
        <w:ind w:left="720" w:hanging="720"/>
      </w:pPr>
      <w:r w:rsidRPr="00D72EAC">
        <w:t>Fu, B., Wang, S., Zhang, J., Hou, Z. and Li, J., 2019. Unravelling the complexity in achieving the 17 sustainable-development goals. National Science Review, 6(3), pp.386-388.</w:t>
      </w:r>
    </w:p>
    <w:p w14:paraId="0F216564" w14:textId="77777777" w:rsidR="0042157F" w:rsidRDefault="0042157F" w:rsidP="003000E3">
      <w:pPr>
        <w:ind w:left="720" w:hanging="720"/>
      </w:pPr>
      <w:r>
        <w:t>Fuso Nerini, F., Sovacool, B., Hughes, N., Cozzi, L., Cosgrave, E., Howells, M., Tavoni, M., Tomei, J., Zerriffi, H. and Milligan, B., 2019. Connecting climate action with other Sustainable Development Goals. Nature Sustainability, 2(8), pp.674-680.</w:t>
      </w:r>
    </w:p>
    <w:p w14:paraId="0F3B5ABD" w14:textId="77777777" w:rsidR="0042157F" w:rsidRPr="00D72EAC" w:rsidRDefault="0042157F" w:rsidP="00A7346C">
      <w:pPr>
        <w:ind w:left="720" w:hanging="720"/>
      </w:pPr>
      <w:r w:rsidRPr="00D72EAC">
        <w:t>Gentilini, U., 2022. Social protection and jobs responses to COVID-19: A real-time review of country measures.</w:t>
      </w:r>
    </w:p>
    <w:p w14:paraId="7314BAFB" w14:textId="77777777" w:rsidR="0042157F" w:rsidRPr="00D72EAC" w:rsidRDefault="0042157F" w:rsidP="00A7346C">
      <w:pPr>
        <w:ind w:left="720" w:hanging="720"/>
      </w:pPr>
      <w:r w:rsidRPr="00D72EAC">
        <w:t>Halkos, G. and Gkampoura, E.C., 2021. Where do we stand on the 17 Sustainable Development Goals? An overview on progress. Economic Analysis and Policy, 70, pp.94-122.</w:t>
      </w:r>
    </w:p>
    <w:p w14:paraId="7D562378" w14:textId="77777777" w:rsidR="0042157F" w:rsidRPr="00D72EAC" w:rsidRDefault="0042157F" w:rsidP="00A7346C">
      <w:pPr>
        <w:ind w:left="720" w:hanging="720"/>
      </w:pPr>
      <w:r w:rsidRPr="00D72EAC">
        <w:t>Huggins, R., Prokop, D. and Thompson, P., 2021. UK competitiveness index 2021.</w:t>
      </w:r>
    </w:p>
    <w:p w14:paraId="6C9BAF32" w14:textId="77777777" w:rsidR="0042157F" w:rsidRDefault="0042157F" w:rsidP="003000E3">
      <w:pPr>
        <w:ind w:left="720" w:hanging="720"/>
      </w:pPr>
      <w:r>
        <w:t xml:space="preserve">Kopnina, H., 2020. Education for the future? Critical evaluation of education for sustainable development goals. The Journal of Environmental Education, 51(4), pp.280-291. </w:t>
      </w:r>
    </w:p>
    <w:p w14:paraId="2B9D1411" w14:textId="77777777" w:rsidR="0042157F" w:rsidRDefault="0042157F" w:rsidP="003000E3">
      <w:pPr>
        <w:ind w:left="720" w:hanging="720"/>
      </w:pPr>
      <w:r>
        <w:t>Kruk, M.E., Gage, A.D., Arsenault, C., Jordan, K., Leslie, H.H., Roder-DeWan, S., Adeyi, O., Barker, P., Daelmans, B., Doubova, S.V. and English, M., 2018. High-quality health systems in the Sustainable Development Goals era: time for a revolution. The Lancet global health, 6(11), pp.e1196-e1252.</w:t>
      </w:r>
    </w:p>
    <w:p w14:paraId="4417903D" w14:textId="77777777" w:rsidR="0042157F" w:rsidRPr="00D72EAC" w:rsidRDefault="0042157F" w:rsidP="00A7346C">
      <w:pPr>
        <w:ind w:left="720" w:hanging="720"/>
      </w:pPr>
      <w:r w:rsidRPr="00D72EAC">
        <w:t>Leal Filho, W., Azul, A.M., Brandli, L., Lange Salvia, A. and Wall, T. eds., 2022. Clean water and sanitation. Cham: Springer International Publishing.</w:t>
      </w:r>
    </w:p>
    <w:p w14:paraId="5705599D" w14:textId="31EC439D" w:rsidR="0042157F" w:rsidRPr="00D72EAC" w:rsidRDefault="0042157F" w:rsidP="00A7346C">
      <w:pPr>
        <w:ind w:left="720" w:hanging="720"/>
      </w:pPr>
      <w:r w:rsidRPr="00D72EAC">
        <w:t xml:space="preserve">Machin, S. and Vignoles, A., 2018. </w:t>
      </w:r>
      <w:r w:rsidR="004C093E" w:rsidRPr="00D72EAC">
        <w:t>What is</w:t>
      </w:r>
      <w:r w:rsidRPr="00D72EAC">
        <w:t xml:space="preserve"> the Good of Education?: The Economics of Education in the UK. Princeton University Press.</w:t>
      </w:r>
    </w:p>
    <w:p w14:paraId="034BB3A1" w14:textId="77777777" w:rsidR="0042157F" w:rsidRDefault="0042157F" w:rsidP="003000E3">
      <w:pPr>
        <w:ind w:left="720" w:hanging="720"/>
      </w:pPr>
      <w:r>
        <w:t>Moyer, J.D. and Hedden, S., 2020. Are we on the right path to achieve the sustainable development goals?. World Development, 127, p.104749.</w:t>
      </w:r>
    </w:p>
    <w:p w14:paraId="0A36E7EE" w14:textId="77777777" w:rsidR="0042157F" w:rsidRDefault="0042157F" w:rsidP="003000E3">
      <w:pPr>
        <w:ind w:left="720" w:hanging="720"/>
      </w:pPr>
      <w:r w:rsidRPr="00D72EAC">
        <w:t>Nazar, R., Chaudhry, I.S., Ali, S. and Faheem, M., 2018. Role of quality education for sustainable development goals (SDGS). International Journal of Social Sciences, 4(2), pp.486-501.</w:t>
      </w:r>
    </w:p>
    <w:p w14:paraId="776C5107" w14:textId="77777777" w:rsidR="0042157F" w:rsidRPr="00474809" w:rsidRDefault="0042157F" w:rsidP="003000E3">
      <w:pPr>
        <w:ind w:left="720" w:hanging="720"/>
        <w:rPr>
          <w:rFonts w:cstheme="majorBidi"/>
          <w:szCs w:val="24"/>
        </w:rPr>
      </w:pPr>
      <w:r w:rsidRPr="00474809">
        <w:rPr>
          <w:rFonts w:cstheme="majorBidi"/>
          <w:szCs w:val="24"/>
        </w:rPr>
        <w:t xml:space="preserve">NHS Digital. (2020). "Statistics on Smoking, England – 2020." Retrieved from </w:t>
      </w:r>
      <w:hyperlink r:id="rId12" w:history="1">
        <w:r w:rsidRPr="00474809">
          <w:rPr>
            <w:rStyle w:val="Hyperlink"/>
            <w:rFonts w:cstheme="majorBidi"/>
            <w:szCs w:val="24"/>
          </w:rPr>
          <w:t>https://digital.nhs.uk/data-and-information/publications/statistical/statistics-on-smoking/statistics-on-smoking-england-2020</w:t>
        </w:r>
      </w:hyperlink>
      <w:r w:rsidRPr="00474809">
        <w:rPr>
          <w:rFonts w:cstheme="majorBidi"/>
          <w:szCs w:val="24"/>
        </w:rPr>
        <w:t xml:space="preserve"> </w:t>
      </w:r>
    </w:p>
    <w:p w14:paraId="116D79E4" w14:textId="77777777" w:rsidR="0042157F" w:rsidRDefault="0042157F" w:rsidP="003000E3">
      <w:pPr>
        <w:ind w:left="720" w:hanging="720"/>
      </w:pPr>
      <w:r w:rsidRPr="00BE11B1">
        <w:t xml:space="preserve">NHS England. (2019). "NHS Long Term Plan." Retrieved from </w:t>
      </w:r>
      <w:hyperlink r:id="rId13" w:history="1">
        <w:r w:rsidRPr="00474809">
          <w:rPr>
            <w:rStyle w:val="Hyperlink"/>
            <w:rFonts w:cstheme="majorBidi"/>
            <w:szCs w:val="24"/>
          </w:rPr>
          <w:t>https://www.longtermplan.nhs.uk/wp-content/uploads/2019/08/nhs-long-term-plan-version-1.2.pdf</w:t>
        </w:r>
      </w:hyperlink>
      <w:r>
        <w:t xml:space="preserve"> </w:t>
      </w:r>
    </w:p>
    <w:p w14:paraId="2FE9C9DD" w14:textId="77777777" w:rsidR="0042157F" w:rsidRPr="00474809" w:rsidRDefault="0042157F" w:rsidP="003000E3">
      <w:pPr>
        <w:ind w:left="720" w:hanging="720"/>
        <w:rPr>
          <w:rFonts w:cstheme="majorBidi"/>
          <w:szCs w:val="24"/>
        </w:rPr>
      </w:pPr>
      <w:r w:rsidRPr="00474809">
        <w:rPr>
          <w:rFonts w:cstheme="majorBidi"/>
          <w:szCs w:val="24"/>
        </w:rPr>
        <w:t xml:space="preserve">Office for National Statistics. (2020). "Child and infant mortality in England and Wales: 2019." Retrieved from </w:t>
      </w:r>
      <w:hyperlink r:id="rId14" w:history="1">
        <w:r w:rsidRPr="00474809">
          <w:rPr>
            <w:rStyle w:val="Hyperlink"/>
            <w:rFonts w:cstheme="majorBidi"/>
            <w:szCs w:val="24"/>
          </w:rPr>
          <w:t>https://www.ons.gov.uk/peoplepopulationandcommunity/birthsdeathsandmarriages/deaths/bulletins/childhoodinfantandperinatalmortalityinenglandandwales/2019</w:t>
        </w:r>
      </w:hyperlink>
      <w:r w:rsidRPr="00474809">
        <w:rPr>
          <w:rFonts w:cstheme="majorBidi"/>
          <w:szCs w:val="24"/>
        </w:rPr>
        <w:t xml:space="preserve"> </w:t>
      </w:r>
    </w:p>
    <w:p w14:paraId="36F1F94E" w14:textId="77777777" w:rsidR="0042157F" w:rsidRPr="00474809" w:rsidRDefault="0042157F" w:rsidP="003000E3">
      <w:pPr>
        <w:ind w:left="720" w:hanging="720"/>
        <w:rPr>
          <w:rFonts w:cstheme="majorBidi"/>
          <w:szCs w:val="24"/>
        </w:rPr>
      </w:pPr>
      <w:r w:rsidRPr="00474809">
        <w:rPr>
          <w:rFonts w:cstheme="majorBidi"/>
          <w:szCs w:val="24"/>
        </w:rPr>
        <w:t xml:space="preserve">Office for National Statistics. (2020). "National life tables, UK: 2017 to 2019." Retrieved from </w:t>
      </w:r>
      <w:hyperlink r:id="rId15" w:history="1">
        <w:r w:rsidRPr="00474809">
          <w:rPr>
            <w:rStyle w:val="Hyperlink"/>
            <w:rFonts w:cstheme="majorBidi"/>
            <w:szCs w:val="24"/>
          </w:rPr>
          <w:t>https://www.ons.gov.uk/peoplepopulationandcommunity/birthsdeathsandmarriages/lifeexpectancies/bulletins/nationallifetablesunitedkingdom/2017to2019</w:t>
        </w:r>
      </w:hyperlink>
      <w:r w:rsidRPr="00474809">
        <w:rPr>
          <w:rFonts w:cstheme="majorBidi"/>
          <w:szCs w:val="24"/>
        </w:rPr>
        <w:t xml:space="preserve"> </w:t>
      </w:r>
    </w:p>
    <w:p w14:paraId="7BF5ECE4" w14:textId="77777777" w:rsidR="0042157F" w:rsidRPr="00D72EAC" w:rsidRDefault="0042157F" w:rsidP="00A7346C">
      <w:pPr>
        <w:ind w:left="720" w:hanging="720"/>
      </w:pPr>
      <w:r w:rsidRPr="00D72EAC">
        <w:t>Pitchforth, J., Fahy, K., Ford, T., Wolpert, M., Viner, R.M. and Hargreaves, D.S., 2019. Mental health and well-being trends among children and young people in the UK, 1995–2014: analysis of repeated cross-sectional national health surveys. Psychological medicine, 49(8), pp.1275-1285.</w:t>
      </w:r>
    </w:p>
    <w:p w14:paraId="248DD294" w14:textId="77777777" w:rsidR="0042157F" w:rsidRPr="00D72EAC" w:rsidRDefault="0042157F" w:rsidP="00A7346C">
      <w:pPr>
        <w:ind w:left="720" w:hanging="720"/>
      </w:pPr>
      <w:r w:rsidRPr="00D72EAC">
        <w:t>Purcell, W.M., Henriksen, H. and Spengler, J.D., 2019. Universities as the engine of transformational sustainability toward delivering the sustainable development goals:“Living labs” for sustainability. International Journal of Sustainability in Higher Education, 20(8), pp.1343-1357.</w:t>
      </w:r>
    </w:p>
    <w:p w14:paraId="6FD43308" w14:textId="77777777" w:rsidR="0042157F" w:rsidRDefault="0042157F" w:rsidP="003000E3">
      <w:pPr>
        <w:ind w:left="720" w:hanging="720"/>
      </w:pPr>
      <w:r w:rsidRPr="00D72EAC">
        <w:t>Ritchie, H. and Roser, M., 2021. Clean water and sanitation. Our world in data.</w:t>
      </w:r>
    </w:p>
    <w:p w14:paraId="3AB6ADBF" w14:textId="77777777" w:rsidR="0042157F" w:rsidRDefault="0042157F" w:rsidP="003000E3">
      <w:pPr>
        <w:ind w:left="720" w:hanging="720"/>
      </w:pPr>
      <w:r>
        <w:t>Roy, J., Tscharket, P., Waisman, H., Abdul Halim, S., Antwi-Agyei, P., Dasgupta, P., Hayward, B., Kanninen, M., Liverman, D., Okereke, C. and Pinho, P.F., 2018. Sustainable development, poverty eradication and reducing inequalities.</w:t>
      </w:r>
    </w:p>
    <w:p w14:paraId="0D344B56" w14:textId="77777777" w:rsidR="0042157F" w:rsidRDefault="0042157F" w:rsidP="003000E3">
      <w:pPr>
        <w:ind w:left="720" w:hanging="720"/>
      </w:pPr>
      <w:r>
        <w:t>Sachs, J.D., Schmidt-Traub, G., Mazzucato, M., Messner, D., Nakicenovic, N. and Rockström, J., 2019. Six transformations to achieve the sustainable development goals. Nature sustainability, 2(9), pp.805-814.</w:t>
      </w:r>
    </w:p>
    <w:p w14:paraId="2A3AD8A4" w14:textId="77777777" w:rsidR="0042157F" w:rsidRDefault="0042157F" w:rsidP="003000E3">
      <w:pPr>
        <w:ind w:left="720" w:hanging="720"/>
      </w:pPr>
      <w:r w:rsidRPr="00D72EAC">
        <w:t>Shehu, B. and Nazim, F., 2022. Clean water and sanitation for All: Study on SDGs 6.1 and 6.2 targets with state policies and interventions in Nigeria. Environmental Sciences Proceedings, 15(1), p.71.</w:t>
      </w:r>
    </w:p>
    <w:p w14:paraId="2E95E079" w14:textId="77777777" w:rsidR="0042157F" w:rsidRDefault="0042157F" w:rsidP="003000E3">
      <w:pPr>
        <w:ind w:left="720" w:hanging="720"/>
      </w:pPr>
      <w:r w:rsidRPr="0090728F">
        <w:t xml:space="preserve">South Tyneside and Sunderland NHS Foundation Trust. (2022). "About Us." Retrieved from </w:t>
      </w:r>
      <w:hyperlink r:id="rId16" w:history="1">
        <w:r w:rsidRPr="00474809">
          <w:rPr>
            <w:rStyle w:val="Hyperlink"/>
            <w:rFonts w:cstheme="majorBidi"/>
            <w:szCs w:val="24"/>
          </w:rPr>
          <w:t>https://www.stsft.nhs.uk/about-us</w:t>
        </w:r>
      </w:hyperlink>
      <w:r>
        <w:t xml:space="preserve"> </w:t>
      </w:r>
    </w:p>
    <w:p w14:paraId="46D15414" w14:textId="77777777" w:rsidR="0042157F" w:rsidRPr="0090728F" w:rsidRDefault="0042157F" w:rsidP="003000E3">
      <w:pPr>
        <w:ind w:left="720" w:hanging="720"/>
      </w:pPr>
      <w:r w:rsidRPr="0090728F">
        <w:t xml:space="preserve">South Tyneside Council. (2022). "About South Tyneside." Retrieved from </w:t>
      </w:r>
      <w:hyperlink r:id="rId17" w:history="1">
        <w:r w:rsidRPr="00474809">
          <w:rPr>
            <w:rStyle w:val="Hyperlink"/>
            <w:rFonts w:cstheme="majorBidi"/>
            <w:szCs w:val="24"/>
          </w:rPr>
          <w:t>https://www.southtyneside.gov.uk/article/37261/About-South-Tyneside</w:t>
        </w:r>
      </w:hyperlink>
      <w:r>
        <w:t xml:space="preserve"> </w:t>
      </w:r>
    </w:p>
    <w:p w14:paraId="6793601A" w14:textId="77777777" w:rsidR="0042157F" w:rsidRPr="00FB39E6" w:rsidRDefault="0042157F" w:rsidP="003000E3">
      <w:pPr>
        <w:ind w:left="720" w:hanging="720"/>
      </w:pPr>
      <w:r w:rsidRPr="00FB39E6">
        <w:t xml:space="preserve">South Tyneside Council. (2022). "About South Tyneside." Retrieved from </w:t>
      </w:r>
      <w:hyperlink r:id="rId18" w:history="1">
        <w:r w:rsidRPr="00474809">
          <w:rPr>
            <w:rStyle w:val="Hyperlink"/>
            <w:rFonts w:cstheme="majorBidi"/>
            <w:szCs w:val="24"/>
          </w:rPr>
          <w:t>https://www.southtyneside.gov.uk/article/37261/About-South-Tyneside</w:t>
        </w:r>
      </w:hyperlink>
      <w:r>
        <w:t xml:space="preserve"> </w:t>
      </w:r>
    </w:p>
    <w:p w14:paraId="1BDAA14F" w14:textId="77777777" w:rsidR="0042157F" w:rsidRDefault="0042157F" w:rsidP="003000E3">
      <w:pPr>
        <w:ind w:left="720" w:hanging="720"/>
      </w:pPr>
      <w:r w:rsidRPr="005858F3">
        <w:t>Swain, R.B., 2018. A critical analysis of the sustainable development goals. Handbook of sustainability science and research, pp.341-355.</w:t>
      </w:r>
    </w:p>
    <w:p w14:paraId="2D6B21B3" w14:textId="2A9B2DE5" w:rsidR="0042157F" w:rsidRDefault="0042157F" w:rsidP="003000E3">
      <w:pPr>
        <w:ind w:left="720" w:hanging="720"/>
      </w:pPr>
      <w:r>
        <w:t xml:space="preserve">Thacker, S., Adshead, D., Fay, M., Hallegatte, S., Harvey, M., Meller, H., O’Regan, N., Rozenberg, J., Watkins, </w:t>
      </w:r>
      <w:r w:rsidR="004C093E">
        <w:t>G.,</w:t>
      </w:r>
      <w:r>
        <w:t xml:space="preserve"> and Hall, J.W., 2019. Infrastructure for sustainable development. Nature Sustainability, 2(4), pp.324-331.</w:t>
      </w:r>
    </w:p>
    <w:p w14:paraId="01F8AD3E" w14:textId="77777777" w:rsidR="0042157F" w:rsidRDefault="0042157F" w:rsidP="003000E3">
      <w:pPr>
        <w:ind w:left="720" w:hanging="720"/>
      </w:pPr>
      <w:r>
        <w:t>Tortajada, C., 2020. Contributions of recycled wastewater to clean water and sanitation Sustainable Development Goals. NPJ Clean Water, 3(1), p.22.</w:t>
      </w:r>
    </w:p>
    <w:p w14:paraId="3C1AD580" w14:textId="77777777" w:rsidR="0042157F" w:rsidRPr="00D72EAC" w:rsidRDefault="0042157F" w:rsidP="00A7346C">
      <w:pPr>
        <w:ind w:left="720" w:hanging="720"/>
      </w:pPr>
      <w:r w:rsidRPr="00D72EAC">
        <w:t>Tortajada, C., 2020. Contributions of recycled wastewater to clean water and sanitation Sustainable Development Goals. NPJ Clean Water, 3(1), p.22.</w:t>
      </w:r>
    </w:p>
    <w:p w14:paraId="6C7D6F42" w14:textId="77777777" w:rsidR="0042157F" w:rsidRDefault="0042157F" w:rsidP="003000E3">
      <w:pPr>
        <w:ind w:left="720" w:hanging="720"/>
      </w:pPr>
      <w:r w:rsidRPr="003626AD">
        <w:t>Turan, J.M., Elafros, M.A., Logie, C.H., Banik, S., Turan, B., Crockett, K.B., Pescosolido, B. and Murray, S.M., 2019. Challenges and opportunities in examining and addressing intersectional stigma and health. BMC medicine, 17, pp.1-15.</w:t>
      </w:r>
    </w:p>
    <w:p w14:paraId="23222D11" w14:textId="77777777" w:rsidR="0042157F" w:rsidRPr="00474809" w:rsidRDefault="0042157F" w:rsidP="003000E3">
      <w:pPr>
        <w:ind w:left="720" w:hanging="720"/>
        <w:rPr>
          <w:rFonts w:cstheme="majorBidi"/>
          <w:szCs w:val="24"/>
        </w:rPr>
      </w:pPr>
      <w:r w:rsidRPr="00474809">
        <w:rPr>
          <w:rFonts w:cstheme="majorBidi"/>
          <w:szCs w:val="24"/>
        </w:rPr>
        <w:t xml:space="preserve">United Nations. (2015). Transforming our world: The 2030 Agenda for Sustainable Development. Retrieved from </w:t>
      </w:r>
      <w:hyperlink r:id="rId19" w:history="1">
        <w:r w:rsidRPr="00474809">
          <w:rPr>
            <w:rStyle w:val="Hyperlink"/>
            <w:rFonts w:cstheme="majorBidi"/>
            <w:szCs w:val="24"/>
          </w:rPr>
          <w:t>https://sdgs.un.org/sites/default/files/publications/21252030%20Agenda%20for%20Sustainable%20Development%20web.pdf</w:t>
        </w:r>
      </w:hyperlink>
      <w:r w:rsidRPr="00474809">
        <w:rPr>
          <w:rFonts w:cstheme="majorBidi"/>
          <w:szCs w:val="24"/>
        </w:rPr>
        <w:t xml:space="preserve"> </w:t>
      </w:r>
    </w:p>
    <w:p w14:paraId="7127A2D7" w14:textId="77777777" w:rsidR="0042157F" w:rsidRPr="00474809" w:rsidRDefault="0042157F" w:rsidP="003000E3">
      <w:pPr>
        <w:ind w:left="720" w:hanging="720"/>
        <w:rPr>
          <w:rFonts w:cstheme="majorBidi"/>
          <w:szCs w:val="24"/>
        </w:rPr>
      </w:pPr>
      <w:r w:rsidRPr="00474809">
        <w:rPr>
          <w:rFonts w:cstheme="majorBidi"/>
          <w:szCs w:val="24"/>
        </w:rPr>
        <w:t xml:space="preserve">Universities and Colleges Admissions Service. (2020). "End of Cycle Report 2020." Retrieved from </w:t>
      </w:r>
      <w:hyperlink r:id="rId20" w:history="1">
        <w:r w:rsidRPr="00474809">
          <w:rPr>
            <w:rStyle w:val="Hyperlink"/>
            <w:rFonts w:cstheme="majorBidi"/>
            <w:szCs w:val="24"/>
          </w:rPr>
          <w:t>https://www.ucas.com/data-and-analysis/undergraduate-statistics-and-reports/ucas-undergraduate-end-cycle-reports/2020-end-cycle-report</w:t>
        </w:r>
      </w:hyperlink>
      <w:r w:rsidRPr="00474809">
        <w:rPr>
          <w:rFonts w:cstheme="majorBidi"/>
          <w:szCs w:val="24"/>
        </w:rPr>
        <w:t xml:space="preserve"> </w:t>
      </w:r>
    </w:p>
    <w:p w14:paraId="189EFEC1" w14:textId="77777777" w:rsidR="0042157F" w:rsidRDefault="0042157F" w:rsidP="003000E3">
      <w:pPr>
        <w:ind w:left="720" w:hanging="720"/>
      </w:pPr>
      <w:r w:rsidRPr="00266543">
        <w:t xml:space="preserve">Waterwise. (2020). "Water Efficiency in the UK." Retrieved from </w:t>
      </w:r>
      <w:hyperlink r:id="rId21" w:history="1">
        <w:r w:rsidRPr="00474809">
          <w:rPr>
            <w:rStyle w:val="Hyperlink"/>
            <w:rFonts w:cstheme="majorBidi"/>
            <w:szCs w:val="24"/>
          </w:rPr>
          <w:t>https://www.waterwise.org.uk/water-saving-resources/water-efficiency-in-the-uk/</w:t>
        </w:r>
      </w:hyperlink>
      <w:r>
        <w:t xml:space="preserve"> </w:t>
      </w:r>
    </w:p>
    <w:p w14:paraId="269FF447" w14:textId="0EAC2822" w:rsidR="0042157F" w:rsidRPr="00D72EAC" w:rsidRDefault="0042157F" w:rsidP="00A7346C">
      <w:pPr>
        <w:ind w:left="720" w:hanging="720"/>
      </w:pPr>
      <w:r w:rsidRPr="00D72EAC">
        <w:t xml:space="preserve">White, M.P., Elliott, L.R., Gascon, M., Roberts, </w:t>
      </w:r>
      <w:r w:rsidR="004C093E" w:rsidRPr="00D72EAC">
        <w:t>B.,</w:t>
      </w:r>
      <w:r w:rsidRPr="00D72EAC">
        <w:t xml:space="preserve"> and Fleming, L.E., 2020. Blue space, </w:t>
      </w:r>
      <w:r w:rsidR="004C093E" w:rsidRPr="00D72EAC">
        <w:t>health,</w:t>
      </w:r>
      <w:r w:rsidRPr="00D72EAC">
        <w:t xml:space="preserve"> and well-being: A narrative overview and synthesis of potential benefits. Environmental research, 191, p.110169.</w:t>
      </w:r>
    </w:p>
    <w:p w14:paraId="616B0A2D" w14:textId="77777777" w:rsidR="0042157F" w:rsidRDefault="0042157F" w:rsidP="003000E3">
      <w:pPr>
        <w:ind w:left="720" w:hanging="720"/>
      </w:pPr>
      <w:r w:rsidRPr="00D72EAC">
        <w:t>Zuniga-Teran, A.A., Staddon, C., de Vito, L., Gerlak, A.K., Ward, S., Schoeman, Y., Hart, A. and Booth, G., 2020. Challenges of mainstreaming green infrastructure in built environment professions. Journal of Environmental Planning and Management, 63(4), pp.710-732.</w:t>
      </w:r>
    </w:p>
    <w:sectPr w:rsidR="0042157F">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C9C3DB" w14:textId="77777777" w:rsidR="004D1C5A" w:rsidRDefault="004D1C5A" w:rsidP="00F27562">
      <w:pPr>
        <w:spacing w:line="240" w:lineRule="auto"/>
      </w:pPr>
      <w:r>
        <w:separator/>
      </w:r>
    </w:p>
  </w:endnote>
  <w:endnote w:type="continuationSeparator" w:id="0">
    <w:p w14:paraId="35894354" w14:textId="77777777" w:rsidR="004D1C5A" w:rsidRDefault="004D1C5A" w:rsidP="00F275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4399089"/>
      <w:docPartObj>
        <w:docPartGallery w:val="Page Numbers (Bottom of Page)"/>
        <w:docPartUnique/>
      </w:docPartObj>
    </w:sdtPr>
    <w:sdtEndPr>
      <w:rPr>
        <w:color w:val="7F7F7F" w:themeColor="background1" w:themeShade="7F"/>
        <w:spacing w:val="60"/>
      </w:rPr>
    </w:sdtEndPr>
    <w:sdtContent>
      <w:p w14:paraId="26DBC345" w14:textId="22961B26" w:rsidR="00F27562" w:rsidRDefault="00F2756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2157F" w:rsidRPr="0042157F">
          <w:rPr>
            <w:b/>
            <w:bCs/>
            <w:noProof/>
          </w:rPr>
          <w:t>21</w:t>
        </w:r>
        <w:r>
          <w:rPr>
            <w:b/>
            <w:bCs/>
            <w:noProof/>
          </w:rPr>
          <w:fldChar w:fldCharType="end"/>
        </w:r>
        <w:r>
          <w:rPr>
            <w:b/>
            <w:bCs/>
          </w:rPr>
          <w:t xml:space="preserve"> | </w:t>
        </w:r>
        <w:r>
          <w:rPr>
            <w:color w:val="7F7F7F" w:themeColor="background1" w:themeShade="7F"/>
            <w:spacing w:val="60"/>
          </w:rPr>
          <w:t>Page</w:t>
        </w:r>
      </w:p>
    </w:sdtContent>
  </w:sdt>
  <w:p w14:paraId="57DEF386" w14:textId="77777777" w:rsidR="00F27562" w:rsidRDefault="00F275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A15ABC" w14:textId="77777777" w:rsidR="004D1C5A" w:rsidRDefault="004D1C5A" w:rsidP="00F27562">
      <w:pPr>
        <w:spacing w:line="240" w:lineRule="auto"/>
      </w:pPr>
      <w:r>
        <w:separator/>
      </w:r>
    </w:p>
  </w:footnote>
  <w:footnote w:type="continuationSeparator" w:id="0">
    <w:p w14:paraId="5BF59ABC" w14:textId="77777777" w:rsidR="004D1C5A" w:rsidRDefault="004D1C5A" w:rsidP="00F2756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2D0F9C"/>
    <w:multiLevelType w:val="hybridMultilevel"/>
    <w:tmpl w:val="EEF25886"/>
    <w:lvl w:ilvl="0" w:tplc="632851A4">
      <w:start w:val="1"/>
      <w:numFmt w:val="decimal"/>
      <w:pStyle w:val="Heading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F44246"/>
    <w:multiLevelType w:val="hybridMultilevel"/>
    <w:tmpl w:val="94261E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3D05141"/>
    <w:multiLevelType w:val="hybridMultilevel"/>
    <w:tmpl w:val="1C205C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2711216">
    <w:abstractNumId w:val="0"/>
  </w:num>
  <w:num w:numId="2" w16cid:durableId="867792830">
    <w:abstractNumId w:val="1"/>
  </w:num>
  <w:num w:numId="3" w16cid:durableId="11229655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3543"/>
    <w:rsid w:val="00014F32"/>
    <w:rsid w:val="0002378D"/>
    <w:rsid w:val="00042007"/>
    <w:rsid w:val="00045FCA"/>
    <w:rsid w:val="00051496"/>
    <w:rsid w:val="00072F9F"/>
    <w:rsid w:val="000824B0"/>
    <w:rsid w:val="0008587B"/>
    <w:rsid w:val="000C14D9"/>
    <w:rsid w:val="000D4056"/>
    <w:rsid w:val="000D5413"/>
    <w:rsid w:val="000E5A92"/>
    <w:rsid w:val="00113543"/>
    <w:rsid w:val="00114F93"/>
    <w:rsid w:val="00121665"/>
    <w:rsid w:val="0012353E"/>
    <w:rsid w:val="001248AE"/>
    <w:rsid w:val="00143941"/>
    <w:rsid w:val="00144D24"/>
    <w:rsid w:val="001A63F9"/>
    <w:rsid w:val="001B7047"/>
    <w:rsid w:val="001D7FA6"/>
    <w:rsid w:val="001F48C3"/>
    <w:rsid w:val="001F69C6"/>
    <w:rsid w:val="00217BB6"/>
    <w:rsid w:val="00223F67"/>
    <w:rsid w:val="00233BBD"/>
    <w:rsid w:val="00233F3E"/>
    <w:rsid w:val="00244DC5"/>
    <w:rsid w:val="00266543"/>
    <w:rsid w:val="00277CCA"/>
    <w:rsid w:val="002A0460"/>
    <w:rsid w:val="002A5F5C"/>
    <w:rsid w:val="003000E3"/>
    <w:rsid w:val="00352145"/>
    <w:rsid w:val="00356767"/>
    <w:rsid w:val="00357585"/>
    <w:rsid w:val="003626AD"/>
    <w:rsid w:val="0038525D"/>
    <w:rsid w:val="003D3311"/>
    <w:rsid w:val="003E45B8"/>
    <w:rsid w:val="003F0001"/>
    <w:rsid w:val="003F64F2"/>
    <w:rsid w:val="0042157F"/>
    <w:rsid w:val="00421A2E"/>
    <w:rsid w:val="0043308C"/>
    <w:rsid w:val="00474809"/>
    <w:rsid w:val="00475089"/>
    <w:rsid w:val="004C093E"/>
    <w:rsid w:val="004D1C5A"/>
    <w:rsid w:val="00534600"/>
    <w:rsid w:val="005550CF"/>
    <w:rsid w:val="00556395"/>
    <w:rsid w:val="005858F3"/>
    <w:rsid w:val="00597329"/>
    <w:rsid w:val="005A0115"/>
    <w:rsid w:val="005A4AEB"/>
    <w:rsid w:val="005D3BB8"/>
    <w:rsid w:val="005F09A8"/>
    <w:rsid w:val="005F44A1"/>
    <w:rsid w:val="0060147D"/>
    <w:rsid w:val="00632550"/>
    <w:rsid w:val="00637365"/>
    <w:rsid w:val="0066501A"/>
    <w:rsid w:val="00674E73"/>
    <w:rsid w:val="00693308"/>
    <w:rsid w:val="00694A0E"/>
    <w:rsid w:val="006A4FB2"/>
    <w:rsid w:val="006C126C"/>
    <w:rsid w:val="00747953"/>
    <w:rsid w:val="00757DCA"/>
    <w:rsid w:val="00762D63"/>
    <w:rsid w:val="00772B66"/>
    <w:rsid w:val="007F6C81"/>
    <w:rsid w:val="00807153"/>
    <w:rsid w:val="00812BEE"/>
    <w:rsid w:val="008256E6"/>
    <w:rsid w:val="008738ED"/>
    <w:rsid w:val="00895AEF"/>
    <w:rsid w:val="00904DB8"/>
    <w:rsid w:val="0090728F"/>
    <w:rsid w:val="009241C9"/>
    <w:rsid w:val="009362E8"/>
    <w:rsid w:val="0094616F"/>
    <w:rsid w:val="009603B7"/>
    <w:rsid w:val="009A6E35"/>
    <w:rsid w:val="009D3978"/>
    <w:rsid w:val="00A3241A"/>
    <w:rsid w:val="00A55216"/>
    <w:rsid w:val="00A7346C"/>
    <w:rsid w:val="00A74BE3"/>
    <w:rsid w:val="00A76ACE"/>
    <w:rsid w:val="00AC7D1C"/>
    <w:rsid w:val="00AE2E9E"/>
    <w:rsid w:val="00B0068B"/>
    <w:rsid w:val="00B21FFC"/>
    <w:rsid w:val="00B222F9"/>
    <w:rsid w:val="00B33983"/>
    <w:rsid w:val="00B51199"/>
    <w:rsid w:val="00B630B0"/>
    <w:rsid w:val="00BA4621"/>
    <w:rsid w:val="00BE11B1"/>
    <w:rsid w:val="00BF4BC4"/>
    <w:rsid w:val="00C0054E"/>
    <w:rsid w:val="00C11E39"/>
    <w:rsid w:val="00C215F0"/>
    <w:rsid w:val="00C32710"/>
    <w:rsid w:val="00C437A0"/>
    <w:rsid w:val="00CA0247"/>
    <w:rsid w:val="00D04BE1"/>
    <w:rsid w:val="00D10F8A"/>
    <w:rsid w:val="00D21586"/>
    <w:rsid w:val="00D31CF3"/>
    <w:rsid w:val="00D37E36"/>
    <w:rsid w:val="00D72EAC"/>
    <w:rsid w:val="00D836AF"/>
    <w:rsid w:val="00DA743F"/>
    <w:rsid w:val="00DB3616"/>
    <w:rsid w:val="00DD1918"/>
    <w:rsid w:val="00DF0966"/>
    <w:rsid w:val="00E10A9B"/>
    <w:rsid w:val="00E16DFB"/>
    <w:rsid w:val="00E22AB9"/>
    <w:rsid w:val="00E45AFF"/>
    <w:rsid w:val="00E564A7"/>
    <w:rsid w:val="00EA44E1"/>
    <w:rsid w:val="00EC21C9"/>
    <w:rsid w:val="00EF74C0"/>
    <w:rsid w:val="00F235CB"/>
    <w:rsid w:val="00F27562"/>
    <w:rsid w:val="00F45A1A"/>
    <w:rsid w:val="00F549C9"/>
    <w:rsid w:val="00F75BE2"/>
    <w:rsid w:val="00F84DCC"/>
    <w:rsid w:val="00FB214C"/>
    <w:rsid w:val="00FB39E6"/>
    <w:rsid w:val="00FD089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B346BD"/>
  <w15:chartTrackingRefBased/>
  <w15:docId w15:val="{0545AA98-A62C-4A5B-B85D-A683F53F4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4809"/>
    <w:pPr>
      <w:spacing w:after="0" w:line="360" w:lineRule="auto"/>
      <w:jc w:val="both"/>
    </w:pPr>
    <w:rPr>
      <w:rFonts w:asciiTheme="majorBidi" w:hAnsiTheme="majorBidi"/>
      <w:sz w:val="24"/>
      <w:lang w:eastAsia="en-GB"/>
    </w:rPr>
  </w:style>
  <w:style w:type="paragraph" w:styleId="Heading1">
    <w:name w:val="heading 1"/>
    <w:basedOn w:val="Normal"/>
    <w:next w:val="Normal"/>
    <w:link w:val="Heading1Char"/>
    <w:autoRedefine/>
    <w:uiPriority w:val="9"/>
    <w:qFormat/>
    <w:rsid w:val="0042157F"/>
    <w:pPr>
      <w:keepNext/>
      <w:keepLines/>
      <w:numPr>
        <w:numId w:val="1"/>
      </w:numPr>
      <w:ind w:right="44"/>
      <w:outlineLvl w:val="0"/>
    </w:pPr>
    <w:rPr>
      <w:rFonts w:ascii="Arial" w:eastAsiaTheme="majorEastAsia" w:hAnsi="Arial" w:cs="Arial"/>
      <w:b/>
      <w:color w:val="000000"/>
      <w:sz w:val="22"/>
    </w:rPr>
  </w:style>
  <w:style w:type="paragraph" w:styleId="Heading2">
    <w:name w:val="heading 2"/>
    <w:basedOn w:val="Normal"/>
    <w:next w:val="Normal"/>
    <w:link w:val="Heading2Char"/>
    <w:autoRedefine/>
    <w:uiPriority w:val="9"/>
    <w:unhideWhenUsed/>
    <w:qFormat/>
    <w:rsid w:val="00357585"/>
    <w:pPr>
      <w:keepNext/>
      <w:keepLines/>
      <w:spacing w:before="40"/>
      <w:outlineLvl w:val="1"/>
    </w:pPr>
    <w:rPr>
      <w:rFonts w:ascii="Arial" w:eastAsiaTheme="majorEastAsia" w:hAnsi="Arial" w:cs="Arial"/>
      <w:b/>
      <w:iCs/>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57F"/>
    <w:rPr>
      <w:rFonts w:ascii="Arial" w:eastAsiaTheme="majorEastAsia" w:hAnsi="Arial" w:cs="Arial"/>
      <w:b/>
      <w:color w:val="000000"/>
      <w:lang w:eastAsia="en-GB"/>
    </w:rPr>
  </w:style>
  <w:style w:type="paragraph" w:styleId="Subtitle">
    <w:name w:val="Subtitle"/>
    <w:basedOn w:val="Normal"/>
    <w:next w:val="Normal"/>
    <w:link w:val="SubtitleChar"/>
    <w:autoRedefine/>
    <w:uiPriority w:val="11"/>
    <w:qFormat/>
    <w:rsid w:val="0008587B"/>
    <w:pPr>
      <w:numPr>
        <w:ilvl w:val="1"/>
      </w:numPr>
    </w:pPr>
    <w:rPr>
      <w:rFonts w:eastAsiaTheme="minorEastAsia"/>
      <w:b/>
      <w:i/>
      <w:spacing w:val="15"/>
      <w:u w:val="single"/>
    </w:rPr>
  </w:style>
  <w:style w:type="character" w:customStyle="1" w:styleId="SubtitleChar">
    <w:name w:val="Subtitle Char"/>
    <w:basedOn w:val="DefaultParagraphFont"/>
    <w:link w:val="Subtitle"/>
    <w:uiPriority w:val="11"/>
    <w:rsid w:val="0008587B"/>
    <w:rPr>
      <w:rFonts w:asciiTheme="majorBidi" w:eastAsiaTheme="minorEastAsia" w:hAnsiTheme="majorBidi"/>
      <w:b/>
      <w:i/>
      <w:spacing w:val="15"/>
      <w:sz w:val="24"/>
      <w:u w:val="single"/>
    </w:rPr>
  </w:style>
  <w:style w:type="paragraph" w:styleId="NoSpacing">
    <w:name w:val="No Spacing"/>
    <w:autoRedefine/>
    <w:uiPriority w:val="1"/>
    <w:qFormat/>
    <w:rsid w:val="00223F67"/>
    <w:pPr>
      <w:spacing w:after="0" w:line="360" w:lineRule="auto"/>
    </w:pPr>
    <w:rPr>
      <w:rFonts w:asciiTheme="majorBidi" w:hAnsiTheme="majorBidi"/>
      <w:sz w:val="24"/>
      <w:lang w:eastAsia="en-GB"/>
    </w:rPr>
  </w:style>
  <w:style w:type="character" w:customStyle="1" w:styleId="Heading2Char">
    <w:name w:val="Heading 2 Char"/>
    <w:basedOn w:val="DefaultParagraphFont"/>
    <w:link w:val="Heading2"/>
    <w:uiPriority w:val="9"/>
    <w:rsid w:val="00357585"/>
    <w:rPr>
      <w:rFonts w:ascii="Arial" w:eastAsiaTheme="majorEastAsia" w:hAnsi="Arial" w:cs="Arial"/>
      <w:b/>
      <w:iCs/>
      <w:lang w:eastAsia="en-GB"/>
    </w:rPr>
  </w:style>
  <w:style w:type="paragraph" w:styleId="TOC1">
    <w:name w:val="toc 1"/>
    <w:basedOn w:val="Normal"/>
    <w:next w:val="Normal"/>
    <w:autoRedefine/>
    <w:uiPriority w:val="39"/>
    <w:unhideWhenUsed/>
    <w:rsid w:val="00113543"/>
    <w:pPr>
      <w:spacing w:after="100"/>
    </w:pPr>
  </w:style>
  <w:style w:type="paragraph" w:styleId="TOC2">
    <w:name w:val="toc 2"/>
    <w:basedOn w:val="Normal"/>
    <w:next w:val="Normal"/>
    <w:autoRedefine/>
    <w:uiPriority w:val="39"/>
    <w:unhideWhenUsed/>
    <w:rsid w:val="00113543"/>
    <w:pPr>
      <w:spacing w:after="100"/>
      <w:ind w:left="220"/>
    </w:pPr>
  </w:style>
  <w:style w:type="character" w:styleId="Hyperlink">
    <w:name w:val="Hyperlink"/>
    <w:basedOn w:val="DefaultParagraphFont"/>
    <w:uiPriority w:val="99"/>
    <w:unhideWhenUsed/>
    <w:rsid w:val="00113543"/>
    <w:rPr>
      <w:color w:val="0563C1" w:themeColor="hyperlink"/>
      <w:u w:val="single"/>
    </w:rPr>
  </w:style>
  <w:style w:type="paragraph" w:styleId="ListParagraph">
    <w:name w:val="List Paragraph"/>
    <w:basedOn w:val="Normal"/>
    <w:uiPriority w:val="34"/>
    <w:qFormat/>
    <w:rsid w:val="00474809"/>
    <w:pPr>
      <w:ind w:left="720"/>
      <w:contextualSpacing/>
    </w:pPr>
  </w:style>
  <w:style w:type="table" w:styleId="TableGrid">
    <w:name w:val="Table Grid"/>
    <w:basedOn w:val="TableNormal"/>
    <w:uiPriority w:val="39"/>
    <w:rsid w:val="001D7F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27562"/>
    <w:pPr>
      <w:tabs>
        <w:tab w:val="center" w:pos="4680"/>
        <w:tab w:val="right" w:pos="9360"/>
      </w:tabs>
      <w:spacing w:line="240" w:lineRule="auto"/>
    </w:pPr>
  </w:style>
  <w:style w:type="character" w:customStyle="1" w:styleId="HeaderChar">
    <w:name w:val="Header Char"/>
    <w:basedOn w:val="DefaultParagraphFont"/>
    <w:link w:val="Header"/>
    <w:uiPriority w:val="99"/>
    <w:rsid w:val="00F27562"/>
    <w:rPr>
      <w:rFonts w:asciiTheme="majorBidi" w:hAnsiTheme="majorBidi"/>
      <w:sz w:val="24"/>
      <w:lang w:eastAsia="en-GB"/>
    </w:rPr>
  </w:style>
  <w:style w:type="paragraph" w:styleId="Footer">
    <w:name w:val="footer"/>
    <w:basedOn w:val="Normal"/>
    <w:link w:val="FooterChar"/>
    <w:uiPriority w:val="99"/>
    <w:unhideWhenUsed/>
    <w:rsid w:val="00F27562"/>
    <w:pPr>
      <w:tabs>
        <w:tab w:val="center" w:pos="4680"/>
        <w:tab w:val="right" w:pos="9360"/>
      </w:tabs>
      <w:spacing w:line="240" w:lineRule="auto"/>
    </w:pPr>
  </w:style>
  <w:style w:type="character" w:customStyle="1" w:styleId="FooterChar">
    <w:name w:val="Footer Char"/>
    <w:basedOn w:val="DefaultParagraphFont"/>
    <w:link w:val="Footer"/>
    <w:uiPriority w:val="99"/>
    <w:rsid w:val="00F27562"/>
    <w:rPr>
      <w:rFonts w:asciiTheme="majorBidi" w:hAnsiTheme="majorBidi"/>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4270505">
      <w:bodyDiv w:val="1"/>
      <w:marLeft w:val="0"/>
      <w:marRight w:val="0"/>
      <w:marTop w:val="0"/>
      <w:marBottom w:val="0"/>
      <w:divBdr>
        <w:top w:val="none" w:sz="0" w:space="0" w:color="auto"/>
        <w:left w:val="none" w:sz="0" w:space="0" w:color="auto"/>
        <w:bottom w:val="none" w:sz="0" w:space="0" w:color="auto"/>
        <w:right w:val="none" w:sz="0" w:space="0" w:color="auto"/>
      </w:divBdr>
    </w:div>
    <w:div w:id="1518616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national-curriculum-assessments-key-stage-2-2019-revised" TargetMode="External"/><Relationship Id="rId13" Type="http://schemas.openxmlformats.org/officeDocument/2006/relationships/hyperlink" Target="https://www.longtermplan.nhs.uk/wp-content/uploads/2019/08/nhs-long-term-plan-version-1.2.pdf" TargetMode="External"/><Relationship Id="rId18" Type="http://schemas.openxmlformats.org/officeDocument/2006/relationships/hyperlink" Target="https://www.southtyneside.gov.uk/article/37261/About-South-Tyneside" TargetMode="External"/><Relationship Id="rId3" Type="http://schemas.openxmlformats.org/officeDocument/2006/relationships/styles" Target="styles.xml"/><Relationship Id="rId21" Type="http://schemas.openxmlformats.org/officeDocument/2006/relationships/hyperlink" Target="https://www.waterwise.org.uk/water-saving-resources/water-efficiency-in-the-uk/" TargetMode="External"/><Relationship Id="rId7" Type="http://schemas.openxmlformats.org/officeDocument/2006/relationships/endnotes" Target="endnotes.xml"/><Relationship Id="rId12" Type="http://schemas.openxmlformats.org/officeDocument/2006/relationships/hyperlink" Target="https://digital.nhs.uk/data-and-information/publications/statistical/statistics-on-smoking/statistics-on-smoking-england-2020" TargetMode="External"/><Relationship Id="rId17" Type="http://schemas.openxmlformats.org/officeDocument/2006/relationships/hyperlink" Target="https://www.southtyneside.gov.uk/article/37261/About-South-Tyneside" TargetMode="External"/><Relationship Id="rId2" Type="http://schemas.openxmlformats.org/officeDocument/2006/relationships/numbering" Target="numbering.xml"/><Relationship Id="rId16" Type="http://schemas.openxmlformats.org/officeDocument/2006/relationships/hyperlink" Target="https://www.stsft.nhs.uk/about-us" TargetMode="External"/><Relationship Id="rId20" Type="http://schemas.openxmlformats.org/officeDocument/2006/relationships/hyperlink" Target="https://www.ucas.com/data-and-analysis/undergraduate-statistics-and-reports/ucas-undergraduate-end-cycle-reports/2020-end-cycle-repor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government/uploads/system/uploads/attachment_data/file/939878/Water-quality-in-England-2019-report.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ons.gov.uk/peoplepopulationandcommunity/birthsdeathsandmarriages/lifeexpectancies/bulletins/nationallifetablesunitedkingdom/2017to2019" TargetMode="External"/><Relationship Id="rId23" Type="http://schemas.openxmlformats.org/officeDocument/2006/relationships/fontTable" Target="fontTable.xml"/><Relationship Id="rId10" Type="http://schemas.openxmlformats.org/officeDocument/2006/relationships/hyperlink" Target="https://epi.org.uk/publications-and-research/the-disadvantage-gap-during-the-coronavirus-pandemic/" TargetMode="External"/><Relationship Id="rId19" Type="http://schemas.openxmlformats.org/officeDocument/2006/relationships/hyperlink" Target="https://sdgs.un.org/sites/default/files/publications/21252030%20Agenda%20for%20Sustainable%20Development%20web.pdf" TargetMode="External"/><Relationship Id="rId4" Type="http://schemas.openxmlformats.org/officeDocument/2006/relationships/settings" Target="settings.xml"/><Relationship Id="rId9" Type="http://schemas.openxmlformats.org/officeDocument/2006/relationships/hyperlink" Target="https://www.gov.uk/government/statistics/drinking-water-quality-in-england-and-wales-2019" TargetMode="External"/><Relationship Id="rId14" Type="http://schemas.openxmlformats.org/officeDocument/2006/relationships/hyperlink" Target="https://www.ons.gov.uk/peoplepopulationandcommunity/birthsdeathsandmarriages/deaths/bulletins/childhoodinfantandperinatalmortalityinenglandandwales/2019"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BDD541-DC60-49FC-8CBF-E8F539034E1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19</Pages>
  <Words>5618</Words>
  <Characters>34531</Characters>
  <Application>Microsoft Office Word</Application>
  <DocSecurity>0</DocSecurity>
  <Lines>548</Lines>
  <Paragraphs>181</Paragraphs>
  <ScaleCrop>false</ScaleCrop>
  <HeadingPairs>
    <vt:vector size="2" baseType="variant">
      <vt:variant>
        <vt:lpstr>Title</vt:lpstr>
      </vt:variant>
      <vt:variant>
        <vt:i4>1</vt:i4>
      </vt:variant>
    </vt:vector>
  </HeadingPairs>
  <TitlesOfParts>
    <vt:vector size="1" baseType="lpstr">
      <vt:lpstr/>
    </vt:vector>
  </TitlesOfParts>
  <Company>MRT www.Win2Farsi.com</Company>
  <LinksUpToDate>false</LinksUpToDate>
  <CharactersWithSpaces>40004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Teodora Papazova</cp:lastModifiedBy>
  <cp:revision>30</cp:revision>
  <dcterms:created xsi:type="dcterms:W3CDTF">2024-04-25T15:21:00Z</dcterms:created>
  <dcterms:modified xsi:type="dcterms:W3CDTF">2024-04-25T16:31:00Z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22143ec0c0e14407af6f9b5332925cf183cc0e1d73195ff416aa39969acebd04</vt:lpwstr>
  </property>
</Properties>
</file>