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1D6CF" w14:textId="77777777" w:rsidR="001415FE" w:rsidRDefault="001415FE" w:rsidP="001415FE">
      <w:r>
        <w:rPr>
          <w:noProof/>
        </w:rPr>
        <w:drawing>
          <wp:inline distT="0" distB="0" distL="0" distR="0" wp14:anchorId="510629CD" wp14:editId="747E6F4B">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B7AB3BD" w14:textId="77777777" w:rsidR="001415FE" w:rsidRPr="00A47621" w:rsidRDefault="001415FE" w:rsidP="001415FE">
      <w:pPr>
        <w:rPr>
          <w:rFonts w:ascii="Times New Roman" w:hAnsi="Times New Roman" w:cs="Times New Roman"/>
          <w:sz w:val="24"/>
          <w:szCs w:val="24"/>
        </w:rPr>
      </w:pPr>
    </w:p>
    <w:p w14:paraId="5D4E531E" w14:textId="77777777" w:rsidR="001415FE" w:rsidRPr="00F927A1" w:rsidRDefault="001415FE" w:rsidP="001415FE">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20D790AC" w14:textId="77777777" w:rsidR="001415FE" w:rsidRPr="00DC2924" w:rsidRDefault="001415FE" w:rsidP="001415FE">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08D5EA1C" w14:textId="77777777" w:rsidR="001415FE" w:rsidRPr="0085230E" w:rsidRDefault="001415FE" w:rsidP="001415FE">
      <w:pPr>
        <w:overflowPunct/>
        <w:autoSpaceDE/>
        <w:autoSpaceDN/>
        <w:adjustRightInd/>
        <w:ind w:right="-957"/>
        <w:textAlignment w:val="auto"/>
        <w:rPr>
          <w:rFonts w:ascii="Times New Roman" w:hAnsi="Times New Roman" w:cs="Times New Roman"/>
          <w:b/>
          <w:color w:val="auto"/>
          <w:sz w:val="48"/>
        </w:rPr>
      </w:pPr>
      <w:proofErr w:type="spellStart"/>
      <w:r w:rsidRPr="00DC2924">
        <w:rPr>
          <w:rFonts w:ascii="Times New Roman" w:hAnsi="Times New Roman" w:cs="Times New Roman"/>
          <w:b/>
          <w:color w:val="auto"/>
          <w:sz w:val="48"/>
        </w:rPr>
        <w:t>BMPF6044</w:t>
      </w:r>
      <w:proofErr w:type="spellEnd"/>
    </w:p>
    <w:p w14:paraId="1182DC90" w14:textId="77777777" w:rsidR="001415FE" w:rsidRDefault="001415FE" w:rsidP="001415FE">
      <w:pPr>
        <w:overflowPunct/>
        <w:autoSpaceDE/>
        <w:autoSpaceDN/>
        <w:adjustRightInd/>
        <w:ind w:right="-957"/>
        <w:textAlignment w:val="auto"/>
        <w:rPr>
          <w:rFonts w:ascii="Times New Roman" w:hAnsi="Times New Roman" w:cs="Times New Roman"/>
          <w:b/>
          <w:color w:val="auto"/>
          <w:sz w:val="48"/>
        </w:rPr>
      </w:pPr>
    </w:p>
    <w:p w14:paraId="6454301D" w14:textId="77777777" w:rsidR="001415FE" w:rsidRPr="00FE5F90" w:rsidRDefault="001415FE" w:rsidP="001415FE">
      <w:pPr>
        <w:overflowPunct/>
        <w:autoSpaceDE/>
        <w:autoSpaceDN/>
        <w:adjustRightInd/>
        <w:ind w:right="-957"/>
        <w:textAlignment w:val="auto"/>
        <w:rPr>
          <w:rFonts w:ascii="Times New Roman" w:hAnsi="Times New Roman" w:cs="Times New Roman"/>
          <w:b/>
          <w:color w:val="auto"/>
          <w:sz w:val="18"/>
          <w:szCs w:val="2"/>
        </w:rPr>
      </w:pPr>
    </w:p>
    <w:p w14:paraId="0CC6C465" w14:textId="77777777" w:rsidR="001415FE" w:rsidRPr="00F927A1" w:rsidRDefault="001415FE" w:rsidP="001415F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406913D5" w14:textId="77777777" w:rsidR="001415FE" w:rsidRPr="00706BB5" w:rsidRDefault="001415FE" w:rsidP="001415FE">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 xml:space="preserve">(PORTH </w:t>
      </w:r>
      <w:proofErr w:type="spellStart"/>
      <w:r w:rsidRPr="00F15354">
        <w:rPr>
          <w:rFonts w:ascii="Times New Roman" w:hAnsi="Times New Roman" w:cs="Times New Roman"/>
          <w:b/>
          <w:bCs/>
          <w:color w:val="auto"/>
          <w:sz w:val="48"/>
          <w:szCs w:val="48"/>
        </w:rPr>
        <w:t>AGORED</w:t>
      </w:r>
      <w:proofErr w:type="spellEnd"/>
      <w:r w:rsidRPr="00F15354">
        <w:rPr>
          <w:rFonts w:ascii="Times New Roman" w:hAnsi="Times New Roman" w:cs="Times New Roman"/>
          <w:b/>
          <w:bCs/>
          <w:color w:val="auto"/>
          <w:sz w:val="48"/>
          <w:szCs w:val="48"/>
        </w:rPr>
        <w:t xml:space="preserve"> and UNIVERSITY OF WALES TRINITY SAINT DAVID)</w:t>
      </w:r>
    </w:p>
    <w:p w14:paraId="1A2AB49D" w14:textId="77777777" w:rsidR="001415FE" w:rsidRPr="00FE5F90" w:rsidRDefault="001415FE" w:rsidP="001415FE">
      <w:pPr>
        <w:overflowPunct/>
        <w:autoSpaceDE/>
        <w:autoSpaceDN/>
        <w:adjustRightInd/>
        <w:ind w:right="-957"/>
        <w:textAlignment w:val="auto"/>
        <w:rPr>
          <w:rFonts w:ascii="Times New Roman" w:hAnsi="Times New Roman" w:cs="Times New Roman"/>
          <w:b/>
          <w:color w:val="auto"/>
          <w:sz w:val="14"/>
          <w:szCs w:val="2"/>
        </w:rPr>
      </w:pPr>
    </w:p>
    <w:p w14:paraId="735FA387" w14:textId="77777777" w:rsidR="001415FE" w:rsidRPr="00F927A1" w:rsidRDefault="001415FE" w:rsidP="001415FE">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1415FE" w:rsidRPr="005D3F07" w14:paraId="5B048AC9" w14:textId="77777777" w:rsidTr="00E42BE8">
        <w:tc>
          <w:tcPr>
            <w:tcW w:w="10368" w:type="dxa"/>
            <w:shd w:val="clear" w:color="auto" w:fill="auto"/>
          </w:tcPr>
          <w:p w14:paraId="37117099" w14:textId="77777777" w:rsidR="001415FE" w:rsidRDefault="001415FE" w:rsidP="00E42BE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Amanda Davies</w:t>
            </w:r>
          </w:p>
          <w:p w14:paraId="33196F7B" w14:textId="77777777" w:rsidR="001415FE" w:rsidRDefault="001415FE" w:rsidP="00E42BE8">
            <w:pPr>
              <w:overflowPunct/>
              <w:autoSpaceDE/>
              <w:autoSpaceDN/>
              <w:adjustRightInd/>
              <w:ind w:right="-957"/>
              <w:textAlignment w:val="auto"/>
              <w:rPr>
                <w:rFonts w:ascii="Times New Roman" w:hAnsi="Times New Roman" w:cs="Times New Roman"/>
                <w:b/>
                <w:color w:val="auto"/>
                <w:sz w:val="48"/>
              </w:rPr>
            </w:pPr>
          </w:p>
          <w:p w14:paraId="71D6899D" w14:textId="77777777" w:rsidR="001415FE" w:rsidRDefault="001415FE" w:rsidP="00E42BE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proofErr w:type="spellStart"/>
            <w:r>
              <w:rPr>
                <w:rFonts w:ascii="Times New Roman" w:hAnsi="Times New Roman" w:cs="Times New Roman"/>
                <w:b/>
                <w:color w:val="auto"/>
                <w:sz w:val="48"/>
              </w:rPr>
              <w:t>davies.amanda2@sky.com</w:t>
            </w:r>
            <w:proofErr w:type="spellEnd"/>
          </w:p>
          <w:p w14:paraId="4E6A3443" w14:textId="77777777" w:rsidR="001415FE" w:rsidRDefault="001415FE" w:rsidP="00E42BE8">
            <w:pPr>
              <w:overflowPunct/>
              <w:autoSpaceDE/>
              <w:autoSpaceDN/>
              <w:adjustRightInd/>
              <w:ind w:right="-957"/>
              <w:textAlignment w:val="auto"/>
              <w:rPr>
                <w:rFonts w:ascii="Times New Roman" w:hAnsi="Times New Roman" w:cs="Times New Roman"/>
                <w:b/>
                <w:color w:val="auto"/>
                <w:sz w:val="48"/>
              </w:rPr>
            </w:pPr>
          </w:p>
          <w:p w14:paraId="5B63BB4A" w14:textId="77777777" w:rsidR="001415FE" w:rsidRDefault="001415FE" w:rsidP="00E42BE8">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1C14F4A1" w14:textId="77777777" w:rsidR="001415FE" w:rsidRPr="005D3F07" w:rsidRDefault="001415FE" w:rsidP="00E42BE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2127089</w:t>
            </w:r>
          </w:p>
          <w:p w14:paraId="6AF989CB" w14:textId="77777777" w:rsidR="001415FE" w:rsidRPr="005D3F07" w:rsidRDefault="001415FE" w:rsidP="00E42BE8">
            <w:pPr>
              <w:overflowPunct/>
              <w:autoSpaceDE/>
              <w:autoSpaceDN/>
              <w:adjustRightInd/>
              <w:ind w:right="-957"/>
              <w:textAlignment w:val="auto"/>
              <w:rPr>
                <w:rFonts w:ascii="Times New Roman" w:hAnsi="Times New Roman" w:cs="Times New Roman"/>
                <w:b/>
                <w:color w:val="auto"/>
                <w:sz w:val="48"/>
              </w:rPr>
            </w:pPr>
          </w:p>
          <w:p w14:paraId="022831A0" w14:textId="77777777" w:rsidR="001415FE" w:rsidRPr="005D3F07" w:rsidRDefault="001415FE" w:rsidP="00E42BE8">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Pr>
                <w:rFonts w:ascii="Times New Roman" w:hAnsi="Times New Roman" w:cs="Times New Roman"/>
                <w:b/>
                <w:color w:val="auto"/>
                <w:sz w:val="48"/>
              </w:rPr>
              <w:t xml:space="preserve"> onwards</w:t>
            </w:r>
          </w:p>
        </w:tc>
      </w:tr>
    </w:tbl>
    <w:p w14:paraId="584D1BAF" w14:textId="77777777" w:rsidR="001415FE" w:rsidRPr="00F927A1" w:rsidRDefault="001415FE" w:rsidP="001415F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12BF12D" w14:textId="77777777" w:rsidR="001415FE" w:rsidRPr="00F927A1" w:rsidRDefault="001415FE" w:rsidP="001415FE">
      <w:pPr>
        <w:overflowPunct/>
        <w:autoSpaceDE/>
        <w:autoSpaceDN/>
        <w:adjustRightInd/>
        <w:textAlignment w:val="auto"/>
        <w:rPr>
          <w:rFonts w:ascii="Times New Roman" w:hAnsi="Times New Roman" w:cs="Times New Roman"/>
          <w:color w:val="auto"/>
          <w:sz w:val="24"/>
        </w:rPr>
      </w:pPr>
    </w:p>
    <w:p w14:paraId="2DD014B4" w14:textId="77777777" w:rsidR="001415FE" w:rsidRPr="00F927A1" w:rsidRDefault="001415FE" w:rsidP="001415FE">
      <w:pPr>
        <w:overflowPunct/>
        <w:autoSpaceDE/>
        <w:autoSpaceDN/>
        <w:adjustRightInd/>
        <w:ind w:right="-957"/>
        <w:textAlignment w:val="auto"/>
        <w:rPr>
          <w:rFonts w:ascii="Times New Roman" w:hAnsi="Times New Roman" w:cs="Times New Roman"/>
          <w:b/>
          <w:color w:val="auto"/>
          <w:sz w:val="48"/>
        </w:rPr>
      </w:pPr>
    </w:p>
    <w:p w14:paraId="22B71090" w14:textId="77777777" w:rsidR="001415FE" w:rsidRPr="00EE5BC3" w:rsidRDefault="001415FE" w:rsidP="001415FE">
      <w:pPr>
        <w:rPr>
          <w:b/>
          <w:sz w:val="28"/>
          <w:szCs w:val="28"/>
        </w:rPr>
      </w:pPr>
      <w:r>
        <w:rPr>
          <w:b/>
          <w:sz w:val="28"/>
          <w:szCs w:val="28"/>
        </w:rPr>
        <w:t xml:space="preserve">                                               </w:t>
      </w:r>
      <w:r w:rsidRPr="00EE5BC3">
        <w:rPr>
          <w:b/>
          <w:sz w:val="28"/>
          <w:szCs w:val="28"/>
        </w:rPr>
        <w:t>Task 4</w:t>
      </w:r>
    </w:p>
    <w:p w14:paraId="64032F9D" w14:textId="77777777" w:rsidR="001415FE" w:rsidRPr="00EE5BC3" w:rsidRDefault="001415FE" w:rsidP="001415FE">
      <w:pPr>
        <w:jc w:val="center"/>
        <w:rPr>
          <w:b/>
          <w:sz w:val="28"/>
          <w:szCs w:val="28"/>
        </w:rPr>
      </w:pPr>
    </w:p>
    <w:p w14:paraId="694688ED" w14:textId="77777777" w:rsidR="001415FE" w:rsidRPr="00EE5BC3" w:rsidRDefault="001415FE" w:rsidP="001415FE">
      <w:pPr>
        <w:jc w:val="center"/>
        <w:rPr>
          <w:b/>
          <w:sz w:val="28"/>
          <w:szCs w:val="28"/>
        </w:rPr>
      </w:pPr>
      <w:r w:rsidRPr="00EE5BC3">
        <w:rPr>
          <w:b/>
          <w:sz w:val="28"/>
          <w:szCs w:val="28"/>
        </w:rPr>
        <w:t>Safeguarding</w:t>
      </w:r>
      <w:r>
        <w:rPr>
          <w:b/>
          <w:sz w:val="28"/>
          <w:szCs w:val="28"/>
        </w:rPr>
        <w:t xml:space="preserve"> in an area which is not your main area of work</w:t>
      </w:r>
    </w:p>
    <w:p w14:paraId="51FFE5B5" w14:textId="77777777" w:rsidR="001415FE" w:rsidRPr="008B28E7" w:rsidRDefault="001415FE" w:rsidP="001415FE">
      <w:pPr>
        <w:jc w:val="both"/>
        <w:rPr>
          <w:b/>
          <w:sz w:val="24"/>
          <w:szCs w:val="24"/>
        </w:rPr>
      </w:pPr>
    </w:p>
    <w:p w14:paraId="611C2306" w14:textId="77777777" w:rsidR="001415FE" w:rsidRPr="00EE5BC3" w:rsidRDefault="001415FE" w:rsidP="001415FE">
      <w:pPr>
        <w:ind w:left="-90"/>
        <w:jc w:val="both"/>
        <w:rPr>
          <w:b/>
          <w:i/>
          <w:sz w:val="24"/>
          <w:szCs w:val="24"/>
        </w:rPr>
      </w:pPr>
      <w:r w:rsidRPr="00EE5BC3">
        <w:rPr>
          <w:b/>
          <w:i/>
          <w:sz w:val="24"/>
          <w:szCs w:val="24"/>
        </w:rPr>
        <w:lastRenderedPageBreak/>
        <w:t xml:space="preserve">Guidance: </w:t>
      </w:r>
    </w:p>
    <w:p w14:paraId="0F7887F5" w14:textId="77777777" w:rsidR="001415FE" w:rsidRPr="00706BB5" w:rsidRDefault="001415FE" w:rsidP="001415FE">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w:t>
      </w:r>
      <w:proofErr w:type="gramStart"/>
      <w:r w:rsidRPr="00706BB5">
        <w:rPr>
          <w:i/>
          <w:iCs/>
          <w:sz w:val="24"/>
          <w:szCs w:val="24"/>
        </w:rPr>
        <w:t>children</w:t>
      </w:r>
      <w:proofErr w:type="gramEnd"/>
      <w:r w:rsidRPr="00706BB5">
        <w:rPr>
          <w:i/>
          <w:iCs/>
          <w:sz w:val="24"/>
          <w:szCs w:val="24"/>
        </w:rPr>
        <w:t xml:space="preserve">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1E046F43" w14:textId="77777777" w:rsidR="001415FE" w:rsidRPr="008B28E7" w:rsidRDefault="001415FE" w:rsidP="001415FE">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415FE" w:rsidRPr="008B28E7" w14:paraId="549F3B93" w14:textId="77777777" w:rsidTr="00E42BE8">
        <w:tc>
          <w:tcPr>
            <w:tcW w:w="10188" w:type="dxa"/>
            <w:shd w:val="clear" w:color="auto" w:fill="auto"/>
          </w:tcPr>
          <w:p w14:paraId="2B2D2C17" w14:textId="77777777" w:rsidR="001415FE" w:rsidRPr="00EB695F" w:rsidRDefault="001415FE" w:rsidP="00E42BE8">
            <w:pPr>
              <w:jc w:val="both"/>
              <w:rPr>
                <w:b/>
                <w:sz w:val="24"/>
                <w:szCs w:val="24"/>
              </w:rPr>
            </w:pPr>
            <w:r w:rsidRPr="00EB695F">
              <w:rPr>
                <w:b/>
                <w:sz w:val="24"/>
                <w:szCs w:val="24"/>
              </w:rPr>
              <w:t>Question</w:t>
            </w:r>
            <w:r>
              <w:rPr>
                <w:b/>
                <w:sz w:val="24"/>
                <w:szCs w:val="24"/>
              </w:rPr>
              <w:t xml:space="preserve"> a:</w:t>
            </w:r>
          </w:p>
          <w:p w14:paraId="7F014485" w14:textId="77777777" w:rsidR="001415FE" w:rsidRDefault="001415FE" w:rsidP="00E42BE8">
            <w:pPr>
              <w:spacing w:line="480" w:lineRule="auto"/>
              <w:jc w:val="both"/>
              <w:rPr>
                <w:sz w:val="24"/>
                <w:szCs w:val="24"/>
              </w:rPr>
            </w:pPr>
            <w:r w:rsidRPr="00CD3D06">
              <w:rPr>
                <w:i/>
                <w:iCs/>
                <w:sz w:val="24"/>
                <w:szCs w:val="24"/>
              </w:rPr>
              <w:t xml:space="preserve">In an area </w:t>
            </w:r>
            <w:r w:rsidRPr="00CD3D06">
              <w:rPr>
                <w:b/>
                <w:i/>
                <w:iCs/>
                <w:sz w:val="24"/>
                <w:szCs w:val="24"/>
              </w:rPr>
              <w:t xml:space="preserve">that is not your </w:t>
            </w:r>
            <w:proofErr w:type="gramStart"/>
            <w:r w:rsidRPr="00CD3D06">
              <w:rPr>
                <w:b/>
                <w:i/>
                <w:iCs/>
                <w:sz w:val="24"/>
                <w:szCs w:val="24"/>
              </w:rPr>
              <w:t>main focus</w:t>
            </w:r>
            <w:proofErr w:type="gramEnd"/>
            <w:r w:rsidRPr="00CD3D06">
              <w:rPr>
                <w:b/>
                <w:i/>
                <w:iCs/>
                <w:sz w:val="24"/>
                <w:szCs w:val="24"/>
              </w:rPr>
              <w:t xml:space="preserve"> of work </w:t>
            </w:r>
            <w:r w:rsidRPr="00CD3D06">
              <w:rPr>
                <w:i/>
                <w:iCs/>
                <w:sz w:val="24"/>
                <w:szCs w:val="24"/>
              </w:rPr>
              <w:t>(see guidance above), explain the relevant legislation, and the national, local and organisational policies and procedures for safeguarding</w:t>
            </w:r>
            <w:r>
              <w:rPr>
                <w:sz w:val="24"/>
                <w:szCs w:val="24"/>
              </w:rPr>
              <w:t xml:space="preserve">. </w:t>
            </w:r>
          </w:p>
          <w:p w14:paraId="6EAE9E2C" w14:textId="77777777" w:rsidR="001415FE" w:rsidRPr="00E13E19" w:rsidRDefault="001415FE" w:rsidP="00E42BE8">
            <w:pPr>
              <w:spacing w:line="480" w:lineRule="auto"/>
              <w:jc w:val="both"/>
              <w:rPr>
                <w:b/>
                <w:bCs/>
                <w:sz w:val="24"/>
                <w:szCs w:val="24"/>
              </w:rPr>
            </w:pPr>
            <w:r w:rsidRPr="00E13E19">
              <w:rPr>
                <w:b/>
                <w:bCs/>
                <w:sz w:val="24"/>
                <w:szCs w:val="24"/>
              </w:rPr>
              <w:t xml:space="preserve">Law </w:t>
            </w:r>
          </w:p>
          <w:p w14:paraId="3BF6E191" w14:textId="77777777" w:rsidR="001415FE" w:rsidRDefault="001415FE" w:rsidP="00E42BE8">
            <w:pPr>
              <w:spacing w:line="480" w:lineRule="auto"/>
              <w:jc w:val="both"/>
              <w:rPr>
                <w:sz w:val="24"/>
                <w:szCs w:val="24"/>
              </w:rPr>
            </w:pPr>
            <w:r>
              <w:rPr>
                <w:sz w:val="24"/>
                <w:szCs w:val="24"/>
              </w:rPr>
              <w:t xml:space="preserve">The Children’s Act (1989) gave every child in the United Kingdom the right to be protected from abuse and exploitation and the right for enquiries to be made to safeguard them. Section 1 states that the welfare of the child is paramount in all decision making, and that the court will not make any orders unless it was deemed to be in the child’s best interest (CA 1989) Part 7 of the Social Services and wellbeing Act Wales 2014 also sets out processes for child protection in Wales. However, if a child is deemed to be at risk of significant abuse or harm then the 1989 Children Act needs to be followed. If the child is to be at immediate risk the process would be to apply to the court for an Emergency placement order (EPO) under section 44 of the CA 1989. This order is vital as it gives power to remove the child from that immediate risk. </w:t>
            </w:r>
          </w:p>
          <w:p w14:paraId="09383A97" w14:textId="77777777" w:rsidR="001415FE" w:rsidRDefault="001415FE" w:rsidP="00E42BE8">
            <w:pPr>
              <w:spacing w:line="480" w:lineRule="auto"/>
              <w:jc w:val="both"/>
              <w:rPr>
                <w:sz w:val="24"/>
                <w:szCs w:val="24"/>
              </w:rPr>
            </w:pPr>
          </w:p>
          <w:p w14:paraId="4D2C6E33" w14:textId="77777777" w:rsidR="001415FE" w:rsidRDefault="001415FE" w:rsidP="00E42BE8">
            <w:pPr>
              <w:spacing w:line="480" w:lineRule="auto"/>
              <w:jc w:val="both"/>
              <w:rPr>
                <w:b/>
                <w:bCs/>
                <w:sz w:val="24"/>
                <w:szCs w:val="24"/>
              </w:rPr>
            </w:pPr>
            <w:r w:rsidRPr="00E13E19">
              <w:rPr>
                <w:b/>
                <w:bCs/>
                <w:sz w:val="24"/>
                <w:szCs w:val="24"/>
              </w:rPr>
              <w:t>Pr</w:t>
            </w:r>
            <w:r>
              <w:rPr>
                <w:b/>
                <w:bCs/>
                <w:sz w:val="24"/>
                <w:szCs w:val="24"/>
              </w:rPr>
              <w:t>ocess</w:t>
            </w:r>
          </w:p>
          <w:p w14:paraId="3C8C6EF9" w14:textId="77777777" w:rsidR="001415FE" w:rsidRDefault="001415FE" w:rsidP="00E42BE8">
            <w:pPr>
              <w:spacing w:line="480" w:lineRule="auto"/>
              <w:jc w:val="both"/>
              <w:rPr>
                <w:sz w:val="24"/>
                <w:szCs w:val="24"/>
              </w:rPr>
            </w:pPr>
            <w:r>
              <w:rPr>
                <w:sz w:val="24"/>
                <w:szCs w:val="24"/>
              </w:rPr>
              <w:t xml:space="preserve">Safeguarding referrals are initially sent to The First Contact team who are required to </w:t>
            </w:r>
            <w:proofErr w:type="gramStart"/>
            <w:r>
              <w:rPr>
                <w:sz w:val="24"/>
                <w:szCs w:val="24"/>
              </w:rPr>
              <w:t>make a decision</w:t>
            </w:r>
            <w:proofErr w:type="gramEnd"/>
            <w:r>
              <w:rPr>
                <w:sz w:val="24"/>
                <w:szCs w:val="24"/>
              </w:rPr>
              <w:t xml:space="preserve"> within 24 hours whether there is a need to investigate any further under The All-Wales Child Protection Procedures ,2008 (</w:t>
            </w:r>
            <w:proofErr w:type="spellStart"/>
            <w:r>
              <w:rPr>
                <w:sz w:val="24"/>
                <w:szCs w:val="24"/>
              </w:rPr>
              <w:t>AWCPP</w:t>
            </w:r>
            <w:proofErr w:type="spellEnd"/>
            <w:r>
              <w:rPr>
                <w:sz w:val="24"/>
                <w:szCs w:val="24"/>
              </w:rPr>
              <w:t>, 2008).</w:t>
            </w:r>
          </w:p>
          <w:p w14:paraId="728A1521" w14:textId="77777777" w:rsidR="001415FE" w:rsidRDefault="001415FE" w:rsidP="00E42BE8">
            <w:pPr>
              <w:spacing w:line="480" w:lineRule="auto"/>
              <w:jc w:val="both"/>
              <w:rPr>
                <w:sz w:val="24"/>
                <w:szCs w:val="24"/>
              </w:rPr>
            </w:pPr>
            <w:r>
              <w:rPr>
                <w:sz w:val="24"/>
                <w:szCs w:val="24"/>
              </w:rPr>
              <w:lastRenderedPageBreak/>
              <w:t xml:space="preserve">The local authority will then decide whether they need more information to </w:t>
            </w:r>
            <w:proofErr w:type="gramStart"/>
            <w:r>
              <w:rPr>
                <w:sz w:val="24"/>
                <w:szCs w:val="24"/>
              </w:rPr>
              <w:t>make a decision</w:t>
            </w:r>
            <w:proofErr w:type="gramEnd"/>
            <w:r>
              <w:rPr>
                <w:sz w:val="24"/>
                <w:szCs w:val="24"/>
              </w:rPr>
              <w:t xml:space="preserve"> and request it if needed. If they deem the case does not meet the threshold for section 47 enquiry, they will sign post the child and family to third sector voluntary organisations who work independent to social services but need to share information with them and coproduce plans of support for early intervention and prevention in line with SSWBA 2014. However, this is voluntary, and the family does not have to engage with any support offered. Although, if they do not engage there is unlikely to be a change in their circumstance, which may then lead to further enquiries under CA ,1989. And </w:t>
            </w:r>
            <w:proofErr w:type="spellStart"/>
            <w:r>
              <w:rPr>
                <w:sz w:val="24"/>
                <w:szCs w:val="24"/>
              </w:rPr>
              <w:t>AWCPP</w:t>
            </w:r>
            <w:proofErr w:type="spellEnd"/>
            <w:r>
              <w:rPr>
                <w:sz w:val="24"/>
                <w:szCs w:val="24"/>
              </w:rPr>
              <w:t>, 2008</w:t>
            </w:r>
          </w:p>
          <w:p w14:paraId="3659888D" w14:textId="77777777" w:rsidR="001415FE" w:rsidRDefault="001415FE" w:rsidP="00E42BE8">
            <w:pPr>
              <w:spacing w:line="480" w:lineRule="auto"/>
              <w:jc w:val="both"/>
              <w:rPr>
                <w:sz w:val="24"/>
                <w:szCs w:val="24"/>
              </w:rPr>
            </w:pPr>
          </w:p>
          <w:p w14:paraId="23D862EA" w14:textId="77777777" w:rsidR="001415FE" w:rsidRDefault="001415FE" w:rsidP="00E42BE8">
            <w:pPr>
              <w:spacing w:line="480" w:lineRule="auto"/>
              <w:jc w:val="both"/>
              <w:rPr>
                <w:b/>
                <w:bCs/>
                <w:sz w:val="24"/>
                <w:szCs w:val="24"/>
              </w:rPr>
            </w:pPr>
            <w:r>
              <w:rPr>
                <w:b/>
                <w:bCs/>
                <w:sz w:val="24"/>
                <w:szCs w:val="24"/>
              </w:rPr>
              <w:t>Enquiries</w:t>
            </w:r>
          </w:p>
          <w:p w14:paraId="3F576EBE" w14:textId="77777777" w:rsidR="001415FE" w:rsidRDefault="001415FE" w:rsidP="00E42BE8">
            <w:pPr>
              <w:spacing w:line="480" w:lineRule="auto"/>
              <w:jc w:val="both"/>
              <w:rPr>
                <w:b/>
                <w:bCs/>
                <w:sz w:val="24"/>
                <w:szCs w:val="24"/>
              </w:rPr>
            </w:pPr>
          </w:p>
          <w:p w14:paraId="184050A8" w14:textId="77777777" w:rsidR="001415FE" w:rsidRDefault="001415FE" w:rsidP="00E42BE8">
            <w:pPr>
              <w:spacing w:line="480" w:lineRule="auto"/>
              <w:jc w:val="both"/>
              <w:rPr>
                <w:sz w:val="24"/>
                <w:szCs w:val="24"/>
              </w:rPr>
            </w:pPr>
            <w:r w:rsidRPr="00677770">
              <w:rPr>
                <w:sz w:val="24"/>
                <w:szCs w:val="24"/>
              </w:rPr>
              <w:t>When the First Contact Team has assessed a child may be at risk of significant harm or abuse, they will pass the case directly to the Child Protection Team who are required to carry out more assessment using the ‘Common Assessment Framework’ depending on the age of the child and circumstance, such as pre-birth risk assessments, part 3 planning assessments and risk 2 assessments framework to identify strengths and highlight concerns. National Assembly for Wales 2001) The results of these assessments will determine the next step in the process. The case can reduce in risk and be referred to third sector support services or assessed to have a high risk and need a strategy meeting where professionals</w:t>
            </w:r>
            <w:r>
              <w:rPr>
                <w:sz w:val="24"/>
                <w:szCs w:val="24"/>
              </w:rPr>
              <w:t xml:space="preserve"> such as teachers police health and social worker who are</w:t>
            </w:r>
            <w:r w:rsidRPr="00677770">
              <w:rPr>
                <w:sz w:val="24"/>
                <w:szCs w:val="24"/>
              </w:rPr>
              <w:t xml:space="preserve"> involved with the child will share information, for the purpose of deciding</w:t>
            </w:r>
          </w:p>
          <w:p w14:paraId="76630A81" w14:textId="77777777" w:rsidR="001415FE" w:rsidRDefault="001415FE" w:rsidP="00E42BE8">
            <w:pPr>
              <w:pStyle w:val="ListParagraph"/>
              <w:numPr>
                <w:ilvl w:val="0"/>
                <w:numId w:val="1"/>
              </w:numPr>
              <w:spacing w:line="480" w:lineRule="auto"/>
              <w:jc w:val="both"/>
              <w:textAlignment w:val="baseline"/>
              <w:rPr>
                <w:sz w:val="24"/>
                <w:szCs w:val="24"/>
              </w:rPr>
            </w:pPr>
            <w:r>
              <w:rPr>
                <w:sz w:val="24"/>
                <w:szCs w:val="24"/>
              </w:rPr>
              <w:t>Whether a criminal investigation is needed.</w:t>
            </w:r>
          </w:p>
          <w:p w14:paraId="5096F006" w14:textId="77777777" w:rsidR="001415FE" w:rsidRDefault="001415FE" w:rsidP="00E42BE8">
            <w:pPr>
              <w:pStyle w:val="ListParagraph"/>
              <w:numPr>
                <w:ilvl w:val="0"/>
                <w:numId w:val="1"/>
              </w:numPr>
              <w:spacing w:line="480" w:lineRule="auto"/>
              <w:jc w:val="both"/>
              <w:textAlignment w:val="baseline"/>
              <w:rPr>
                <w:sz w:val="24"/>
                <w:szCs w:val="24"/>
              </w:rPr>
            </w:pPr>
            <w:r>
              <w:rPr>
                <w:sz w:val="24"/>
                <w:szCs w:val="24"/>
              </w:rPr>
              <w:t>If any immediate safeguarding measures need to happen</w:t>
            </w:r>
          </w:p>
          <w:p w14:paraId="4982E514" w14:textId="77777777" w:rsidR="001415FE" w:rsidRPr="00677770" w:rsidRDefault="001415FE" w:rsidP="00E42BE8">
            <w:pPr>
              <w:pStyle w:val="ListParagraph"/>
              <w:numPr>
                <w:ilvl w:val="0"/>
                <w:numId w:val="1"/>
              </w:numPr>
              <w:spacing w:line="480" w:lineRule="auto"/>
              <w:jc w:val="both"/>
              <w:textAlignment w:val="baseline"/>
              <w:rPr>
                <w:sz w:val="24"/>
                <w:szCs w:val="24"/>
              </w:rPr>
            </w:pPr>
            <w:r>
              <w:rPr>
                <w:sz w:val="24"/>
                <w:szCs w:val="24"/>
              </w:rPr>
              <w:lastRenderedPageBreak/>
              <w:t>Whether a section 47 investigation is required. (CA 1989)</w:t>
            </w:r>
          </w:p>
          <w:p w14:paraId="3D9B145F" w14:textId="77777777" w:rsidR="001415FE" w:rsidRDefault="001415FE" w:rsidP="00E42BE8">
            <w:pPr>
              <w:spacing w:line="480" w:lineRule="auto"/>
              <w:jc w:val="both"/>
              <w:rPr>
                <w:sz w:val="24"/>
                <w:szCs w:val="24"/>
              </w:rPr>
            </w:pPr>
          </w:p>
          <w:p w14:paraId="01694DC4" w14:textId="77777777" w:rsidR="001415FE" w:rsidRDefault="001415FE" w:rsidP="00E42BE8">
            <w:pPr>
              <w:spacing w:line="480" w:lineRule="auto"/>
              <w:jc w:val="both"/>
              <w:rPr>
                <w:sz w:val="24"/>
                <w:szCs w:val="24"/>
              </w:rPr>
            </w:pPr>
            <w:r w:rsidRPr="00EA08A3">
              <w:rPr>
                <w:sz w:val="24"/>
                <w:szCs w:val="24"/>
              </w:rPr>
              <w:t xml:space="preserve"> If the outcome of this meeting believes the child is</w:t>
            </w:r>
            <w:r>
              <w:rPr>
                <w:sz w:val="24"/>
                <w:szCs w:val="24"/>
              </w:rPr>
              <w:t xml:space="preserve"> likely to suffer or is suffering  </w:t>
            </w:r>
            <w:r w:rsidRPr="00EA08A3">
              <w:rPr>
                <w:sz w:val="24"/>
                <w:szCs w:val="24"/>
              </w:rPr>
              <w:t xml:space="preserve"> </w:t>
            </w:r>
            <w:r>
              <w:rPr>
                <w:sz w:val="24"/>
                <w:szCs w:val="24"/>
              </w:rPr>
              <w:t xml:space="preserve">significant </w:t>
            </w:r>
            <w:r w:rsidRPr="00EA08A3">
              <w:rPr>
                <w:sz w:val="24"/>
                <w:szCs w:val="24"/>
              </w:rPr>
              <w:t xml:space="preserve">harm, they are placed on the child protection register. This places a duty on the local authority to see the child every 10 days, attend core group meetings every six weeks, undertake unannounced visits, and review the initial strategy plan every 3 months which is directed in </w:t>
            </w:r>
            <w:proofErr w:type="spellStart"/>
            <w:r w:rsidRPr="00EA08A3">
              <w:rPr>
                <w:sz w:val="24"/>
                <w:szCs w:val="24"/>
              </w:rPr>
              <w:t>AWCPP</w:t>
            </w:r>
            <w:proofErr w:type="spellEnd"/>
            <w:r w:rsidRPr="00EA08A3">
              <w:rPr>
                <w:sz w:val="24"/>
                <w:szCs w:val="24"/>
              </w:rPr>
              <w:t xml:space="preserve">, 2008.   </w:t>
            </w:r>
          </w:p>
          <w:p w14:paraId="3FD91618" w14:textId="77777777" w:rsidR="001415FE" w:rsidRDefault="001415FE" w:rsidP="00E42BE8">
            <w:pPr>
              <w:spacing w:line="480" w:lineRule="auto"/>
              <w:jc w:val="both"/>
              <w:rPr>
                <w:sz w:val="24"/>
                <w:szCs w:val="24"/>
              </w:rPr>
            </w:pPr>
          </w:p>
          <w:p w14:paraId="063171E9" w14:textId="77777777" w:rsidR="001415FE" w:rsidRPr="003B10CD" w:rsidRDefault="001415FE" w:rsidP="00E42BE8">
            <w:pPr>
              <w:jc w:val="both"/>
              <w:rPr>
                <w:b/>
                <w:bCs/>
                <w:sz w:val="24"/>
                <w:szCs w:val="24"/>
              </w:rPr>
            </w:pPr>
            <w:r w:rsidRPr="003B10CD">
              <w:rPr>
                <w:b/>
                <w:bCs/>
                <w:sz w:val="24"/>
                <w:szCs w:val="24"/>
              </w:rPr>
              <w:t xml:space="preserve">545 </w:t>
            </w:r>
          </w:p>
          <w:p w14:paraId="31EBB8C2" w14:textId="77777777" w:rsidR="001415FE" w:rsidRDefault="001415FE" w:rsidP="00E42BE8">
            <w:pPr>
              <w:jc w:val="both"/>
              <w:rPr>
                <w:sz w:val="24"/>
                <w:szCs w:val="24"/>
              </w:rPr>
            </w:pPr>
          </w:p>
          <w:p w14:paraId="3B1BBE66" w14:textId="77777777" w:rsidR="001415FE" w:rsidRDefault="001415FE" w:rsidP="00E42BE8">
            <w:pPr>
              <w:jc w:val="both"/>
              <w:rPr>
                <w:sz w:val="24"/>
                <w:szCs w:val="24"/>
              </w:rPr>
            </w:pPr>
          </w:p>
          <w:p w14:paraId="32641351" w14:textId="77777777" w:rsidR="001415FE" w:rsidRDefault="001415FE" w:rsidP="00E42BE8">
            <w:pPr>
              <w:jc w:val="both"/>
              <w:rPr>
                <w:sz w:val="24"/>
                <w:szCs w:val="24"/>
              </w:rPr>
            </w:pPr>
          </w:p>
          <w:p w14:paraId="4445D01C" w14:textId="77777777" w:rsidR="001415FE" w:rsidRDefault="001415FE" w:rsidP="00E42BE8">
            <w:pPr>
              <w:jc w:val="both"/>
              <w:rPr>
                <w:sz w:val="24"/>
                <w:szCs w:val="24"/>
              </w:rPr>
            </w:pPr>
          </w:p>
          <w:p w14:paraId="454D992A" w14:textId="77777777" w:rsidR="001415FE" w:rsidRDefault="001415FE" w:rsidP="00E42BE8">
            <w:pPr>
              <w:jc w:val="both"/>
              <w:rPr>
                <w:sz w:val="24"/>
                <w:szCs w:val="24"/>
              </w:rPr>
            </w:pPr>
          </w:p>
          <w:p w14:paraId="4CF9B5AD" w14:textId="77777777" w:rsidR="001415FE" w:rsidRDefault="001415FE" w:rsidP="00E42BE8">
            <w:pPr>
              <w:jc w:val="both"/>
              <w:rPr>
                <w:sz w:val="24"/>
                <w:szCs w:val="24"/>
              </w:rPr>
            </w:pPr>
          </w:p>
          <w:p w14:paraId="22BB8A63" w14:textId="77777777" w:rsidR="001415FE" w:rsidRDefault="001415FE" w:rsidP="00E42BE8">
            <w:pPr>
              <w:jc w:val="both"/>
              <w:rPr>
                <w:sz w:val="24"/>
                <w:szCs w:val="24"/>
              </w:rPr>
            </w:pPr>
          </w:p>
          <w:p w14:paraId="0FB8B7F5" w14:textId="77777777" w:rsidR="001415FE" w:rsidRDefault="001415FE" w:rsidP="00E42BE8">
            <w:pPr>
              <w:jc w:val="both"/>
              <w:rPr>
                <w:sz w:val="24"/>
                <w:szCs w:val="24"/>
              </w:rPr>
            </w:pPr>
          </w:p>
          <w:p w14:paraId="3C75EA20" w14:textId="77777777" w:rsidR="001415FE" w:rsidRPr="006108C9" w:rsidRDefault="001415FE" w:rsidP="00E42BE8">
            <w:pPr>
              <w:jc w:val="both"/>
              <w:rPr>
                <w:sz w:val="24"/>
                <w:szCs w:val="24"/>
              </w:rPr>
            </w:pPr>
          </w:p>
          <w:p w14:paraId="12A3A957" w14:textId="77777777" w:rsidR="001415FE" w:rsidRDefault="001415FE" w:rsidP="00E42BE8">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2BA42EAC" w14:textId="77777777" w:rsidR="001415FE" w:rsidRPr="008B28E7" w:rsidRDefault="001415FE" w:rsidP="00E42BE8">
            <w:pPr>
              <w:jc w:val="both"/>
              <w:rPr>
                <w:b/>
                <w:sz w:val="24"/>
                <w:szCs w:val="24"/>
              </w:rPr>
            </w:pPr>
          </w:p>
        </w:tc>
      </w:tr>
    </w:tbl>
    <w:p w14:paraId="7BBD4DFD" w14:textId="77777777" w:rsidR="001415FE" w:rsidRPr="008B28E7" w:rsidRDefault="001415FE" w:rsidP="001415FE">
      <w:pPr>
        <w:jc w:val="both"/>
        <w:rPr>
          <w:sz w:val="24"/>
          <w:szCs w:val="24"/>
        </w:rPr>
      </w:pPr>
    </w:p>
    <w:p w14:paraId="2865F014" w14:textId="77777777" w:rsidR="001415FE" w:rsidRPr="008B28E7" w:rsidRDefault="001415FE" w:rsidP="001415FE">
      <w:pPr>
        <w:jc w:val="both"/>
        <w:rPr>
          <w:sz w:val="24"/>
          <w:szCs w:val="24"/>
        </w:rPr>
      </w:pPr>
    </w:p>
    <w:p w14:paraId="69B7EAD5" w14:textId="77777777" w:rsidR="001415FE" w:rsidRDefault="001415FE" w:rsidP="001415FE">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415FE" w:rsidRPr="008B28E7" w14:paraId="34DA2E30" w14:textId="77777777" w:rsidTr="00E42BE8">
        <w:tc>
          <w:tcPr>
            <w:tcW w:w="10278" w:type="dxa"/>
            <w:shd w:val="clear" w:color="auto" w:fill="auto"/>
          </w:tcPr>
          <w:p w14:paraId="4FB8D6BA" w14:textId="77777777" w:rsidR="001415FE" w:rsidRPr="00EB695F" w:rsidRDefault="001415FE" w:rsidP="00E42BE8">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01128640" w14:textId="77777777" w:rsidR="001415FE" w:rsidRPr="00CD3D06" w:rsidRDefault="001415FE" w:rsidP="00E42BE8">
            <w:pPr>
              <w:jc w:val="both"/>
              <w:rPr>
                <w:rFonts w:asciiTheme="minorHAnsi" w:hAnsiTheme="minorHAnsi" w:cstheme="minorHAnsi"/>
                <w:sz w:val="24"/>
                <w:szCs w:val="24"/>
              </w:rPr>
            </w:pPr>
            <w:r w:rsidRPr="00CD3D06">
              <w:rPr>
                <w:rFonts w:asciiTheme="minorHAnsi" w:hAnsiTheme="minorHAnsi" w:cstheme="minorHAnsi"/>
                <w:sz w:val="24"/>
                <w:szCs w:val="24"/>
              </w:rPr>
              <w:t>Reflect on the difference between safeguarding in adults’ and children’s work</w:t>
            </w:r>
          </w:p>
          <w:p w14:paraId="3EB4EF36" w14:textId="77777777" w:rsidR="001415FE" w:rsidRDefault="001415FE" w:rsidP="00E42BE8">
            <w:pPr>
              <w:spacing w:line="480" w:lineRule="auto"/>
              <w:jc w:val="both"/>
              <w:rPr>
                <w:sz w:val="24"/>
                <w:szCs w:val="24"/>
              </w:rPr>
            </w:pPr>
          </w:p>
          <w:p w14:paraId="3E49B9AB" w14:textId="77777777" w:rsidR="001415FE" w:rsidRDefault="001415FE" w:rsidP="00E42BE8">
            <w:pPr>
              <w:spacing w:line="480" w:lineRule="auto"/>
              <w:jc w:val="both"/>
              <w:rPr>
                <w:sz w:val="24"/>
                <w:szCs w:val="24"/>
              </w:rPr>
            </w:pPr>
            <w:r>
              <w:rPr>
                <w:sz w:val="24"/>
                <w:szCs w:val="24"/>
              </w:rPr>
              <w:t>Part 7 of the Social Services and Wellbeing Act (Wales) 2014 safeguards both adults and children. Each has UK law that safeguards alongside it. The overriding difference between children’s and adults safeguarding is having capacity to consent to decisions that affect an Individuals life.</w:t>
            </w:r>
          </w:p>
          <w:p w14:paraId="2D64AC44" w14:textId="77777777" w:rsidR="001415FE" w:rsidRDefault="001415FE" w:rsidP="00E42BE8">
            <w:pPr>
              <w:spacing w:line="480" w:lineRule="auto"/>
              <w:jc w:val="both"/>
              <w:rPr>
                <w:sz w:val="24"/>
                <w:szCs w:val="24"/>
              </w:rPr>
            </w:pPr>
          </w:p>
          <w:p w14:paraId="0A3169B3" w14:textId="77777777" w:rsidR="001415FE" w:rsidRDefault="001415FE" w:rsidP="00E42BE8">
            <w:pPr>
              <w:spacing w:line="480" w:lineRule="auto"/>
              <w:jc w:val="both"/>
              <w:rPr>
                <w:sz w:val="24"/>
                <w:szCs w:val="24"/>
              </w:rPr>
            </w:pPr>
            <w:r>
              <w:rPr>
                <w:sz w:val="24"/>
                <w:szCs w:val="24"/>
              </w:rPr>
              <w:t xml:space="preserve">Under new safeguarding policy everyone now has the responsibility to report safeguarding concerns if an adult is at risk of abuse or neglect, with or without the </w:t>
            </w:r>
            <w:r>
              <w:rPr>
                <w:sz w:val="24"/>
                <w:szCs w:val="24"/>
              </w:rPr>
              <w:lastRenderedPageBreak/>
              <w:t xml:space="preserve">consent of the adult involved. If the concern warrants an investigation the adult is then at liberty to decide if they want the investigation to go further. Adults therefore have the right to make unwise decisions under safeguarding laws unless they are deemed to not have capacity. Capacity is always assumed and is decision specific. Lack of capacity is decided if an adult cannot understand the specific decision that needs to be made, and/or are unable to retain and weigh up the information that informs the decision. However, it is important to note that capacity can also fluctuate as Individual’s situations change, so a person may not always have or lack the capacity to </w:t>
            </w:r>
            <w:proofErr w:type="gramStart"/>
            <w:r>
              <w:rPr>
                <w:sz w:val="24"/>
                <w:szCs w:val="24"/>
              </w:rPr>
              <w:t>make a decision</w:t>
            </w:r>
            <w:proofErr w:type="gramEnd"/>
            <w:r>
              <w:rPr>
                <w:sz w:val="24"/>
                <w:szCs w:val="24"/>
              </w:rPr>
              <w:t>. If there is deemed a lack of capacity the MCA 2005 still safeguards, in that a Best Interest meeting is held to determine what would be in their best interest – here the Individual can still have their voice heard and invite people to advocate for them. The Best interest meeting conclusion should also support the least restrictive outcome</w:t>
            </w:r>
            <w:proofErr w:type="gramStart"/>
            <w:r>
              <w:rPr>
                <w:sz w:val="24"/>
                <w:szCs w:val="24"/>
              </w:rPr>
              <w:t xml:space="preserve">   (</w:t>
            </w:r>
            <w:proofErr w:type="gramEnd"/>
            <w:r>
              <w:rPr>
                <w:sz w:val="24"/>
                <w:szCs w:val="24"/>
              </w:rPr>
              <w:t xml:space="preserve">MCA 2005). In contrast to this, children 0-16 are deemed to not have capacity to make informed decisions due to their age and brain development (Young Minds 2022) Indeed in a section 47 hearing a child’s voice is barely recognised and investigations happen without their consent </w:t>
            </w:r>
            <w:proofErr w:type="gramStart"/>
            <w:r>
              <w:rPr>
                <w:sz w:val="24"/>
                <w:szCs w:val="24"/>
              </w:rPr>
              <w:t>in order to</w:t>
            </w:r>
            <w:proofErr w:type="gramEnd"/>
            <w:r>
              <w:rPr>
                <w:sz w:val="24"/>
                <w:szCs w:val="24"/>
              </w:rPr>
              <w:t xml:space="preserve"> protect them from harm (CA 1989). However, a child that reaches the age of 16 holds some power to voice their own opinions in safeguarding investigations if they are assessed to be Gillick Competent. This is where the child is assessed to determine that they can understand, </w:t>
            </w:r>
            <w:proofErr w:type="gramStart"/>
            <w:r>
              <w:rPr>
                <w:sz w:val="24"/>
                <w:szCs w:val="24"/>
              </w:rPr>
              <w:t>retain</w:t>
            </w:r>
            <w:proofErr w:type="gramEnd"/>
            <w:r>
              <w:rPr>
                <w:sz w:val="24"/>
                <w:szCs w:val="24"/>
              </w:rPr>
              <w:t xml:space="preserve"> and weigh up the risks of any decisions that need to be made (Gillick v West Norfolk &amp; </w:t>
            </w:r>
            <w:proofErr w:type="spellStart"/>
            <w:r>
              <w:rPr>
                <w:sz w:val="24"/>
                <w:szCs w:val="24"/>
              </w:rPr>
              <w:t>Wisbeck</w:t>
            </w:r>
            <w:proofErr w:type="spellEnd"/>
            <w:r>
              <w:rPr>
                <w:sz w:val="24"/>
                <w:szCs w:val="24"/>
              </w:rPr>
              <w:t xml:space="preserve"> Area Health Authority, 1986), reflecting the same guidelines of the MCA 2005 and underpinned the values of voice choice and control in (SSWBA, 2014) </w:t>
            </w:r>
          </w:p>
          <w:p w14:paraId="24B0A5F6" w14:textId="77777777" w:rsidR="001415FE" w:rsidRPr="00CD3D06" w:rsidRDefault="001415FE" w:rsidP="00E42BE8">
            <w:pPr>
              <w:spacing w:line="480" w:lineRule="auto"/>
              <w:jc w:val="both"/>
              <w:rPr>
                <w:b/>
                <w:bCs/>
                <w:sz w:val="24"/>
                <w:szCs w:val="24"/>
              </w:rPr>
            </w:pPr>
            <w:r w:rsidRPr="00CD3D06">
              <w:rPr>
                <w:b/>
                <w:bCs/>
                <w:sz w:val="24"/>
                <w:szCs w:val="24"/>
              </w:rPr>
              <w:t xml:space="preserve">386 </w:t>
            </w:r>
          </w:p>
          <w:p w14:paraId="27DB8F1B" w14:textId="77777777" w:rsidR="001415FE" w:rsidRPr="00714722" w:rsidRDefault="001415FE" w:rsidP="00E42BE8">
            <w:pPr>
              <w:jc w:val="both"/>
              <w:rPr>
                <w:sz w:val="24"/>
                <w:szCs w:val="24"/>
              </w:rPr>
            </w:pPr>
          </w:p>
          <w:p w14:paraId="2D0DD640" w14:textId="77777777" w:rsidR="001415FE" w:rsidRDefault="001415FE" w:rsidP="00E42BE8">
            <w:pPr>
              <w:jc w:val="both"/>
              <w:rPr>
                <w:sz w:val="24"/>
                <w:szCs w:val="24"/>
              </w:rPr>
            </w:pPr>
          </w:p>
          <w:p w14:paraId="06E12E1E" w14:textId="77777777" w:rsidR="001415FE" w:rsidRDefault="001415FE" w:rsidP="00E42BE8">
            <w:pPr>
              <w:jc w:val="both"/>
              <w:rPr>
                <w:sz w:val="24"/>
                <w:szCs w:val="24"/>
              </w:rPr>
            </w:pPr>
          </w:p>
          <w:p w14:paraId="07B2F8B6" w14:textId="77777777" w:rsidR="001415FE" w:rsidRDefault="001415FE" w:rsidP="00E42BE8">
            <w:pPr>
              <w:jc w:val="both"/>
              <w:rPr>
                <w:sz w:val="24"/>
                <w:szCs w:val="24"/>
              </w:rPr>
            </w:pPr>
          </w:p>
          <w:p w14:paraId="77FC205A" w14:textId="77777777" w:rsidR="001415FE" w:rsidRDefault="001415FE" w:rsidP="00E42BE8">
            <w:pPr>
              <w:jc w:val="both"/>
              <w:rPr>
                <w:sz w:val="24"/>
                <w:szCs w:val="24"/>
              </w:rPr>
            </w:pPr>
          </w:p>
          <w:p w14:paraId="1E720C6A" w14:textId="77777777" w:rsidR="001415FE" w:rsidRDefault="001415FE" w:rsidP="00E42BE8">
            <w:pPr>
              <w:jc w:val="both"/>
              <w:rPr>
                <w:sz w:val="24"/>
                <w:szCs w:val="24"/>
              </w:rPr>
            </w:pPr>
          </w:p>
          <w:p w14:paraId="185311C2" w14:textId="77777777" w:rsidR="001415FE" w:rsidRDefault="001415FE" w:rsidP="00E42BE8">
            <w:pPr>
              <w:jc w:val="both"/>
              <w:rPr>
                <w:sz w:val="24"/>
                <w:szCs w:val="24"/>
              </w:rPr>
            </w:pPr>
          </w:p>
          <w:p w14:paraId="45DCEB62" w14:textId="77777777" w:rsidR="001415FE" w:rsidRDefault="001415FE" w:rsidP="00E42BE8">
            <w:pPr>
              <w:jc w:val="both"/>
              <w:rPr>
                <w:sz w:val="24"/>
                <w:szCs w:val="24"/>
              </w:rPr>
            </w:pPr>
          </w:p>
          <w:p w14:paraId="473EF960" w14:textId="77777777" w:rsidR="001415FE" w:rsidRDefault="001415FE" w:rsidP="00E42BE8">
            <w:pPr>
              <w:jc w:val="both"/>
              <w:rPr>
                <w:sz w:val="24"/>
                <w:szCs w:val="24"/>
              </w:rPr>
            </w:pPr>
          </w:p>
          <w:p w14:paraId="55F1AB7E" w14:textId="77777777" w:rsidR="001415FE" w:rsidRDefault="001415FE" w:rsidP="00E42BE8">
            <w:pPr>
              <w:jc w:val="both"/>
              <w:rPr>
                <w:sz w:val="24"/>
                <w:szCs w:val="24"/>
              </w:rPr>
            </w:pPr>
          </w:p>
          <w:p w14:paraId="334CF5E3" w14:textId="77777777" w:rsidR="001415FE" w:rsidRDefault="001415FE" w:rsidP="00E42BE8">
            <w:pPr>
              <w:jc w:val="both"/>
              <w:rPr>
                <w:sz w:val="24"/>
                <w:szCs w:val="24"/>
              </w:rPr>
            </w:pPr>
          </w:p>
          <w:p w14:paraId="2A81DBA2" w14:textId="77777777" w:rsidR="001415FE" w:rsidRPr="006108C9" w:rsidRDefault="001415FE" w:rsidP="00E42BE8">
            <w:pPr>
              <w:jc w:val="both"/>
              <w:rPr>
                <w:sz w:val="24"/>
                <w:szCs w:val="24"/>
              </w:rPr>
            </w:pPr>
          </w:p>
          <w:p w14:paraId="52D3AB58" w14:textId="77777777" w:rsidR="001415FE" w:rsidRDefault="001415FE" w:rsidP="00E42BE8">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1D61327A" w14:textId="77777777" w:rsidR="001415FE" w:rsidRPr="006108C9" w:rsidRDefault="001415FE" w:rsidP="00E42BE8">
            <w:pPr>
              <w:jc w:val="both"/>
              <w:rPr>
                <w:sz w:val="24"/>
                <w:szCs w:val="24"/>
              </w:rPr>
            </w:pPr>
          </w:p>
        </w:tc>
      </w:tr>
    </w:tbl>
    <w:p w14:paraId="312AC64C" w14:textId="77777777" w:rsidR="001415FE" w:rsidRDefault="001415FE" w:rsidP="001415FE"/>
    <w:p w14:paraId="2D75B024" w14:textId="77777777" w:rsidR="009851D5" w:rsidRDefault="001415FE"/>
    <w:sectPr w:rsidR="00985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03983"/>
    <w:multiLevelType w:val="hybridMultilevel"/>
    <w:tmpl w:val="3BE05D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5FE"/>
    <w:rsid w:val="001415FE"/>
    <w:rsid w:val="004E6BEA"/>
    <w:rsid w:val="006A6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2EFAC"/>
  <w15:chartTrackingRefBased/>
  <w15:docId w15:val="{DA955980-06B6-4043-A88D-BD0DAF640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5F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15FE"/>
    <w:pPr>
      <w:ind w:left="720"/>
      <w:contextualSpacing/>
      <w:textAlignment w:val="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1031</Words>
  <Characters>5877</Characters>
  <Application>Microsoft Office Word</Application>
  <DocSecurity>0</DocSecurity>
  <Lines>48</Lines>
  <Paragraphs>13</Paragraphs>
  <ScaleCrop>false</ScaleCrop>
  <Company/>
  <LinksUpToDate>false</LinksUpToDate>
  <CharactersWithSpaces>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Davies</dc:creator>
  <cp:keywords/>
  <dc:description/>
  <cp:lastModifiedBy>Amanda Davies</cp:lastModifiedBy>
  <cp:revision>1</cp:revision>
  <dcterms:created xsi:type="dcterms:W3CDTF">2023-02-27T13:32:00Z</dcterms:created>
  <dcterms:modified xsi:type="dcterms:W3CDTF">2023-02-27T13:32:00Z</dcterms:modified>
</cp:coreProperties>
</file>