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lang w:val="en-US" w:eastAsia="en-US"/>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368F810F" w14:textId="77777777" w:rsidR="00C62027" w:rsidRDefault="00C62027" w:rsidP="00C62027">
      <w:pPr>
        <w:ind w:right="1229"/>
        <w:jc w:val="center"/>
        <w:rPr>
          <w:rFonts w:cs="Arial"/>
          <w:sz w:val="48"/>
          <w:szCs w:val="60"/>
        </w:rPr>
      </w:pPr>
    </w:p>
    <w:p w14:paraId="4BD32C57" w14:textId="2297D9E9" w:rsidR="00063B4C" w:rsidRPr="00C62027" w:rsidRDefault="00063B4C" w:rsidP="00C62027">
      <w:pPr>
        <w:ind w:right="1229"/>
        <w:jc w:val="center"/>
        <w:rPr>
          <w:rFonts w:cs="Arial"/>
          <w:sz w:val="48"/>
          <w:szCs w:val="60"/>
        </w:rPr>
      </w:pPr>
      <w:r w:rsidRPr="00C62027">
        <w:rPr>
          <w:rFonts w:cs="Arial"/>
          <w:sz w:val="48"/>
          <w:szCs w:val="60"/>
        </w:rPr>
        <w:t>Institute of Inner-City 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C62027">
        <w:rPr>
          <w:rFonts w:cs="Arial"/>
          <w:sz w:val="52"/>
          <w:szCs w:val="60"/>
        </w:rPr>
        <w:t>BSc (Hons) Health and Social Care</w:t>
      </w:r>
      <w:r w:rsidRPr="00063B4C">
        <w:rPr>
          <w:rFonts w:cs="Arial"/>
          <w:sz w:val="60"/>
          <w:szCs w:val="60"/>
        </w:rPr>
        <w:br/>
      </w:r>
    </w:p>
    <w:p w14:paraId="08ED8C42" w14:textId="0A36C282" w:rsidR="00063B4C" w:rsidRPr="00C62027" w:rsidRDefault="00063B4C" w:rsidP="00063B4C">
      <w:pPr>
        <w:spacing w:line="1342" w:lineRule="exact"/>
        <w:jc w:val="left"/>
        <w:rPr>
          <w:rFonts w:cs="Arial"/>
          <w:sz w:val="40"/>
          <w:szCs w:val="70"/>
        </w:rPr>
      </w:pPr>
      <w:r w:rsidRPr="00C62027">
        <w:rPr>
          <w:rFonts w:cs="Arial"/>
          <w:sz w:val="40"/>
          <w:szCs w:val="70"/>
        </w:rPr>
        <w:t>DISSERTATION GUIDANCE AND TEMPLATE</w:t>
      </w:r>
    </w:p>
    <w:p w14:paraId="2C0F81B3" w14:textId="4682A4F9" w:rsidR="00995444" w:rsidRDefault="00995444" w:rsidP="00891B03"/>
    <w:p w14:paraId="6D29CD44" w14:textId="75C545B1" w:rsidR="00063B4C" w:rsidRPr="00227651" w:rsidRDefault="00063B4C" w:rsidP="00227651">
      <w:pPr>
        <w:rPr>
          <w:b/>
          <w:sz w:val="32"/>
        </w:rPr>
      </w:pPr>
      <w:r w:rsidRPr="00227651">
        <w:rPr>
          <w:b/>
          <w:sz w:val="32"/>
        </w:rPr>
        <w:t>Disclaimer</w:t>
      </w:r>
    </w:p>
    <w:p w14:paraId="2E1C9484" w14:textId="314F1EB2"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r w:rsidR="005E7014" w:rsidRPr="00063B4C">
        <w:rPr>
          <w:rFonts w:cs="Arial"/>
          <w:sz w:val="20"/>
        </w:rPr>
        <w:t>statement,</w:t>
      </w:r>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1D123B9E" w14:textId="77777777" w:rsidR="00C62027" w:rsidRDefault="00C62027" w:rsidP="00604A87">
      <w:pPr>
        <w:rPr>
          <w:rFonts w:eastAsia="Times New Roman" w:cs="Arial"/>
          <w:b/>
          <w:sz w:val="28"/>
          <w:szCs w:val="28"/>
        </w:rPr>
      </w:pPr>
    </w:p>
    <w:p w14:paraId="3492E4C4" w14:textId="6D70D7C3"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1FAC4C54" w:rsidR="00604A87" w:rsidRPr="00604A87" w:rsidRDefault="00604A87" w:rsidP="00604A87">
      <w:pPr>
        <w:rPr>
          <w:rFonts w:eastAsia="Times New Roman" w:cs="Arial"/>
        </w:rPr>
      </w:pPr>
      <w:r w:rsidRPr="00604A87">
        <w:rPr>
          <w:rFonts w:eastAsia="Times New Roman" w:cs="Arial"/>
        </w:rPr>
        <w:t>Signed…</w:t>
      </w:r>
      <w:r w:rsidR="005E7014" w:rsidRPr="005E7014">
        <w:rPr>
          <w:rFonts w:eastAsia="Times New Roman" w:cs="Arial"/>
        </w:rPr>
        <w:t>Shafeena Mushtaq</w:t>
      </w:r>
      <w:r w:rsidRPr="00604A87">
        <w:rPr>
          <w:rFonts w:eastAsia="Times New Roman" w:cs="Arial"/>
        </w:rPr>
        <w:t>…………………………………………</w:t>
      </w:r>
    </w:p>
    <w:p w14:paraId="16B6CB34" w14:textId="2ECB6136" w:rsidR="00604A87" w:rsidRPr="00604A87" w:rsidRDefault="00604A87" w:rsidP="00604A87">
      <w:pPr>
        <w:rPr>
          <w:rFonts w:eastAsia="Times New Roman" w:cs="Arial"/>
        </w:rPr>
      </w:pPr>
      <w:r w:rsidRPr="00604A87">
        <w:rPr>
          <w:rFonts w:eastAsia="Times New Roman" w:cs="Arial"/>
        </w:rPr>
        <w:t>Date…</w:t>
      </w:r>
      <w:r w:rsidR="005E7014">
        <w:rPr>
          <w:rFonts w:eastAsia="Times New Roman" w:cs="Arial"/>
        </w:rPr>
        <w:t>15/07/2026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FE705BE" w:rsidR="00604A87" w:rsidRPr="00604A87" w:rsidRDefault="00604A87" w:rsidP="00604A87">
      <w:pPr>
        <w:rPr>
          <w:rFonts w:eastAsia="Times New Roman" w:cs="Arial"/>
        </w:rPr>
      </w:pPr>
      <w:r w:rsidRPr="00604A87">
        <w:rPr>
          <w:rFonts w:eastAsia="Times New Roman" w:cs="Arial"/>
        </w:rPr>
        <w:t>Signed…</w:t>
      </w:r>
      <w:r w:rsidR="005E7014">
        <w:rPr>
          <w:rFonts w:eastAsia="Times New Roman" w:cs="Arial"/>
        </w:rPr>
        <w:t>Shafeena Mushtaq</w:t>
      </w:r>
      <w:r w:rsidRPr="00604A87">
        <w:rPr>
          <w:rFonts w:eastAsia="Times New Roman" w:cs="Arial"/>
        </w:rPr>
        <w:t xml:space="preserve">………………………………. </w:t>
      </w:r>
    </w:p>
    <w:p w14:paraId="21F5E413" w14:textId="2C0FCB04" w:rsidR="00604A87" w:rsidRPr="00604A87" w:rsidRDefault="00604A87" w:rsidP="00604A87">
      <w:pPr>
        <w:rPr>
          <w:rFonts w:eastAsia="Times New Roman" w:cs="Arial"/>
        </w:rPr>
      </w:pPr>
      <w:r w:rsidRPr="00604A87">
        <w:rPr>
          <w:rFonts w:eastAsia="Times New Roman" w:cs="Arial"/>
        </w:rPr>
        <w:t>Date……</w:t>
      </w:r>
      <w:r w:rsidR="005E7014">
        <w:rPr>
          <w:rFonts w:eastAsia="Times New Roman" w:cs="Arial"/>
        </w:rPr>
        <w:t>15/07/2026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3082AD0A" w:rsidR="00604A87" w:rsidRPr="00604A87" w:rsidRDefault="00604A87" w:rsidP="00604A87">
      <w:pPr>
        <w:rPr>
          <w:rFonts w:eastAsia="Times New Roman" w:cs="Arial"/>
        </w:rPr>
      </w:pPr>
      <w:r w:rsidRPr="00604A87">
        <w:rPr>
          <w:rFonts w:eastAsia="Times New Roman" w:cs="Arial"/>
        </w:rPr>
        <w:t>Signed…</w:t>
      </w:r>
      <w:r w:rsidR="005E7014">
        <w:rPr>
          <w:rFonts w:eastAsia="Times New Roman" w:cs="Arial"/>
        </w:rPr>
        <w:t>Shafeena Mushtaq</w:t>
      </w:r>
      <w:r w:rsidRPr="00604A87">
        <w:rPr>
          <w:rFonts w:eastAsia="Times New Roman" w:cs="Arial"/>
        </w:rPr>
        <w:t>……………………………</w:t>
      </w:r>
    </w:p>
    <w:p w14:paraId="1CB40FFB" w14:textId="0EADC3FB" w:rsidR="00604A87" w:rsidRPr="00604A87" w:rsidRDefault="00604A87" w:rsidP="00604A87">
      <w:pPr>
        <w:rPr>
          <w:rFonts w:eastAsia="Times New Roman" w:cs="Arial"/>
        </w:rPr>
      </w:pPr>
      <w:r w:rsidRPr="00604A87">
        <w:rPr>
          <w:rFonts w:eastAsia="Times New Roman" w:cs="Arial"/>
        </w:rPr>
        <w:t>Date…</w:t>
      </w:r>
      <w:r w:rsidR="005E7014">
        <w:rPr>
          <w:rFonts w:eastAsia="Times New Roman" w:cs="Arial"/>
        </w:rPr>
        <w:t>15/07/2026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0DD76074" w:rsidR="00604A87" w:rsidRPr="00604A87" w:rsidRDefault="00604A87" w:rsidP="00604A87">
      <w:pPr>
        <w:rPr>
          <w:rFonts w:eastAsia="Times New Roman" w:cs="Arial"/>
        </w:rPr>
      </w:pPr>
      <w:r w:rsidRPr="00604A87">
        <w:rPr>
          <w:rFonts w:eastAsia="Times New Roman" w:cs="Arial"/>
        </w:rPr>
        <w:t>Signed…</w:t>
      </w:r>
      <w:r w:rsidR="005E7014">
        <w:rPr>
          <w:rFonts w:eastAsia="Times New Roman" w:cs="Arial"/>
        </w:rPr>
        <w:t>Shafeena Mushtaq</w:t>
      </w:r>
      <w:r w:rsidRPr="00604A87">
        <w:rPr>
          <w:rFonts w:eastAsia="Times New Roman" w:cs="Arial"/>
        </w:rPr>
        <w:t>……………………………………………</w:t>
      </w:r>
    </w:p>
    <w:p w14:paraId="021196D1" w14:textId="6962255C"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5E7014">
        <w:rPr>
          <w:rFonts w:eastAsia="Times New Roman" w:cs="Arial"/>
        </w:rPr>
        <w:t>15/07/2026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1EAAFC86" w:rsidR="00604A87" w:rsidRPr="00604A87" w:rsidRDefault="00604A87" w:rsidP="00604A87">
      <w:pPr>
        <w:rPr>
          <w:rFonts w:eastAsia="Times New Roman" w:cs="Arial"/>
        </w:rPr>
      </w:pPr>
      <w:r w:rsidRPr="00604A87">
        <w:rPr>
          <w:rFonts w:eastAsia="Times New Roman" w:cs="Arial"/>
        </w:rPr>
        <w:t>Signed…</w:t>
      </w:r>
      <w:r w:rsidR="005E7014" w:rsidRPr="005E7014">
        <w:rPr>
          <w:rFonts w:eastAsia="Times New Roman" w:cs="Arial"/>
        </w:rPr>
        <w:t>Shafeena Mushtaq</w:t>
      </w:r>
      <w:r w:rsidRPr="00604A87">
        <w:rPr>
          <w:rFonts w:eastAsia="Times New Roman" w:cs="Arial"/>
        </w:rPr>
        <w:t>……………………………………………</w:t>
      </w:r>
    </w:p>
    <w:p w14:paraId="2BDDE109" w14:textId="62DA30A9"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5E7014">
        <w:rPr>
          <w:rFonts w:eastAsia="Times New Roman" w:cs="Arial"/>
        </w:rPr>
        <w:t>15/07/2026</w:t>
      </w:r>
      <w:r w:rsidRPr="00604A87">
        <w:rPr>
          <w:rFonts w:eastAsia="Times New Roman"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eastAsia="Arial Unicode MS" w:cs="Arial"/>
          <w:b/>
          <w:sz w:val="56"/>
          <w:szCs w:val="56"/>
        </w:rPr>
      </w:pPr>
    </w:p>
    <w:p w14:paraId="7CE514EB" w14:textId="77777777" w:rsidR="00995444" w:rsidRPr="00C62027" w:rsidRDefault="00995444" w:rsidP="00995444">
      <w:pPr>
        <w:jc w:val="center"/>
        <w:rPr>
          <w:rFonts w:eastAsia="Arial Unicode MS" w:cs="Arial"/>
          <w:b/>
          <w:sz w:val="44"/>
          <w:szCs w:val="56"/>
        </w:rPr>
      </w:pPr>
    </w:p>
    <w:p w14:paraId="2230EE62" w14:textId="77777777" w:rsidR="00C62027" w:rsidRDefault="00C62027" w:rsidP="00C620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4"/>
          <w:szCs w:val="56"/>
        </w:rPr>
      </w:pPr>
      <w:r w:rsidRPr="00C62027">
        <w:rPr>
          <w:rFonts w:eastAsia="Arial Unicode MS" w:cs="Arial"/>
          <w:b/>
          <w:sz w:val="44"/>
          <w:szCs w:val="56"/>
        </w:rPr>
        <w:t>Exploring Healthcare In</w:t>
      </w:r>
      <w:r>
        <w:rPr>
          <w:rFonts w:eastAsia="Arial Unicode MS" w:cs="Arial"/>
          <w:b/>
          <w:sz w:val="44"/>
          <w:szCs w:val="56"/>
        </w:rPr>
        <w:t>equalities</w:t>
      </w:r>
    </w:p>
    <w:p w14:paraId="0FC75915" w14:textId="748EB7DF" w:rsidR="00995444" w:rsidRPr="00C62027" w:rsidRDefault="00C62027" w:rsidP="00C620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4"/>
          <w:szCs w:val="56"/>
        </w:rPr>
      </w:pPr>
      <w:r w:rsidRPr="00C62027">
        <w:rPr>
          <w:rFonts w:eastAsia="Arial Unicode MS" w:cs="Arial"/>
          <w:b/>
          <w:sz w:val="40"/>
          <w:szCs w:val="56"/>
        </w:rPr>
        <w:t>Exploring Healthcare Access and Inequalities Among Older Adults (Aged 72–80) in the UK.</w:t>
      </w:r>
    </w:p>
    <w:p w14:paraId="1FFAA266" w14:textId="77777777" w:rsidR="00C62027" w:rsidRDefault="00C62027" w:rsidP="00C620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Arial"/>
          <w:sz w:val="32"/>
          <w:szCs w:val="56"/>
        </w:rPr>
      </w:pPr>
    </w:p>
    <w:p w14:paraId="2D199D2A" w14:textId="77777777" w:rsidR="00C62027" w:rsidRDefault="00C62027" w:rsidP="00C620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Arial"/>
          <w:sz w:val="32"/>
          <w:szCs w:val="56"/>
        </w:rPr>
      </w:pPr>
    </w:p>
    <w:p w14:paraId="46D11A9E" w14:textId="77777777" w:rsidR="00C62027" w:rsidRDefault="00C62027" w:rsidP="00C620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Arial"/>
          <w:sz w:val="32"/>
          <w:szCs w:val="56"/>
        </w:rPr>
      </w:pPr>
    </w:p>
    <w:p w14:paraId="6DB122B7" w14:textId="6002DDA6" w:rsidR="00995444" w:rsidRPr="00C62027" w:rsidRDefault="00995444" w:rsidP="00C620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Arial"/>
          <w:sz w:val="32"/>
          <w:szCs w:val="56"/>
        </w:rPr>
      </w:pPr>
      <w:r w:rsidRPr="00C62027">
        <w:rPr>
          <w:rFonts w:eastAsia="Arial Unicode MS" w:cs="Arial"/>
          <w:sz w:val="32"/>
          <w:szCs w:val="56"/>
        </w:rPr>
        <w:t>Student Number</w:t>
      </w:r>
      <w:r w:rsidR="005E7014">
        <w:rPr>
          <w:rFonts w:eastAsia="Arial Unicode MS" w:cs="Arial"/>
          <w:sz w:val="32"/>
          <w:szCs w:val="56"/>
        </w:rPr>
        <w:t xml:space="preserve"> – Shafeena Hussain Mushtaq</w:t>
      </w:r>
    </w:p>
    <w:p w14:paraId="45557430" w14:textId="4E016C22" w:rsidR="00C62027" w:rsidRDefault="00C62027" w:rsidP="00C620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Arial"/>
          <w:sz w:val="32"/>
          <w:szCs w:val="56"/>
        </w:rPr>
      </w:pPr>
      <w:r w:rsidRPr="00C62027">
        <w:rPr>
          <w:rFonts w:eastAsia="Arial Unicode MS" w:cs="Arial"/>
          <w:sz w:val="32"/>
          <w:szCs w:val="56"/>
        </w:rPr>
        <w:t>Student ID</w:t>
      </w:r>
      <w:r w:rsidR="005E7014">
        <w:rPr>
          <w:rFonts w:eastAsia="Arial Unicode MS" w:cs="Arial"/>
          <w:sz w:val="32"/>
          <w:szCs w:val="56"/>
        </w:rPr>
        <w:t xml:space="preserve"> – 2314453</w:t>
      </w:r>
    </w:p>
    <w:p w14:paraId="63485D4B" w14:textId="79C3AFC3" w:rsidR="005E7014" w:rsidRPr="00C62027" w:rsidRDefault="005E7014" w:rsidP="00C620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Arial"/>
          <w:sz w:val="32"/>
          <w:szCs w:val="56"/>
        </w:rPr>
      </w:pPr>
      <w:r>
        <w:rPr>
          <w:rFonts w:eastAsia="Arial Unicode MS" w:cs="Arial"/>
          <w:sz w:val="32"/>
          <w:szCs w:val="56"/>
        </w:rPr>
        <w:t>Module code – Independent Project – (B</w:t>
      </w:r>
      <w:r w:rsidR="006C5BA6">
        <w:rPr>
          <w:rFonts w:eastAsia="Arial Unicode MS" w:cs="Arial"/>
          <w:sz w:val="32"/>
          <w:szCs w:val="56"/>
        </w:rPr>
        <w:t>MHP6020)</w:t>
      </w:r>
    </w:p>
    <w:p w14:paraId="12755470" w14:textId="77777777" w:rsidR="00C62027" w:rsidRPr="00995444" w:rsidRDefault="00C62027"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2057C793" w14:textId="213DA485" w:rsidR="00995444" w:rsidRPr="00995444" w:rsidRDefault="00995444" w:rsidP="00C620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2E0D6F22" w:rsidR="00995444" w:rsidRDefault="00C62027" w:rsidP="00C62027">
      <w:pPr>
        <w:jc w:val="center"/>
        <w:rPr>
          <w:b/>
          <w:sz w:val="28"/>
        </w:rPr>
      </w:pPr>
      <w:r w:rsidRPr="00C62027">
        <w:rPr>
          <w:b/>
          <w:sz w:val="28"/>
        </w:rPr>
        <w:t>ACKNOWLEDGEMENT</w:t>
      </w:r>
    </w:p>
    <w:p w14:paraId="621C4424" w14:textId="77777777" w:rsidR="00CD5573" w:rsidRPr="00957A06" w:rsidRDefault="00CD5573" w:rsidP="00CD5573">
      <w:pPr>
        <w:tabs>
          <w:tab w:val="num" w:pos="360"/>
        </w:tabs>
        <w:rPr>
          <w:rFonts w:cs="Arial"/>
          <w:lang w:val="en-US"/>
        </w:rPr>
      </w:pPr>
      <w:r w:rsidRPr="00957A06">
        <w:rPr>
          <w:rFonts w:cs="Arial"/>
        </w:rPr>
        <w:t xml:space="preserve">My fervent thanks to my academic supervisor, who unveiled the benefits of their guidance, constructive feedback, and unremitting support during this dissertation. They were experts in their field and have played a major part in the formulation of this research. I also owe much to my lecturers and those in my university library who made important academic materials and research databases available to me. The manner of this work was supported by them. Moreover, I enjoy my peers with their support and sharing the discussions. Further, I am very thankful to my family who were able to support me, be patient and encourage me to complete this dissertation successfully. </w:t>
      </w:r>
    </w:p>
    <w:p w14:paraId="546D38FA" w14:textId="77777777" w:rsidR="00CD5573" w:rsidRPr="00C62027" w:rsidRDefault="00CD5573" w:rsidP="00C62027">
      <w:pPr>
        <w:jc w:val="center"/>
        <w:rPr>
          <w:b/>
          <w:bCs/>
          <w:sz w:val="28"/>
        </w:rPr>
      </w:pP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68A5D0D9" w14:textId="33F4F878" w:rsidR="00C62027" w:rsidRDefault="00C62027"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Heading1Char"/>
        </w:rPr>
      </w:pPr>
    </w:p>
    <w:p w14:paraId="778F5CE2" w14:textId="77777777" w:rsidR="00C62027" w:rsidRDefault="00C62027"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Heading1Char"/>
        </w:rPr>
      </w:pPr>
    </w:p>
    <w:p w14:paraId="01AC4DD9" w14:textId="77777777" w:rsidR="00C62027" w:rsidRDefault="00C62027"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Heading1Char"/>
        </w:rPr>
      </w:pPr>
    </w:p>
    <w:p w14:paraId="019A2C1E" w14:textId="6DE38D79" w:rsidR="0073280B" w:rsidRDefault="0073280B" w:rsidP="00CD55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i/>
        </w:rPr>
      </w:pPr>
      <w:r w:rsidRPr="00C62027">
        <w:rPr>
          <w:b/>
          <w:sz w:val="28"/>
        </w:rPr>
        <w:t>ABSTRACT</w:t>
      </w:r>
      <w:r w:rsidRPr="0025020C">
        <w:rPr>
          <w:rFonts w:eastAsia="Arial Unicode MS" w:cs="Arial"/>
          <w:sz w:val="28"/>
          <w:szCs w:val="28"/>
        </w:rPr>
        <w:t xml:space="preserve"> </w:t>
      </w:r>
      <w:r w:rsidRPr="0025020C">
        <w:rPr>
          <w:rFonts w:eastAsia="Arial Unicode MS" w:cs="Arial"/>
          <w:i/>
        </w:rPr>
        <w:t xml:space="preserve"> </w:t>
      </w:r>
    </w:p>
    <w:p w14:paraId="334A1B25" w14:textId="602BA554" w:rsidR="00CD5573" w:rsidRPr="00957A06" w:rsidRDefault="00CD5573" w:rsidP="00CD5573">
      <w:pPr>
        <w:tabs>
          <w:tab w:val="num" w:pos="360"/>
        </w:tabs>
        <w:rPr>
          <w:rFonts w:cs="Arial"/>
        </w:rPr>
      </w:pPr>
      <w:r w:rsidRPr="00957A06">
        <w:rPr>
          <w:rFonts w:cs="Arial"/>
        </w:rPr>
        <w:t xml:space="preserve">This dissertation will discuss healthcare access as well as inequalities in older adults between the years 72 and 80 years old in the UK, in the structural, social, and systemic factors that have an influence on equitable healthcare practices. The research is pertinent in the field of health and social care because the ageing population is </w:t>
      </w:r>
      <w:r w:rsidR="006C5BA6" w:rsidRPr="00957A06">
        <w:rPr>
          <w:rFonts w:cs="Arial"/>
        </w:rPr>
        <w:t>ever rising</w:t>
      </w:r>
      <w:r w:rsidRPr="00957A06">
        <w:rPr>
          <w:rFonts w:cs="Arial"/>
        </w:rPr>
        <w:t xml:space="preserve"> and therefore increasing the demand for health care provision and signifying the presence of existing disparities in access and health outcomes. The secondary research methodology was used with a thematic analysis approach. Peer-reviewed journal articles, NHS policy documents, government reports and publications of bodies like NICE and the World Health Organisation were used to gather data. </w:t>
      </w:r>
    </w:p>
    <w:p w14:paraId="3D002811" w14:textId="77777777" w:rsidR="00CD5573" w:rsidRPr="00957A06" w:rsidRDefault="00CD5573" w:rsidP="00CD5573">
      <w:pPr>
        <w:tabs>
          <w:tab w:val="num" w:pos="360"/>
        </w:tabs>
        <w:rPr>
          <w:rFonts w:cs="Arial"/>
        </w:rPr>
      </w:pPr>
      <w:r w:rsidRPr="00957A06">
        <w:rPr>
          <w:rFonts w:cs="Arial"/>
        </w:rPr>
        <w:t xml:space="preserve">The credibility and relevance of sources were ensured with the help of a structured search strategy, inclusion and exclusion criteria, and the CRAAP test. The results revealed the following critical themes: digital exclusion, mobility, and systemic health care barriers. These are associated with the causes of delay in diagnosis, lower access to specialised services, and navigation in healthcare systems. Even with policies like the NHS Long Term Plan and Ageing Well Programme, elements of successful realisation are lacking. Some of the limitations in this research are the use of secondary data and the scarcity of current UK-based research. The results are, however, informative on the issue of healthcare inequalities among the elderly. In the study, the recommendations include enhancing digital inclusion, communicating better healthcare services to the community and reinforcing policy implementation. The recommendations are expected to enhance health care accessibility and equity, which will enhance the overall outcome of health among older adults and guide future health and social care practice, policy, and research. </w:t>
      </w:r>
    </w:p>
    <w:p w14:paraId="4DB7401C" w14:textId="77777777" w:rsidR="00CD5573" w:rsidRDefault="00CD5573" w:rsidP="00CD55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0E2FC2A9" w14:textId="64517D9D" w:rsidR="00C62027" w:rsidRDefault="00C62027" w:rsidP="00891B03"/>
    <w:sdt>
      <w:sdtPr>
        <w:rPr>
          <w:rFonts w:ascii="Arial" w:eastAsiaTheme="minorEastAsia" w:hAnsi="Arial" w:cstheme="minorBidi"/>
          <w:color w:val="auto"/>
          <w:kern w:val="2"/>
          <w:sz w:val="22"/>
          <w:szCs w:val="22"/>
          <w:lang w:val="en-GB" w:eastAsia="zh-CN"/>
          <w14:ligatures w14:val="standardContextual"/>
        </w:rPr>
        <w:id w:val="-1797676704"/>
        <w:docPartObj>
          <w:docPartGallery w:val="Table of Contents"/>
          <w:docPartUnique/>
        </w:docPartObj>
      </w:sdtPr>
      <w:sdtEndPr>
        <w:rPr>
          <w:b/>
          <w:bCs/>
          <w:noProof/>
        </w:rPr>
      </w:sdtEndPr>
      <w:sdtContent>
        <w:p w14:paraId="511A0823" w14:textId="4C35E3B2" w:rsidR="00227651" w:rsidRPr="00227651" w:rsidRDefault="00227651" w:rsidP="00227651">
          <w:pPr>
            <w:pStyle w:val="TOCHeading"/>
            <w:jc w:val="center"/>
            <w:rPr>
              <w:rFonts w:ascii="Arial" w:hAnsi="Arial" w:cs="Arial"/>
              <w:b/>
              <w:color w:val="000000" w:themeColor="text1"/>
            </w:rPr>
          </w:pPr>
          <w:r w:rsidRPr="00227651">
            <w:rPr>
              <w:rFonts w:ascii="Arial" w:hAnsi="Arial" w:cs="Arial"/>
              <w:b/>
              <w:color w:val="000000" w:themeColor="text1"/>
            </w:rPr>
            <w:t>Table of Contents</w:t>
          </w:r>
        </w:p>
        <w:p w14:paraId="4CB91F30" w14:textId="10CE3B6A" w:rsidR="00227651" w:rsidRDefault="00227651">
          <w:pPr>
            <w:pStyle w:val="TOC2"/>
            <w:tabs>
              <w:tab w:val="left" w:pos="660"/>
              <w:tab w:val="right" w:leader="dot" w:pos="9016"/>
            </w:tabs>
            <w:rPr>
              <w:rFonts w:asciiTheme="minorHAnsi" w:hAnsiTheme="minorHAnsi"/>
              <w:noProof/>
              <w:kern w:val="0"/>
              <w:lang w:val="en-US" w:eastAsia="en-US"/>
              <w14:ligatures w14:val="none"/>
            </w:rPr>
          </w:pPr>
          <w:r>
            <w:fldChar w:fldCharType="begin"/>
          </w:r>
          <w:r>
            <w:instrText xml:space="preserve"> TOC \o "1-3" \h \z \u </w:instrText>
          </w:r>
          <w:r>
            <w:fldChar w:fldCharType="separate"/>
          </w:r>
          <w:hyperlink w:anchor="_Toc226212043" w:history="1">
            <w:r w:rsidRPr="007B6232">
              <w:rPr>
                <w:rStyle w:val="Hyperlink"/>
                <w:noProof/>
              </w:rPr>
              <w:t>1.</w:t>
            </w:r>
            <w:r>
              <w:rPr>
                <w:rFonts w:asciiTheme="minorHAnsi" w:hAnsiTheme="minorHAnsi"/>
                <w:noProof/>
                <w:kern w:val="0"/>
                <w:lang w:val="en-US" w:eastAsia="en-US"/>
                <w14:ligatures w14:val="none"/>
              </w:rPr>
              <w:tab/>
            </w:r>
            <w:r w:rsidRPr="007B6232">
              <w:rPr>
                <w:rStyle w:val="Hyperlink"/>
                <w:noProof/>
              </w:rPr>
              <w:t>CHAPTER 1: Introduction</w:t>
            </w:r>
            <w:r>
              <w:rPr>
                <w:noProof/>
                <w:webHidden/>
              </w:rPr>
              <w:tab/>
            </w:r>
            <w:r>
              <w:rPr>
                <w:noProof/>
                <w:webHidden/>
              </w:rPr>
              <w:fldChar w:fldCharType="begin"/>
            </w:r>
            <w:r>
              <w:rPr>
                <w:noProof/>
                <w:webHidden/>
              </w:rPr>
              <w:instrText xml:space="preserve"> PAGEREF _Toc226212043 \h </w:instrText>
            </w:r>
            <w:r>
              <w:rPr>
                <w:noProof/>
                <w:webHidden/>
              </w:rPr>
            </w:r>
            <w:r>
              <w:rPr>
                <w:noProof/>
                <w:webHidden/>
              </w:rPr>
              <w:fldChar w:fldCharType="separate"/>
            </w:r>
            <w:r>
              <w:rPr>
                <w:noProof/>
                <w:webHidden/>
              </w:rPr>
              <w:t>8</w:t>
            </w:r>
            <w:r>
              <w:rPr>
                <w:noProof/>
                <w:webHidden/>
              </w:rPr>
              <w:fldChar w:fldCharType="end"/>
            </w:r>
          </w:hyperlink>
        </w:p>
        <w:p w14:paraId="74EE594A" w14:textId="3832F10E"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44" w:history="1">
            <w:r w:rsidRPr="007B6232">
              <w:rPr>
                <w:rStyle w:val="Hyperlink"/>
                <w:noProof/>
                <w:lang w:val="en-US"/>
              </w:rPr>
              <w:t>1.1.</w:t>
            </w:r>
            <w:r>
              <w:rPr>
                <w:rFonts w:asciiTheme="minorHAnsi" w:hAnsiTheme="minorHAnsi"/>
                <w:noProof/>
                <w:kern w:val="0"/>
                <w:lang w:val="en-US" w:eastAsia="en-US"/>
                <w14:ligatures w14:val="none"/>
              </w:rPr>
              <w:tab/>
            </w:r>
            <w:r w:rsidRPr="007B6232">
              <w:rPr>
                <w:rStyle w:val="Hyperlink"/>
                <w:noProof/>
                <w:lang w:val="en-US"/>
              </w:rPr>
              <w:t>Introduction</w:t>
            </w:r>
            <w:r>
              <w:rPr>
                <w:noProof/>
                <w:webHidden/>
              </w:rPr>
              <w:tab/>
            </w:r>
            <w:r>
              <w:rPr>
                <w:noProof/>
                <w:webHidden/>
              </w:rPr>
              <w:fldChar w:fldCharType="begin"/>
            </w:r>
            <w:r>
              <w:rPr>
                <w:noProof/>
                <w:webHidden/>
              </w:rPr>
              <w:instrText xml:space="preserve"> PAGEREF _Toc226212044 \h </w:instrText>
            </w:r>
            <w:r>
              <w:rPr>
                <w:noProof/>
                <w:webHidden/>
              </w:rPr>
            </w:r>
            <w:r>
              <w:rPr>
                <w:noProof/>
                <w:webHidden/>
              </w:rPr>
              <w:fldChar w:fldCharType="separate"/>
            </w:r>
            <w:r>
              <w:rPr>
                <w:noProof/>
                <w:webHidden/>
              </w:rPr>
              <w:t>8</w:t>
            </w:r>
            <w:r>
              <w:rPr>
                <w:noProof/>
                <w:webHidden/>
              </w:rPr>
              <w:fldChar w:fldCharType="end"/>
            </w:r>
          </w:hyperlink>
        </w:p>
        <w:p w14:paraId="76E45873" w14:textId="4342B07F"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45" w:history="1">
            <w:r w:rsidRPr="007B6232">
              <w:rPr>
                <w:rStyle w:val="Hyperlink"/>
                <w:rFonts w:cs="Arial"/>
                <w:noProof/>
                <w:lang w:val="en-US"/>
              </w:rPr>
              <w:t>1.2</w:t>
            </w:r>
            <w:r>
              <w:rPr>
                <w:rFonts w:asciiTheme="minorHAnsi" w:hAnsiTheme="minorHAnsi"/>
                <w:noProof/>
                <w:kern w:val="0"/>
                <w:lang w:val="en-US" w:eastAsia="en-US"/>
                <w14:ligatures w14:val="none"/>
              </w:rPr>
              <w:tab/>
            </w:r>
            <w:r w:rsidRPr="007B6232">
              <w:rPr>
                <w:rStyle w:val="Hyperlink"/>
                <w:rFonts w:cs="Arial"/>
                <w:noProof/>
                <w:lang w:val="en-US"/>
              </w:rPr>
              <w:t>Definitions and Terminology</w:t>
            </w:r>
            <w:r>
              <w:rPr>
                <w:noProof/>
                <w:webHidden/>
              </w:rPr>
              <w:tab/>
            </w:r>
            <w:r>
              <w:rPr>
                <w:noProof/>
                <w:webHidden/>
              </w:rPr>
              <w:fldChar w:fldCharType="begin"/>
            </w:r>
            <w:r>
              <w:rPr>
                <w:noProof/>
                <w:webHidden/>
              </w:rPr>
              <w:instrText xml:space="preserve"> PAGEREF _Toc226212045 \h </w:instrText>
            </w:r>
            <w:r>
              <w:rPr>
                <w:noProof/>
                <w:webHidden/>
              </w:rPr>
            </w:r>
            <w:r>
              <w:rPr>
                <w:noProof/>
                <w:webHidden/>
              </w:rPr>
              <w:fldChar w:fldCharType="separate"/>
            </w:r>
            <w:r>
              <w:rPr>
                <w:noProof/>
                <w:webHidden/>
              </w:rPr>
              <w:t>8</w:t>
            </w:r>
            <w:r>
              <w:rPr>
                <w:noProof/>
                <w:webHidden/>
              </w:rPr>
              <w:fldChar w:fldCharType="end"/>
            </w:r>
          </w:hyperlink>
        </w:p>
        <w:p w14:paraId="31223BA0" w14:textId="32EEF089"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46" w:history="1">
            <w:r w:rsidRPr="007B6232">
              <w:rPr>
                <w:rStyle w:val="Hyperlink"/>
                <w:rFonts w:cs="Arial"/>
                <w:noProof/>
                <w:lang w:val="en-US"/>
              </w:rPr>
              <w:t>1.3</w:t>
            </w:r>
            <w:r>
              <w:rPr>
                <w:rFonts w:asciiTheme="minorHAnsi" w:hAnsiTheme="minorHAnsi"/>
                <w:noProof/>
                <w:kern w:val="0"/>
                <w:lang w:val="en-US" w:eastAsia="en-US"/>
                <w14:ligatures w14:val="none"/>
              </w:rPr>
              <w:tab/>
            </w:r>
            <w:r w:rsidRPr="007B6232">
              <w:rPr>
                <w:rStyle w:val="Hyperlink"/>
                <w:rFonts w:cs="Arial"/>
                <w:noProof/>
                <w:lang w:val="en-US"/>
              </w:rPr>
              <w:t>Rationale for Research</w:t>
            </w:r>
            <w:r>
              <w:rPr>
                <w:noProof/>
                <w:webHidden/>
              </w:rPr>
              <w:tab/>
            </w:r>
            <w:r>
              <w:rPr>
                <w:noProof/>
                <w:webHidden/>
              </w:rPr>
              <w:fldChar w:fldCharType="begin"/>
            </w:r>
            <w:r>
              <w:rPr>
                <w:noProof/>
                <w:webHidden/>
              </w:rPr>
              <w:instrText xml:space="preserve"> PAGEREF _Toc226212046 \h </w:instrText>
            </w:r>
            <w:r>
              <w:rPr>
                <w:noProof/>
                <w:webHidden/>
              </w:rPr>
            </w:r>
            <w:r>
              <w:rPr>
                <w:noProof/>
                <w:webHidden/>
              </w:rPr>
              <w:fldChar w:fldCharType="separate"/>
            </w:r>
            <w:r>
              <w:rPr>
                <w:noProof/>
                <w:webHidden/>
              </w:rPr>
              <w:t>9</w:t>
            </w:r>
            <w:r>
              <w:rPr>
                <w:noProof/>
                <w:webHidden/>
              </w:rPr>
              <w:fldChar w:fldCharType="end"/>
            </w:r>
          </w:hyperlink>
        </w:p>
        <w:p w14:paraId="095628BE" w14:textId="17DEF720"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47" w:history="1">
            <w:r w:rsidRPr="007B6232">
              <w:rPr>
                <w:rStyle w:val="Hyperlink"/>
                <w:rFonts w:cs="Arial"/>
                <w:noProof/>
                <w:lang w:val="en-US"/>
              </w:rPr>
              <w:t>1.4</w:t>
            </w:r>
            <w:r>
              <w:rPr>
                <w:rFonts w:asciiTheme="minorHAnsi" w:hAnsiTheme="minorHAnsi"/>
                <w:noProof/>
                <w:kern w:val="0"/>
                <w:lang w:val="en-US" w:eastAsia="en-US"/>
                <w14:ligatures w14:val="none"/>
              </w:rPr>
              <w:tab/>
            </w:r>
            <w:r w:rsidRPr="007B6232">
              <w:rPr>
                <w:rStyle w:val="Hyperlink"/>
                <w:rFonts w:cs="Arial"/>
                <w:noProof/>
                <w:lang w:val="en-US"/>
              </w:rPr>
              <w:t>Aim and Objectives</w:t>
            </w:r>
            <w:r>
              <w:rPr>
                <w:noProof/>
                <w:webHidden/>
              </w:rPr>
              <w:tab/>
            </w:r>
            <w:r>
              <w:rPr>
                <w:noProof/>
                <w:webHidden/>
              </w:rPr>
              <w:fldChar w:fldCharType="begin"/>
            </w:r>
            <w:r>
              <w:rPr>
                <w:noProof/>
                <w:webHidden/>
              </w:rPr>
              <w:instrText xml:space="preserve"> PAGEREF _Toc226212047 \h </w:instrText>
            </w:r>
            <w:r>
              <w:rPr>
                <w:noProof/>
                <w:webHidden/>
              </w:rPr>
            </w:r>
            <w:r>
              <w:rPr>
                <w:noProof/>
                <w:webHidden/>
              </w:rPr>
              <w:fldChar w:fldCharType="separate"/>
            </w:r>
            <w:r>
              <w:rPr>
                <w:noProof/>
                <w:webHidden/>
              </w:rPr>
              <w:t>9</w:t>
            </w:r>
            <w:r>
              <w:rPr>
                <w:noProof/>
                <w:webHidden/>
              </w:rPr>
              <w:fldChar w:fldCharType="end"/>
            </w:r>
          </w:hyperlink>
        </w:p>
        <w:p w14:paraId="4965BCAB" w14:textId="32FA23B9"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48" w:history="1">
            <w:r w:rsidRPr="007B6232">
              <w:rPr>
                <w:rStyle w:val="Hyperlink"/>
                <w:rFonts w:cs="Arial"/>
                <w:noProof/>
                <w:lang w:val="en-US"/>
              </w:rPr>
              <w:t>1.5</w:t>
            </w:r>
            <w:r>
              <w:rPr>
                <w:rFonts w:asciiTheme="minorHAnsi" w:hAnsiTheme="minorHAnsi"/>
                <w:noProof/>
                <w:kern w:val="0"/>
                <w:lang w:val="en-US" w:eastAsia="en-US"/>
                <w14:ligatures w14:val="none"/>
              </w:rPr>
              <w:tab/>
            </w:r>
            <w:r w:rsidRPr="007B6232">
              <w:rPr>
                <w:rStyle w:val="Hyperlink"/>
                <w:rFonts w:cs="Arial"/>
                <w:noProof/>
                <w:lang w:val="en-US"/>
              </w:rPr>
              <w:t>Research Objectives:</w:t>
            </w:r>
            <w:r>
              <w:rPr>
                <w:noProof/>
                <w:webHidden/>
              </w:rPr>
              <w:tab/>
            </w:r>
            <w:r>
              <w:rPr>
                <w:noProof/>
                <w:webHidden/>
              </w:rPr>
              <w:fldChar w:fldCharType="begin"/>
            </w:r>
            <w:r>
              <w:rPr>
                <w:noProof/>
                <w:webHidden/>
              </w:rPr>
              <w:instrText xml:space="preserve"> PAGEREF _Toc226212048 \h </w:instrText>
            </w:r>
            <w:r>
              <w:rPr>
                <w:noProof/>
                <w:webHidden/>
              </w:rPr>
            </w:r>
            <w:r>
              <w:rPr>
                <w:noProof/>
                <w:webHidden/>
              </w:rPr>
              <w:fldChar w:fldCharType="separate"/>
            </w:r>
            <w:r>
              <w:rPr>
                <w:noProof/>
                <w:webHidden/>
              </w:rPr>
              <w:t>9</w:t>
            </w:r>
            <w:r>
              <w:rPr>
                <w:noProof/>
                <w:webHidden/>
              </w:rPr>
              <w:fldChar w:fldCharType="end"/>
            </w:r>
          </w:hyperlink>
        </w:p>
        <w:p w14:paraId="5F03B613" w14:textId="45D0858E"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49" w:history="1">
            <w:r w:rsidRPr="007B6232">
              <w:rPr>
                <w:rStyle w:val="Hyperlink"/>
                <w:rFonts w:cs="Arial"/>
                <w:noProof/>
                <w:lang w:val="en-US"/>
              </w:rPr>
              <w:t>1.6</w:t>
            </w:r>
            <w:r>
              <w:rPr>
                <w:rFonts w:asciiTheme="minorHAnsi" w:hAnsiTheme="minorHAnsi"/>
                <w:noProof/>
                <w:kern w:val="0"/>
                <w:lang w:val="en-US" w:eastAsia="en-US"/>
                <w14:ligatures w14:val="none"/>
              </w:rPr>
              <w:tab/>
            </w:r>
            <w:r w:rsidRPr="007B6232">
              <w:rPr>
                <w:rStyle w:val="Hyperlink"/>
                <w:rFonts w:cs="Arial"/>
                <w:noProof/>
                <w:lang w:val="en-US"/>
              </w:rPr>
              <w:t>Conclusion</w:t>
            </w:r>
            <w:r>
              <w:rPr>
                <w:noProof/>
                <w:webHidden/>
              </w:rPr>
              <w:tab/>
            </w:r>
            <w:r>
              <w:rPr>
                <w:noProof/>
                <w:webHidden/>
              </w:rPr>
              <w:fldChar w:fldCharType="begin"/>
            </w:r>
            <w:r>
              <w:rPr>
                <w:noProof/>
                <w:webHidden/>
              </w:rPr>
              <w:instrText xml:space="preserve"> PAGEREF _Toc226212049 \h </w:instrText>
            </w:r>
            <w:r>
              <w:rPr>
                <w:noProof/>
                <w:webHidden/>
              </w:rPr>
            </w:r>
            <w:r>
              <w:rPr>
                <w:noProof/>
                <w:webHidden/>
              </w:rPr>
              <w:fldChar w:fldCharType="separate"/>
            </w:r>
            <w:r>
              <w:rPr>
                <w:noProof/>
                <w:webHidden/>
              </w:rPr>
              <w:t>10</w:t>
            </w:r>
            <w:r>
              <w:rPr>
                <w:noProof/>
                <w:webHidden/>
              </w:rPr>
              <w:fldChar w:fldCharType="end"/>
            </w:r>
          </w:hyperlink>
        </w:p>
        <w:p w14:paraId="2C6CDB75" w14:textId="3A584F4C" w:rsidR="00227651" w:rsidRDefault="00227651">
          <w:pPr>
            <w:pStyle w:val="TOC1"/>
            <w:tabs>
              <w:tab w:val="left" w:pos="440"/>
              <w:tab w:val="right" w:leader="dot" w:pos="9016"/>
            </w:tabs>
            <w:rPr>
              <w:rFonts w:asciiTheme="minorHAnsi" w:hAnsiTheme="minorHAnsi"/>
              <w:noProof/>
              <w:kern w:val="0"/>
              <w:lang w:val="en-US" w:eastAsia="en-US"/>
              <w14:ligatures w14:val="none"/>
            </w:rPr>
          </w:pPr>
          <w:hyperlink w:anchor="_Toc226212050" w:history="1">
            <w:r w:rsidRPr="007B6232">
              <w:rPr>
                <w:rStyle w:val="Hyperlink"/>
                <w:rFonts w:cs="Arial"/>
                <w:noProof/>
                <w:lang w:bidi="en-GB"/>
              </w:rPr>
              <w:t>2</w:t>
            </w:r>
            <w:r>
              <w:rPr>
                <w:rFonts w:asciiTheme="minorHAnsi" w:hAnsiTheme="minorHAnsi"/>
                <w:noProof/>
                <w:kern w:val="0"/>
                <w:lang w:val="en-US" w:eastAsia="en-US"/>
                <w14:ligatures w14:val="none"/>
              </w:rPr>
              <w:tab/>
            </w:r>
            <w:r w:rsidRPr="007B6232">
              <w:rPr>
                <w:rStyle w:val="Hyperlink"/>
                <w:rFonts w:cs="Arial"/>
                <w:noProof/>
                <w:lang w:bidi="en-GB"/>
              </w:rPr>
              <w:t>CHAPTER 2 – Background Information and Analysis</w:t>
            </w:r>
            <w:r>
              <w:rPr>
                <w:noProof/>
                <w:webHidden/>
              </w:rPr>
              <w:tab/>
            </w:r>
            <w:r>
              <w:rPr>
                <w:noProof/>
                <w:webHidden/>
              </w:rPr>
              <w:fldChar w:fldCharType="begin"/>
            </w:r>
            <w:r>
              <w:rPr>
                <w:noProof/>
                <w:webHidden/>
              </w:rPr>
              <w:instrText xml:space="preserve"> PAGEREF _Toc226212050 \h </w:instrText>
            </w:r>
            <w:r>
              <w:rPr>
                <w:noProof/>
                <w:webHidden/>
              </w:rPr>
            </w:r>
            <w:r>
              <w:rPr>
                <w:noProof/>
                <w:webHidden/>
              </w:rPr>
              <w:fldChar w:fldCharType="separate"/>
            </w:r>
            <w:r>
              <w:rPr>
                <w:noProof/>
                <w:webHidden/>
              </w:rPr>
              <w:t>11</w:t>
            </w:r>
            <w:r>
              <w:rPr>
                <w:noProof/>
                <w:webHidden/>
              </w:rPr>
              <w:fldChar w:fldCharType="end"/>
            </w:r>
          </w:hyperlink>
        </w:p>
        <w:p w14:paraId="672BE833" w14:textId="0A52319E"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51" w:history="1">
            <w:r w:rsidRPr="007B6232">
              <w:rPr>
                <w:rStyle w:val="Hyperlink"/>
                <w:rFonts w:cs="Arial"/>
                <w:noProof/>
                <w:lang w:val="en-US"/>
              </w:rPr>
              <w:t>2.2</w:t>
            </w:r>
            <w:r>
              <w:rPr>
                <w:rFonts w:asciiTheme="minorHAnsi" w:hAnsiTheme="minorHAnsi"/>
                <w:noProof/>
                <w:kern w:val="0"/>
                <w:lang w:val="en-US" w:eastAsia="en-US"/>
                <w14:ligatures w14:val="none"/>
              </w:rPr>
              <w:tab/>
            </w:r>
            <w:r w:rsidRPr="007B6232">
              <w:rPr>
                <w:rStyle w:val="Hyperlink"/>
                <w:rFonts w:cs="Arial"/>
                <w:noProof/>
                <w:lang w:val="en-US"/>
              </w:rPr>
              <w:t>Introduction</w:t>
            </w:r>
            <w:r>
              <w:rPr>
                <w:noProof/>
                <w:webHidden/>
              </w:rPr>
              <w:tab/>
            </w:r>
            <w:r>
              <w:rPr>
                <w:noProof/>
                <w:webHidden/>
              </w:rPr>
              <w:fldChar w:fldCharType="begin"/>
            </w:r>
            <w:r>
              <w:rPr>
                <w:noProof/>
                <w:webHidden/>
              </w:rPr>
              <w:instrText xml:space="preserve"> PAGEREF _Toc226212051 \h </w:instrText>
            </w:r>
            <w:r>
              <w:rPr>
                <w:noProof/>
                <w:webHidden/>
              </w:rPr>
            </w:r>
            <w:r>
              <w:rPr>
                <w:noProof/>
                <w:webHidden/>
              </w:rPr>
              <w:fldChar w:fldCharType="separate"/>
            </w:r>
            <w:r>
              <w:rPr>
                <w:noProof/>
                <w:webHidden/>
              </w:rPr>
              <w:t>11</w:t>
            </w:r>
            <w:r>
              <w:rPr>
                <w:noProof/>
                <w:webHidden/>
              </w:rPr>
              <w:fldChar w:fldCharType="end"/>
            </w:r>
          </w:hyperlink>
        </w:p>
        <w:p w14:paraId="1A77DE6C" w14:textId="64AAD245"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52" w:history="1">
            <w:r w:rsidRPr="007B6232">
              <w:rPr>
                <w:rStyle w:val="Hyperlink"/>
                <w:rFonts w:cs="Arial"/>
                <w:noProof/>
                <w:lang w:val="en-US"/>
              </w:rPr>
              <w:t>2.3</w:t>
            </w:r>
            <w:r>
              <w:rPr>
                <w:rFonts w:asciiTheme="minorHAnsi" w:hAnsiTheme="minorHAnsi"/>
                <w:noProof/>
                <w:kern w:val="0"/>
                <w:lang w:val="en-US" w:eastAsia="en-US"/>
                <w14:ligatures w14:val="none"/>
              </w:rPr>
              <w:tab/>
            </w:r>
            <w:r w:rsidRPr="007B6232">
              <w:rPr>
                <w:rStyle w:val="Hyperlink"/>
                <w:rFonts w:cs="Arial"/>
                <w:noProof/>
                <w:lang w:val="en-US"/>
              </w:rPr>
              <w:t>Historical Background</w:t>
            </w:r>
            <w:r>
              <w:rPr>
                <w:noProof/>
                <w:webHidden/>
              </w:rPr>
              <w:tab/>
            </w:r>
            <w:r>
              <w:rPr>
                <w:noProof/>
                <w:webHidden/>
              </w:rPr>
              <w:fldChar w:fldCharType="begin"/>
            </w:r>
            <w:r>
              <w:rPr>
                <w:noProof/>
                <w:webHidden/>
              </w:rPr>
              <w:instrText xml:space="preserve"> PAGEREF _Toc226212052 \h </w:instrText>
            </w:r>
            <w:r>
              <w:rPr>
                <w:noProof/>
                <w:webHidden/>
              </w:rPr>
            </w:r>
            <w:r>
              <w:rPr>
                <w:noProof/>
                <w:webHidden/>
              </w:rPr>
              <w:fldChar w:fldCharType="separate"/>
            </w:r>
            <w:r>
              <w:rPr>
                <w:noProof/>
                <w:webHidden/>
              </w:rPr>
              <w:t>11</w:t>
            </w:r>
            <w:r>
              <w:rPr>
                <w:noProof/>
                <w:webHidden/>
              </w:rPr>
              <w:fldChar w:fldCharType="end"/>
            </w:r>
          </w:hyperlink>
        </w:p>
        <w:p w14:paraId="039C8C50" w14:textId="221E5118"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53" w:history="1">
            <w:r w:rsidRPr="007B6232">
              <w:rPr>
                <w:rStyle w:val="Hyperlink"/>
                <w:rFonts w:cs="Arial"/>
                <w:noProof/>
                <w:lang w:val="en-US"/>
              </w:rPr>
              <w:t>2.4</w:t>
            </w:r>
            <w:r>
              <w:rPr>
                <w:rFonts w:asciiTheme="minorHAnsi" w:hAnsiTheme="minorHAnsi"/>
                <w:noProof/>
                <w:kern w:val="0"/>
                <w:lang w:val="en-US" w:eastAsia="en-US"/>
                <w14:ligatures w14:val="none"/>
              </w:rPr>
              <w:tab/>
            </w:r>
            <w:r w:rsidRPr="007B6232">
              <w:rPr>
                <w:rStyle w:val="Hyperlink"/>
                <w:rFonts w:cs="Arial"/>
                <w:noProof/>
                <w:lang w:val="en-US"/>
              </w:rPr>
              <w:t>Theoretical Background</w:t>
            </w:r>
            <w:r>
              <w:rPr>
                <w:noProof/>
                <w:webHidden/>
              </w:rPr>
              <w:tab/>
            </w:r>
            <w:r>
              <w:rPr>
                <w:noProof/>
                <w:webHidden/>
              </w:rPr>
              <w:fldChar w:fldCharType="begin"/>
            </w:r>
            <w:r>
              <w:rPr>
                <w:noProof/>
                <w:webHidden/>
              </w:rPr>
              <w:instrText xml:space="preserve"> PAGEREF _Toc226212053 \h </w:instrText>
            </w:r>
            <w:r>
              <w:rPr>
                <w:noProof/>
                <w:webHidden/>
              </w:rPr>
            </w:r>
            <w:r>
              <w:rPr>
                <w:noProof/>
                <w:webHidden/>
              </w:rPr>
              <w:fldChar w:fldCharType="separate"/>
            </w:r>
            <w:r>
              <w:rPr>
                <w:noProof/>
                <w:webHidden/>
              </w:rPr>
              <w:t>12</w:t>
            </w:r>
            <w:r>
              <w:rPr>
                <w:noProof/>
                <w:webHidden/>
              </w:rPr>
              <w:fldChar w:fldCharType="end"/>
            </w:r>
          </w:hyperlink>
        </w:p>
        <w:p w14:paraId="27BF7995" w14:textId="4A1473BC"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54" w:history="1">
            <w:r w:rsidRPr="007B6232">
              <w:rPr>
                <w:rStyle w:val="Hyperlink"/>
                <w:rFonts w:cs="Arial"/>
                <w:noProof/>
                <w:lang w:val="en-US"/>
              </w:rPr>
              <w:t>2.5</w:t>
            </w:r>
            <w:r>
              <w:rPr>
                <w:rFonts w:asciiTheme="minorHAnsi" w:hAnsiTheme="minorHAnsi"/>
                <w:noProof/>
                <w:kern w:val="0"/>
                <w:lang w:val="en-US" w:eastAsia="en-US"/>
                <w14:ligatures w14:val="none"/>
              </w:rPr>
              <w:tab/>
            </w:r>
            <w:r w:rsidRPr="007B6232">
              <w:rPr>
                <w:rStyle w:val="Hyperlink"/>
                <w:rFonts w:cs="Arial"/>
                <w:noProof/>
                <w:lang w:val="en-US"/>
              </w:rPr>
              <w:t>International Context</w:t>
            </w:r>
            <w:r>
              <w:rPr>
                <w:noProof/>
                <w:webHidden/>
              </w:rPr>
              <w:tab/>
            </w:r>
            <w:r>
              <w:rPr>
                <w:noProof/>
                <w:webHidden/>
              </w:rPr>
              <w:fldChar w:fldCharType="begin"/>
            </w:r>
            <w:r>
              <w:rPr>
                <w:noProof/>
                <w:webHidden/>
              </w:rPr>
              <w:instrText xml:space="preserve"> PAGEREF _Toc226212054 \h </w:instrText>
            </w:r>
            <w:r>
              <w:rPr>
                <w:noProof/>
                <w:webHidden/>
              </w:rPr>
            </w:r>
            <w:r>
              <w:rPr>
                <w:noProof/>
                <w:webHidden/>
              </w:rPr>
              <w:fldChar w:fldCharType="separate"/>
            </w:r>
            <w:r>
              <w:rPr>
                <w:noProof/>
                <w:webHidden/>
              </w:rPr>
              <w:t>13</w:t>
            </w:r>
            <w:r>
              <w:rPr>
                <w:noProof/>
                <w:webHidden/>
              </w:rPr>
              <w:fldChar w:fldCharType="end"/>
            </w:r>
          </w:hyperlink>
        </w:p>
        <w:p w14:paraId="77A81C85" w14:textId="0B770DCA"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55" w:history="1">
            <w:r w:rsidRPr="007B6232">
              <w:rPr>
                <w:rStyle w:val="Hyperlink"/>
                <w:rFonts w:cs="Arial"/>
                <w:noProof/>
                <w:lang w:val="en-US"/>
              </w:rPr>
              <w:t>2.6</w:t>
            </w:r>
            <w:r>
              <w:rPr>
                <w:rFonts w:asciiTheme="minorHAnsi" w:hAnsiTheme="minorHAnsi"/>
                <w:noProof/>
                <w:kern w:val="0"/>
                <w:lang w:val="en-US" w:eastAsia="en-US"/>
                <w14:ligatures w14:val="none"/>
              </w:rPr>
              <w:tab/>
            </w:r>
            <w:r w:rsidRPr="007B6232">
              <w:rPr>
                <w:rStyle w:val="Hyperlink"/>
                <w:rFonts w:cs="Arial"/>
                <w:noProof/>
                <w:lang w:val="en-US"/>
              </w:rPr>
              <w:t>National/Local UK Context</w:t>
            </w:r>
            <w:r>
              <w:rPr>
                <w:noProof/>
                <w:webHidden/>
              </w:rPr>
              <w:tab/>
            </w:r>
            <w:r>
              <w:rPr>
                <w:noProof/>
                <w:webHidden/>
              </w:rPr>
              <w:fldChar w:fldCharType="begin"/>
            </w:r>
            <w:r>
              <w:rPr>
                <w:noProof/>
                <w:webHidden/>
              </w:rPr>
              <w:instrText xml:space="preserve"> PAGEREF _Toc226212055 \h </w:instrText>
            </w:r>
            <w:r>
              <w:rPr>
                <w:noProof/>
                <w:webHidden/>
              </w:rPr>
            </w:r>
            <w:r>
              <w:rPr>
                <w:noProof/>
                <w:webHidden/>
              </w:rPr>
              <w:fldChar w:fldCharType="separate"/>
            </w:r>
            <w:r>
              <w:rPr>
                <w:noProof/>
                <w:webHidden/>
              </w:rPr>
              <w:t>14</w:t>
            </w:r>
            <w:r>
              <w:rPr>
                <w:noProof/>
                <w:webHidden/>
              </w:rPr>
              <w:fldChar w:fldCharType="end"/>
            </w:r>
          </w:hyperlink>
        </w:p>
        <w:p w14:paraId="075B20E4" w14:textId="3E9A9DD9"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56" w:history="1">
            <w:r w:rsidRPr="007B6232">
              <w:rPr>
                <w:rStyle w:val="Hyperlink"/>
                <w:rFonts w:cs="Arial"/>
                <w:noProof/>
                <w:lang w:val="en-US"/>
              </w:rPr>
              <w:t>2.7</w:t>
            </w:r>
            <w:r>
              <w:rPr>
                <w:rFonts w:asciiTheme="minorHAnsi" w:hAnsiTheme="minorHAnsi"/>
                <w:noProof/>
                <w:kern w:val="0"/>
                <w:lang w:val="en-US" w:eastAsia="en-US"/>
                <w14:ligatures w14:val="none"/>
              </w:rPr>
              <w:tab/>
            </w:r>
            <w:r w:rsidRPr="007B6232">
              <w:rPr>
                <w:rStyle w:val="Hyperlink"/>
                <w:rFonts w:cs="Arial"/>
                <w:noProof/>
                <w:lang w:val="en-US"/>
              </w:rPr>
              <w:t>Conclusion</w:t>
            </w:r>
            <w:r>
              <w:rPr>
                <w:noProof/>
                <w:webHidden/>
              </w:rPr>
              <w:tab/>
            </w:r>
            <w:r>
              <w:rPr>
                <w:noProof/>
                <w:webHidden/>
              </w:rPr>
              <w:fldChar w:fldCharType="begin"/>
            </w:r>
            <w:r>
              <w:rPr>
                <w:noProof/>
                <w:webHidden/>
              </w:rPr>
              <w:instrText xml:space="preserve"> PAGEREF _Toc226212056 \h </w:instrText>
            </w:r>
            <w:r>
              <w:rPr>
                <w:noProof/>
                <w:webHidden/>
              </w:rPr>
            </w:r>
            <w:r>
              <w:rPr>
                <w:noProof/>
                <w:webHidden/>
              </w:rPr>
              <w:fldChar w:fldCharType="separate"/>
            </w:r>
            <w:r>
              <w:rPr>
                <w:noProof/>
                <w:webHidden/>
              </w:rPr>
              <w:t>15</w:t>
            </w:r>
            <w:r>
              <w:rPr>
                <w:noProof/>
                <w:webHidden/>
              </w:rPr>
              <w:fldChar w:fldCharType="end"/>
            </w:r>
          </w:hyperlink>
        </w:p>
        <w:p w14:paraId="4E0986FF" w14:textId="370A2A5B" w:rsidR="00227651" w:rsidRDefault="00227651">
          <w:pPr>
            <w:pStyle w:val="TOC1"/>
            <w:tabs>
              <w:tab w:val="left" w:pos="440"/>
              <w:tab w:val="right" w:leader="dot" w:pos="9016"/>
            </w:tabs>
            <w:rPr>
              <w:rFonts w:asciiTheme="minorHAnsi" w:hAnsiTheme="minorHAnsi"/>
              <w:noProof/>
              <w:kern w:val="0"/>
              <w:lang w:val="en-US" w:eastAsia="en-US"/>
              <w14:ligatures w14:val="none"/>
            </w:rPr>
          </w:pPr>
          <w:hyperlink w:anchor="_Toc226212057" w:history="1">
            <w:r w:rsidRPr="007B6232">
              <w:rPr>
                <w:rStyle w:val="Hyperlink"/>
                <w:rFonts w:cs="Arial"/>
                <w:noProof/>
                <w:lang w:bidi="en-GB"/>
              </w:rPr>
              <w:t>3</w:t>
            </w:r>
            <w:r>
              <w:rPr>
                <w:rFonts w:asciiTheme="minorHAnsi" w:hAnsiTheme="minorHAnsi"/>
                <w:noProof/>
                <w:kern w:val="0"/>
                <w:lang w:val="en-US" w:eastAsia="en-US"/>
                <w14:ligatures w14:val="none"/>
              </w:rPr>
              <w:tab/>
            </w:r>
            <w:r w:rsidRPr="007B6232">
              <w:rPr>
                <w:rStyle w:val="Hyperlink"/>
                <w:rFonts w:cs="Arial"/>
                <w:noProof/>
                <w:lang w:bidi="en-GB"/>
              </w:rPr>
              <w:t>CHAPTER 3 – Methods and Search Strategy</w:t>
            </w:r>
            <w:r>
              <w:rPr>
                <w:noProof/>
                <w:webHidden/>
              </w:rPr>
              <w:tab/>
            </w:r>
            <w:r>
              <w:rPr>
                <w:noProof/>
                <w:webHidden/>
              </w:rPr>
              <w:fldChar w:fldCharType="begin"/>
            </w:r>
            <w:r>
              <w:rPr>
                <w:noProof/>
                <w:webHidden/>
              </w:rPr>
              <w:instrText xml:space="preserve"> PAGEREF _Toc226212057 \h </w:instrText>
            </w:r>
            <w:r>
              <w:rPr>
                <w:noProof/>
                <w:webHidden/>
              </w:rPr>
            </w:r>
            <w:r>
              <w:rPr>
                <w:noProof/>
                <w:webHidden/>
              </w:rPr>
              <w:fldChar w:fldCharType="separate"/>
            </w:r>
            <w:r>
              <w:rPr>
                <w:noProof/>
                <w:webHidden/>
              </w:rPr>
              <w:t>16</w:t>
            </w:r>
            <w:r>
              <w:rPr>
                <w:noProof/>
                <w:webHidden/>
              </w:rPr>
              <w:fldChar w:fldCharType="end"/>
            </w:r>
          </w:hyperlink>
        </w:p>
        <w:p w14:paraId="5E8CB901" w14:textId="14183895"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58" w:history="1">
            <w:r w:rsidRPr="007B6232">
              <w:rPr>
                <w:rStyle w:val="Hyperlink"/>
                <w:rFonts w:cs="Arial"/>
                <w:noProof/>
                <w:lang w:val="en-US"/>
              </w:rPr>
              <w:t>3.1</w:t>
            </w:r>
            <w:r>
              <w:rPr>
                <w:rFonts w:asciiTheme="minorHAnsi" w:hAnsiTheme="minorHAnsi"/>
                <w:noProof/>
                <w:kern w:val="0"/>
                <w:lang w:val="en-US" w:eastAsia="en-US"/>
                <w14:ligatures w14:val="none"/>
              </w:rPr>
              <w:tab/>
            </w:r>
            <w:r w:rsidRPr="007B6232">
              <w:rPr>
                <w:rStyle w:val="Hyperlink"/>
                <w:rFonts w:cs="Arial"/>
                <w:noProof/>
                <w:lang w:val="en-US"/>
              </w:rPr>
              <w:t>Introduction</w:t>
            </w:r>
            <w:r>
              <w:rPr>
                <w:noProof/>
                <w:webHidden/>
              </w:rPr>
              <w:tab/>
            </w:r>
            <w:r>
              <w:rPr>
                <w:noProof/>
                <w:webHidden/>
              </w:rPr>
              <w:fldChar w:fldCharType="begin"/>
            </w:r>
            <w:r>
              <w:rPr>
                <w:noProof/>
                <w:webHidden/>
              </w:rPr>
              <w:instrText xml:space="preserve"> PAGEREF _Toc226212058 \h </w:instrText>
            </w:r>
            <w:r>
              <w:rPr>
                <w:noProof/>
                <w:webHidden/>
              </w:rPr>
            </w:r>
            <w:r>
              <w:rPr>
                <w:noProof/>
                <w:webHidden/>
              </w:rPr>
              <w:fldChar w:fldCharType="separate"/>
            </w:r>
            <w:r>
              <w:rPr>
                <w:noProof/>
                <w:webHidden/>
              </w:rPr>
              <w:t>16</w:t>
            </w:r>
            <w:r>
              <w:rPr>
                <w:noProof/>
                <w:webHidden/>
              </w:rPr>
              <w:fldChar w:fldCharType="end"/>
            </w:r>
          </w:hyperlink>
        </w:p>
        <w:p w14:paraId="57A2496F" w14:textId="7B5BAFA0"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59" w:history="1">
            <w:r w:rsidRPr="007B6232">
              <w:rPr>
                <w:rStyle w:val="Hyperlink"/>
                <w:rFonts w:cs="Arial"/>
                <w:noProof/>
                <w:lang w:val="en-US"/>
              </w:rPr>
              <w:t>3.2</w:t>
            </w:r>
            <w:r>
              <w:rPr>
                <w:rFonts w:asciiTheme="minorHAnsi" w:hAnsiTheme="minorHAnsi"/>
                <w:noProof/>
                <w:kern w:val="0"/>
                <w:lang w:val="en-US" w:eastAsia="en-US"/>
                <w14:ligatures w14:val="none"/>
              </w:rPr>
              <w:tab/>
            </w:r>
            <w:r w:rsidRPr="007B6232">
              <w:rPr>
                <w:rStyle w:val="Hyperlink"/>
                <w:rFonts w:cs="Arial"/>
                <w:noProof/>
                <w:lang w:val="en-US"/>
              </w:rPr>
              <w:t>Historical Background</w:t>
            </w:r>
            <w:r>
              <w:rPr>
                <w:noProof/>
                <w:webHidden/>
              </w:rPr>
              <w:tab/>
            </w:r>
            <w:r>
              <w:rPr>
                <w:noProof/>
                <w:webHidden/>
              </w:rPr>
              <w:fldChar w:fldCharType="begin"/>
            </w:r>
            <w:r>
              <w:rPr>
                <w:noProof/>
                <w:webHidden/>
              </w:rPr>
              <w:instrText xml:space="preserve"> PAGEREF _Toc226212059 \h </w:instrText>
            </w:r>
            <w:r>
              <w:rPr>
                <w:noProof/>
                <w:webHidden/>
              </w:rPr>
            </w:r>
            <w:r>
              <w:rPr>
                <w:noProof/>
                <w:webHidden/>
              </w:rPr>
              <w:fldChar w:fldCharType="separate"/>
            </w:r>
            <w:r>
              <w:rPr>
                <w:noProof/>
                <w:webHidden/>
              </w:rPr>
              <w:t>16</w:t>
            </w:r>
            <w:r>
              <w:rPr>
                <w:noProof/>
                <w:webHidden/>
              </w:rPr>
              <w:fldChar w:fldCharType="end"/>
            </w:r>
          </w:hyperlink>
        </w:p>
        <w:p w14:paraId="07E7FAA6" w14:textId="3CF30890"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60" w:history="1">
            <w:r w:rsidRPr="007B6232">
              <w:rPr>
                <w:rStyle w:val="Hyperlink"/>
                <w:rFonts w:cs="Arial"/>
                <w:noProof/>
                <w:lang w:val="en-US"/>
              </w:rPr>
              <w:t>3.3</w:t>
            </w:r>
            <w:r>
              <w:rPr>
                <w:rFonts w:asciiTheme="minorHAnsi" w:hAnsiTheme="minorHAnsi"/>
                <w:noProof/>
                <w:kern w:val="0"/>
                <w:lang w:val="en-US" w:eastAsia="en-US"/>
                <w14:ligatures w14:val="none"/>
              </w:rPr>
              <w:tab/>
            </w:r>
            <w:r w:rsidRPr="007B6232">
              <w:rPr>
                <w:rStyle w:val="Hyperlink"/>
                <w:rFonts w:cs="Arial"/>
                <w:noProof/>
                <w:lang w:val="en-US"/>
              </w:rPr>
              <w:t>Theoretical Background</w:t>
            </w:r>
            <w:r>
              <w:rPr>
                <w:noProof/>
                <w:webHidden/>
              </w:rPr>
              <w:tab/>
            </w:r>
            <w:r>
              <w:rPr>
                <w:noProof/>
                <w:webHidden/>
              </w:rPr>
              <w:fldChar w:fldCharType="begin"/>
            </w:r>
            <w:r>
              <w:rPr>
                <w:noProof/>
                <w:webHidden/>
              </w:rPr>
              <w:instrText xml:space="preserve"> PAGEREF _Toc226212060 \h </w:instrText>
            </w:r>
            <w:r>
              <w:rPr>
                <w:noProof/>
                <w:webHidden/>
              </w:rPr>
            </w:r>
            <w:r>
              <w:rPr>
                <w:noProof/>
                <w:webHidden/>
              </w:rPr>
              <w:fldChar w:fldCharType="separate"/>
            </w:r>
            <w:r>
              <w:rPr>
                <w:noProof/>
                <w:webHidden/>
              </w:rPr>
              <w:t>17</w:t>
            </w:r>
            <w:r>
              <w:rPr>
                <w:noProof/>
                <w:webHidden/>
              </w:rPr>
              <w:fldChar w:fldCharType="end"/>
            </w:r>
          </w:hyperlink>
        </w:p>
        <w:p w14:paraId="6987652E" w14:textId="5AFB1630"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61" w:history="1">
            <w:r w:rsidRPr="007B6232">
              <w:rPr>
                <w:rStyle w:val="Hyperlink"/>
                <w:rFonts w:cs="Arial"/>
                <w:noProof/>
                <w:lang w:val="en-US"/>
              </w:rPr>
              <w:t>3.4</w:t>
            </w:r>
            <w:r>
              <w:rPr>
                <w:rFonts w:asciiTheme="minorHAnsi" w:hAnsiTheme="minorHAnsi"/>
                <w:noProof/>
                <w:kern w:val="0"/>
                <w:lang w:val="en-US" w:eastAsia="en-US"/>
                <w14:ligatures w14:val="none"/>
              </w:rPr>
              <w:tab/>
            </w:r>
            <w:r w:rsidRPr="007B6232">
              <w:rPr>
                <w:rStyle w:val="Hyperlink"/>
                <w:rFonts w:cs="Arial"/>
                <w:noProof/>
                <w:lang w:val="en-US"/>
              </w:rPr>
              <w:t>International Context</w:t>
            </w:r>
            <w:r>
              <w:rPr>
                <w:noProof/>
                <w:webHidden/>
              </w:rPr>
              <w:tab/>
            </w:r>
            <w:r>
              <w:rPr>
                <w:noProof/>
                <w:webHidden/>
              </w:rPr>
              <w:fldChar w:fldCharType="begin"/>
            </w:r>
            <w:r>
              <w:rPr>
                <w:noProof/>
                <w:webHidden/>
              </w:rPr>
              <w:instrText xml:space="preserve"> PAGEREF _Toc226212061 \h </w:instrText>
            </w:r>
            <w:r>
              <w:rPr>
                <w:noProof/>
                <w:webHidden/>
              </w:rPr>
            </w:r>
            <w:r>
              <w:rPr>
                <w:noProof/>
                <w:webHidden/>
              </w:rPr>
              <w:fldChar w:fldCharType="separate"/>
            </w:r>
            <w:r>
              <w:rPr>
                <w:noProof/>
                <w:webHidden/>
              </w:rPr>
              <w:t>18</w:t>
            </w:r>
            <w:r>
              <w:rPr>
                <w:noProof/>
                <w:webHidden/>
              </w:rPr>
              <w:fldChar w:fldCharType="end"/>
            </w:r>
          </w:hyperlink>
        </w:p>
        <w:p w14:paraId="0A417C5E" w14:textId="423116AB"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62" w:history="1">
            <w:r w:rsidRPr="007B6232">
              <w:rPr>
                <w:rStyle w:val="Hyperlink"/>
                <w:rFonts w:cs="Arial"/>
                <w:noProof/>
                <w:lang w:val="en-US"/>
              </w:rPr>
              <w:t>3.5</w:t>
            </w:r>
            <w:r>
              <w:rPr>
                <w:rFonts w:asciiTheme="minorHAnsi" w:hAnsiTheme="minorHAnsi"/>
                <w:noProof/>
                <w:kern w:val="0"/>
                <w:lang w:val="en-US" w:eastAsia="en-US"/>
                <w14:ligatures w14:val="none"/>
              </w:rPr>
              <w:tab/>
            </w:r>
            <w:r w:rsidRPr="007B6232">
              <w:rPr>
                <w:rStyle w:val="Hyperlink"/>
                <w:rFonts w:cs="Arial"/>
                <w:noProof/>
                <w:lang w:val="en-US"/>
              </w:rPr>
              <w:t>National/Local UK Context</w:t>
            </w:r>
            <w:r>
              <w:rPr>
                <w:noProof/>
                <w:webHidden/>
              </w:rPr>
              <w:tab/>
            </w:r>
            <w:r>
              <w:rPr>
                <w:noProof/>
                <w:webHidden/>
              </w:rPr>
              <w:fldChar w:fldCharType="begin"/>
            </w:r>
            <w:r>
              <w:rPr>
                <w:noProof/>
                <w:webHidden/>
              </w:rPr>
              <w:instrText xml:space="preserve"> PAGEREF _Toc226212062 \h </w:instrText>
            </w:r>
            <w:r>
              <w:rPr>
                <w:noProof/>
                <w:webHidden/>
              </w:rPr>
            </w:r>
            <w:r>
              <w:rPr>
                <w:noProof/>
                <w:webHidden/>
              </w:rPr>
              <w:fldChar w:fldCharType="separate"/>
            </w:r>
            <w:r>
              <w:rPr>
                <w:noProof/>
                <w:webHidden/>
              </w:rPr>
              <w:t>19</w:t>
            </w:r>
            <w:r>
              <w:rPr>
                <w:noProof/>
                <w:webHidden/>
              </w:rPr>
              <w:fldChar w:fldCharType="end"/>
            </w:r>
          </w:hyperlink>
        </w:p>
        <w:p w14:paraId="0D4CCFC8" w14:textId="1628280A"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63" w:history="1">
            <w:r w:rsidRPr="007B6232">
              <w:rPr>
                <w:rStyle w:val="Hyperlink"/>
                <w:rFonts w:cs="Arial"/>
                <w:noProof/>
                <w:lang w:val="en-US"/>
              </w:rPr>
              <w:t>3.6</w:t>
            </w:r>
            <w:r>
              <w:rPr>
                <w:rFonts w:asciiTheme="minorHAnsi" w:hAnsiTheme="minorHAnsi"/>
                <w:noProof/>
                <w:kern w:val="0"/>
                <w:lang w:val="en-US" w:eastAsia="en-US"/>
                <w14:ligatures w14:val="none"/>
              </w:rPr>
              <w:tab/>
            </w:r>
            <w:r w:rsidRPr="007B6232">
              <w:rPr>
                <w:rStyle w:val="Hyperlink"/>
                <w:rFonts w:cs="Arial"/>
                <w:noProof/>
                <w:lang w:val="en-US"/>
              </w:rPr>
              <w:t>Conclusion</w:t>
            </w:r>
            <w:r>
              <w:rPr>
                <w:noProof/>
                <w:webHidden/>
              </w:rPr>
              <w:tab/>
            </w:r>
            <w:r>
              <w:rPr>
                <w:noProof/>
                <w:webHidden/>
              </w:rPr>
              <w:fldChar w:fldCharType="begin"/>
            </w:r>
            <w:r>
              <w:rPr>
                <w:noProof/>
                <w:webHidden/>
              </w:rPr>
              <w:instrText xml:space="preserve"> PAGEREF _Toc226212063 \h </w:instrText>
            </w:r>
            <w:r>
              <w:rPr>
                <w:noProof/>
                <w:webHidden/>
              </w:rPr>
            </w:r>
            <w:r>
              <w:rPr>
                <w:noProof/>
                <w:webHidden/>
              </w:rPr>
              <w:fldChar w:fldCharType="separate"/>
            </w:r>
            <w:r>
              <w:rPr>
                <w:noProof/>
                <w:webHidden/>
              </w:rPr>
              <w:t>20</w:t>
            </w:r>
            <w:r>
              <w:rPr>
                <w:noProof/>
                <w:webHidden/>
              </w:rPr>
              <w:fldChar w:fldCharType="end"/>
            </w:r>
          </w:hyperlink>
        </w:p>
        <w:p w14:paraId="56CBF6E2" w14:textId="29801D7B" w:rsidR="00227651" w:rsidRDefault="00227651">
          <w:pPr>
            <w:pStyle w:val="TOC1"/>
            <w:tabs>
              <w:tab w:val="left" w:pos="440"/>
              <w:tab w:val="right" w:leader="dot" w:pos="9016"/>
            </w:tabs>
            <w:rPr>
              <w:rFonts w:asciiTheme="minorHAnsi" w:hAnsiTheme="minorHAnsi"/>
              <w:noProof/>
              <w:kern w:val="0"/>
              <w:lang w:val="en-US" w:eastAsia="en-US"/>
              <w14:ligatures w14:val="none"/>
            </w:rPr>
          </w:pPr>
          <w:hyperlink w:anchor="_Toc226212064" w:history="1">
            <w:r w:rsidRPr="007B6232">
              <w:rPr>
                <w:rStyle w:val="Hyperlink"/>
                <w:noProof/>
                <w:lang w:bidi="en-GB"/>
              </w:rPr>
              <w:t>4</w:t>
            </w:r>
            <w:r>
              <w:rPr>
                <w:rFonts w:asciiTheme="minorHAnsi" w:hAnsiTheme="minorHAnsi"/>
                <w:noProof/>
                <w:kern w:val="0"/>
                <w:lang w:val="en-US" w:eastAsia="en-US"/>
                <w14:ligatures w14:val="none"/>
              </w:rPr>
              <w:tab/>
            </w:r>
            <w:r w:rsidRPr="007B6232">
              <w:rPr>
                <w:rStyle w:val="Hyperlink"/>
                <w:noProof/>
                <w:lang w:bidi="en-GB"/>
              </w:rPr>
              <w:t>CHAPTER 4 – Findings and Discussion</w:t>
            </w:r>
            <w:r>
              <w:rPr>
                <w:noProof/>
                <w:webHidden/>
              </w:rPr>
              <w:tab/>
            </w:r>
            <w:r>
              <w:rPr>
                <w:noProof/>
                <w:webHidden/>
              </w:rPr>
              <w:fldChar w:fldCharType="begin"/>
            </w:r>
            <w:r>
              <w:rPr>
                <w:noProof/>
                <w:webHidden/>
              </w:rPr>
              <w:instrText xml:space="preserve"> PAGEREF _Toc226212064 \h </w:instrText>
            </w:r>
            <w:r>
              <w:rPr>
                <w:noProof/>
                <w:webHidden/>
              </w:rPr>
            </w:r>
            <w:r>
              <w:rPr>
                <w:noProof/>
                <w:webHidden/>
              </w:rPr>
              <w:fldChar w:fldCharType="separate"/>
            </w:r>
            <w:r>
              <w:rPr>
                <w:noProof/>
                <w:webHidden/>
              </w:rPr>
              <w:t>21</w:t>
            </w:r>
            <w:r>
              <w:rPr>
                <w:noProof/>
                <w:webHidden/>
              </w:rPr>
              <w:fldChar w:fldCharType="end"/>
            </w:r>
          </w:hyperlink>
        </w:p>
        <w:p w14:paraId="69CB2406" w14:textId="495D6781"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65" w:history="1">
            <w:r w:rsidRPr="007B6232">
              <w:rPr>
                <w:rStyle w:val="Hyperlink"/>
                <w:noProof/>
              </w:rPr>
              <w:t>4.1</w:t>
            </w:r>
            <w:r>
              <w:rPr>
                <w:rFonts w:asciiTheme="minorHAnsi" w:hAnsiTheme="minorHAnsi"/>
                <w:noProof/>
                <w:kern w:val="0"/>
                <w:lang w:val="en-US" w:eastAsia="en-US"/>
                <w14:ligatures w14:val="none"/>
              </w:rPr>
              <w:tab/>
            </w:r>
            <w:r w:rsidRPr="007B6232">
              <w:rPr>
                <w:rStyle w:val="Hyperlink"/>
                <w:noProof/>
              </w:rPr>
              <w:t>Introduction</w:t>
            </w:r>
            <w:r>
              <w:rPr>
                <w:noProof/>
                <w:webHidden/>
              </w:rPr>
              <w:tab/>
            </w:r>
            <w:r>
              <w:rPr>
                <w:noProof/>
                <w:webHidden/>
              </w:rPr>
              <w:fldChar w:fldCharType="begin"/>
            </w:r>
            <w:r>
              <w:rPr>
                <w:noProof/>
                <w:webHidden/>
              </w:rPr>
              <w:instrText xml:space="preserve"> PAGEREF _Toc226212065 \h </w:instrText>
            </w:r>
            <w:r>
              <w:rPr>
                <w:noProof/>
                <w:webHidden/>
              </w:rPr>
            </w:r>
            <w:r>
              <w:rPr>
                <w:noProof/>
                <w:webHidden/>
              </w:rPr>
              <w:fldChar w:fldCharType="separate"/>
            </w:r>
            <w:r>
              <w:rPr>
                <w:noProof/>
                <w:webHidden/>
              </w:rPr>
              <w:t>21</w:t>
            </w:r>
            <w:r>
              <w:rPr>
                <w:noProof/>
                <w:webHidden/>
              </w:rPr>
              <w:fldChar w:fldCharType="end"/>
            </w:r>
          </w:hyperlink>
        </w:p>
        <w:p w14:paraId="3131F7E9" w14:textId="0C766EC0"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66" w:history="1">
            <w:r w:rsidRPr="007B6232">
              <w:rPr>
                <w:rStyle w:val="Hyperlink"/>
                <w:noProof/>
              </w:rPr>
              <w:t>4.2</w:t>
            </w:r>
            <w:r>
              <w:rPr>
                <w:rFonts w:asciiTheme="minorHAnsi" w:hAnsiTheme="minorHAnsi"/>
                <w:noProof/>
                <w:kern w:val="0"/>
                <w:lang w:val="en-US" w:eastAsia="en-US"/>
                <w14:ligatures w14:val="none"/>
              </w:rPr>
              <w:tab/>
            </w:r>
            <w:r w:rsidRPr="007B6232">
              <w:rPr>
                <w:rStyle w:val="Hyperlink"/>
                <w:noProof/>
              </w:rPr>
              <w:t>Thematic Analysis</w:t>
            </w:r>
            <w:r>
              <w:rPr>
                <w:noProof/>
                <w:webHidden/>
              </w:rPr>
              <w:tab/>
            </w:r>
            <w:r>
              <w:rPr>
                <w:noProof/>
                <w:webHidden/>
              </w:rPr>
              <w:fldChar w:fldCharType="begin"/>
            </w:r>
            <w:r>
              <w:rPr>
                <w:noProof/>
                <w:webHidden/>
              </w:rPr>
              <w:instrText xml:space="preserve"> PAGEREF _Toc226212066 \h </w:instrText>
            </w:r>
            <w:r>
              <w:rPr>
                <w:noProof/>
                <w:webHidden/>
              </w:rPr>
            </w:r>
            <w:r>
              <w:rPr>
                <w:noProof/>
                <w:webHidden/>
              </w:rPr>
              <w:fldChar w:fldCharType="separate"/>
            </w:r>
            <w:r>
              <w:rPr>
                <w:noProof/>
                <w:webHidden/>
              </w:rPr>
              <w:t>21</w:t>
            </w:r>
            <w:r>
              <w:rPr>
                <w:noProof/>
                <w:webHidden/>
              </w:rPr>
              <w:fldChar w:fldCharType="end"/>
            </w:r>
          </w:hyperlink>
        </w:p>
        <w:p w14:paraId="6500778A" w14:textId="1E151D0F"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67" w:history="1">
            <w:r w:rsidRPr="007B6232">
              <w:rPr>
                <w:rStyle w:val="Hyperlink"/>
                <w:noProof/>
              </w:rPr>
              <w:t>4.2.1</w:t>
            </w:r>
            <w:r>
              <w:rPr>
                <w:rFonts w:asciiTheme="minorHAnsi" w:hAnsiTheme="minorHAnsi"/>
                <w:noProof/>
                <w:kern w:val="0"/>
                <w:lang w:val="en-US" w:eastAsia="en-US"/>
                <w14:ligatures w14:val="none"/>
              </w:rPr>
              <w:tab/>
            </w:r>
            <w:r w:rsidRPr="007B6232">
              <w:rPr>
                <w:rStyle w:val="Hyperlink"/>
                <w:noProof/>
              </w:rPr>
              <w:t>Definition of Thematic Analysis:</w:t>
            </w:r>
            <w:r>
              <w:rPr>
                <w:noProof/>
                <w:webHidden/>
              </w:rPr>
              <w:tab/>
            </w:r>
            <w:r>
              <w:rPr>
                <w:noProof/>
                <w:webHidden/>
              </w:rPr>
              <w:fldChar w:fldCharType="begin"/>
            </w:r>
            <w:r>
              <w:rPr>
                <w:noProof/>
                <w:webHidden/>
              </w:rPr>
              <w:instrText xml:space="preserve"> PAGEREF _Toc226212067 \h </w:instrText>
            </w:r>
            <w:r>
              <w:rPr>
                <w:noProof/>
                <w:webHidden/>
              </w:rPr>
            </w:r>
            <w:r>
              <w:rPr>
                <w:noProof/>
                <w:webHidden/>
              </w:rPr>
              <w:fldChar w:fldCharType="separate"/>
            </w:r>
            <w:r>
              <w:rPr>
                <w:noProof/>
                <w:webHidden/>
              </w:rPr>
              <w:t>21</w:t>
            </w:r>
            <w:r>
              <w:rPr>
                <w:noProof/>
                <w:webHidden/>
              </w:rPr>
              <w:fldChar w:fldCharType="end"/>
            </w:r>
          </w:hyperlink>
        </w:p>
        <w:p w14:paraId="5DF6D76D" w14:textId="6B15E420"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68" w:history="1">
            <w:r w:rsidRPr="007B6232">
              <w:rPr>
                <w:rStyle w:val="Hyperlink"/>
                <w:noProof/>
              </w:rPr>
              <w:t>4.3</w:t>
            </w:r>
            <w:r>
              <w:rPr>
                <w:rFonts w:asciiTheme="minorHAnsi" w:hAnsiTheme="minorHAnsi"/>
                <w:noProof/>
                <w:kern w:val="0"/>
                <w:lang w:val="en-US" w:eastAsia="en-US"/>
                <w14:ligatures w14:val="none"/>
              </w:rPr>
              <w:tab/>
            </w:r>
            <w:r w:rsidRPr="007B6232">
              <w:rPr>
                <w:rStyle w:val="Hyperlink"/>
                <w:noProof/>
              </w:rPr>
              <w:t>Theme 1: Systemic and Structural Healthcare Barriers</w:t>
            </w:r>
            <w:r>
              <w:rPr>
                <w:noProof/>
                <w:webHidden/>
              </w:rPr>
              <w:tab/>
            </w:r>
            <w:r>
              <w:rPr>
                <w:noProof/>
                <w:webHidden/>
              </w:rPr>
              <w:fldChar w:fldCharType="begin"/>
            </w:r>
            <w:r>
              <w:rPr>
                <w:noProof/>
                <w:webHidden/>
              </w:rPr>
              <w:instrText xml:space="preserve"> PAGEREF _Toc226212068 \h </w:instrText>
            </w:r>
            <w:r>
              <w:rPr>
                <w:noProof/>
                <w:webHidden/>
              </w:rPr>
            </w:r>
            <w:r>
              <w:rPr>
                <w:noProof/>
                <w:webHidden/>
              </w:rPr>
              <w:fldChar w:fldCharType="separate"/>
            </w:r>
            <w:r>
              <w:rPr>
                <w:noProof/>
                <w:webHidden/>
              </w:rPr>
              <w:t>22</w:t>
            </w:r>
            <w:r>
              <w:rPr>
                <w:noProof/>
                <w:webHidden/>
              </w:rPr>
              <w:fldChar w:fldCharType="end"/>
            </w:r>
          </w:hyperlink>
        </w:p>
        <w:p w14:paraId="61B358D2" w14:textId="64DCE82F"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69" w:history="1">
            <w:r w:rsidRPr="007B6232">
              <w:rPr>
                <w:rStyle w:val="Hyperlink"/>
                <w:noProof/>
              </w:rPr>
              <w:t>4.3.1</w:t>
            </w:r>
            <w:r>
              <w:rPr>
                <w:rFonts w:asciiTheme="minorHAnsi" w:hAnsiTheme="minorHAnsi"/>
                <w:noProof/>
                <w:kern w:val="0"/>
                <w:lang w:val="en-US" w:eastAsia="en-US"/>
                <w14:ligatures w14:val="none"/>
              </w:rPr>
              <w:tab/>
            </w:r>
            <w:r w:rsidRPr="007B6232">
              <w:rPr>
                <w:rStyle w:val="Hyperlink"/>
                <w:noProof/>
              </w:rPr>
              <w:t>Definition</w:t>
            </w:r>
            <w:r>
              <w:rPr>
                <w:noProof/>
                <w:webHidden/>
              </w:rPr>
              <w:tab/>
            </w:r>
            <w:r>
              <w:rPr>
                <w:noProof/>
                <w:webHidden/>
              </w:rPr>
              <w:fldChar w:fldCharType="begin"/>
            </w:r>
            <w:r>
              <w:rPr>
                <w:noProof/>
                <w:webHidden/>
              </w:rPr>
              <w:instrText xml:space="preserve"> PAGEREF _Toc226212069 \h </w:instrText>
            </w:r>
            <w:r>
              <w:rPr>
                <w:noProof/>
                <w:webHidden/>
              </w:rPr>
            </w:r>
            <w:r>
              <w:rPr>
                <w:noProof/>
                <w:webHidden/>
              </w:rPr>
              <w:fldChar w:fldCharType="separate"/>
            </w:r>
            <w:r>
              <w:rPr>
                <w:noProof/>
                <w:webHidden/>
              </w:rPr>
              <w:t>22</w:t>
            </w:r>
            <w:r>
              <w:rPr>
                <w:noProof/>
                <w:webHidden/>
              </w:rPr>
              <w:fldChar w:fldCharType="end"/>
            </w:r>
          </w:hyperlink>
        </w:p>
        <w:p w14:paraId="38636388" w14:textId="08A0B28E"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70" w:history="1">
            <w:r w:rsidRPr="007B6232">
              <w:rPr>
                <w:rStyle w:val="Hyperlink"/>
                <w:noProof/>
              </w:rPr>
              <w:t>4.3.2</w:t>
            </w:r>
            <w:r>
              <w:rPr>
                <w:rFonts w:asciiTheme="minorHAnsi" w:hAnsiTheme="minorHAnsi"/>
                <w:noProof/>
                <w:kern w:val="0"/>
                <w:lang w:val="en-US" w:eastAsia="en-US"/>
                <w14:ligatures w14:val="none"/>
              </w:rPr>
              <w:tab/>
            </w:r>
            <w:r w:rsidRPr="007B6232">
              <w:rPr>
                <w:rStyle w:val="Hyperlink"/>
                <w:noProof/>
              </w:rPr>
              <w:t>Background Information</w:t>
            </w:r>
            <w:r>
              <w:rPr>
                <w:noProof/>
                <w:webHidden/>
              </w:rPr>
              <w:tab/>
            </w:r>
            <w:r>
              <w:rPr>
                <w:noProof/>
                <w:webHidden/>
              </w:rPr>
              <w:fldChar w:fldCharType="begin"/>
            </w:r>
            <w:r>
              <w:rPr>
                <w:noProof/>
                <w:webHidden/>
              </w:rPr>
              <w:instrText xml:space="preserve"> PAGEREF _Toc226212070 \h </w:instrText>
            </w:r>
            <w:r>
              <w:rPr>
                <w:noProof/>
                <w:webHidden/>
              </w:rPr>
            </w:r>
            <w:r>
              <w:rPr>
                <w:noProof/>
                <w:webHidden/>
              </w:rPr>
              <w:fldChar w:fldCharType="separate"/>
            </w:r>
            <w:r>
              <w:rPr>
                <w:noProof/>
                <w:webHidden/>
              </w:rPr>
              <w:t>22</w:t>
            </w:r>
            <w:r>
              <w:rPr>
                <w:noProof/>
                <w:webHidden/>
              </w:rPr>
              <w:fldChar w:fldCharType="end"/>
            </w:r>
          </w:hyperlink>
        </w:p>
        <w:p w14:paraId="57EE19D1" w14:textId="0E0A071E"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71" w:history="1">
            <w:r w:rsidRPr="007B6232">
              <w:rPr>
                <w:rStyle w:val="Hyperlink"/>
                <w:noProof/>
              </w:rPr>
              <w:t>4.3.3</w:t>
            </w:r>
            <w:r>
              <w:rPr>
                <w:rFonts w:asciiTheme="minorHAnsi" w:hAnsiTheme="minorHAnsi"/>
                <w:noProof/>
                <w:kern w:val="0"/>
                <w:lang w:val="en-US" w:eastAsia="en-US"/>
                <w14:ligatures w14:val="none"/>
              </w:rPr>
              <w:tab/>
            </w:r>
            <w:r w:rsidRPr="007B6232">
              <w:rPr>
                <w:rStyle w:val="Hyperlink"/>
                <w:noProof/>
              </w:rPr>
              <w:t>Impact on Research Question</w:t>
            </w:r>
            <w:r>
              <w:rPr>
                <w:noProof/>
                <w:webHidden/>
              </w:rPr>
              <w:tab/>
            </w:r>
            <w:r>
              <w:rPr>
                <w:noProof/>
                <w:webHidden/>
              </w:rPr>
              <w:fldChar w:fldCharType="begin"/>
            </w:r>
            <w:r>
              <w:rPr>
                <w:noProof/>
                <w:webHidden/>
              </w:rPr>
              <w:instrText xml:space="preserve"> PAGEREF _Toc226212071 \h </w:instrText>
            </w:r>
            <w:r>
              <w:rPr>
                <w:noProof/>
                <w:webHidden/>
              </w:rPr>
            </w:r>
            <w:r>
              <w:rPr>
                <w:noProof/>
                <w:webHidden/>
              </w:rPr>
              <w:fldChar w:fldCharType="separate"/>
            </w:r>
            <w:r>
              <w:rPr>
                <w:noProof/>
                <w:webHidden/>
              </w:rPr>
              <w:t>23</w:t>
            </w:r>
            <w:r>
              <w:rPr>
                <w:noProof/>
                <w:webHidden/>
              </w:rPr>
              <w:fldChar w:fldCharType="end"/>
            </w:r>
          </w:hyperlink>
        </w:p>
        <w:p w14:paraId="646156B8" w14:textId="420124DE"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72" w:history="1">
            <w:r w:rsidRPr="007B6232">
              <w:rPr>
                <w:rStyle w:val="Hyperlink"/>
                <w:noProof/>
              </w:rPr>
              <w:t>4.3.4</w:t>
            </w:r>
            <w:r>
              <w:rPr>
                <w:rFonts w:asciiTheme="minorHAnsi" w:hAnsiTheme="minorHAnsi"/>
                <w:noProof/>
                <w:kern w:val="0"/>
                <w:lang w:val="en-US" w:eastAsia="en-US"/>
                <w14:ligatures w14:val="none"/>
              </w:rPr>
              <w:tab/>
            </w:r>
            <w:r w:rsidRPr="007B6232">
              <w:rPr>
                <w:rStyle w:val="Hyperlink"/>
                <w:noProof/>
              </w:rPr>
              <w:t>Statistical Information</w:t>
            </w:r>
            <w:r>
              <w:rPr>
                <w:noProof/>
                <w:webHidden/>
              </w:rPr>
              <w:tab/>
            </w:r>
            <w:r>
              <w:rPr>
                <w:noProof/>
                <w:webHidden/>
              </w:rPr>
              <w:fldChar w:fldCharType="begin"/>
            </w:r>
            <w:r>
              <w:rPr>
                <w:noProof/>
                <w:webHidden/>
              </w:rPr>
              <w:instrText xml:space="preserve"> PAGEREF _Toc226212072 \h </w:instrText>
            </w:r>
            <w:r>
              <w:rPr>
                <w:noProof/>
                <w:webHidden/>
              </w:rPr>
            </w:r>
            <w:r>
              <w:rPr>
                <w:noProof/>
                <w:webHidden/>
              </w:rPr>
              <w:fldChar w:fldCharType="separate"/>
            </w:r>
            <w:r>
              <w:rPr>
                <w:noProof/>
                <w:webHidden/>
              </w:rPr>
              <w:t>23</w:t>
            </w:r>
            <w:r>
              <w:rPr>
                <w:noProof/>
                <w:webHidden/>
              </w:rPr>
              <w:fldChar w:fldCharType="end"/>
            </w:r>
          </w:hyperlink>
        </w:p>
        <w:p w14:paraId="0548AAFD" w14:textId="729746AA"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73" w:history="1">
            <w:r w:rsidRPr="007B6232">
              <w:rPr>
                <w:rStyle w:val="Hyperlink"/>
                <w:noProof/>
              </w:rPr>
              <w:t>4.3.5</w:t>
            </w:r>
            <w:r>
              <w:rPr>
                <w:rFonts w:asciiTheme="minorHAnsi" w:hAnsiTheme="minorHAnsi"/>
                <w:noProof/>
                <w:kern w:val="0"/>
                <w:lang w:val="en-US" w:eastAsia="en-US"/>
                <w14:ligatures w14:val="none"/>
              </w:rPr>
              <w:tab/>
            </w:r>
            <w:r w:rsidRPr="007B6232">
              <w:rPr>
                <w:rStyle w:val="Hyperlink"/>
                <w:noProof/>
              </w:rPr>
              <w:t>Theories, Policies, and Legislation</w:t>
            </w:r>
            <w:r>
              <w:rPr>
                <w:noProof/>
                <w:webHidden/>
              </w:rPr>
              <w:tab/>
            </w:r>
            <w:r>
              <w:rPr>
                <w:noProof/>
                <w:webHidden/>
              </w:rPr>
              <w:fldChar w:fldCharType="begin"/>
            </w:r>
            <w:r>
              <w:rPr>
                <w:noProof/>
                <w:webHidden/>
              </w:rPr>
              <w:instrText xml:space="preserve"> PAGEREF _Toc226212073 \h </w:instrText>
            </w:r>
            <w:r>
              <w:rPr>
                <w:noProof/>
                <w:webHidden/>
              </w:rPr>
            </w:r>
            <w:r>
              <w:rPr>
                <w:noProof/>
                <w:webHidden/>
              </w:rPr>
              <w:fldChar w:fldCharType="separate"/>
            </w:r>
            <w:r>
              <w:rPr>
                <w:noProof/>
                <w:webHidden/>
              </w:rPr>
              <w:t>23</w:t>
            </w:r>
            <w:r>
              <w:rPr>
                <w:noProof/>
                <w:webHidden/>
              </w:rPr>
              <w:fldChar w:fldCharType="end"/>
            </w:r>
          </w:hyperlink>
        </w:p>
        <w:p w14:paraId="4FD44CBA" w14:textId="577853EB"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74" w:history="1">
            <w:r w:rsidRPr="007B6232">
              <w:rPr>
                <w:rStyle w:val="Hyperlink"/>
                <w:noProof/>
              </w:rPr>
              <w:t>4.3.6</w:t>
            </w:r>
            <w:r>
              <w:rPr>
                <w:rFonts w:asciiTheme="minorHAnsi" w:hAnsiTheme="minorHAnsi"/>
                <w:noProof/>
                <w:kern w:val="0"/>
                <w:lang w:val="en-US" w:eastAsia="en-US"/>
                <w14:ligatures w14:val="none"/>
              </w:rPr>
              <w:tab/>
            </w:r>
            <w:r w:rsidRPr="007B6232">
              <w:rPr>
                <w:rStyle w:val="Hyperlink"/>
                <w:noProof/>
              </w:rPr>
              <w:t>Implications</w:t>
            </w:r>
            <w:r>
              <w:rPr>
                <w:noProof/>
                <w:webHidden/>
              </w:rPr>
              <w:tab/>
            </w:r>
            <w:r>
              <w:rPr>
                <w:noProof/>
                <w:webHidden/>
              </w:rPr>
              <w:fldChar w:fldCharType="begin"/>
            </w:r>
            <w:r>
              <w:rPr>
                <w:noProof/>
                <w:webHidden/>
              </w:rPr>
              <w:instrText xml:space="preserve"> PAGEREF _Toc226212074 \h </w:instrText>
            </w:r>
            <w:r>
              <w:rPr>
                <w:noProof/>
                <w:webHidden/>
              </w:rPr>
            </w:r>
            <w:r>
              <w:rPr>
                <w:noProof/>
                <w:webHidden/>
              </w:rPr>
              <w:fldChar w:fldCharType="separate"/>
            </w:r>
            <w:r>
              <w:rPr>
                <w:noProof/>
                <w:webHidden/>
              </w:rPr>
              <w:t>24</w:t>
            </w:r>
            <w:r>
              <w:rPr>
                <w:noProof/>
                <w:webHidden/>
              </w:rPr>
              <w:fldChar w:fldCharType="end"/>
            </w:r>
          </w:hyperlink>
        </w:p>
        <w:p w14:paraId="1E906AD7" w14:textId="544DA47C"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75" w:history="1">
            <w:r w:rsidRPr="007B6232">
              <w:rPr>
                <w:rStyle w:val="Hyperlink"/>
                <w:noProof/>
              </w:rPr>
              <w:t>4.3.7</w:t>
            </w:r>
            <w:r>
              <w:rPr>
                <w:rFonts w:asciiTheme="minorHAnsi" w:hAnsiTheme="minorHAnsi"/>
                <w:noProof/>
                <w:kern w:val="0"/>
                <w:lang w:val="en-US" w:eastAsia="en-US"/>
                <w14:ligatures w14:val="none"/>
              </w:rPr>
              <w:tab/>
            </w:r>
            <w:r w:rsidRPr="007B6232">
              <w:rPr>
                <w:rStyle w:val="Hyperlink"/>
                <w:noProof/>
              </w:rPr>
              <w:t>Connections to Other Themes</w:t>
            </w:r>
            <w:r>
              <w:rPr>
                <w:noProof/>
                <w:webHidden/>
              </w:rPr>
              <w:tab/>
            </w:r>
            <w:r>
              <w:rPr>
                <w:noProof/>
                <w:webHidden/>
              </w:rPr>
              <w:fldChar w:fldCharType="begin"/>
            </w:r>
            <w:r>
              <w:rPr>
                <w:noProof/>
                <w:webHidden/>
              </w:rPr>
              <w:instrText xml:space="preserve"> PAGEREF _Toc226212075 \h </w:instrText>
            </w:r>
            <w:r>
              <w:rPr>
                <w:noProof/>
                <w:webHidden/>
              </w:rPr>
            </w:r>
            <w:r>
              <w:rPr>
                <w:noProof/>
                <w:webHidden/>
              </w:rPr>
              <w:fldChar w:fldCharType="separate"/>
            </w:r>
            <w:r>
              <w:rPr>
                <w:noProof/>
                <w:webHidden/>
              </w:rPr>
              <w:t>25</w:t>
            </w:r>
            <w:r>
              <w:rPr>
                <w:noProof/>
                <w:webHidden/>
              </w:rPr>
              <w:fldChar w:fldCharType="end"/>
            </w:r>
          </w:hyperlink>
        </w:p>
        <w:p w14:paraId="255F89D5" w14:textId="4B3874BC"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76" w:history="1">
            <w:r w:rsidRPr="007B6232">
              <w:rPr>
                <w:rStyle w:val="Hyperlink"/>
                <w:noProof/>
              </w:rPr>
              <w:t>4.4</w:t>
            </w:r>
            <w:r>
              <w:rPr>
                <w:rFonts w:asciiTheme="minorHAnsi" w:hAnsiTheme="minorHAnsi"/>
                <w:noProof/>
                <w:kern w:val="0"/>
                <w:lang w:val="en-US" w:eastAsia="en-US"/>
                <w14:ligatures w14:val="none"/>
              </w:rPr>
              <w:tab/>
            </w:r>
            <w:r w:rsidRPr="007B6232">
              <w:rPr>
                <w:rStyle w:val="Hyperlink"/>
                <w:noProof/>
              </w:rPr>
              <w:t>Theme 2: Healthcare Access Inequality based on Socioeconomic and Cultural conditions.</w:t>
            </w:r>
            <w:r>
              <w:rPr>
                <w:noProof/>
                <w:webHidden/>
              </w:rPr>
              <w:tab/>
            </w:r>
            <w:r>
              <w:rPr>
                <w:noProof/>
                <w:webHidden/>
              </w:rPr>
              <w:fldChar w:fldCharType="begin"/>
            </w:r>
            <w:r>
              <w:rPr>
                <w:noProof/>
                <w:webHidden/>
              </w:rPr>
              <w:instrText xml:space="preserve"> PAGEREF _Toc226212076 \h </w:instrText>
            </w:r>
            <w:r>
              <w:rPr>
                <w:noProof/>
                <w:webHidden/>
              </w:rPr>
            </w:r>
            <w:r>
              <w:rPr>
                <w:noProof/>
                <w:webHidden/>
              </w:rPr>
              <w:fldChar w:fldCharType="separate"/>
            </w:r>
            <w:r>
              <w:rPr>
                <w:noProof/>
                <w:webHidden/>
              </w:rPr>
              <w:t>25</w:t>
            </w:r>
            <w:r>
              <w:rPr>
                <w:noProof/>
                <w:webHidden/>
              </w:rPr>
              <w:fldChar w:fldCharType="end"/>
            </w:r>
          </w:hyperlink>
        </w:p>
        <w:p w14:paraId="5D376E0B" w14:textId="37598D73"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77" w:history="1">
            <w:r w:rsidRPr="007B6232">
              <w:rPr>
                <w:rStyle w:val="Hyperlink"/>
                <w:noProof/>
              </w:rPr>
              <w:t>4.4.1</w:t>
            </w:r>
            <w:r>
              <w:rPr>
                <w:rFonts w:asciiTheme="minorHAnsi" w:hAnsiTheme="minorHAnsi"/>
                <w:noProof/>
                <w:kern w:val="0"/>
                <w:lang w:val="en-US" w:eastAsia="en-US"/>
                <w14:ligatures w14:val="none"/>
              </w:rPr>
              <w:tab/>
            </w:r>
            <w:r w:rsidRPr="007B6232">
              <w:rPr>
                <w:rStyle w:val="Hyperlink"/>
                <w:noProof/>
              </w:rPr>
              <w:t>Definition of Social Economic and Cultural Inequalities</w:t>
            </w:r>
            <w:r>
              <w:rPr>
                <w:noProof/>
                <w:webHidden/>
              </w:rPr>
              <w:tab/>
            </w:r>
            <w:r>
              <w:rPr>
                <w:noProof/>
                <w:webHidden/>
              </w:rPr>
              <w:fldChar w:fldCharType="begin"/>
            </w:r>
            <w:r>
              <w:rPr>
                <w:noProof/>
                <w:webHidden/>
              </w:rPr>
              <w:instrText xml:space="preserve"> PAGEREF _Toc226212077 \h </w:instrText>
            </w:r>
            <w:r>
              <w:rPr>
                <w:noProof/>
                <w:webHidden/>
              </w:rPr>
            </w:r>
            <w:r>
              <w:rPr>
                <w:noProof/>
                <w:webHidden/>
              </w:rPr>
              <w:fldChar w:fldCharType="separate"/>
            </w:r>
            <w:r>
              <w:rPr>
                <w:noProof/>
                <w:webHidden/>
              </w:rPr>
              <w:t>25</w:t>
            </w:r>
            <w:r>
              <w:rPr>
                <w:noProof/>
                <w:webHidden/>
              </w:rPr>
              <w:fldChar w:fldCharType="end"/>
            </w:r>
          </w:hyperlink>
        </w:p>
        <w:p w14:paraId="328588A5" w14:textId="66DE4790"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78" w:history="1">
            <w:r w:rsidRPr="007B6232">
              <w:rPr>
                <w:rStyle w:val="Hyperlink"/>
                <w:noProof/>
              </w:rPr>
              <w:t>4.4.2</w:t>
            </w:r>
            <w:r>
              <w:rPr>
                <w:rFonts w:asciiTheme="minorHAnsi" w:hAnsiTheme="minorHAnsi"/>
                <w:noProof/>
                <w:kern w:val="0"/>
                <w:lang w:val="en-US" w:eastAsia="en-US"/>
                <w14:ligatures w14:val="none"/>
              </w:rPr>
              <w:tab/>
            </w:r>
            <w:r w:rsidRPr="007B6232">
              <w:rPr>
                <w:rStyle w:val="Hyperlink"/>
                <w:noProof/>
              </w:rPr>
              <w:t>Background and Context</w:t>
            </w:r>
            <w:r>
              <w:rPr>
                <w:noProof/>
                <w:webHidden/>
              </w:rPr>
              <w:tab/>
            </w:r>
            <w:r>
              <w:rPr>
                <w:noProof/>
                <w:webHidden/>
              </w:rPr>
              <w:fldChar w:fldCharType="begin"/>
            </w:r>
            <w:r>
              <w:rPr>
                <w:noProof/>
                <w:webHidden/>
              </w:rPr>
              <w:instrText xml:space="preserve"> PAGEREF _Toc226212078 \h </w:instrText>
            </w:r>
            <w:r>
              <w:rPr>
                <w:noProof/>
                <w:webHidden/>
              </w:rPr>
            </w:r>
            <w:r>
              <w:rPr>
                <w:noProof/>
                <w:webHidden/>
              </w:rPr>
              <w:fldChar w:fldCharType="separate"/>
            </w:r>
            <w:r>
              <w:rPr>
                <w:noProof/>
                <w:webHidden/>
              </w:rPr>
              <w:t>26</w:t>
            </w:r>
            <w:r>
              <w:rPr>
                <w:noProof/>
                <w:webHidden/>
              </w:rPr>
              <w:fldChar w:fldCharType="end"/>
            </w:r>
          </w:hyperlink>
        </w:p>
        <w:p w14:paraId="47D7E3F4" w14:textId="067A5909"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79" w:history="1">
            <w:r w:rsidRPr="007B6232">
              <w:rPr>
                <w:rStyle w:val="Hyperlink"/>
                <w:noProof/>
              </w:rPr>
              <w:t>4.4.3</w:t>
            </w:r>
            <w:r>
              <w:rPr>
                <w:rFonts w:asciiTheme="minorHAnsi" w:hAnsiTheme="minorHAnsi"/>
                <w:noProof/>
                <w:kern w:val="0"/>
                <w:lang w:val="en-US" w:eastAsia="en-US"/>
                <w14:ligatures w14:val="none"/>
              </w:rPr>
              <w:tab/>
            </w:r>
            <w:r w:rsidRPr="007B6232">
              <w:rPr>
                <w:rStyle w:val="Hyperlink"/>
                <w:noProof/>
              </w:rPr>
              <w:t>Statistical Information</w:t>
            </w:r>
            <w:r>
              <w:rPr>
                <w:noProof/>
                <w:webHidden/>
              </w:rPr>
              <w:tab/>
            </w:r>
            <w:r>
              <w:rPr>
                <w:noProof/>
                <w:webHidden/>
              </w:rPr>
              <w:fldChar w:fldCharType="begin"/>
            </w:r>
            <w:r>
              <w:rPr>
                <w:noProof/>
                <w:webHidden/>
              </w:rPr>
              <w:instrText xml:space="preserve"> PAGEREF _Toc226212079 \h </w:instrText>
            </w:r>
            <w:r>
              <w:rPr>
                <w:noProof/>
                <w:webHidden/>
              </w:rPr>
            </w:r>
            <w:r>
              <w:rPr>
                <w:noProof/>
                <w:webHidden/>
              </w:rPr>
              <w:fldChar w:fldCharType="separate"/>
            </w:r>
            <w:r>
              <w:rPr>
                <w:noProof/>
                <w:webHidden/>
              </w:rPr>
              <w:t>26</w:t>
            </w:r>
            <w:r>
              <w:rPr>
                <w:noProof/>
                <w:webHidden/>
              </w:rPr>
              <w:fldChar w:fldCharType="end"/>
            </w:r>
          </w:hyperlink>
        </w:p>
        <w:p w14:paraId="4050E274" w14:textId="4ED7E52B"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80" w:history="1">
            <w:r w:rsidRPr="007B6232">
              <w:rPr>
                <w:rStyle w:val="Hyperlink"/>
                <w:noProof/>
              </w:rPr>
              <w:t>4.4.4</w:t>
            </w:r>
            <w:r>
              <w:rPr>
                <w:rFonts w:asciiTheme="minorHAnsi" w:hAnsiTheme="minorHAnsi"/>
                <w:noProof/>
                <w:kern w:val="0"/>
                <w:lang w:val="en-US" w:eastAsia="en-US"/>
                <w14:ligatures w14:val="none"/>
              </w:rPr>
              <w:tab/>
            </w:r>
            <w:r w:rsidRPr="007B6232">
              <w:rPr>
                <w:rStyle w:val="Hyperlink"/>
                <w:noProof/>
              </w:rPr>
              <w:t>Theories, Policies, and Legislation</w:t>
            </w:r>
            <w:r>
              <w:rPr>
                <w:noProof/>
                <w:webHidden/>
              </w:rPr>
              <w:tab/>
            </w:r>
            <w:r>
              <w:rPr>
                <w:noProof/>
                <w:webHidden/>
              </w:rPr>
              <w:fldChar w:fldCharType="begin"/>
            </w:r>
            <w:r>
              <w:rPr>
                <w:noProof/>
                <w:webHidden/>
              </w:rPr>
              <w:instrText xml:space="preserve"> PAGEREF _Toc226212080 \h </w:instrText>
            </w:r>
            <w:r>
              <w:rPr>
                <w:noProof/>
                <w:webHidden/>
              </w:rPr>
            </w:r>
            <w:r>
              <w:rPr>
                <w:noProof/>
                <w:webHidden/>
              </w:rPr>
              <w:fldChar w:fldCharType="separate"/>
            </w:r>
            <w:r>
              <w:rPr>
                <w:noProof/>
                <w:webHidden/>
              </w:rPr>
              <w:t>27</w:t>
            </w:r>
            <w:r>
              <w:rPr>
                <w:noProof/>
                <w:webHidden/>
              </w:rPr>
              <w:fldChar w:fldCharType="end"/>
            </w:r>
          </w:hyperlink>
        </w:p>
        <w:p w14:paraId="7A0C5BAC" w14:textId="4C1F8EB6"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81" w:history="1">
            <w:r w:rsidRPr="007B6232">
              <w:rPr>
                <w:rStyle w:val="Hyperlink"/>
                <w:noProof/>
              </w:rPr>
              <w:t>4.4.5</w:t>
            </w:r>
            <w:r>
              <w:rPr>
                <w:rFonts w:asciiTheme="minorHAnsi" w:hAnsiTheme="minorHAnsi"/>
                <w:noProof/>
                <w:kern w:val="0"/>
                <w:lang w:val="en-US" w:eastAsia="en-US"/>
                <w14:ligatures w14:val="none"/>
              </w:rPr>
              <w:tab/>
            </w:r>
            <w:r w:rsidRPr="007B6232">
              <w:rPr>
                <w:rStyle w:val="Hyperlink"/>
                <w:noProof/>
              </w:rPr>
              <w:t>Examples from Your Articles</w:t>
            </w:r>
            <w:r>
              <w:rPr>
                <w:noProof/>
                <w:webHidden/>
              </w:rPr>
              <w:tab/>
            </w:r>
            <w:r>
              <w:rPr>
                <w:noProof/>
                <w:webHidden/>
              </w:rPr>
              <w:fldChar w:fldCharType="begin"/>
            </w:r>
            <w:r>
              <w:rPr>
                <w:noProof/>
                <w:webHidden/>
              </w:rPr>
              <w:instrText xml:space="preserve"> PAGEREF _Toc226212081 \h </w:instrText>
            </w:r>
            <w:r>
              <w:rPr>
                <w:noProof/>
                <w:webHidden/>
              </w:rPr>
            </w:r>
            <w:r>
              <w:rPr>
                <w:noProof/>
                <w:webHidden/>
              </w:rPr>
              <w:fldChar w:fldCharType="separate"/>
            </w:r>
            <w:r>
              <w:rPr>
                <w:noProof/>
                <w:webHidden/>
              </w:rPr>
              <w:t>28</w:t>
            </w:r>
            <w:r>
              <w:rPr>
                <w:noProof/>
                <w:webHidden/>
              </w:rPr>
              <w:fldChar w:fldCharType="end"/>
            </w:r>
          </w:hyperlink>
        </w:p>
        <w:p w14:paraId="4725C607" w14:textId="4E7E5BB2"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82" w:history="1">
            <w:r w:rsidRPr="007B6232">
              <w:rPr>
                <w:rStyle w:val="Hyperlink"/>
                <w:noProof/>
              </w:rPr>
              <w:t>4.4.6</w:t>
            </w:r>
            <w:r>
              <w:rPr>
                <w:rFonts w:asciiTheme="minorHAnsi" w:hAnsiTheme="minorHAnsi"/>
                <w:noProof/>
                <w:kern w:val="0"/>
                <w:lang w:val="en-US" w:eastAsia="en-US"/>
                <w14:ligatures w14:val="none"/>
              </w:rPr>
              <w:tab/>
            </w:r>
            <w:r w:rsidRPr="007B6232">
              <w:rPr>
                <w:rStyle w:val="Hyperlink"/>
                <w:noProof/>
              </w:rPr>
              <w:t>Connections to Other Themes</w:t>
            </w:r>
            <w:r>
              <w:rPr>
                <w:noProof/>
                <w:webHidden/>
              </w:rPr>
              <w:tab/>
            </w:r>
            <w:r>
              <w:rPr>
                <w:noProof/>
                <w:webHidden/>
              </w:rPr>
              <w:fldChar w:fldCharType="begin"/>
            </w:r>
            <w:r>
              <w:rPr>
                <w:noProof/>
                <w:webHidden/>
              </w:rPr>
              <w:instrText xml:space="preserve"> PAGEREF _Toc226212082 \h </w:instrText>
            </w:r>
            <w:r>
              <w:rPr>
                <w:noProof/>
                <w:webHidden/>
              </w:rPr>
            </w:r>
            <w:r>
              <w:rPr>
                <w:noProof/>
                <w:webHidden/>
              </w:rPr>
              <w:fldChar w:fldCharType="separate"/>
            </w:r>
            <w:r>
              <w:rPr>
                <w:noProof/>
                <w:webHidden/>
              </w:rPr>
              <w:t>28</w:t>
            </w:r>
            <w:r>
              <w:rPr>
                <w:noProof/>
                <w:webHidden/>
              </w:rPr>
              <w:fldChar w:fldCharType="end"/>
            </w:r>
          </w:hyperlink>
        </w:p>
        <w:p w14:paraId="0F2ACDCB" w14:textId="660F34B3"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83" w:history="1">
            <w:r w:rsidRPr="007B6232">
              <w:rPr>
                <w:rStyle w:val="Hyperlink"/>
                <w:rFonts w:ascii="Aptos" w:hAnsi="Aptos"/>
                <w:noProof/>
              </w:rPr>
              <w:t>4.5</w:t>
            </w:r>
            <w:r>
              <w:rPr>
                <w:rFonts w:asciiTheme="minorHAnsi" w:hAnsiTheme="minorHAnsi"/>
                <w:noProof/>
                <w:kern w:val="0"/>
                <w:lang w:val="en-US" w:eastAsia="en-US"/>
                <w14:ligatures w14:val="none"/>
              </w:rPr>
              <w:tab/>
            </w:r>
            <w:r w:rsidRPr="007B6232">
              <w:rPr>
                <w:rStyle w:val="Hyperlink"/>
                <w:noProof/>
              </w:rPr>
              <w:t>Theme 3: Policy Effectiveness and Intervention Strategies</w:t>
            </w:r>
            <w:r>
              <w:rPr>
                <w:noProof/>
                <w:webHidden/>
              </w:rPr>
              <w:tab/>
            </w:r>
            <w:r>
              <w:rPr>
                <w:noProof/>
                <w:webHidden/>
              </w:rPr>
              <w:fldChar w:fldCharType="begin"/>
            </w:r>
            <w:r>
              <w:rPr>
                <w:noProof/>
                <w:webHidden/>
              </w:rPr>
              <w:instrText xml:space="preserve"> PAGEREF _Toc226212083 \h </w:instrText>
            </w:r>
            <w:r>
              <w:rPr>
                <w:noProof/>
                <w:webHidden/>
              </w:rPr>
            </w:r>
            <w:r>
              <w:rPr>
                <w:noProof/>
                <w:webHidden/>
              </w:rPr>
              <w:fldChar w:fldCharType="separate"/>
            </w:r>
            <w:r>
              <w:rPr>
                <w:noProof/>
                <w:webHidden/>
              </w:rPr>
              <w:t>28</w:t>
            </w:r>
            <w:r>
              <w:rPr>
                <w:noProof/>
                <w:webHidden/>
              </w:rPr>
              <w:fldChar w:fldCharType="end"/>
            </w:r>
          </w:hyperlink>
        </w:p>
        <w:p w14:paraId="782590A7" w14:textId="3E493467"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84" w:history="1">
            <w:r w:rsidRPr="007B6232">
              <w:rPr>
                <w:rStyle w:val="Hyperlink"/>
                <w:noProof/>
              </w:rPr>
              <w:t>4.5.1</w:t>
            </w:r>
            <w:r>
              <w:rPr>
                <w:rFonts w:asciiTheme="minorHAnsi" w:hAnsiTheme="minorHAnsi"/>
                <w:noProof/>
                <w:kern w:val="0"/>
                <w:lang w:val="en-US" w:eastAsia="en-US"/>
                <w14:ligatures w14:val="none"/>
              </w:rPr>
              <w:tab/>
            </w:r>
            <w:r w:rsidRPr="007B6232">
              <w:rPr>
                <w:rStyle w:val="Hyperlink"/>
                <w:noProof/>
              </w:rPr>
              <w:t>Definition</w:t>
            </w:r>
            <w:r>
              <w:rPr>
                <w:noProof/>
                <w:webHidden/>
              </w:rPr>
              <w:tab/>
            </w:r>
            <w:r>
              <w:rPr>
                <w:noProof/>
                <w:webHidden/>
              </w:rPr>
              <w:fldChar w:fldCharType="begin"/>
            </w:r>
            <w:r>
              <w:rPr>
                <w:noProof/>
                <w:webHidden/>
              </w:rPr>
              <w:instrText xml:space="preserve"> PAGEREF _Toc226212084 \h </w:instrText>
            </w:r>
            <w:r>
              <w:rPr>
                <w:noProof/>
                <w:webHidden/>
              </w:rPr>
            </w:r>
            <w:r>
              <w:rPr>
                <w:noProof/>
                <w:webHidden/>
              </w:rPr>
              <w:fldChar w:fldCharType="separate"/>
            </w:r>
            <w:r>
              <w:rPr>
                <w:noProof/>
                <w:webHidden/>
              </w:rPr>
              <w:t>28</w:t>
            </w:r>
            <w:r>
              <w:rPr>
                <w:noProof/>
                <w:webHidden/>
              </w:rPr>
              <w:fldChar w:fldCharType="end"/>
            </w:r>
          </w:hyperlink>
        </w:p>
        <w:p w14:paraId="542B4171" w14:textId="3E336D21"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85" w:history="1">
            <w:r w:rsidRPr="007B6232">
              <w:rPr>
                <w:rStyle w:val="Hyperlink"/>
                <w:noProof/>
              </w:rPr>
              <w:t>4.5.2</w:t>
            </w:r>
            <w:r>
              <w:rPr>
                <w:rFonts w:asciiTheme="minorHAnsi" w:hAnsiTheme="minorHAnsi"/>
                <w:noProof/>
                <w:kern w:val="0"/>
                <w:lang w:val="en-US" w:eastAsia="en-US"/>
                <w14:ligatures w14:val="none"/>
              </w:rPr>
              <w:tab/>
            </w:r>
            <w:r w:rsidRPr="007B6232">
              <w:rPr>
                <w:rStyle w:val="Hyperlink"/>
                <w:noProof/>
              </w:rPr>
              <w:t>Background and Context</w:t>
            </w:r>
            <w:r>
              <w:rPr>
                <w:noProof/>
                <w:webHidden/>
              </w:rPr>
              <w:tab/>
            </w:r>
            <w:r>
              <w:rPr>
                <w:noProof/>
                <w:webHidden/>
              </w:rPr>
              <w:fldChar w:fldCharType="begin"/>
            </w:r>
            <w:r>
              <w:rPr>
                <w:noProof/>
                <w:webHidden/>
              </w:rPr>
              <w:instrText xml:space="preserve"> PAGEREF _Toc226212085 \h </w:instrText>
            </w:r>
            <w:r>
              <w:rPr>
                <w:noProof/>
                <w:webHidden/>
              </w:rPr>
            </w:r>
            <w:r>
              <w:rPr>
                <w:noProof/>
                <w:webHidden/>
              </w:rPr>
              <w:fldChar w:fldCharType="separate"/>
            </w:r>
            <w:r>
              <w:rPr>
                <w:noProof/>
                <w:webHidden/>
              </w:rPr>
              <w:t>29</w:t>
            </w:r>
            <w:r>
              <w:rPr>
                <w:noProof/>
                <w:webHidden/>
              </w:rPr>
              <w:fldChar w:fldCharType="end"/>
            </w:r>
          </w:hyperlink>
        </w:p>
        <w:p w14:paraId="1A7A5FC0" w14:textId="35A9513B"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86" w:history="1">
            <w:r w:rsidRPr="007B6232">
              <w:rPr>
                <w:rStyle w:val="Hyperlink"/>
                <w:noProof/>
              </w:rPr>
              <w:t>4.5.3</w:t>
            </w:r>
            <w:r>
              <w:rPr>
                <w:rFonts w:asciiTheme="minorHAnsi" w:hAnsiTheme="minorHAnsi"/>
                <w:noProof/>
                <w:kern w:val="0"/>
                <w:lang w:val="en-US" w:eastAsia="en-US"/>
                <w14:ligatures w14:val="none"/>
              </w:rPr>
              <w:tab/>
            </w:r>
            <w:r w:rsidRPr="007B6232">
              <w:rPr>
                <w:rStyle w:val="Hyperlink"/>
                <w:noProof/>
              </w:rPr>
              <w:t>Impact on Research Question</w:t>
            </w:r>
            <w:r>
              <w:rPr>
                <w:noProof/>
                <w:webHidden/>
              </w:rPr>
              <w:tab/>
            </w:r>
            <w:r>
              <w:rPr>
                <w:noProof/>
                <w:webHidden/>
              </w:rPr>
              <w:fldChar w:fldCharType="begin"/>
            </w:r>
            <w:r>
              <w:rPr>
                <w:noProof/>
                <w:webHidden/>
              </w:rPr>
              <w:instrText xml:space="preserve"> PAGEREF _Toc226212086 \h </w:instrText>
            </w:r>
            <w:r>
              <w:rPr>
                <w:noProof/>
                <w:webHidden/>
              </w:rPr>
            </w:r>
            <w:r>
              <w:rPr>
                <w:noProof/>
                <w:webHidden/>
              </w:rPr>
              <w:fldChar w:fldCharType="separate"/>
            </w:r>
            <w:r>
              <w:rPr>
                <w:noProof/>
                <w:webHidden/>
              </w:rPr>
              <w:t>29</w:t>
            </w:r>
            <w:r>
              <w:rPr>
                <w:noProof/>
                <w:webHidden/>
              </w:rPr>
              <w:fldChar w:fldCharType="end"/>
            </w:r>
          </w:hyperlink>
        </w:p>
        <w:p w14:paraId="63B7F81A" w14:textId="144E4808"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87" w:history="1">
            <w:r w:rsidRPr="007B6232">
              <w:rPr>
                <w:rStyle w:val="Hyperlink"/>
                <w:noProof/>
              </w:rPr>
              <w:t>4.5.4</w:t>
            </w:r>
            <w:r>
              <w:rPr>
                <w:rFonts w:asciiTheme="minorHAnsi" w:hAnsiTheme="minorHAnsi"/>
                <w:noProof/>
                <w:kern w:val="0"/>
                <w:lang w:val="en-US" w:eastAsia="en-US"/>
                <w14:ligatures w14:val="none"/>
              </w:rPr>
              <w:tab/>
            </w:r>
            <w:r w:rsidRPr="007B6232">
              <w:rPr>
                <w:rStyle w:val="Hyperlink"/>
                <w:noProof/>
              </w:rPr>
              <w:t>Statistical Information</w:t>
            </w:r>
            <w:r>
              <w:rPr>
                <w:noProof/>
                <w:webHidden/>
              </w:rPr>
              <w:tab/>
            </w:r>
            <w:r>
              <w:rPr>
                <w:noProof/>
                <w:webHidden/>
              </w:rPr>
              <w:fldChar w:fldCharType="begin"/>
            </w:r>
            <w:r>
              <w:rPr>
                <w:noProof/>
                <w:webHidden/>
              </w:rPr>
              <w:instrText xml:space="preserve"> PAGEREF _Toc226212087 \h </w:instrText>
            </w:r>
            <w:r>
              <w:rPr>
                <w:noProof/>
                <w:webHidden/>
              </w:rPr>
            </w:r>
            <w:r>
              <w:rPr>
                <w:noProof/>
                <w:webHidden/>
              </w:rPr>
              <w:fldChar w:fldCharType="separate"/>
            </w:r>
            <w:r>
              <w:rPr>
                <w:noProof/>
                <w:webHidden/>
              </w:rPr>
              <w:t>29</w:t>
            </w:r>
            <w:r>
              <w:rPr>
                <w:noProof/>
                <w:webHidden/>
              </w:rPr>
              <w:fldChar w:fldCharType="end"/>
            </w:r>
          </w:hyperlink>
        </w:p>
        <w:p w14:paraId="23B5F5DB" w14:textId="1F07D08F"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88" w:history="1">
            <w:r w:rsidRPr="007B6232">
              <w:rPr>
                <w:rStyle w:val="Hyperlink"/>
                <w:noProof/>
              </w:rPr>
              <w:t>4.5.5</w:t>
            </w:r>
            <w:r>
              <w:rPr>
                <w:rFonts w:asciiTheme="minorHAnsi" w:hAnsiTheme="minorHAnsi"/>
                <w:noProof/>
                <w:kern w:val="0"/>
                <w:lang w:val="en-US" w:eastAsia="en-US"/>
                <w14:ligatures w14:val="none"/>
              </w:rPr>
              <w:tab/>
            </w:r>
            <w:r w:rsidRPr="007B6232">
              <w:rPr>
                <w:rStyle w:val="Hyperlink"/>
                <w:noProof/>
              </w:rPr>
              <w:t>Theories, Policies, and Legislation</w:t>
            </w:r>
            <w:r>
              <w:rPr>
                <w:noProof/>
                <w:webHidden/>
              </w:rPr>
              <w:tab/>
            </w:r>
            <w:r>
              <w:rPr>
                <w:noProof/>
                <w:webHidden/>
              </w:rPr>
              <w:fldChar w:fldCharType="begin"/>
            </w:r>
            <w:r>
              <w:rPr>
                <w:noProof/>
                <w:webHidden/>
              </w:rPr>
              <w:instrText xml:space="preserve"> PAGEREF _Toc226212088 \h </w:instrText>
            </w:r>
            <w:r>
              <w:rPr>
                <w:noProof/>
                <w:webHidden/>
              </w:rPr>
            </w:r>
            <w:r>
              <w:rPr>
                <w:noProof/>
                <w:webHidden/>
              </w:rPr>
              <w:fldChar w:fldCharType="separate"/>
            </w:r>
            <w:r>
              <w:rPr>
                <w:noProof/>
                <w:webHidden/>
              </w:rPr>
              <w:t>29</w:t>
            </w:r>
            <w:r>
              <w:rPr>
                <w:noProof/>
                <w:webHidden/>
              </w:rPr>
              <w:fldChar w:fldCharType="end"/>
            </w:r>
          </w:hyperlink>
        </w:p>
        <w:p w14:paraId="16A5A86E" w14:textId="10B42C91"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89" w:history="1">
            <w:r w:rsidRPr="007B6232">
              <w:rPr>
                <w:rStyle w:val="Hyperlink"/>
                <w:noProof/>
              </w:rPr>
              <w:t>4.6</w:t>
            </w:r>
            <w:r>
              <w:rPr>
                <w:rFonts w:asciiTheme="minorHAnsi" w:hAnsiTheme="minorHAnsi"/>
                <w:noProof/>
                <w:kern w:val="0"/>
                <w:lang w:val="en-US" w:eastAsia="en-US"/>
                <w14:ligatures w14:val="none"/>
              </w:rPr>
              <w:tab/>
            </w:r>
            <w:r w:rsidRPr="007B6232">
              <w:rPr>
                <w:rStyle w:val="Hyperlink"/>
                <w:noProof/>
              </w:rPr>
              <w:t>Chapter Conclusion</w:t>
            </w:r>
            <w:r>
              <w:rPr>
                <w:noProof/>
                <w:webHidden/>
              </w:rPr>
              <w:tab/>
            </w:r>
            <w:r>
              <w:rPr>
                <w:noProof/>
                <w:webHidden/>
              </w:rPr>
              <w:fldChar w:fldCharType="begin"/>
            </w:r>
            <w:r>
              <w:rPr>
                <w:noProof/>
                <w:webHidden/>
              </w:rPr>
              <w:instrText xml:space="preserve"> PAGEREF _Toc226212089 \h </w:instrText>
            </w:r>
            <w:r>
              <w:rPr>
                <w:noProof/>
                <w:webHidden/>
              </w:rPr>
            </w:r>
            <w:r>
              <w:rPr>
                <w:noProof/>
                <w:webHidden/>
              </w:rPr>
              <w:fldChar w:fldCharType="separate"/>
            </w:r>
            <w:r>
              <w:rPr>
                <w:noProof/>
                <w:webHidden/>
              </w:rPr>
              <w:t>31</w:t>
            </w:r>
            <w:r>
              <w:rPr>
                <w:noProof/>
                <w:webHidden/>
              </w:rPr>
              <w:fldChar w:fldCharType="end"/>
            </w:r>
          </w:hyperlink>
        </w:p>
        <w:p w14:paraId="6C3B3D94" w14:textId="52910BBE" w:rsidR="00227651" w:rsidRDefault="00227651">
          <w:pPr>
            <w:pStyle w:val="TOC1"/>
            <w:tabs>
              <w:tab w:val="left" w:pos="440"/>
              <w:tab w:val="right" w:leader="dot" w:pos="9016"/>
            </w:tabs>
            <w:rPr>
              <w:rFonts w:asciiTheme="minorHAnsi" w:hAnsiTheme="minorHAnsi"/>
              <w:noProof/>
              <w:kern w:val="0"/>
              <w:lang w:val="en-US" w:eastAsia="en-US"/>
              <w14:ligatures w14:val="none"/>
            </w:rPr>
          </w:pPr>
          <w:hyperlink w:anchor="_Toc226212090" w:history="1">
            <w:r w:rsidRPr="007B6232">
              <w:rPr>
                <w:rStyle w:val="Hyperlink"/>
                <w:noProof/>
                <w:lang w:bidi="en-GB"/>
              </w:rPr>
              <w:t>5</w:t>
            </w:r>
            <w:r>
              <w:rPr>
                <w:rFonts w:asciiTheme="minorHAnsi" w:hAnsiTheme="minorHAnsi"/>
                <w:noProof/>
                <w:kern w:val="0"/>
                <w:lang w:val="en-US" w:eastAsia="en-US"/>
                <w14:ligatures w14:val="none"/>
              </w:rPr>
              <w:tab/>
            </w:r>
            <w:r w:rsidRPr="007B6232">
              <w:rPr>
                <w:rStyle w:val="Hyperlink"/>
                <w:noProof/>
                <w:lang w:bidi="en-GB"/>
              </w:rPr>
              <w:t>CHAPTER 5: Conclusion and Recommendations</w:t>
            </w:r>
            <w:r>
              <w:rPr>
                <w:noProof/>
                <w:webHidden/>
              </w:rPr>
              <w:tab/>
            </w:r>
            <w:r>
              <w:rPr>
                <w:noProof/>
                <w:webHidden/>
              </w:rPr>
              <w:fldChar w:fldCharType="begin"/>
            </w:r>
            <w:r>
              <w:rPr>
                <w:noProof/>
                <w:webHidden/>
              </w:rPr>
              <w:instrText xml:space="preserve"> PAGEREF _Toc226212090 \h </w:instrText>
            </w:r>
            <w:r>
              <w:rPr>
                <w:noProof/>
                <w:webHidden/>
              </w:rPr>
            </w:r>
            <w:r>
              <w:rPr>
                <w:noProof/>
                <w:webHidden/>
              </w:rPr>
              <w:fldChar w:fldCharType="separate"/>
            </w:r>
            <w:r>
              <w:rPr>
                <w:noProof/>
                <w:webHidden/>
              </w:rPr>
              <w:t>33</w:t>
            </w:r>
            <w:r>
              <w:rPr>
                <w:noProof/>
                <w:webHidden/>
              </w:rPr>
              <w:fldChar w:fldCharType="end"/>
            </w:r>
          </w:hyperlink>
        </w:p>
        <w:p w14:paraId="37B64AC1" w14:textId="46514C71"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91" w:history="1">
            <w:r w:rsidRPr="007B6232">
              <w:rPr>
                <w:rStyle w:val="Hyperlink"/>
                <w:noProof/>
              </w:rPr>
              <w:t>5.1</w:t>
            </w:r>
            <w:r>
              <w:rPr>
                <w:rFonts w:asciiTheme="minorHAnsi" w:hAnsiTheme="minorHAnsi"/>
                <w:noProof/>
                <w:kern w:val="0"/>
                <w:lang w:val="en-US" w:eastAsia="en-US"/>
                <w14:ligatures w14:val="none"/>
              </w:rPr>
              <w:tab/>
            </w:r>
            <w:r w:rsidRPr="007B6232">
              <w:rPr>
                <w:rStyle w:val="Hyperlink"/>
                <w:noProof/>
              </w:rPr>
              <w:t>Overall Conclusion</w:t>
            </w:r>
            <w:r>
              <w:rPr>
                <w:noProof/>
                <w:webHidden/>
              </w:rPr>
              <w:tab/>
            </w:r>
            <w:r>
              <w:rPr>
                <w:noProof/>
                <w:webHidden/>
              </w:rPr>
              <w:fldChar w:fldCharType="begin"/>
            </w:r>
            <w:r>
              <w:rPr>
                <w:noProof/>
                <w:webHidden/>
              </w:rPr>
              <w:instrText xml:space="preserve"> PAGEREF _Toc226212091 \h </w:instrText>
            </w:r>
            <w:r>
              <w:rPr>
                <w:noProof/>
                <w:webHidden/>
              </w:rPr>
            </w:r>
            <w:r>
              <w:rPr>
                <w:noProof/>
                <w:webHidden/>
              </w:rPr>
              <w:fldChar w:fldCharType="separate"/>
            </w:r>
            <w:r>
              <w:rPr>
                <w:noProof/>
                <w:webHidden/>
              </w:rPr>
              <w:t>33</w:t>
            </w:r>
            <w:r>
              <w:rPr>
                <w:noProof/>
                <w:webHidden/>
              </w:rPr>
              <w:fldChar w:fldCharType="end"/>
            </w:r>
          </w:hyperlink>
        </w:p>
        <w:p w14:paraId="675EAED8" w14:textId="7E85CDCC" w:rsidR="00227651" w:rsidRDefault="00227651">
          <w:pPr>
            <w:pStyle w:val="TOC2"/>
            <w:tabs>
              <w:tab w:val="left" w:pos="880"/>
              <w:tab w:val="right" w:leader="dot" w:pos="9016"/>
            </w:tabs>
            <w:rPr>
              <w:rFonts w:asciiTheme="minorHAnsi" w:hAnsiTheme="minorHAnsi"/>
              <w:noProof/>
              <w:kern w:val="0"/>
              <w:lang w:val="en-US" w:eastAsia="en-US"/>
              <w14:ligatures w14:val="none"/>
            </w:rPr>
          </w:pPr>
          <w:hyperlink w:anchor="_Toc226212092" w:history="1">
            <w:r w:rsidRPr="007B6232">
              <w:rPr>
                <w:rStyle w:val="Hyperlink"/>
                <w:noProof/>
              </w:rPr>
              <w:t>5.2</w:t>
            </w:r>
            <w:r>
              <w:rPr>
                <w:rFonts w:asciiTheme="minorHAnsi" w:hAnsiTheme="minorHAnsi"/>
                <w:noProof/>
                <w:kern w:val="0"/>
                <w:lang w:val="en-US" w:eastAsia="en-US"/>
                <w14:ligatures w14:val="none"/>
              </w:rPr>
              <w:tab/>
            </w:r>
            <w:r w:rsidRPr="007B6232">
              <w:rPr>
                <w:rStyle w:val="Hyperlink"/>
                <w:noProof/>
              </w:rPr>
              <w:t>Recommendations (800 words approx.)</w:t>
            </w:r>
            <w:r>
              <w:rPr>
                <w:noProof/>
                <w:webHidden/>
              </w:rPr>
              <w:tab/>
            </w:r>
            <w:r>
              <w:rPr>
                <w:noProof/>
                <w:webHidden/>
              </w:rPr>
              <w:fldChar w:fldCharType="begin"/>
            </w:r>
            <w:r>
              <w:rPr>
                <w:noProof/>
                <w:webHidden/>
              </w:rPr>
              <w:instrText xml:space="preserve"> PAGEREF _Toc226212092 \h </w:instrText>
            </w:r>
            <w:r>
              <w:rPr>
                <w:noProof/>
                <w:webHidden/>
              </w:rPr>
            </w:r>
            <w:r>
              <w:rPr>
                <w:noProof/>
                <w:webHidden/>
              </w:rPr>
              <w:fldChar w:fldCharType="separate"/>
            </w:r>
            <w:r>
              <w:rPr>
                <w:noProof/>
                <w:webHidden/>
              </w:rPr>
              <w:t>33</w:t>
            </w:r>
            <w:r>
              <w:rPr>
                <w:noProof/>
                <w:webHidden/>
              </w:rPr>
              <w:fldChar w:fldCharType="end"/>
            </w:r>
          </w:hyperlink>
        </w:p>
        <w:p w14:paraId="3666816A" w14:textId="5D0CC8F0"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93" w:history="1">
            <w:r w:rsidRPr="007B6232">
              <w:rPr>
                <w:rStyle w:val="Hyperlink"/>
                <w:noProof/>
              </w:rPr>
              <w:t>5.1.1</w:t>
            </w:r>
            <w:r>
              <w:rPr>
                <w:rFonts w:asciiTheme="minorHAnsi" w:hAnsiTheme="minorHAnsi"/>
                <w:noProof/>
                <w:kern w:val="0"/>
                <w:lang w:val="en-US" w:eastAsia="en-US"/>
                <w14:ligatures w14:val="none"/>
              </w:rPr>
              <w:tab/>
            </w:r>
            <w:r w:rsidRPr="007B6232">
              <w:rPr>
                <w:rStyle w:val="Hyperlink"/>
                <w:noProof/>
              </w:rPr>
              <w:t>Recommendation 1: Adopt Specialised Digital Inclusion Strategies</w:t>
            </w:r>
            <w:r>
              <w:rPr>
                <w:noProof/>
                <w:webHidden/>
              </w:rPr>
              <w:tab/>
            </w:r>
            <w:r>
              <w:rPr>
                <w:noProof/>
                <w:webHidden/>
              </w:rPr>
              <w:fldChar w:fldCharType="begin"/>
            </w:r>
            <w:r>
              <w:rPr>
                <w:noProof/>
                <w:webHidden/>
              </w:rPr>
              <w:instrText xml:space="preserve"> PAGEREF _Toc226212093 \h </w:instrText>
            </w:r>
            <w:r>
              <w:rPr>
                <w:noProof/>
                <w:webHidden/>
              </w:rPr>
            </w:r>
            <w:r>
              <w:rPr>
                <w:noProof/>
                <w:webHidden/>
              </w:rPr>
              <w:fldChar w:fldCharType="separate"/>
            </w:r>
            <w:r>
              <w:rPr>
                <w:noProof/>
                <w:webHidden/>
              </w:rPr>
              <w:t>33</w:t>
            </w:r>
            <w:r>
              <w:rPr>
                <w:noProof/>
                <w:webHidden/>
              </w:rPr>
              <w:fldChar w:fldCharType="end"/>
            </w:r>
          </w:hyperlink>
        </w:p>
        <w:p w14:paraId="157F9D65" w14:textId="74A8A65C"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94" w:history="1">
            <w:r w:rsidRPr="007B6232">
              <w:rPr>
                <w:rStyle w:val="Hyperlink"/>
                <w:noProof/>
              </w:rPr>
              <w:t>5.1.2</w:t>
            </w:r>
            <w:r>
              <w:rPr>
                <w:rFonts w:asciiTheme="minorHAnsi" w:hAnsiTheme="minorHAnsi"/>
                <w:noProof/>
                <w:kern w:val="0"/>
                <w:lang w:val="en-US" w:eastAsia="en-US"/>
                <w14:ligatures w14:val="none"/>
              </w:rPr>
              <w:tab/>
            </w:r>
            <w:r w:rsidRPr="007B6232">
              <w:rPr>
                <w:rStyle w:val="Hyperlink"/>
                <w:noProof/>
              </w:rPr>
              <w:t>Recommendation 2: Enhance Multidisciplinary Team-Based Integrated Care Pathways</w:t>
            </w:r>
            <w:r>
              <w:rPr>
                <w:noProof/>
                <w:webHidden/>
              </w:rPr>
              <w:tab/>
            </w:r>
            <w:r>
              <w:rPr>
                <w:noProof/>
                <w:webHidden/>
              </w:rPr>
              <w:fldChar w:fldCharType="begin"/>
            </w:r>
            <w:r>
              <w:rPr>
                <w:noProof/>
                <w:webHidden/>
              </w:rPr>
              <w:instrText xml:space="preserve"> PAGEREF _Toc226212094 \h </w:instrText>
            </w:r>
            <w:r>
              <w:rPr>
                <w:noProof/>
                <w:webHidden/>
              </w:rPr>
            </w:r>
            <w:r>
              <w:rPr>
                <w:noProof/>
                <w:webHidden/>
              </w:rPr>
              <w:fldChar w:fldCharType="separate"/>
            </w:r>
            <w:r>
              <w:rPr>
                <w:noProof/>
                <w:webHidden/>
              </w:rPr>
              <w:t>34</w:t>
            </w:r>
            <w:r>
              <w:rPr>
                <w:noProof/>
                <w:webHidden/>
              </w:rPr>
              <w:fldChar w:fldCharType="end"/>
            </w:r>
          </w:hyperlink>
        </w:p>
        <w:p w14:paraId="5BC5F605" w14:textId="648BBE02" w:rsidR="00227651" w:rsidRDefault="00227651">
          <w:pPr>
            <w:pStyle w:val="TOC3"/>
            <w:tabs>
              <w:tab w:val="left" w:pos="1320"/>
              <w:tab w:val="right" w:leader="dot" w:pos="9016"/>
            </w:tabs>
            <w:rPr>
              <w:rFonts w:asciiTheme="minorHAnsi" w:hAnsiTheme="minorHAnsi"/>
              <w:noProof/>
              <w:kern w:val="0"/>
              <w:lang w:val="en-US" w:eastAsia="en-US"/>
              <w14:ligatures w14:val="none"/>
            </w:rPr>
          </w:pPr>
          <w:hyperlink w:anchor="_Toc226212095" w:history="1">
            <w:r w:rsidRPr="007B6232">
              <w:rPr>
                <w:rStyle w:val="Hyperlink"/>
                <w:noProof/>
              </w:rPr>
              <w:t>5.1.3</w:t>
            </w:r>
            <w:r>
              <w:rPr>
                <w:rFonts w:asciiTheme="minorHAnsi" w:hAnsiTheme="minorHAnsi"/>
                <w:noProof/>
                <w:kern w:val="0"/>
                <w:lang w:val="en-US" w:eastAsia="en-US"/>
                <w14:ligatures w14:val="none"/>
              </w:rPr>
              <w:tab/>
            </w:r>
            <w:r w:rsidRPr="007B6232">
              <w:rPr>
                <w:rStyle w:val="Hyperlink"/>
                <w:noProof/>
              </w:rPr>
              <w:t>Recommendation 3: Integrating Socioeconomic Screening into Primary care</w:t>
            </w:r>
            <w:r>
              <w:rPr>
                <w:noProof/>
                <w:webHidden/>
              </w:rPr>
              <w:tab/>
            </w:r>
            <w:r>
              <w:rPr>
                <w:noProof/>
                <w:webHidden/>
              </w:rPr>
              <w:fldChar w:fldCharType="begin"/>
            </w:r>
            <w:r>
              <w:rPr>
                <w:noProof/>
                <w:webHidden/>
              </w:rPr>
              <w:instrText xml:space="preserve"> PAGEREF _Toc226212095 \h </w:instrText>
            </w:r>
            <w:r>
              <w:rPr>
                <w:noProof/>
                <w:webHidden/>
              </w:rPr>
            </w:r>
            <w:r>
              <w:rPr>
                <w:noProof/>
                <w:webHidden/>
              </w:rPr>
              <w:fldChar w:fldCharType="separate"/>
            </w:r>
            <w:r>
              <w:rPr>
                <w:noProof/>
                <w:webHidden/>
              </w:rPr>
              <w:t>35</w:t>
            </w:r>
            <w:r>
              <w:rPr>
                <w:noProof/>
                <w:webHidden/>
              </w:rPr>
              <w:fldChar w:fldCharType="end"/>
            </w:r>
          </w:hyperlink>
        </w:p>
        <w:p w14:paraId="547BFED9" w14:textId="4AD92A36" w:rsidR="00227651" w:rsidRDefault="00227651">
          <w:pPr>
            <w:pStyle w:val="TOC1"/>
            <w:tabs>
              <w:tab w:val="left" w:pos="440"/>
              <w:tab w:val="right" w:leader="dot" w:pos="9016"/>
            </w:tabs>
            <w:rPr>
              <w:rFonts w:asciiTheme="minorHAnsi" w:hAnsiTheme="minorHAnsi"/>
              <w:noProof/>
              <w:kern w:val="0"/>
              <w:lang w:val="en-US" w:eastAsia="en-US"/>
              <w14:ligatures w14:val="none"/>
            </w:rPr>
          </w:pPr>
          <w:hyperlink w:anchor="_Toc226212096" w:history="1">
            <w:r w:rsidRPr="007B6232">
              <w:rPr>
                <w:rStyle w:val="Hyperlink"/>
                <w:noProof/>
                <w:lang w:bidi="en-GB"/>
              </w:rPr>
              <w:t>6</w:t>
            </w:r>
            <w:r>
              <w:rPr>
                <w:rFonts w:asciiTheme="minorHAnsi" w:hAnsiTheme="minorHAnsi"/>
                <w:noProof/>
                <w:kern w:val="0"/>
                <w:lang w:val="en-US" w:eastAsia="en-US"/>
                <w14:ligatures w14:val="none"/>
              </w:rPr>
              <w:tab/>
            </w:r>
            <w:r w:rsidRPr="007B6232">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_Toc226212096 \h </w:instrText>
            </w:r>
            <w:r>
              <w:rPr>
                <w:noProof/>
                <w:webHidden/>
              </w:rPr>
            </w:r>
            <w:r>
              <w:rPr>
                <w:noProof/>
                <w:webHidden/>
              </w:rPr>
              <w:fldChar w:fldCharType="separate"/>
            </w:r>
            <w:r>
              <w:rPr>
                <w:noProof/>
                <w:webHidden/>
              </w:rPr>
              <w:t>37</w:t>
            </w:r>
            <w:r>
              <w:rPr>
                <w:noProof/>
                <w:webHidden/>
              </w:rPr>
              <w:fldChar w:fldCharType="end"/>
            </w:r>
          </w:hyperlink>
        </w:p>
        <w:p w14:paraId="64EEB91A" w14:textId="39E62228" w:rsidR="00B572A5" w:rsidRPr="00957A06" w:rsidRDefault="00227651" w:rsidP="00CD5573">
          <w:r>
            <w:rPr>
              <w:b/>
              <w:bCs/>
              <w:noProof/>
            </w:rPr>
            <w:fldChar w:fldCharType="end"/>
          </w:r>
        </w:p>
      </w:sdtContent>
    </w:sdt>
    <w:p w14:paraId="3540128E" w14:textId="6FDAF5EC" w:rsidR="00B572A5" w:rsidRPr="00957A06" w:rsidRDefault="00B572A5" w:rsidP="00B572A5">
      <w:pPr>
        <w:pStyle w:val="Heading2"/>
      </w:pPr>
      <w:bookmarkStart w:id="0" w:name="_Toc226199025"/>
      <w:bookmarkStart w:id="1" w:name="_Toc226212043"/>
      <w:r w:rsidRPr="00957A06">
        <w:t>CHAPTER 1: Introduction</w:t>
      </w:r>
      <w:bookmarkEnd w:id="0"/>
      <w:bookmarkEnd w:id="1"/>
      <w:r w:rsidRPr="00957A06">
        <w:t xml:space="preserve"> </w:t>
      </w:r>
    </w:p>
    <w:p w14:paraId="7614B1F1" w14:textId="7BB3E327" w:rsidR="00B572A5" w:rsidRPr="00957A06" w:rsidRDefault="00B572A5" w:rsidP="009B7451">
      <w:pPr>
        <w:pStyle w:val="Heading2"/>
        <w:numPr>
          <w:ilvl w:val="1"/>
          <w:numId w:val="3"/>
        </w:numPr>
        <w:rPr>
          <w:lang w:val="en-US"/>
        </w:rPr>
      </w:pPr>
      <w:bookmarkStart w:id="2" w:name="_Toc226199026"/>
      <w:bookmarkStart w:id="3" w:name="_Toc226212044"/>
      <w:r w:rsidRPr="00957A06">
        <w:rPr>
          <w:lang w:val="en-US"/>
        </w:rPr>
        <w:t>Introduction</w:t>
      </w:r>
      <w:bookmarkEnd w:id="2"/>
      <w:bookmarkEnd w:id="3"/>
      <w:r w:rsidRPr="00957A06">
        <w:rPr>
          <w:lang w:val="en-US"/>
        </w:rPr>
        <w:t xml:space="preserve"> </w:t>
      </w:r>
    </w:p>
    <w:p w14:paraId="12FB5B05" w14:textId="77777777" w:rsidR="00B572A5" w:rsidRPr="00957A06" w:rsidRDefault="00B572A5" w:rsidP="00B572A5">
      <w:pPr>
        <w:rPr>
          <w:rFonts w:cs="Arial"/>
        </w:rPr>
      </w:pPr>
      <w:r w:rsidRPr="00957A06">
        <w:rPr>
          <w:rFonts w:cs="Arial"/>
        </w:rPr>
        <w:t xml:space="preserve">There is an emerging problem of accessibility of healthcare among the elderly in the UK due to the growing ageing population (Khan et al., 2024). People between 72 and 80 years tend to have an elevated incidence of chronic disease, multimorbidity and a greater need for healthcare services. Although this need is increasing, many elderly people are hindered considerably in their quest to receive the right healthcare at the right time. The UK healthcare system, especially the National Health Service (NHS), was set in place to be able to offer universal access to healthcare. There are, however, inequalities based on various structural factors, social factors and systemic factors. These are digital marginalisation, lack of mobility, poor socioeconomic status, and cultural challenges (Roderick and Pollock, 2022). </w:t>
      </w:r>
    </w:p>
    <w:p w14:paraId="4FDF9B05" w14:textId="77777777" w:rsidR="00B572A5" w:rsidRPr="00957A06" w:rsidRDefault="00B572A5" w:rsidP="00B572A5">
      <w:pPr>
        <w:rPr>
          <w:rFonts w:cs="Arial"/>
        </w:rPr>
      </w:pPr>
      <w:r w:rsidRPr="00957A06">
        <w:rPr>
          <w:rFonts w:cs="Arial"/>
        </w:rPr>
        <w:t xml:space="preserve">As per </w:t>
      </w:r>
      <w:proofErr w:type="spellStart"/>
      <w:r w:rsidRPr="00957A06">
        <w:rPr>
          <w:rFonts w:cs="Arial"/>
        </w:rPr>
        <w:t>Ginman</w:t>
      </w:r>
      <w:proofErr w:type="spellEnd"/>
      <w:r w:rsidRPr="00957A06">
        <w:rPr>
          <w:rFonts w:cs="Arial"/>
        </w:rPr>
        <w:t xml:space="preserve"> and Sitch (2025), the older adults who are not digitally skilled or cannot get access are being unfairly marginalised as the healthcare systems continue to become more digitised. Moreover, there is a risk of healthcare being complicated with numerous services that are hard to navigate among older people. There are indications that the issues may lead to delays in diagnosis, access to specialised care, and worse health outcomes. The purpose of this dissertation is to critically discuss the issue of healthcare access and health inequity among elderly individuals aged 7280 in the UK. It aims at uncovering crucial obstacles, discussing existing healthcare policies, and offering suggestions to enhance equity and accessibility of the healthcare system. </w:t>
      </w:r>
    </w:p>
    <w:p w14:paraId="504ADE3D" w14:textId="599C52F1" w:rsidR="00B572A5" w:rsidRPr="00957A06" w:rsidRDefault="00B572A5" w:rsidP="009B7451">
      <w:pPr>
        <w:pStyle w:val="Heading2"/>
        <w:numPr>
          <w:ilvl w:val="1"/>
          <w:numId w:val="4"/>
        </w:numPr>
        <w:rPr>
          <w:rFonts w:cs="Arial"/>
          <w:lang w:val="en-US"/>
        </w:rPr>
      </w:pPr>
      <w:bookmarkStart w:id="4" w:name="_Toc226199027"/>
      <w:bookmarkStart w:id="5" w:name="_Toc226212045"/>
      <w:r w:rsidRPr="00957A06">
        <w:rPr>
          <w:rFonts w:cs="Arial"/>
          <w:lang w:val="en-US"/>
        </w:rPr>
        <w:t>Definitions and Terminology</w:t>
      </w:r>
      <w:bookmarkEnd w:id="4"/>
      <w:bookmarkEnd w:id="5"/>
      <w:r w:rsidRPr="00957A06">
        <w:rPr>
          <w:rFonts w:cs="Arial"/>
          <w:lang w:val="en-US"/>
        </w:rPr>
        <w:t xml:space="preserve"> </w:t>
      </w:r>
    </w:p>
    <w:p w14:paraId="633CB8AD" w14:textId="77777777" w:rsidR="00B572A5" w:rsidRPr="00957A06" w:rsidRDefault="00B572A5" w:rsidP="00B572A5">
      <w:pPr>
        <w:rPr>
          <w:rFonts w:cs="Arial"/>
        </w:rPr>
      </w:pPr>
      <w:r w:rsidRPr="00957A06">
        <w:rPr>
          <w:rFonts w:cs="Arial"/>
        </w:rPr>
        <w:t xml:space="preserve">As opined by </w:t>
      </w:r>
      <w:proofErr w:type="spellStart"/>
      <w:r w:rsidRPr="00957A06">
        <w:rPr>
          <w:rFonts w:cs="Arial"/>
        </w:rPr>
        <w:t>Verulava</w:t>
      </w:r>
      <w:proofErr w:type="spellEnd"/>
      <w:r w:rsidRPr="00957A06">
        <w:rPr>
          <w:rFonts w:cs="Arial"/>
        </w:rPr>
        <w:t xml:space="preserve"> (2024), healthcare access consists of the right of one to access proper healthcare services as and when required. These revolve around the availability, affordability, accessibility, and acceptability of healthcare services. It is one of the pillars of efficient healthcare systems. Healthcare inequalities can be described as the disparity in the accessibility of healthcare services, care quality, and healthy outcomes by various population groups. Age, socioeconomic status, ethnicity and geographic location are some of the factors that tend to shape such inequalities. The older adults used in this study are specifically people aged 72-80. This is a highly vulnerable group because they have more health demands and rely on health services. </w:t>
      </w:r>
    </w:p>
    <w:p w14:paraId="2B85C1FB" w14:textId="77777777" w:rsidR="00B572A5" w:rsidRPr="00957A06" w:rsidRDefault="00B572A5" w:rsidP="00B572A5">
      <w:pPr>
        <w:rPr>
          <w:rFonts w:cs="Arial"/>
          <w:lang w:val="en-US"/>
        </w:rPr>
      </w:pPr>
      <w:r w:rsidRPr="00957A06">
        <w:rPr>
          <w:rFonts w:cs="Arial"/>
        </w:rPr>
        <w:t xml:space="preserve">According to </w:t>
      </w:r>
      <w:proofErr w:type="spellStart"/>
      <w:r w:rsidRPr="00957A06">
        <w:rPr>
          <w:rFonts w:cs="Arial"/>
        </w:rPr>
        <w:t>Ziebland</w:t>
      </w:r>
      <w:proofErr w:type="spellEnd"/>
      <w:r w:rsidRPr="00957A06">
        <w:rPr>
          <w:rFonts w:cs="Arial"/>
        </w:rPr>
        <w:t xml:space="preserve"> et al. (2021), digital exclusion is the failure to utilise or output digital technologies. It is very applicable in contemporary healthcare systems that are moving </w:t>
      </w:r>
      <w:r w:rsidRPr="00957A06">
        <w:rPr>
          <w:rFonts w:cs="Arial"/>
        </w:rPr>
        <w:lastRenderedPageBreak/>
        <w:t xml:space="preserve">towards services like appointment and consultation that are done online. The UK has a publicly funded healthcare system named the National Health Service (NHS), which gives free healthcare services at the point of use. The National Institute for Health and Care Excellence (NICE) is an organisation that produces guidelines and recommendations to enhance health and social care practices. These terms are critical in the interpretation of the research and the analysis of healthcare inequalities in the UK environment. </w:t>
      </w:r>
    </w:p>
    <w:p w14:paraId="456F7AB2" w14:textId="009CE2F6" w:rsidR="00B572A5" w:rsidRPr="00957A06" w:rsidRDefault="00B572A5" w:rsidP="009B7451">
      <w:pPr>
        <w:pStyle w:val="Heading2"/>
        <w:numPr>
          <w:ilvl w:val="1"/>
          <w:numId w:val="4"/>
        </w:numPr>
        <w:rPr>
          <w:rFonts w:cs="Arial"/>
          <w:lang w:val="en-US"/>
        </w:rPr>
      </w:pPr>
      <w:bookmarkStart w:id="6" w:name="_Toc226199028"/>
      <w:bookmarkStart w:id="7" w:name="_Toc226212046"/>
      <w:r w:rsidRPr="00957A06">
        <w:rPr>
          <w:rFonts w:cs="Arial"/>
          <w:lang w:val="en-US"/>
        </w:rPr>
        <w:t>Rationale for Research</w:t>
      </w:r>
      <w:bookmarkEnd w:id="6"/>
      <w:bookmarkEnd w:id="7"/>
      <w:r w:rsidRPr="00957A06">
        <w:rPr>
          <w:rFonts w:cs="Arial"/>
          <w:lang w:val="en-US"/>
        </w:rPr>
        <w:t xml:space="preserve"> </w:t>
      </w:r>
    </w:p>
    <w:p w14:paraId="60C2E790" w14:textId="14889E22" w:rsidR="00B572A5" w:rsidRPr="00957A06" w:rsidRDefault="00B572A5" w:rsidP="00B572A5">
      <w:pPr>
        <w:rPr>
          <w:rFonts w:cs="Arial"/>
        </w:rPr>
      </w:pPr>
      <w:r w:rsidRPr="00957A06">
        <w:rPr>
          <w:rFonts w:cs="Arial"/>
        </w:rPr>
        <w:t xml:space="preserve">The importance of conducting this study is driven by the rising numbers of the ageing population in the UK and the need to expand the provision of healthcare services to the elderly. Age (72 to 80 years). The elderly </w:t>
      </w:r>
      <w:r w:rsidR="006C5BA6" w:rsidRPr="00957A06">
        <w:rPr>
          <w:rFonts w:cs="Arial"/>
        </w:rPr>
        <w:t>suffer</w:t>
      </w:r>
      <w:r w:rsidRPr="00957A06">
        <w:rPr>
          <w:rFonts w:cs="Arial"/>
        </w:rPr>
        <w:t xml:space="preserve"> intricate health issues and are thus more reliant on healthcare systems. Nonetheless, a significant portion of the older adult population encounters obstacles which restrict their access to healthcare. The literature already indicates problems related to the lateness of diagnosis, broken care systems and system-wide prejudice in healthcare delivery. </w:t>
      </w:r>
    </w:p>
    <w:p w14:paraId="303A648B" w14:textId="77777777" w:rsidR="00B572A5" w:rsidRPr="00957A06" w:rsidRDefault="00B572A5" w:rsidP="00B572A5">
      <w:pPr>
        <w:rPr>
          <w:rFonts w:cs="Arial"/>
          <w:lang w:val="en-US"/>
        </w:rPr>
      </w:pPr>
      <w:r w:rsidRPr="00957A06">
        <w:rPr>
          <w:rFonts w:cs="Arial"/>
        </w:rPr>
        <w:t xml:space="preserve">These barriers lead to inequality in health and diminished quality of care. Even with the introduction of policies against healthcare disparities like the NHS Long Term Plan, it has been shown that the gap in implementation still exists. The older adults experience disproportionate numbers of these gaps, especially those from poor backgrounds. In addition, the current study has also found little research on the 72-80 age group specifically because the studies tend to generalise the results based on the study of wider older age groups. This leaves a vacuum in comprehending the peculiar issues of this age group (Mee et al., 2025). This thesis attempts to fill this research gap by critically examining the available literature and listing critical barriers to access to health care. The research will have the potential to enhance knowledge and shape policy and practice to enhance equitable access to healthcare by older adults. </w:t>
      </w:r>
    </w:p>
    <w:p w14:paraId="4B2FEB2F" w14:textId="77777777" w:rsidR="00B572A5" w:rsidRPr="00957A06" w:rsidRDefault="00B572A5" w:rsidP="009B7451">
      <w:pPr>
        <w:pStyle w:val="Heading2"/>
        <w:numPr>
          <w:ilvl w:val="1"/>
          <w:numId w:val="4"/>
        </w:numPr>
        <w:rPr>
          <w:rFonts w:cs="Arial"/>
          <w:lang w:val="en-US"/>
        </w:rPr>
      </w:pPr>
      <w:bookmarkStart w:id="8" w:name="_Toc226199029"/>
      <w:bookmarkStart w:id="9" w:name="_Toc226212047"/>
      <w:r w:rsidRPr="00957A06">
        <w:rPr>
          <w:rFonts w:cs="Arial"/>
          <w:lang w:val="en-US"/>
        </w:rPr>
        <w:t>Aim and Objectives</w:t>
      </w:r>
      <w:bookmarkEnd w:id="8"/>
      <w:bookmarkEnd w:id="9"/>
      <w:r w:rsidRPr="00957A06">
        <w:rPr>
          <w:rFonts w:cs="Arial"/>
          <w:lang w:val="en-US"/>
        </w:rPr>
        <w:t xml:space="preserve"> </w:t>
      </w:r>
    </w:p>
    <w:p w14:paraId="085E36E1" w14:textId="77777777" w:rsidR="00B572A5" w:rsidRPr="000D3D60" w:rsidRDefault="00B572A5" w:rsidP="00B572A5">
      <w:pPr>
        <w:rPr>
          <w:rFonts w:cs="Arial"/>
          <w:b/>
          <w:bCs/>
          <w:lang w:val="en-US"/>
        </w:rPr>
      </w:pPr>
      <w:r w:rsidRPr="000D3D60">
        <w:rPr>
          <w:rFonts w:cs="Arial"/>
          <w:b/>
          <w:bCs/>
          <w:lang w:val="en-US"/>
        </w:rPr>
        <w:t>Research Aim:</w:t>
      </w:r>
    </w:p>
    <w:p w14:paraId="216C102F" w14:textId="77777777" w:rsidR="00B572A5" w:rsidRPr="00957A06" w:rsidRDefault="00B572A5" w:rsidP="00B572A5">
      <w:pPr>
        <w:rPr>
          <w:rFonts w:cs="Arial"/>
          <w:lang w:val="en-US"/>
        </w:rPr>
      </w:pPr>
      <w:r w:rsidRPr="00957A06">
        <w:rPr>
          <w:rFonts w:cs="Arial"/>
        </w:rPr>
        <w:t xml:space="preserve">This study intends to critically review the healthcare access and inequalities of older adults aged 72-80 in the UK and present evidence-based recommendations to enhance healthcare equity. </w:t>
      </w:r>
    </w:p>
    <w:p w14:paraId="49B5A8A0" w14:textId="77777777" w:rsidR="00B572A5" w:rsidRPr="00957A06" w:rsidRDefault="00B572A5" w:rsidP="009B7451">
      <w:pPr>
        <w:pStyle w:val="Heading2"/>
        <w:numPr>
          <w:ilvl w:val="1"/>
          <w:numId w:val="4"/>
        </w:numPr>
        <w:rPr>
          <w:rFonts w:cs="Arial"/>
          <w:lang w:val="en-US"/>
        </w:rPr>
      </w:pPr>
      <w:bookmarkStart w:id="10" w:name="_Toc226199030"/>
      <w:bookmarkStart w:id="11" w:name="_Toc226212048"/>
      <w:r w:rsidRPr="00957A06">
        <w:rPr>
          <w:rFonts w:cs="Arial"/>
          <w:lang w:val="en-US"/>
        </w:rPr>
        <w:t>Research Objectives:</w:t>
      </w:r>
      <w:bookmarkEnd w:id="10"/>
      <w:bookmarkEnd w:id="11"/>
    </w:p>
    <w:p w14:paraId="5912DBE3" w14:textId="77777777" w:rsidR="00B572A5" w:rsidRPr="00957A06" w:rsidRDefault="00B572A5" w:rsidP="00B572A5">
      <w:pPr>
        <w:rPr>
          <w:rFonts w:cs="Arial"/>
          <w:b/>
          <w:bCs/>
          <w:lang w:val="en-US"/>
        </w:rPr>
      </w:pPr>
      <w:r w:rsidRPr="000D3D60">
        <w:rPr>
          <w:rFonts w:cs="Arial"/>
          <w:b/>
          <w:bCs/>
          <w:lang w:val="en-US"/>
        </w:rPr>
        <w:t>Objective 1:</w:t>
      </w:r>
    </w:p>
    <w:p w14:paraId="438A8488" w14:textId="77777777" w:rsidR="00B572A5" w:rsidRPr="000D3D60" w:rsidRDefault="00B572A5" w:rsidP="00B572A5">
      <w:pPr>
        <w:rPr>
          <w:rFonts w:cs="Arial"/>
          <w:lang w:val="en-US"/>
        </w:rPr>
      </w:pPr>
      <w:r w:rsidRPr="000D3D60">
        <w:rPr>
          <w:rFonts w:cs="Arial"/>
          <w:lang w:val="en-US"/>
        </w:rPr>
        <w:t>To define and examine the structure and delivery of healthcare services for older adults aged 72–80 in the UK.</w:t>
      </w:r>
    </w:p>
    <w:p w14:paraId="340B32EB" w14:textId="77777777" w:rsidR="00B572A5" w:rsidRPr="00957A06" w:rsidRDefault="00B572A5" w:rsidP="00B572A5">
      <w:pPr>
        <w:rPr>
          <w:rFonts w:cs="Arial"/>
          <w:b/>
          <w:bCs/>
          <w:lang w:val="en-US"/>
        </w:rPr>
      </w:pPr>
      <w:r w:rsidRPr="000D3D60">
        <w:rPr>
          <w:rFonts w:cs="Arial"/>
          <w:b/>
          <w:bCs/>
          <w:lang w:val="en-US"/>
        </w:rPr>
        <w:lastRenderedPageBreak/>
        <w:t>Objective 2:</w:t>
      </w:r>
    </w:p>
    <w:p w14:paraId="2CAD2F39" w14:textId="77777777" w:rsidR="00B572A5" w:rsidRPr="000D3D60" w:rsidRDefault="00B572A5" w:rsidP="00B572A5">
      <w:pPr>
        <w:rPr>
          <w:rFonts w:cs="Arial"/>
          <w:lang w:val="en-US"/>
        </w:rPr>
      </w:pPr>
      <w:r w:rsidRPr="000D3D60">
        <w:rPr>
          <w:rFonts w:cs="Arial"/>
          <w:lang w:val="en-US"/>
        </w:rPr>
        <w:t xml:space="preserve">To </w:t>
      </w:r>
      <w:proofErr w:type="spellStart"/>
      <w:r w:rsidRPr="000D3D60">
        <w:rPr>
          <w:rFonts w:cs="Arial"/>
          <w:lang w:val="en-US"/>
        </w:rPr>
        <w:t>analyse</w:t>
      </w:r>
      <w:proofErr w:type="spellEnd"/>
      <w:r w:rsidRPr="000D3D60">
        <w:rPr>
          <w:rFonts w:cs="Arial"/>
          <w:lang w:val="en-US"/>
        </w:rPr>
        <w:t xml:space="preserve"> key barriers to healthcare access, including cultural, socioeconomic, and systemic challenges affecting older adults.</w:t>
      </w:r>
    </w:p>
    <w:p w14:paraId="0AF96CFC" w14:textId="77777777" w:rsidR="00B572A5" w:rsidRPr="00957A06" w:rsidRDefault="00B572A5" w:rsidP="00B572A5">
      <w:pPr>
        <w:rPr>
          <w:rFonts w:cs="Arial"/>
          <w:b/>
          <w:bCs/>
          <w:lang w:val="en-US"/>
        </w:rPr>
      </w:pPr>
      <w:r w:rsidRPr="000D3D60">
        <w:rPr>
          <w:rFonts w:cs="Arial"/>
          <w:b/>
          <w:bCs/>
          <w:lang w:val="en-US"/>
        </w:rPr>
        <w:t>Objective 3:</w:t>
      </w:r>
    </w:p>
    <w:p w14:paraId="1DD6B9C5" w14:textId="77777777" w:rsidR="00B572A5" w:rsidRPr="000D3D60" w:rsidRDefault="00B572A5" w:rsidP="00B572A5">
      <w:pPr>
        <w:rPr>
          <w:rFonts w:cs="Arial"/>
          <w:lang w:val="en-US"/>
        </w:rPr>
      </w:pPr>
      <w:r w:rsidRPr="000D3D60">
        <w:rPr>
          <w:rFonts w:cs="Arial"/>
          <w:lang w:val="en-US"/>
        </w:rPr>
        <w:t>To evaluate existing UK healthcare policies and frameworks in addressing inequalities among older adults.</w:t>
      </w:r>
    </w:p>
    <w:p w14:paraId="51A17336" w14:textId="77777777" w:rsidR="00B572A5" w:rsidRPr="00957A06" w:rsidRDefault="00B572A5" w:rsidP="00B572A5">
      <w:pPr>
        <w:rPr>
          <w:rFonts w:cs="Arial"/>
          <w:b/>
          <w:bCs/>
          <w:lang w:val="en-US"/>
        </w:rPr>
      </w:pPr>
      <w:r w:rsidRPr="000D3D60">
        <w:rPr>
          <w:rFonts w:cs="Arial"/>
          <w:b/>
          <w:bCs/>
          <w:lang w:val="en-US"/>
        </w:rPr>
        <w:t>Objective 4:</w:t>
      </w:r>
    </w:p>
    <w:p w14:paraId="39CDC4BF" w14:textId="736A3B47" w:rsidR="00B572A5" w:rsidRPr="000D3D60" w:rsidRDefault="006C5BA6" w:rsidP="00B572A5">
      <w:pPr>
        <w:rPr>
          <w:rFonts w:cs="Arial"/>
          <w:lang w:val="en-US"/>
        </w:rPr>
      </w:pPr>
      <w:r w:rsidRPr="000D3D60">
        <w:rPr>
          <w:rFonts w:cs="Arial"/>
          <w:lang w:val="en-US"/>
        </w:rPr>
        <w:t>Proposing</w:t>
      </w:r>
      <w:r w:rsidR="00B572A5" w:rsidRPr="000D3D60">
        <w:rPr>
          <w:rFonts w:cs="Arial"/>
          <w:lang w:val="en-US"/>
        </w:rPr>
        <w:t xml:space="preserve"> evidence-based recommendations aimed at improving accessibility, equity, and culturally sensitive healthcare provision.</w:t>
      </w:r>
    </w:p>
    <w:p w14:paraId="26019CF8" w14:textId="77777777" w:rsidR="00B572A5" w:rsidRPr="000D3D60" w:rsidRDefault="00B572A5" w:rsidP="00B572A5">
      <w:pPr>
        <w:rPr>
          <w:rFonts w:cs="Arial"/>
          <w:lang w:val="en-US"/>
        </w:rPr>
      </w:pPr>
      <w:r w:rsidRPr="000D3D60">
        <w:rPr>
          <w:rFonts w:cs="Arial"/>
          <w:lang w:val="en-US"/>
        </w:rPr>
        <w:t>These objectives provide a structured framework for the research and guide the analysis of healthcare inequalities. They ensure that the study remains focused on identifying key issues and developing practical recommendations for improving healthcare access.</w:t>
      </w:r>
    </w:p>
    <w:p w14:paraId="26EF97CF" w14:textId="77777777" w:rsidR="00B572A5" w:rsidRPr="00957A06" w:rsidRDefault="00B572A5" w:rsidP="009B7451">
      <w:pPr>
        <w:pStyle w:val="Heading2"/>
        <w:numPr>
          <w:ilvl w:val="1"/>
          <w:numId w:val="4"/>
        </w:numPr>
        <w:rPr>
          <w:rFonts w:cs="Arial"/>
          <w:lang w:val="en-US"/>
        </w:rPr>
      </w:pPr>
      <w:bookmarkStart w:id="12" w:name="_Toc226199031"/>
      <w:bookmarkStart w:id="13" w:name="_Toc226212049"/>
      <w:r w:rsidRPr="00957A06">
        <w:rPr>
          <w:rFonts w:cs="Arial"/>
          <w:lang w:val="en-US"/>
        </w:rPr>
        <w:t>Conclusion</w:t>
      </w:r>
      <w:bookmarkEnd w:id="12"/>
      <w:bookmarkEnd w:id="13"/>
      <w:r w:rsidRPr="00957A06">
        <w:rPr>
          <w:rFonts w:cs="Arial"/>
          <w:lang w:val="en-US"/>
        </w:rPr>
        <w:t xml:space="preserve"> </w:t>
      </w:r>
    </w:p>
    <w:p w14:paraId="509F9F23" w14:textId="27C4468A" w:rsidR="00B572A5" w:rsidRPr="00990014" w:rsidRDefault="00B572A5" w:rsidP="00B572A5">
      <w:pPr>
        <w:rPr>
          <w:rFonts w:cs="Arial"/>
          <w:lang w:val="en-US"/>
        </w:rPr>
      </w:pPr>
      <w:r w:rsidRPr="00990014">
        <w:rPr>
          <w:rFonts w:cs="Arial"/>
          <w:lang w:val="en-US"/>
        </w:rPr>
        <w:t xml:space="preserve">This chapter presented the research topic, which was the access to healthcare and inequalities between older adults aged 72-80 in the UK. It pointed to the growing need to solve those problems because of the growing ageing population and the rising </w:t>
      </w:r>
      <w:r w:rsidRPr="00957A06">
        <w:rPr>
          <w:rFonts w:cs="Arial"/>
          <w:lang w:val="en-US"/>
        </w:rPr>
        <w:t>healthcare</w:t>
      </w:r>
      <w:r w:rsidRPr="00990014">
        <w:rPr>
          <w:rFonts w:cs="Arial"/>
          <w:lang w:val="en-US"/>
        </w:rPr>
        <w:t xml:space="preserve"> needs. Major definitions and terminology were also offered </w:t>
      </w:r>
      <w:r w:rsidRPr="00957A06">
        <w:rPr>
          <w:rFonts w:cs="Arial"/>
          <w:lang w:val="en-US"/>
        </w:rPr>
        <w:t>to</w:t>
      </w:r>
      <w:r w:rsidRPr="00990014">
        <w:rPr>
          <w:rFonts w:cs="Arial"/>
          <w:lang w:val="en-US"/>
        </w:rPr>
        <w:t xml:space="preserve"> get clarity on the comprehension of the research. The reason behind it </w:t>
      </w:r>
      <w:r w:rsidR="006C5BA6" w:rsidRPr="00990014">
        <w:rPr>
          <w:rFonts w:cs="Arial"/>
          <w:lang w:val="en-US"/>
        </w:rPr>
        <w:t>is due</w:t>
      </w:r>
      <w:r w:rsidRPr="00990014">
        <w:rPr>
          <w:rFonts w:cs="Arial"/>
          <w:lang w:val="en-US"/>
        </w:rPr>
        <w:t xml:space="preserve"> to the importance of the study </w:t>
      </w:r>
      <w:r w:rsidRPr="00957A06">
        <w:rPr>
          <w:rFonts w:cs="Arial"/>
          <w:lang w:val="en-US"/>
        </w:rPr>
        <w:t>about</w:t>
      </w:r>
      <w:r w:rsidRPr="00990014">
        <w:rPr>
          <w:rFonts w:cs="Arial"/>
          <w:lang w:val="en-US"/>
        </w:rPr>
        <w:t xml:space="preserve"> filling existing gaps in </w:t>
      </w:r>
      <w:r w:rsidR="006C5BA6" w:rsidRPr="00990014">
        <w:rPr>
          <w:rFonts w:cs="Arial"/>
          <w:lang w:val="en-US"/>
        </w:rPr>
        <w:t>literature</w:t>
      </w:r>
      <w:r w:rsidRPr="00990014">
        <w:rPr>
          <w:rFonts w:cs="Arial"/>
          <w:lang w:val="en-US"/>
        </w:rPr>
        <w:t xml:space="preserve"> and policy application. The research goals and objectives were stated in a clear manner</w:t>
      </w:r>
      <w:r w:rsidRPr="00957A06">
        <w:rPr>
          <w:rFonts w:cs="Arial"/>
          <w:lang w:val="en-US"/>
        </w:rPr>
        <w:t>,</w:t>
      </w:r>
      <w:r w:rsidRPr="00990014">
        <w:rPr>
          <w:rFonts w:cs="Arial"/>
          <w:lang w:val="en-US"/>
        </w:rPr>
        <w:t xml:space="preserve"> giving a systematic guide to the dissertation. These aspects define the basis of the study and lead </w:t>
      </w:r>
      <w:r w:rsidRPr="00957A06">
        <w:rPr>
          <w:rFonts w:cs="Arial"/>
          <w:lang w:val="en-US"/>
        </w:rPr>
        <w:t>to</w:t>
      </w:r>
      <w:r w:rsidRPr="00990014">
        <w:rPr>
          <w:rFonts w:cs="Arial"/>
          <w:lang w:val="en-US"/>
        </w:rPr>
        <w:t xml:space="preserve"> further investigation. Analysis of the background will be captured in the next chapter</w:t>
      </w:r>
      <w:r w:rsidRPr="00957A06">
        <w:rPr>
          <w:rFonts w:cs="Arial"/>
          <w:lang w:val="en-US"/>
        </w:rPr>
        <w:t>,</w:t>
      </w:r>
      <w:r w:rsidRPr="00990014">
        <w:rPr>
          <w:rFonts w:cs="Arial"/>
          <w:lang w:val="en-US"/>
        </w:rPr>
        <w:t xml:space="preserve"> where the analysis will be based on the historical process development, theoretical underpinning, and the international and </w:t>
      </w:r>
      <w:r w:rsidR="006C5BA6" w:rsidRPr="00990014">
        <w:rPr>
          <w:rFonts w:cs="Arial"/>
          <w:lang w:val="en-US"/>
        </w:rPr>
        <w:t>UK</w:t>
      </w:r>
      <w:r w:rsidRPr="00990014">
        <w:rPr>
          <w:rFonts w:cs="Arial"/>
          <w:lang w:val="en-US"/>
        </w:rPr>
        <w:t>-specific scenario regarding healthcare inequalities.</w:t>
      </w:r>
    </w:p>
    <w:p w14:paraId="16A8F1BC" w14:textId="77777777" w:rsidR="00B572A5" w:rsidRPr="00957A06" w:rsidRDefault="00B572A5" w:rsidP="00891B03">
      <w:pPr>
        <w:rPr>
          <w:rStyle w:val="normaltextrun"/>
          <w:rFonts w:eastAsia="Times New Roman" w:cs="Arial"/>
          <w:b/>
          <w:color w:val="0F4761"/>
        </w:rPr>
      </w:pPr>
    </w:p>
    <w:p w14:paraId="6A4E81FA" w14:textId="77777777" w:rsidR="00B572A5" w:rsidRPr="00957A06" w:rsidRDefault="00B572A5" w:rsidP="00B572A5">
      <w:pPr>
        <w:spacing w:line="259" w:lineRule="auto"/>
        <w:jc w:val="left"/>
        <w:rPr>
          <w:rFonts w:eastAsia="Times New Roman" w:cs="Arial"/>
          <w:color w:val="0F4761"/>
          <w:kern w:val="0"/>
          <w14:ligatures w14:val="none"/>
        </w:rPr>
      </w:pPr>
      <w:r w:rsidRPr="00957A06">
        <w:rPr>
          <w:rStyle w:val="normaltextrun"/>
          <w:rFonts w:eastAsia="Times New Roman" w:cs="Arial"/>
          <w:b/>
          <w:color w:val="0F4761"/>
        </w:rPr>
        <w:br w:type="page"/>
      </w:r>
    </w:p>
    <w:p w14:paraId="60DD3500" w14:textId="77777777" w:rsidR="00B572A5" w:rsidRPr="00957A06" w:rsidRDefault="00B572A5" w:rsidP="00B572A5">
      <w:pPr>
        <w:rPr>
          <w:rFonts w:cs="Arial"/>
        </w:rPr>
      </w:pPr>
    </w:p>
    <w:p w14:paraId="21473165" w14:textId="77777777" w:rsidR="00B572A5" w:rsidRPr="00957A06" w:rsidRDefault="00B572A5" w:rsidP="009B7451">
      <w:pPr>
        <w:pStyle w:val="Heading1"/>
        <w:numPr>
          <w:ilvl w:val="0"/>
          <w:numId w:val="4"/>
        </w:numPr>
        <w:rPr>
          <w:rFonts w:cs="Arial"/>
        </w:rPr>
      </w:pPr>
      <w:bookmarkStart w:id="14" w:name="_Toc226199032"/>
      <w:bookmarkStart w:id="15" w:name="_Toc226212050"/>
      <w:r w:rsidRPr="00957A06">
        <w:rPr>
          <w:rFonts w:cs="Arial"/>
        </w:rPr>
        <w:t>CHAPTER 2 – Background Information and Analysis</w:t>
      </w:r>
      <w:bookmarkEnd w:id="14"/>
      <w:bookmarkEnd w:id="15"/>
      <w:r w:rsidRPr="00957A06">
        <w:rPr>
          <w:rFonts w:cs="Arial"/>
        </w:rPr>
        <w:t xml:space="preserve"> </w:t>
      </w:r>
    </w:p>
    <w:p w14:paraId="433EB4DA" w14:textId="77777777" w:rsidR="00B572A5" w:rsidRPr="00317F87" w:rsidRDefault="00B572A5" w:rsidP="00B572A5">
      <w:pPr>
        <w:rPr>
          <w:rFonts w:cs="Arial"/>
          <w:b/>
          <w:bCs/>
          <w:lang w:val="en-US"/>
        </w:rPr>
      </w:pPr>
    </w:p>
    <w:p w14:paraId="57ACDBC5" w14:textId="77777777" w:rsidR="00B572A5" w:rsidRPr="00957A06" w:rsidRDefault="00B572A5" w:rsidP="009B7451">
      <w:pPr>
        <w:pStyle w:val="Heading2"/>
        <w:numPr>
          <w:ilvl w:val="1"/>
          <w:numId w:val="4"/>
        </w:numPr>
        <w:rPr>
          <w:rFonts w:cs="Arial"/>
          <w:lang w:val="en-US"/>
        </w:rPr>
      </w:pPr>
      <w:bookmarkStart w:id="16" w:name="_Toc226199033"/>
      <w:bookmarkStart w:id="17" w:name="_Toc226212051"/>
      <w:r w:rsidRPr="00957A06">
        <w:rPr>
          <w:rFonts w:cs="Arial"/>
          <w:lang w:val="en-US"/>
        </w:rPr>
        <w:t>Introduction</w:t>
      </w:r>
      <w:bookmarkEnd w:id="16"/>
      <w:bookmarkEnd w:id="17"/>
      <w:r w:rsidRPr="00957A06">
        <w:rPr>
          <w:rFonts w:cs="Arial"/>
          <w:lang w:val="en-US"/>
        </w:rPr>
        <w:t xml:space="preserve"> </w:t>
      </w:r>
    </w:p>
    <w:p w14:paraId="1D7806D6" w14:textId="77777777" w:rsidR="00B572A5" w:rsidRPr="00957A06" w:rsidRDefault="00B572A5" w:rsidP="00B572A5">
      <w:pPr>
        <w:rPr>
          <w:rFonts w:cs="Arial"/>
        </w:rPr>
      </w:pPr>
      <w:r w:rsidRPr="00957A06">
        <w:rPr>
          <w:rFonts w:cs="Arial"/>
        </w:rPr>
        <w:t xml:space="preserve">The chapter gives a thorough background assessment of accessibility and disparities in healthcare among the aged individuals in the UK aged 72-80 years. It is expected to provide a contextual background to the study through analysing the historical tracking of healthcare, the theoretical approach and international and national practices of providing healthcare. To determine the causal factors of healthcare disparities and their changes throughout history, it is necessary to consider the context around them. It discusses the major trends in healthcare systems, especially those with specific implications on older populations, and identifies the impact of policies and frameworks on access to healthcare services. </w:t>
      </w:r>
    </w:p>
    <w:p w14:paraId="20AAF34C" w14:textId="77777777" w:rsidR="00B572A5" w:rsidRPr="00957A06" w:rsidRDefault="00B572A5" w:rsidP="00B572A5">
      <w:pPr>
        <w:rPr>
          <w:rFonts w:cs="Arial"/>
          <w:lang w:val="en-US"/>
        </w:rPr>
      </w:pPr>
      <w:r w:rsidRPr="00957A06">
        <w:rPr>
          <w:rFonts w:cs="Arial"/>
        </w:rPr>
        <w:t xml:space="preserve">Furthermore, the chapter also looks at the worldviews to draw comparative analysis and how various nations handle the same challenges. The UK-specific situation is also examined to find the strengths and restrictions of the policies. This background information serves as an aid to the research in the sense that it gives a vivid idea of what affects healthcare inequalities. </w:t>
      </w:r>
    </w:p>
    <w:p w14:paraId="59445CE3" w14:textId="77777777" w:rsidR="00B572A5" w:rsidRPr="00957A06" w:rsidRDefault="00B572A5" w:rsidP="009B7451">
      <w:pPr>
        <w:pStyle w:val="Heading2"/>
        <w:numPr>
          <w:ilvl w:val="1"/>
          <w:numId w:val="4"/>
        </w:numPr>
        <w:rPr>
          <w:rFonts w:cs="Arial"/>
          <w:lang w:val="en-US"/>
        </w:rPr>
      </w:pPr>
      <w:bookmarkStart w:id="18" w:name="_Toc226199034"/>
      <w:bookmarkStart w:id="19" w:name="_Toc226212052"/>
      <w:r w:rsidRPr="00957A06">
        <w:rPr>
          <w:rFonts w:cs="Arial"/>
          <w:lang w:val="en-US"/>
        </w:rPr>
        <w:t>Historical Background</w:t>
      </w:r>
      <w:bookmarkEnd w:id="18"/>
      <w:bookmarkEnd w:id="19"/>
      <w:r w:rsidRPr="00957A06">
        <w:rPr>
          <w:rFonts w:cs="Arial"/>
          <w:lang w:val="en-US"/>
        </w:rPr>
        <w:t xml:space="preserve"> </w:t>
      </w:r>
    </w:p>
    <w:p w14:paraId="2EAC45BC" w14:textId="77777777" w:rsidR="00B572A5" w:rsidRPr="00957A06" w:rsidRDefault="00B572A5" w:rsidP="00B572A5">
      <w:pPr>
        <w:rPr>
          <w:rFonts w:cs="Arial"/>
        </w:rPr>
      </w:pPr>
      <w:r w:rsidRPr="00957A06">
        <w:rPr>
          <w:rFonts w:cs="Arial"/>
        </w:rPr>
        <w:t xml:space="preserve">Anderson et al. (2022) further shared that the social, economic and political changes are some of the factors that have contributed significantly to the development of healthcare systems in the UK. A significant milestone was achieved by the creation of the National Health Service (NHS) in 1948, which brought the concept of universal healthcare accessibility to those in need, regardless of their financial means. The purpose of this system was to decrease discrepancies and enhance the level of health among the general population. At the beginning, health services were mostly aimed at curing acute diseases. But with the growth in life expectancy, more people have experienced chronic conditions and long-term illnesses, especially in older people. This transition resulted in increased focus on long-term care, community-based services, and integrated healthcare methods. </w:t>
      </w:r>
    </w:p>
    <w:p w14:paraId="21FC0BE6" w14:textId="77777777" w:rsidR="00B572A5" w:rsidRPr="00957A06" w:rsidRDefault="00B572A5" w:rsidP="00B572A5">
      <w:pPr>
        <w:rPr>
          <w:rFonts w:cs="Arial"/>
        </w:rPr>
      </w:pPr>
      <w:r w:rsidRPr="00957A06">
        <w:rPr>
          <w:rFonts w:cs="Arial"/>
        </w:rPr>
        <w:t xml:space="preserve">Glasby (2026) further shared that in the late 20th century, the Community Care Act 1990 (as well as others) was developed to help people to live independently within their localities. Such developments especially mattered to the older populations because they promoted the delivery of care beyond hospitals. The success of these initiatives was, however, hampered by other factors like underfunding and limited resources. Over the past few years, the problem of an ageing population has added further strains on the healthcare systems. Geriatric patients between the ages of 72 and 80 years are more likely to develop several diseases, and their </w:t>
      </w:r>
      <w:r w:rsidRPr="00957A06">
        <w:rPr>
          <w:rFonts w:cs="Arial"/>
        </w:rPr>
        <w:lastRenderedPageBreak/>
        <w:t>developmental needs should be addressed in an integrated and long-term manner (</w:t>
      </w:r>
      <w:proofErr w:type="spellStart"/>
      <w:r w:rsidRPr="00957A06">
        <w:rPr>
          <w:rFonts w:cs="Arial"/>
        </w:rPr>
        <w:t>Dharmarajan</w:t>
      </w:r>
      <w:proofErr w:type="spellEnd"/>
      <w:r w:rsidRPr="00957A06">
        <w:rPr>
          <w:rFonts w:cs="Arial"/>
        </w:rPr>
        <w:t xml:space="preserve">, 2021). </w:t>
      </w:r>
    </w:p>
    <w:p w14:paraId="5D613EC9" w14:textId="77777777" w:rsidR="00B572A5" w:rsidRPr="00957A06" w:rsidRDefault="00B572A5" w:rsidP="00B572A5">
      <w:pPr>
        <w:rPr>
          <w:rFonts w:cs="Arial"/>
          <w:lang w:val="en-US"/>
        </w:rPr>
      </w:pPr>
      <w:r w:rsidRPr="00957A06">
        <w:rPr>
          <w:rFonts w:cs="Arial"/>
        </w:rPr>
        <w:t xml:space="preserve">Although medical technology and the delivery of healthcare have improved, disparities remain evident because of the barriers and scarcity of resources. The NHS and the National Institute for Health and Care Excellence (NICE), among others, have been instrumental in the formulation of healthcare policies and standards (Garbi, 2021). Their guidelines are meant to provide quality and uniformity in healthcare delivery. Nevertheless, they are mostly hindered by implementation issues when they target inequalities. </w:t>
      </w:r>
      <w:proofErr w:type="gramStart"/>
      <w:r w:rsidRPr="00957A06">
        <w:rPr>
          <w:rFonts w:cs="Arial"/>
        </w:rPr>
        <w:t>On the whole</w:t>
      </w:r>
      <w:proofErr w:type="gramEnd"/>
      <w:r w:rsidRPr="00957A06">
        <w:rPr>
          <w:rFonts w:cs="Arial"/>
        </w:rPr>
        <w:t xml:space="preserve">, the history of healthcare systems illustrates the process of both advancement and persistent problems of providing elderly people with equitable healthcare access. </w:t>
      </w:r>
    </w:p>
    <w:p w14:paraId="76B282C0" w14:textId="77777777" w:rsidR="00B572A5" w:rsidRPr="00957A06" w:rsidRDefault="00B572A5" w:rsidP="009B7451">
      <w:pPr>
        <w:pStyle w:val="Heading2"/>
        <w:numPr>
          <w:ilvl w:val="1"/>
          <w:numId w:val="4"/>
        </w:numPr>
        <w:rPr>
          <w:rFonts w:cs="Arial"/>
          <w:lang w:val="en-US"/>
        </w:rPr>
      </w:pPr>
      <w:bookmarkStart w:id="20" w:name="_Toc226199035"/>
      <w:bookmarkStart w:id="21" w:name="_Toc226212053"/>
      <w:r w:rsidRPr="00957A06">
        <w:rPr>
          <w:rFonts w:cs="Arial"/>
          <w:lang w:val="en-US"/>
        </w:rPr>
        <w:t>Theoretical Background</w:t>
      </w:r>
      <w:bookmarkEnd w:id="20"/>
      <w:bookmarkEnd w:id="21"/>
      <w:r w:rsidRPr="00957A06">
        <w:rPr>
          <w:rFonts w:cs="Arial"/>
          <w:lang w:val="en-US"/>
        </w:rPr>
        <w:t xml:space="preserve"> </w:t>
      </w:r>
    </w:p>
    <w:p w14:paraId="394F08DF" w14:textId="77777777" w:rsidR="00B572A5" w:rsidRPr="00957A06" w:rsidRDefault="00B572A5" w:rsidP="00B572A5">
      <w:pPr>
        <w:rPr>
          <w:rFonts w:cs="Arial"/>
        </w:rPr>
      </w:pPr>
      <w:r w:rsidRPr="00957A06">
        <w:rPr>
          <w:rFonts w:cs="Arial"/>
        </w:rPr>
        <w:t xml:space="preserve">As per Bartley and Kelly-Irving (2024), healthcare inequalities can be investigated according to some major theories and concepts that define disparities in health outcomes and access to healthcare services. The Social Determinants of Health theory is one of the most impactful models since it posits that social, economic, and environmental factors determine health outcomes (Frank et al., 2023). These are income, education, housing, and access to healthcare facilities. In older persons, healthcare access is largely affected by these determinants. Poor people in the community are also likely to experience financial constraints, and many poorly educated people might have difficulties in understanding complicated healthcare systems. This theory gives a holistic explanation of the process of forming and maintaining inequalities. </w:t>
      </w:r>
    </w:p>
    <w:p w14:paraId="28141613" w14:textId="77777777" w:rsidR="00B572A5" w:rsidRPr="00957A06" w:rsidRDefault="00B572A5" w:rsidP="00B572A5">
      <w:pPr>
        <w:rPr>
          <w:rFonts w:cs="Arial"/>
        </w:rPr>
      </w:pPr>
      <w:r w:rsidRPr="00957A06">
        <w:rPr>
          <w:rFonts w:cs="Arial"/>
        </w:rPr>
        <w:t>The other concept of importance is the Health Belief Model that deals with the perception of people on health danger and the desire to seek medical attention. The reason why older adults may postpone receiving treatment is either because of fear, lack of awareness or bad experiences with healthcare systems in the past (</w:t>
      </w:r>
      <w:proofErr w:type="spellStart"/>
      <w:r w:rsidRPr="00957A06">
        <w:rPr>
          <w:rFonts w:cs="Arial"/>
        </w:rPr>
        <w:t>Alyafei</w:t>
      </w:r>
      <w:proofErr w:type="spellEnd"/>
      <w:r w:rsidRPr="00957A06">
        <w:rPr>
          <w:rFonts w:cs="Arial"/>
        </w:rPr>
        <w:t xml:space="preserve"> and Easton-Carr, 2024). This may cause deterioration in health and medical disparities. Equity versus equality is also a concept that is important in this study. Equality deals with the giving of equal resources to everyone, whereas equity deals with the giving of resources depending on need. </w:t>
      </w:r>
    </w:p>
    <w:p w14:paraId="259FA02F" w14:textId="77777777" w:rsidR="00B572A5" w:rsidRPr="00957A06" w:rsidRDefault="00B572A5" w:rsidP="00B572A5">
      <w:pPr>
        <w:rPr>
          <w:rFonts w:cs="Arial"/>
        </w:rPr>
      </w:pPr>
      <w:r w:rsidRPr="00957A06">
        <w:rPr>
          <w:rFonts w:cs="Arial"/>
        </w:rPr>
        <w:t xml:space="preserve">As per Mamun and Alam (2025), equity plays a crucial role in healthcare by helping to deal with health disparities and deliver the necessary healthcare to vulnerable groups. These theories have been extensively used in studies to examine health care disparities. But there are also some limitations. As an example, the Social Determinants of Health framework can simplify intricate relations among various aspects. In the same vein, the Health Belief Model might be a poor systematic explanation of structural obstacles, including policy restrictions or healthcare system inefficiency. Nevertheless, these theoretical frameworks can offer great </w:t>
      </w:r>
      <w:r w:rsidRPr="00957A06">
        <w:rPr>
          <w:rFonts w:cs="Arial"/>
        </w:rPr>
        <w:lastRenderedPageBreak/>
        <w:t xml:space="preserve">guidance when it comes to research and policy formulation, despite their limitations, and they can still be useful in determining why healthcare inequalities occur. </w:t>
      </w:r>
    </w:p>
    <w:p w14:paraId="77D0F746" w14:textId="77777777" w:rsidR="00B572A5" w:rsidRPr="00957A06" w:rsidRDefault="00B572A5" w:rsidP="00B572A5">
      <w:pPr>
        <w:rPr>
          <w:rFonts w:cs="Arial"/>
          <w:lang w:val="en-US"/>
        </w:rPr>
      </w:pPr>
      <w:r w:rsidRPr="00957A06">
        <w:rPr>
          <w:rFonts w:cs="Arial"/>
        </w:rPr>
        <w:t xml:space="preserve">Although such theories can offer important insights, critical consideration of their relevance in solving healthcare disparities among the elderly is important. The Social Determinants of Health framework, despite being extensive, does not always help to capture the complexity of the healthcare systems and the interplay of structural and institutional barriers (Hassan et al., 2024). As an example, it puts more focus on socioeconomic factors and might fail to capture policy inefficiencies and gaps in service delivery in the NHS. In the same sense, the Health Belief Model concentrates on personal behaviour and perceptions, which have unintended implications of shifting the blame to older adults instead of systemic problems like access and availability of services. This restricts its capacity to provide explanations regarding inequalities that are brought about by organisational and structural factors. What is therefore needed is a more holistic approach that incorporates individual as well as systemic approaches. Using these theories combined, one can gain a better view of healthcare disparities, especially in the UK, where both individual and institutional obstacles play a key role in access to care by older adults. </w:t>
      </w:r>
    </w:p>
    <w:p w14:paraId="26AB2E38" w14:textId="77777777" w:rsidR="00B572A5" w:rsidRPr="00957A06" w:rsidRDefault="00B572A5" w:rsidP="009B7451">
      <w:pPr>
        <w:pStyle w:val="Heading2"/>
        <w:numPr>
          <w:ilvl w:val="1"/>
          <w:numId w:val="4"/>
        </w:numPr>
        <w:rPr>
          <w:rFonts w:cs="Arial"/>
          <w:lang w:val="en-US"/>
        </w:rPr>
      </w:pPr>
      <w:bookmarkStart w:id="22" w:name="_Toc226199036"/>
      <w:bookmarkStart w:id="23" w:name="_Toc226212054"/>
      <w:r w:rsidRPr="00957A06">
        <w:rPr>
          <w:rFonts w:cs="Arial"/>
          <w:lang w:val="en-US"/>
        </w:rPr>
        <w:t>International Context</w:t>
      </w:r>
      <w:bookmarkEnd w:id="22"/>
      <w:bookmarkEnd w:id="23"/>
      <w:r w:rsidRPr="00957A06">
        <w:rPr>
          <w:rFonts w:cs="Arial"/>
          <w:lang w:val="en-US"/>
        </w:rPr>
        <w:t xml:space="preserve"> </w:t>
      </w:r>
    </w:p>
    <w:p w14:paraId="1018E281" w14:textId="77777777" w:rsidR="00B572A5" w:rsidRPr="00957A06" w:rsidRDefault="00B572A5" w:rsidP="00B572A5">
      <w:pPr>
        <w:rPr>
          <w:rFonts w:cs="Arial"/>
        </w:rPr>
      </w:pPr>
      <w:r w:rsidRPr="00957A06">
        <w:rPr>
          <w:rFonts w:cs="Arial"/>
        </w:rPr>
        <w:t xml:space="preserve">The issue of healthcare disparity among the aged is international, and various nations employ diverse strategies that are used to overcome the problem. Advanced countries like Japan and Sweden have adopted an elaborate healthcare framework in which the needs of the ageing populations have been taken into consideration (Tynkkynen et al., 2022). The case of Japan is where it has one of the best long-term care systems globally. Its Long-Term Care Insurance cover is available to older people, such as home-based and community care support services. The method will minimise the use of hospital care and encourage autonomy in the elderly. </w:t>
      </w:r>
    </w:p>
    <w:p w14:paraId="25B61F45" w14:textId="77777777" w:rsidR="00B572A5" w:rsidRPr="00957A06" w:rsidRDefault="00B572A5" w:rsidP="00B572A5">
      <w:pPr>
        <w:rPr>
          <w:rFonts w:cs="Arial"/>
        </w:rPr>
      </w:pPr>
      <w:r w:rsidRPr="00957A06">
        <w:rPr>
          <w:rFonts w:cs="Arial"/>
        </w:rPr>
        <w:t xml:space="preserve">On the same note, Sweden pays much attention to community-based care and social support systems. The healthcare model of the country is aimed at the integration of health and social care services, where older adults can always be provided with coordinated care. This minimises fragmentation and enhances the overall healthcare outcomes. Conversely, there are countries that are under great threats in terms of poor resources and disintegrated healthcare systems. These difficulties tend to lead to inequality in access to healthcare services and worse health outcomes among the older populations. </w:t>
      </w:r>
    </w:p>
    <w:p w14:paraId="56DA5A94" w14:textId="77777777" w:rsidR="00B572A5" w:rsidRPr="00957A06" w:rsidRDefault="00B572A5" w:rsidP="00B572A5">
      <w:pPr>
        <w:rPr>
          <w:rFonts w:cs="Arial"/>
        </w:rPr>
      </w:pPr>
      <w:r w:rsidRPr="00957A06">
        <w:rPr>
          <w:rFonts w:cs="Arial"/>
        </w:rPr>
        <w:t xml:space="preserve">As per the WHO (2022), international organisations, like the World Health Organisation (WHO), can significantly aid in health equity. Such programs include the Global Strategy on Ageing and Health, which aims to enhance accessibility and quality of healthcare among older adults across the world. A comparison of international responses points to the need to integrate the </w:t>
      </w:r>
      <w:r w:rsidRPr="00957A06">
        <w:rPr>
          <w:rFonts w:cs="Arial"/>
        </w:rPr>
        <w:lastRenderedPageBreak/>
        <w:t xml:space="preserve">care system, policy implementation, and resource allocation in combating healthcare inequities. The insights would be useful in comprehending how such issues can be resolved in the UK. The UK is experiencing more difficulties in fully integrated care systems than these countries. Existing policies are effective, yet the absence of implementation gaps and lack of resources dilutes their effectiveness. This shows that it is necessary to study models adopted internationally to improve healthcare provision and minimise disparities among senior citizens in the UK. </w:t>
      </w:r>
    </w:p>
    <w:p w14:paraId="11D1C8AB" w14:textId="77777777" w:rsidR="00B572A5" w:rsidRPr="00957A06" w:rsidRDefault="00B572A5" w:rsidP="009B7451">
      <w:pPr>
        <w:pStyle w:val="Heading2"/>
        <w:numPr>
          <w:ilvl w:val="1"/>
          <w:numId w:val="4"/>
        </w:numPr>
        <w:rPr>
          <w:rFonts w:cs="Arial"/>
          <w:lang w:val="en-US"/>
        </w:rPr>
      </w:pPr>
      <w:bookmarkStart w:id="24" w:name="_Toc226199037"/>
      <w:bookmarkStart w:id="25" w:name="_Toc226212055"/>
      <w:r w:rsidRPr="00957A06">
        <w:rPr>
          <w:rFonts w:cs="Arial"/>
          <w:lang w:val="en-US"/>
        </w:rPr>
        <w:t>National/Local UK Context</w:t>
      </w:r>
      <w:bookmarkEnd w:id="24"/>
      <w:bookmarkEnd w:id="25"/>
      <w:r w:rsidRPr="00957A06">
        <w:rPr>
          <w:rFonts w:cs="Arial"/>
          <w:lang w:val="en-US"/>
        </w:rPr>
        <w:t xml:space="preserve"> </w:t>
      </w:r>
    </w:p>
    <w:p w14:paraId="380C06FD" w14:textId="77777777" w:rsidR="00B572A5" w:rsidRPr="00957A06" w:rsidRDefault="00B572A5" w:rsidP="00B572A5">
      <w:pPr>
        <w:rPr>
          <w:rFonts w:cs="Arial"/>
        </w:rPr>
      </w:pPr>
      <w:r w:rsidRPr="00957A06">
        <w:rPr>
          <w:rFonts w:cs="Arial"/>
        </w:rPr>
        <w:t xml:space="preserve">As discussed by McKee et al. (2021), in the UK, the NHS is the main provider of healthcare services to the ageing population and offers universal access to healthcare. The NHS Long Term Plan and the Ageing Well Programme are some of the policies meant to enhance healthcare among the elderly. The NHS Long Term Plan aims to improve community-based care, decrease the number of people admitted to hospitals and increase access to healthcare services. It highlights the need for individualised care and holistic services to address the needs of the elderly. Despite this, there are several challenges (Varey et al., 2021). </w:t>
      </w:r>
    </w:p>
    <w:p w14:paraId="4074DA99" w14:textId="77777777" w:rsidR="00B572A5" w:rsidRPr="00957A06" w:rsidRDefault="00B572A5" w:rsidP="00B572A5">
      <w:pPr>
        <w:rPr>
          <w:rFonts w:cs="Arial"/>
        </w:rPr>
      </w:pPr>
      <w:r w:rsidRPr="00957A06">
        <w:rPr>
          <w:rFonts w:cs="Arial"/>
        </w:rPr>
        <w:t xml:space="preserve">As per </w:t>
      </w:r>
      <w:proofErr w:type="spellStart"/>
      <w:r w:rsidRPr="00957A06">
        <w:rPr>
          <w:rFonts w:cs="Arial"/>
        </w:rPr>
        <w:t>Tomcyzk</w:t>
      </w:r>
      <w:proofErr w:type="spellEnd"/>
      <w:r w:rsidRPr="00957A06">
        <w:rPr>
          <w:rFonts w:cs="Arial"/>
        </w:rPr>
        <w:t xml:space="preserve"> et al. (2023), digital exclusion has become a critical problem, since a large fraction of older adults are deprived of the ability or means to engage with online healthcare services. It was especially noticeable due to the COVID-19 pandemic, where healthcare services had an orientation towards digital-based platforms. Healthcare inequalities are also caused by regional disparities. The access to healthcare services may differ by the geographic features, and in rural regions, the access to healthcare services is often limited. These challenges are further worsened by workforce shortages that result in treatment time delays and a lower quality of care. </w:t>
      </w:r>
    </w:p>
    <w:p w14:paraId="5DF2EC62" w14:textId="77777777" w:rsidR="00B572A5" w:rsidRPr="00957A06" w:rsidRDefault="00B572A5" w:rsidP="00B572A5">
      <w:pPr>
        <w:rPr>
          <w:rFonts w:cs="Arial"/>
        </w:rPr>
      </w:pPr>
      <w:r w:rsidRPr="00957A06">
        <w:rPr>
          <w:rFonts w:cs="Arial"/>
        </w:rPr>
        <w:t xml:space="preserve">Yadav et al. (2024) further shared that community programmes and social prescribing, which are examples of local initiatives, seek to resolve such problems by providing support at a community level. The success of these initiatives, however, differs in different regions. Overall, while the UK has a strong healthcare system, gaps in policy implementation and resource allocation continue to contribute to healthcare inequalities among older adults. </w:t>
      </w:r>
    </w:p>
    <w:p w14:paraId="4B634C69" w14:textId="151E3436" w:rsidR="00B572A5" w:rsidRPr="00957A06" w:rsidRDefault="00B572A5" w:rsidP="00B572A5">
      <w:pPr>
        <w:rPr>
          <w:rFonts w:cs="Arial"/>
          <w:lang w:val="en-US"/>
        </w:rPr>
      </w:pPr>
      <w:r w:rsidRPr="00CE3AFE">
        <w:rPr>
          <w:rFonts w:cs="Arial"/>
          <w:lang w:val="en-US"/>
        </w:rPr>
        <w:t xml:space="preserve">With the introduction of such policies, the problem of the effectiveness of such policies has been limited </w:t>
      </w:r>
      <w:r w:rsidRPr="00957A06">
        <w:rPr>
          <w:rFonts w:cs="Arial"/>
          <w:lang w:val="en-US"/>
        </w:rPr>
        <w:t>by</w:t>
      </w:r>
      <w:r w:rsidRPr="00CE3AFE">
        <w:rPr>
          <w:rFonts w:cs="Arial"/>
          <w:lang w:val="en-US"/>
        </w:rPr>
        <w:t xml:space="preserve"> practical implementation issues. As an example, the staffing deficit in the NHS still exerts a high burden on healthcare services, and this lowers the ability to deliver care to older adults promptly and on a case-by-case basis. Moreover, </w:t>
      </w:r>
      <w:r w:rsidR="006C5BA6" w:rsidRPr="00CE3AFE">
        <w:rPr>
          <w:rFonts w:cs="Arial"/>
          <w:lang w:val="en-US"/>
        </w:rPr>
        <w:t>community</w:t>
      </w:r>
      <w:r w:rsidRPr="00CE3AFE">
        <w:rPr>
          <w:rFonts w:cs="Arial"/>
          <w:lang w:val="en-US"/>
        </w:rPr>
        <w:t xml:space="preserve">-based </w:t>
      </w:r>
      <w:r w:rsidR="006C5BA6" w:rsidRPr="00CE3AFE">
        <w:rPr>
          <w:rFonts w:cs="Arial"/>
          <w:lang w:val="en-US"/>
        </w:rPr>
        <w:t>programmed</w:t>
      </w:r>
      <w:r w:rsidRPr="00CE3AFE">
        <w:rPr>
          <w:rFonts w:cs="Arial"/>
          <w:lang w:val="en-US"/>
        </w:rPr>
        <w:t xml:space="preserve"> have been limited by a lack of financial resources to serve more people and be effective. It is also shown that policy </w:t>
      </w:r>
      <w:proofErr w:type="spellStart"/>
      <w:r w:rsidRPr="00957A06">
        <w:rPr>
          <w:rFonts w:cs="Arial"/>
          <w:lang w:val="en-US"/>
        </w:rPr>
        <w:t>endeavours</w:t>
      </w:r>
      <w:proofErr w:type="spellEnd"/>
      <w:r w:rsidRPr="00957A06">
        <w:rPr>
          <w:rFonts w:cs="Arial"/>
          <w:lang w:val="en-US"/>
        </w:rPr>
        <w:t xml:space="preserve"> do not always work uniformly within all areas,</w:t>
      </w:r>
      <w:r w:rsidRPr="00CE3AFE">
        <w:rPr>
          <w:rFonts w:cs="Arial"/>
          <w:lang w:val="en-US"/>
        </w:rPr>
        <w:t xml:space="preserve"> and thus the difference in the quality of services and their availability. These discrepancies underscore the </w:t>
      </w:r>
      <w:r w:rsidRPr="00CE3AFE">
        <w:rPr>
          <w:rFonts w:cs="Arial"/>
          <w:lang w:val="en-US"/>
        </w:rPr>
        <w:lastRenderedPageBreak/>
        <w:t>difference between the intended policies and actual performance, which further supports the fact that healthcare disparities among elderly people in the UK persist.</w:t>
      </w:r>
    </w:p>
    <w:p w14:paraId="3B7725B2" w14:textId="77777777" w:rsidR="00B572A5" w:rsidRPr="00957A06" w:rsidRDefault="00B572A5" w:rsidP="009B7451">
      <w:pPr>
        <w:pStyle w:val="Heading2"/>
        <w:numPr>
          <w:ilvl w:val="1"/>
          <w:numId w:val="4"/>
        </w:numPr>
        <w:rPr>
          <w:rFonts w:cs="Arial"/>
          <w:lang w:val="en-US"/>
        </w:rPr>
      </w:pPr>
      <w:bookmarkStart w:id="26" w:name="_Toc226199038"/>
      <w:bookmarkStart w:id="27" w:name="_Toc226212056"/>
      <w:r w:rsidRPr="00957A06">
        <w:rPr>
          <w:rFonts w:cs="Arial"/>
          <w:lang w:val="en-US"/>
        </w:rPr>
        <w:t>Conclusion</w:t>
      </w:r>
      <w:bookmarkEnd w:id="26"/>
      <w:bookmarkEnd w:id="27"/>
      <w:r w:rsidRPr="00957A06">
        <w:rPr>
          <w:rFonts w:cs="Arial"/>
          <w:lang w:val="en-US"/>
        </w:rPr>
        <w:t xml:space="preserve"> </w:t>
      </w:r>
    </w:p>
    <w:p w14:paraId="64EDF76D" w14:textId="77777777" w:rsidR="00B572A5" w:rsidRPr="00957A06" w:rsidRDefault="00B572A5" w:rsidP="00B572A5">
      <w:pPr>
        <w:rPr>
          <w:rFonts w:cs="Arial"/>
          <w:lang w:val="en-US"/>
        </w:rPr>
      </w:pPr>
      <w:r w:rsidRPr="00957A06">
        <w:rPr>
          <w:rFonts w:cs="Arial"/>
        </w:rPr>
        <w:t xml:space="preserve">The chapter has presented a thorough background narrative on the issue of healthcare access and inequalities among the older populations. It explored the historical evolution of healthcare systems, their significant milestones, and continuing problems on their way to equitable access. The theory frameworks that were addressed included the Social Determinants of Health and the Health Belief Model to explain the fundamental causes of healthcare inequalities. These theories are very useful but also limited in linking how more complex systemic problems are solved. The globalised environment set an example of the various nations concerning older adults, providing valuable comparisons. The UK situation identified the existing policies, challenges, and implementation gaps. Overall, this chapter provides a good basis to learn about healthcare inequalities. In the next chapter, the research methodology employed to collect and analyse data in this research will be outlined. </w:t>
      </w:r>
      <w:r w:rsidRPr="00957A06">
        <w:rPr>
          <w:rFonts w:cs="Arial"/>
        </w:rPr>
        <w:br w:type="page"/>
      </w:r>
    </w:p>
    <w:p w14:paraId="183A01AB" w14:textId="77777777" w:rsidR="00B572A5" w:rsidRPr="00957A06" w:rsidRDefault="00B572A5" w:rsidP="009B7451">
      <w:pPr>
        <w:pStyle w:val="Heading1"/>
        <w:numPr>
          <w:ilvl w:val="0"/>
          <w:numId w:val="4"/>
        </w:numPr>
        <w:ind w:left="0"/>
        <w:rPr>
          <w:rFonts w:cs="Arial"/>
          <w:sz w:val="22"/>
          <w:szCs w:val="22"/>
        </w:rPr>
        <w:sectPr w:rsidR="00B572A5" w:rsidRPr="00957A06">
          <w:footerReference w:type="default" r:id="rId9"/>
          <w:pgSz w:w="11906" w:h="16838"/>
          <w:pgMar w:top="1440" w:right="1440" w:bottom="1440" w:left="1440" w:header="708" w:footer="708" w:gutter="0"/>
          <w:cols w:space="708"/>
          <w:docGrid w:linePitch="360"/>
        </w:sectPr>
      </w:pPr>
    </w:p>
    <w:p w14:paraId="045EB446" w14:textId="77777777" w:rsidR="00B572A5" w:rsidRPr="00957A06" w:rsidRDefault="00B572A5" w:rsidP="009B7451">
      <w:pPr>
        <w:pStyle w:val="Heading1"/>
        <w:numPr>
          <w:ilvl w:val="0"/>
          <w:numId w:val="4"/>
        </w:numPr>
        <w:rPr>
          <w:rFonts w:cs="Arial"/>
        </w:rPr>
      </w:pPr>
      <w:bookmarkStart w:id="28" w:name="_Toc226199039"/>
      <w:bookmarkStart w:id="29" w:name="_Toc226212057"/>
      <w:r w:rsidRPr="00957A06">
        <w:rPr>
          <w:rFonts w:cs="Arial"/>
        </w:rPr>
        <w:lastRenderedPageBreak/>
        <w:t>CHAPTER 3 – Methods and Search Strategy</w:t>
      </w:r>
      <w:bookmarkEnd w:id="28"/>
      <w:bookmarkEnd w:id="29"/>
      <w:r w:rsidRPr="00957A06">
        <w:rPr>
          <w:rFonts w:cs="Arial"/>
        </w:rPr>
        <w:t xml:space="preserve"> </w:t>
      </w:r>
    </w:p>
    <w:p w14:paraId="403688EB" w14:textId="77777777" w:rsidR="00B572A5" w:rsidRPr="00317F87" w:rsidRDefault="00B572A5" w:rsidP="00B572A5">
      <w:pPr>
        <w:rPr>
          <w:rFonts w:cs="Arial"/>
          <w:b/>
          <w:bCs/>
          <w:lang w:val="en-US"/>
        </w:rPr>
      </w:pPr>
    </w:p>
    <w:p w14:paraId="072F6EA6" w14:textId="2A4E573C" w:rsidR="00B572A5" w:rsidRPr="00957A06" w:rsidRDefault="00B572A5" w:rsidP="009B7451">
      <w:pPr>
        <w:pStyle w:val="Heading2"/>
        <w:numPr>
          <w:ilvl w:val="1"/>
          <w:numId w:val="5"/>
        </w:numPr>
        <w:rPr>
          <w:rFonts w:cs="Arial"/>
          <w:lang w:val="en-US"/>
        </w:rPr>
      </w:pPr>
      <w:bookmarkStart w:id="30" w:name="_Toc226199040"/>
      <w:bookmarkStart w:id="31" w:name="_Toc226212058"/>
      <w:r w:rsidRPr="00957A06">
        <w:rPr>
          <w:rFonts w:cs="Arial"/>
          <w:lang w:val="en-US"/>
        </w:rPr>
        <w:t>Introduction</w:t>
      </w:r>
      <w:bookmarkEnd w:id="30"/>
      <w:bookmarkEnd w:id="31"/>
      <w:r w:rsidRPr="00957A06">
        <w:rPr>
          <w:rFonts w:cs="Arial"/>
          <w:lang w:val="en-US"/>
        </w:rPr>
        <w:t xml:space="preserve"> </w:t>
      </w:r>
    </w:p>
    <w:p w14:paraId="41B49086" w14:textId="77777777" w:rsidR="00B572A5" w:rsidRPr="00957A06" w:rsidRDefault="00B572A5" w:rsidP="00B572A5">
      <w:pPr>
        <w:rPr>
          <w:rFonts w:cs="Arial"/>
          <w:lang w:val="en-US"/>
        </w:rPr>
      </w:pPr>
      <w:r w:rsidRPr="00957A06">
        <w:rPr>
          <w:rFonts w:cs="Arial"/>
        </w:rPr>
        <w:t xml:space="preserve">The chapter gives a thorough background assessment of accessibility and disparities in healthcare among the aged individuals in the UK aged 72-80 years. It is expected to provide a contextual background to the study through analysing the historical tracking of healthcare, the theoretical approach and international and national practices of providing healthcare. To determine the causal factors of healthcare disparities and their changes throughout history, it is necessary to consider the context around them. It discusses the major trends in healthcare systems, especially those with specific implications on older populations, and identifies the impact of policies and frameworks on access to healthcare services. Furthermore, the chapter also looks at the worldviews to draw comparative analysis and how various nations handle the same challenges. The UK-specific situation is also examined to find the strengths and restrictions of the policies. This background information serves as an aid to the research in the sense that it gives a vivid idea of what affects healthcare inequalities. </w:t>
      </w:r>
    </w:p>
    <w:p w14:paraId="471943B0" w14:textId="77777777" w:rsidR="00B572A5" w:rsidRPr="00957A06" w:rsidRDefault="00B572A5" w:rsidP="009B7451">
      <w:pPr>
        <w:pStyle w:val="Heading2"/>
        <w:numPr>
          <w:ilvl w:val="1"/>
          <w:numId w:val="5"/>
        </w:numPr>
        <w:rPr>
          <w:rFonts w:cs="Arial"/>
          <w:lang w:val="en-US"/>
        </w:rPr>
      </w:pPr>
      <w:r w:rsidRPr="00957A06">
        <w:rPr>
          <w:rFonts w:cs="Arial"/>
          <w:lang w:val="en-US"/>
        </w:rPr>
        <w:t xml:space="preserve"> </w:t>
      </w:r>
      <w:bookmarkStart w:id="32" w:name="_Toc226199041"/>
      <w:bookmarkStart w:id="33" w:name="_Toc226212059"/>
      <w:r w:rsidRPr="00957A06">
        <w:rPr>
          <w:rFonts w:cs="Arial"/>
          <w:lang w:val="en-US"/>
        </w:rPr>
        <w:t>Historical Background</w:t>
      </w:r>
      <w:bookmarkEnd w:id="32"/>
      <w:bookmarkEnd w:id="33"/>
      <w:r w:rsidRPr="00957A06">
        <w:rPr>
          <w:rFonts w:cs="Arial"/>
          <w:lang w:val="en-US"/>
        </w:rPr>
        <w:t xml:space="preserve"> </w:t>
      </w:r>
    </w:p>
    <w:p w14:paraId="2F469D11" w14:textId="77777777" w:rsidR="00B572A5" w:rsidRPr="00957A06" w:rsidRDefault="00B572A5" w:rsidP="00B572A5">
      <w:pPr>
        <w:rPr>
          <w:rFonts w:cs="Arial"/>
        </w:rPr>
      </w:pPr>
      <w:r w:rsidRPr="00957A06">
        <w:rPr>
          <w:rFonts w:cs="Arial"/>
        </w:rPr>
        <w:t xml:space="preserve">Anderson et al. (2022) further shared that the social, economic and political changes are some of the factors that have contributed significantly to the development of healthcare systems in the UK. A significant milestone was achieved by the creation of the National Health Service (NHS) in 1948, which brought the concept of universal healthcare accessibility to those in need, regardless of their financial means. The purpose of this system was to decrease discrepancies and enhance the level of health among the general population. At the beginning, health services were mostly aimed at curing acute diseases. But with the growth in life expectancy, more people have experienced chronic conditions and long-term illnesses, especially in older people. This transition resulted in increased focus on long-term care, community-based services, and integrated healthcare methods. </w:t>
      </w:r>
    </w:p>
    <w:p w14:paraId="43045EC1" w14:textId="77777777" w:rsidR="00B572A5" w:rsidRPr="00957A06" w:rsidRDefault="00B572A5" w:rsidP="00B572A5">
      <w:pPr>
        <w:rPr>
          <w:rFonts w:cs="Arial"/>
        </w:rPr>
      </w:pPr>
      <w:r w:rsidRPr="00957A06">
        <w:rPr>
          <w:rFonts w:cs="Arial"/>
        </w:rPr>
        <w:t xml:space="preserve">Glasby (2026) further shared that in the late 20th century, the Community Care Act 1990 (as well as others) was developed to help people to live independently within their localities. Such developments especially mattered to the older populations because they promoted the delivery of care beyond hospitals. The success of these initiatives was, however, hampered by other factors like underfunding and limited resources. Over the past few years, the problem of an ageing population has added further strains on the healthcare systems. Geriatric patients between the ages of 72 and 80 years are more likely to develop several diseases, and their </w:t>
      </w:r>
      <w:r w:rsidRPr="00957A06">
        <w:rPr>
          <w:rFonts w:cs="Arial"/>
        </w:rPr>
        <w:lastRenderedPageBreak/>
        <w:t>developmental needs should be addressed in an integrated and long-term manner (</w:t>
      </w:r>
      <w:proofErr w:type="spellStart"/>
      <w:r w:rsidRPr="00957A06">
        <w:rPr>
          <w:rFonts w:cs="Arial"/>
        </w:rPr>
        <w:t>Dharmarajan</w:t>
      </w:r>
      <w:proofErr w:type="spellEnd"/>
      <w:r w:rsidRPr="00957A06">
        <w:rPr>
          <w:rFonts w:cs="Arial"/>
        </w:rPr>
        <w:t xml:space="preserve">, 2021). </w:t>
      </w:r>
    </w:p>
    <w:p w14:paraId="19B3FA31" w14:textId="77777777" w:rsidR="00B572A5" w:rsidRPr="00957A06" w:rsidRDefault="00B572A5" w:rsidP="00B572A5">
      <w:pPr>
        <w:rPr>
          <w:rFonts w:cs="Arial"/>
          <w:lang w:val="en-US"/>
        </w:rPr>
      </w:pPr>
      <w:r w:rsidRPr="00957A06">
        <w:rPr>
          <w:rFonts w:cs="Arial"/>
        </w:rPr>
        <w:t xml:space="preserve">Although medical technology and the delivery of healthcare have improved, disparities remain evident because of the barriers and scarcity of resources. The NHS and the National Institute for Health and Care Excellence (NICE), among others, have been instrumental in the formulation of healthcare policies and standards. Their guidelines are meant to provide quality and uniformity in healthcare delivery. Nevertheless, they are mostly hindered by implementation issues when they target inequalities. </w:t>
      </w:r>
      <w:proofErr w:type="gramStart"/>
      <w:r w:rsidRPr="00957A06">
        <w:rPr>
          <w:rFonts w:cs="Arial"/>
        </w:rPr>
        <w:t>On the whole</w:t>
      </w:r>
      <w:proofErr w:type="gramEnd"/>
      <w:r w:rsidRPr="00957A06">
        <w:rPr>
          <w:rFonts w:cs="Arial"/>
        </w:rPr>
        <w:t xml:space="preserve">, the history of healthcare systems illustrates the process of both advancement and persistent problems of providing elderly people with equitable healthcare access. </w:t>
      </w:r>
    </w:p>
    <w:p w14:paraId="2891E8BE" w14:textId="77777777" w:rsidR="00B572A5" w:rsidRPr="00957A06" w:rsidRDefault="00B572A5" w:rsidP="009B7451">
      <w:pPr>
        <w:pStyle w:val="Heading2"/>
        <w:numPr>
          <w:ilvl w:val="1"/>
          <w:numId w:val="5"/>
        </w:numPr>
        <w:rPr>
          <w:rFonts w:cs="Arial"/>
          <w:lang w:val="en-US"/>
        </w:rPr>
      </w:pPr>
      <w:bookmarkStart w:id="34" w:name="_Toc226199042"/>
      <w:bookmarkStart w:id="35" w:name="_Toc226212060"/>
      <w:r w:rsidRPr="00957A06">
        <w:rPr>
          <w:rFonts w:cs="Arial"/>
          <w:lang w:val="en-US"/>
        </w:rPr>
        <w:t>Theoretical Background</w:t>
      </w:r>
      <w:bookmarkEnd w:id="34"/>
      <w:bookmarkEnd w:id="35"/>
      <w:r w:rsidRPr="00957A06">
        <w:rPr>
          <w:rFonts w:cs="Arial"/>
          <w:lang w:val="en-US"/>
        </w:rPr>
        <w:t xml:space="preserve"> </w:t>
      </w:r>
    </w:p>
    <w:p w14:paraId="009A8AAF" w14:textId="77777777" w:rsidR="00B572A5" w:rsidRPr="00957A06" w:rsidRDefault="00B572A5" w:rsidP="00B572A5">
      <w:pPr>
        <w:rPr>
          <w:rFonts w:cs="Arial"/>
        </w:rPr>
      </w:pPr>
      <w:r w:rsidRPr="00957A06">
        <w:rPr>
          <w:rFonts w:cs="Arial"/>
        </w:rPr>
        <w:t xml:space="preserve">As per Bartley and Kelly-Irving (2024), healthcare inequalities can be investigated according to some major theories and concepts that define disparities in health outcomes and access to healthcare services. The Social Determinants of Health theory is one of the most impactful models since it posits that social, economic, and environmental factors determine health outcomes (Frank et al., 2023). These are income, education, housing, and access to healthcare facilities. In older persons, healthcare access is largely affected by these determinants. Poor people in the community are also likely to experience financial constraints, and many poorly educated people might have difficulties in understanding complicated healthcare systems. This theory gives a holistic explanation of the process of forming and maintaining inequalities. </w:t>
      </w:r>
    </w:p>
    <w:p w14:paraId="43C6FDE4" w14:textId="77777777" w:rsidR="00B572A5" w:rsidRPr="00957A06" w:rsidRDefault="00B572A5" w:rsidP="00B572A5">
      <w:pPr>
        <w:rPr>
          <w:rFonts w:cs="Arial"/>
        </w:rPr>
      </w:pPr>
      <w:r w:rsidRPr="00957A06">
        <w:rPr>
          <w:rFonts w:cs="Arial"/>
        </w:rPr>
        <w:t>The other concept of importance is the Health Belief Model that deals with the perception of people on health danger and the desire to seek medical attention. The reason why older adults may postpone receiving treatment is either because of fear, lack of awareness or bad experiences with healthcare systems in the past (</w:t>
      </w:r>
      <w:proofErr w:type="spellStart"/>
      <w:r w:rsidRPr="00957A06">
        <w:rPr>
          <w:rFonts w:cs="Arial"/>
        </w:rPr>
        <w:t>Alyafei</w:t>
      </w:r>
      <w:proofErr w:type="spellEnd"/>
      <w:r w:rsidRPr="00957A06">
        <w:rPr>
          <w:rFonts w:cs="Arial"/>
        </w:rPr>
        <w:t xml:space="preserve"> and Easton-Carr, 2024). This may cause deterioration in health and medical disparities. Equity versus equality is also a concept that is important in this study. Equality deals with the giving of equal resources to everyone, whereas equity deals with the giving of resources depending on need. </w:t>
      </w:r>
    </w:p>
    <w:p w14:paraId="4406F503" w14:textId="77777777" w:rsidR="00B572A5" w:rsidRPr="00957A06" w:rsidRDefault="00B572A5" w:rsidP="00B572A5">
      <w:pPr>
        <w:rPr>
          <w:rFonts w:cs="Arial"/>
        </w:rPr>
      </w:pPr>
      <w:r w:rsidRPr="00957A06">
        <w:rPr>
          <w:rFonts w:cs="Arial"/>
        </w:rPr>
        <w:t xml:space="preserve">As per Mamun and Alam (2025), equity plays a crucial role in healthcare by helping to deal with health disparities and deliver the necessary healthcare to vulnerable groups. These theories have been extensively used in studies to examine health care disparities. But there are also some limitations. As an example, the Social Determinants of Health framework can simplify intricate relations among various aspects. In the same vein, the Health Belief Model might be a poor systematic explanation of structural obstacles, including policy restrictions or healthcare system inefficiency. Nevertheless, these theoretical frameworks can offer great </w:t>
      </w:r>
      <w:r w:rsidRPr="00957A06">
        <w:rPr>
          <w:rFonts w:cs="Arial"/>
        </w:rPr>
        <w:lastRenderedPageBreak/>
        <w:t xml:space="preserve">guidance when it comes to research and policy formulation, despite their limitations, and they can still be useful in determining why healthcare inequalities occur. </w:t>
      </w:r>
    </w:p>
    <w:p w14:paraId="59F24995" w14:textId="77777777" w:rsidR="00B572A5" w:rsidRPr="00957A06" w:rsidRDefault="00B572A5" w:rsidP="00B572A5">
      <w:pPr>
        <w:rPr>
          <w:rFonts w:cs="Arial"/>
          <w:lang w:val="en-US"/>
        </w:rPr>
      </w:pPr>
      <w:r w:rsidRPr="00957A06">
        <w:rPr>
          <w:rFonts w:cs="Arial"/>
        </w:rPr>
        <w:t xml:space="preserve">Although such theories can offer important insights, critical consideration of their relevance in solving healthcare disparities among the elderly is important. The Social Determinants of Health framework, despite being extensive, does not always help to capture the complexity of the healthcare systems and the interplay of structural and institutional barriers (Hassan et al., 2024). As an example, it puts more focus on socioeconomic factors and might fail to capture policy inefficiencies and gaps in service delivery in the NHS. In the same sense, the Health Belief Model concentrates on personal behaviour and perceptions, which have unintended implications of shifting the blame to older adults instead of systemic problems like access and availability of services. This restricts its capacity to provide explanations regarding inequalities that are brought about by organisational and structural factors. What is therefore needed is a more holistic approach that incorporates individual as well as systemic approaches. Using these theories combined, one can gain a better view of healthcare disparities, especially in the UK, where both individual and institutional obstacles play a key role in access to care by older adults. </w:t>
      </w:r>
    </w:p>
    <w:p w14:paraId="3EFDBCA2" w14:textId="77777777" w:rsidR="00B572A5" w:rsidRPr="00957A06" w:rsidRDefault="00B572A5" w:rsidP="009B7451">
      <w:pPr>
        <w:pStyle w:val="Heading2"/>
        <w:numPr>
          <w:ilvl w:val="1"/>
          <w:numId w:val="5"/>
        </w:numPr>
        <w:rPr>
          <w:rFonts w:cs="Arial"/>
          <w:lang w:val="en-US"/>
        </w:rPr>
      </w:pPr>
      <w:bookmarkStart w:id="36" w:name="_Toc226199043"/>
      <w:bookmarkStart w:id="37" w:name="_Toc226212061"/>
      <w:r w:rsidRPr="00957A06">
        <w:rPr>
          <w:rFonts w:cs="Arial"/>
          <w:lang w:val="en-US"/>
        </w:rPr>
        <w:t>International Context</w:t>
      </w:r>
      <w:bookmarkEnd w:id="36"/>
      <w:bookmarkEnd w:id="37"/>
      <w:r w:rsidRPr="00957A06">
        <w:rPr>
          <w:rFonts w:cs="Arial"/>
          <w:lang w:val="en-US"/>
        </w:rPr>
        <w:t xml:space="preserve"> </w:t>
      </w:r>
    </w:p>
    <w:p w14:paraId="273A7516" w14:textId="77777777" w:rsidR="00B572A5" w:rsidRPr="00957A06" w:rsidRDefault="00B572A5" w:rsidP="00B572A5">
      <w:pPr>
        <w:rPr>
          <w:rFonts w:cs="Arial"/>
        </w:rPr>
      </w:pPr>
      <w:r w:rsidRPr="00957A06">
        <w:rPr>
          <w:rFonts w:cs="Arial"/>
        </w:rPr>
        <w:t xml:space="preserve">The issue of healthcare disparity among the aged is international, and various nations employ diverse strategies that are used to overcome the problem. Advanced countries like Japan and Sweden have adopted an elaborate healthcare framework in which the needs of the ageing populations have been taken into consideration (Tynkkynen et al., 2022). The case of Japan is where it has one of the best long-term care systems globally. Its Long-Term Care Insurance cover is available to older people, such as home-based and community care support services. The method will minimise the use of hospital care and encourage autonomy in the elderly. </w:t>
      </w:r>
    </w:p>
    <w:p w14:paraId="08AA857E" w14:textId="77777777" w:rsidR="00B572A5" w:rsidRPr="00957A06" w:rsidRDefault="00B572A5" w:rsidP="00B572A5">
      <w:pPr>
        <w:rPr>
          <w:rFonts w:cs="Arial"/>
        </w:rPr>
      </w:pPr>
      <w:r w:rsidRPr="00957A06">
        <w:rPr>
          <w:rFonts w:cs="Arial"/>
        </w:rPr>
        <w:t xml:space="preserve">On the same note, Sweden pays much attention to community-based care and social support systems. The healthcare model of the country is aimed at the integration of health and social care services, where older adults can always be provided with coordinated care. This minimises fragmentation and enhances the overall healthcare outcomes. Conversely, there are countries that are under great threats in terms of poor resources and disintegrated healthcare systems. These difficulties tend to lead to inequality in access to healthcare services and worse health outcomes among the older populations. </w:t>
      </w:r>
    </w:p>
    <w:p w14:paraId="10CFE49B" w14:textId="77777777" w:rsidR="00B572A5" w:rsidRPr="00957A06" w:rsidRDefault="00B572A5" w:rsidP="00B572A5">
      <w:pPr>
        <w:rPr>
          <w:rFonts w:cs="Arial"/>
        </w:rPr>
      </w:pPr>
      <w:r w:rsidRPr="00957A06">
        <w:rPr>
          <w:rFonts w:cs="Arial"/>
        </w:rPr>
        <w:t xml:space="preserve">As per the WHO (2022), international organisations, like the World Health Organisation (WHO), can significantly aid in health equity. Such programs include the Global Strategy on Ageing and Health, which aims to enhance accessibility and quality of healthcare among older adults across the world. A comparison of international responses points to the need to integrate the </w:t>
      </w:r>
      <w:r w:rsidRPr="00957A06">
        <w:rPr>
          <w:rFonts w:cs="Arial"/>
        </w:rPr>
        <w:lastRenderedPageBreak/>
        <w:t xml:space="preserve">care system, policy implementation, and resource allocation in combating healthcare inequities. The insights would be useful in comprehending how such issues can be resolved in the UK. The UK is experiencing more difficulties in fully integrated care systems than these countries. Existing policies are effective, yet the absence of implementation gaps and lack of resources dilutes their effectiveness. This shows that it is necessary to study models adopted internationally to improve healthcare provision and minimise disparities among senior citizens in the UK. </w:t>
      </w:r>
    </w:p>
    <w:p w14:paraId="1281B9C5" w14:textId="77777777" w:rsidR="00B572A5" w:rsidRPr="00957A06" w:rsidRDefault="00B572A5" w:rsidP="009B7451">
      <w:pPr>
        <w:pStyle w:val="Heading2"/>
        <w:numPr>
          <w:ilvl w:val="1"/>
          <w:numId w:val="5"/>
        </w:numPr>
        <w:rPr>
          <w:rFonts w:cs="Arial"/>
          <w:lang w:val="en-US"/>
        </w:rPr>
      </w:pPr>
      <w:bookmarkStart w:id="38" w:name="_Toc226199044"/>
      <w:bookmarkStart w:id="39" w:name="_Toc226212062"/>
      <w:r w:rsidRPr="00957A06">
        <w:rPr>
          <w:rFonts w:cs="Arial"/>
          <w:lang w:val="en-US"/>
        </w:rPr>
        <w:t>National/Local UK Context</w:t>
      </w:r>
      <w:bookmarkEnd w:id="38"/>
      <w:bookmarkEnd w:id="39"/>
      <w:r w:rsidRPr="00957A06">
        <w:rPr>
          <w:rFonts w:cs="Arial"/>
          <w:lang w:val="en-US"/>
        </w:rPr>
        <w:t xml:space="preserve"> </w:t>
      </w:r>
    </w:p>
    <w:p w14:paraId="15C07B88" w14:textId="77777777" w:rsidR="00B572A5" w:rsidRPr="00957A06" w:rsidRDefault="00B572A5" w:rsidP="00B572A5">
      <w:pPr>
        <w:rPr>
          <w:rFonts w:cs="Arial"/>
        </w:rPr>
      </w:pPr>
      <w:r w:rsidRPr="00957A06">
        <w:rPr>
          <w:rFonts w:cs="Arial"/>
        </w:rPr>
        <w:t xml:space="preserve">As discussed by McKee et al. (2021), in the UK, the NHS is the main provider of healthcare services to the ageing population and offers universal access to healthcare. The NHS Long Term Plan and the Ageing Well Programme are some of the policies meant to enhance healthcare among the elderly. The NHS Long Term Plan aims to improve community-based care, decrease the number of people admitted to hospitals and increase access to healthcare services. It highlights the need for individualised care and holistic services to address the needs of the elderly. Despite this, there are several challenges (Varey et al., 2021). </w:t>
      </w:r>
    </w:p>
    <w:p w14:paraId="144FD664" w14:textId="77777777" w:rsidR="00B572A5" w:rsidRPr="00957A06" w:rsidRDefault="00B572A5" w:rsidP="00B572A5">
      <w:pPr>
        <w:rPr>
          <w:rFonts w:cs="Arial"/>
        </w:rPr>
      </w:pPr>
      <w:r w:rsidRPr="00957A06">
        <w:rPr>
          <w:rFonts w:cs="Arial"/>
        </w:rPr>
        <w:t xml:space="preserve">As per </w:t>
      </w:r>
      <w:proofErr w:type="spellStart"/>
      <w:r w:rsidRPr="00957A06">
        <w:rPr>
          <w:rFonts w:cs="Arial"/>
        </w:rPr>
        <w:t>Tomcyzk</w:t>
      </w:r>
      <w:proofErr w:type="spellEnd"/>
      <w:r w:rsidRPr="00957A06">
        <w:rPr>
          <w:rFonts w:cs="Arial"/>
        </w:rPr>
        <w:t xml:space="preserve"> et al. (2023), digital exclusion has become a critical problem, since a large fraction of older adults are deprived of the ability or means to engage with online healthcare services. It was especially noticeable due to the COVID-19 pandemic, where healthcare services had an orientation towards digital-based platforms. Healthcare inequalities are also caused by regional disparities. The access to healthcare services may differ by the geographic features, and in rural regions, the access to healthcare services is often limited. These challenges are further worsened by workforce shortages that result in treatment time delays and a lower quality of care. </w:t>
      </w:r>
    </w:p>
    <w:p w14:paraId="55E086D4" w14:textId="77777777" w:rsidR="00B572A5" w:rsidRPr="00957A06" w:rsidRDefault="00B572A5" w:rsidP="00B572A5">
      <w:pPr>
        <w:rPr>
          <w:rFonts w:cs="Arial"/>
        </w:rPr>
      </w:pPr>
      <w:r w:rsidRPr="00957A06">
        <w:rPr>
          <w:rFonts w:cs="Arial"/>
        </w:rPr>
        <w:t xml:space="preserve">Yadav et al. (2024) further shared that community programmes and social prescribing, which are examples of local initiatives, seek to resolve such problems by providing support at a community level. The success of these initiatives, however, differs in different regions. Overall, while the UK has a strong healthcare system, gaps in policy implementation and resource allocation continue to contribute to healthcare inequalities among older adults. </w:t>
      </w:r>
    </w:p>
    <w:p w14:paraId="21A15E51" w14:textId="0751D622" w:rsidR="00B572A5" w:rsidRPr="00957A06" w:rsidRDefault="00B572A5" w:rsidP="00B572A5">
      <w:pPr>
        <w:rPr>
          <w:rFonts w:cs="Arial"/>
          <w:lang w:val="en-US"/>
        </w:rPr>
      </w:pPr>
      <w:r w:rsidRPr="00CE3AFE">
        <w:rPr>
          <w:rFonts w:cs="Arial"/>
          <w:lang w:val="en-US"/>
        </w:rPr>
        <w:t xml:space="preserve">With the introduction of such policies, the problem of the effectiveness of such policies has been limited </w:t>
      </w:r>
      <w:r w:rsidRPr="00957A06">
        <w:rPr>
          <w:rFonts w:cs="Arial"/>
          <w:lang w:val="en-US"/>
        </w:rPr>
        <w:t>by</w:t>
      </w:r>
      <w:r w:rsidRPr="00CE3AFE">
        <w:rPr>
          <w:rFonts w:cs="Arial"/>
          <w:lang w:val="en-US"/>
        </w:rPr>
        <w:t xml:space="preserve"> practical implementation issues. As an example, the staffing deficit in the NHS still exerts a high burden on healthcare services, and this lowers the ability to deliver care to older adults promptly and on a case-by-case basis. Moreover, </w:t>
      </w:r>
      <w:r w:rsidR="006C5BA6" w:rsidRPr="00CE3AFE">
        <w:rPr>
          <w:rFonts w:cs="Arial"/>
          <w:lang w:val="en-US"/>
        </w:rPr>
        <w:t>community</w:t>
      </w:r>
      <w:r w:rsidRPr="00CE3AFE">
        <w:rPr>
          <w:rFonts w:cs="Arial"/>
          <w:lang w:val="en-US"/>
        </w:rPr>
        <w:t xml:space="preserve">-based </w:t>
      </w:r>
      <w:proofErr w:type="spellStart"/>
      <w:r w:rsidRPr="00CE3AFE">
        <w:rPr>
          <w:rFonts w:cs="Arial"/>
          <w:lang w:val="en-US"/>
        </w:rPr>
        <w:t>programmes</w:t>
      </w:r>
      <w:proofErr w:type="spellEnd"/>
      <w:r w:rsidRPr="00CE3AFE">
        <w:rPr>
          <w:rFonts w:cs="Arial"/>
          <w:lang w:val="en-US"/>
        </w:rPr>
        <w:t xml:space="preserve"> have been limited by a lack of financial resources to serve more people and be effective. It is also shown that policy </w:t>
      </w:r>
      <w:r w:rsidR="006C5BA6" w:rsidRPr="00957A06">
        <w:rPr>
          <w:rFonts w:cs="Arial"/>
          <w:lang w:val="en-US"/>
        </w:rPr>
        <w:t>endeavors</w:t>
      </w:r>
      <w:r w:rsidRPr="00957A06">
        <w:rPr>
          <w:rFonts w:cs="Arial"/>
          <w:lang w:val="en-US"/>
        </w:rPr>
        <w:t xml:space="preserve"> do not always work uniformly within all areas,</w:t>
      </w:r>
      <w:r w:rsidRPr="00CE3AFE">
        <w:rPr>
          <w:rFonts w:cs="Arial"/>
          <w:lang w:val="en-US"/>
        </w:rPr>
        <w:t xml:space="preserve"> and thus the difference in the quality of services and their availability. These discrepancies underscore the </w:t>
      </w:r>
      <w:r w:rsidRPr="00CE3AFE">
        <w:rPr>
          <w:rFonts w:cs="Arial"/>
          <w:lang w:val="en-US"/>
        </w:rPr>
        <w:lastRenderedPageBreak/>
        <w:t>difference between the intended policies and actual performance, which further supports the fact that healthcare disparities among elderly people in the UK persist.</w:t>
      </w:r>
    </w:p>
    <w:p w14:paraId="46AC0119" w14:textId="77777777" w:rsidR="00B572A5" w:rsidRPr="00957A06" w:rsidRDefault="00B572A5" w:rsidP="009B7451">
      <w:pPr>
        <w:pStyle w:val="Heading2"/>
        <w:numPr>
          <w:ilvl w:val="1"/>
          <w:numId w:val="5"/>
        </w:numPr>
        <w:rPr>
          <w:rFonts w:cs="Arial"/>
          <w:lang w:val="en-US"/>
        </w:rPr>
      </w:pPr>
      <w:bookmarkStart w:id="40" w:name="_Toc226199045"/>
      <w:bookmarkStart w:id="41" w:name="_Toc226212063"/>
      <w:r w:rsidRPr="00957A06">
        <w:rPr>
          <w:rFonts w:cs="Arial"/>
          <w:lang w:val="en-US"/>
        </w:rPr>
        <w:t>Conclusion</w:t>
      </w:r>
      <w:bookmarkEnd w:id="40"/>
      <w:bookmarkEnd w:id="41"/>
      <w:r w:rsidRPr="00957A06">
        <w:rPr>
          <w:rFonts w:cs="Arial"/>
          <w:lang w:val="en-US"/>
        </w:rPr>
        <w:t xml:space="preserve"> </w:t>
      </w:r>
    </w:p>
    <w:p w14:paraId="4FB2F459" w14:textId="77777777" w:rsidR="00B572A5" w:rsidRPr="00957A06" w:rsidRDefault="00B572A5" w:rsidP="00B572A5">
      <w:pPr>
        <w:rPr>
          <w:rFonts w:cs="Arial"/>
        </w:rPr>
      </w:pPr>
      <w:r w:rsidRPr="00957A06">
        <w:rPr>
          <w:rFonts w:cs="Arial"/>
        </w:rPr>
        <w:t>The chapter has presented a thorough background narrative on the issue of healthcare access and inequalities among the older populations. It explored the historical evolution of healthcare systems, their significant milestones, and continuing problems on their way to equitable access. The theory frameworks that were addressed included the Social Determinants of Health and the Health Belief Model to explain the fundamental causes of healthcare inequalities. These theories are very useful but also limited in linking how more complex systemic problems are solved. The globalised environment set an example of the various nations concerning older adults, providing valuable comparisons. The UK situation identified the existing policies, challenges, and implementation gaps. Overall, this chapter provides a good basis to learn about healthcare inequalities. In the next chapter, the research methodology employed to collect and analyse data in this research will be outlined.</w:t>
      </w:r>
    </w:p>
    <w:p w14:paraId="05EEAE7C" w14:textId="3511A8D7" w:rsidR="001F19A6" w:rsidRPr="005446BF" w:rsidRDefault="00B572A5" w:rsidP="00F15CF9">
      <w:pPr>
        <w:spacing w:line="259" w:lineRule="auto"/>
        <w:jc w:val="left"/>
      </w:pPr>
      <w:r>
        <w:br w:type="page"/>
      </w:r>
    </w:p>
    <w:p w14:paraId="1134D897" w14:textId="5C0BFFCB" w:rsidR="001C3AF6" w:rsidRPr="00975CD2" w:rsidRDefault="001C3AF6" w:rsidP="009B7451">
      <w:pPr>
        <w:pStyle w:val="Heading1"/>
        <w:numPr>
          <w:ilvl w:val="0"/>
          <w:numId w:val="5"/>
        </w:numPr>
      </w:pPr>
      <w:bookmarkStart w:id="42" w:name="_Toc226212064"/>
      <w:r w:rsidRPr="00975CD2">
        <w:lastRenderedPageBreak/>
        <w:t>C</w:t>
      </w:r>
      <w:r w:rsidR="00636D9A" w:rsidRPr="00975CD2">
        <w:t>HAPTER</w:t>
      </w:r>
      <w:r w:rsidRPr="00975CD2">
        <w:t xml:space="preserve"> 4 – Findings and Discussion</w:t>
      </w:r>
      <w:bookmarkEnd w:id="42"/>
      <w:r w:rsidRPr="00975CD2">
        <w:t xml:space="preserve"> </w:t>
      </w:r>
    </w:p>
    <w:p w14:paraId="0CB43921" w14:textId="68EDC21E" w:rsidR="001C3AF6" w:rsidRPr="00975CD2" w:rsidRDefault="001C3AF6" w:rsidP="009B7451">
      <w:pPr>
        <w:pStyle w:val="Heading2"/>
        <w:numPr>
          <w:ilvl w:val="1"/>
          <w:numId w:val="5"/>
        </w:numPr>
      </w:pPr>
      <w:bookmarkStart w:id="43" w:name="_Toc226212065"/>
      <w:r w:rsidRPr="00975CD2">
        <w:t>Introduction</w:t>
      </w:r>
      <w:bookmarkEnd w:id="43"/>
      <w:r w:rsidRPr="00975CD2">
        <w:t xml:space="preserve"> </w:t>
      </w:r>
    </w:p>
    <w:p w14:paraId="0B8E0B6E" w14:textId="1551253E" w:rsidR="00975CD2" w:rsidRPr="00975CD2" w:rsidRDefault="00EE73A3" w:rsidP="00380EA9">
      <w:pPr>
        <w:ind w:firstLine="720"/>
        <w:rPr>
          <w:rStyle w:val="cursor-pointer"/>
          <w:rFonts w:cs="Arial"/>
          <w:szCs w:val="23"/>
        </w:rPr>
      </w:pPr>
      <w:r>
        <w:rPr>
          <w:rStyle w:val="cursor-pointer"/>
          <w:rFonts w:cs="Arial"/>
          <w:szCs w:val="23"/>
        </w:rPr>
        <w:t>This chapter presents the results and analysis of the research on</w:t>
      </w:r>
      <w:r w:rsidR="00975CD2" w:rsidRPr="00975CD2">
        <w:rPr>
          <w:rStyle w:val="cursor-pointer"/>
          <w:rFonts w:cs="Arial"/>
          <w:szCs w:val="23"/>
        </w:rPr>
        <w:t xml:space="preserve"> </w:t>
      </w:r>
      <w:r w:rsidR="008E1AD0">
        <w:rPr>
          <w:rStyle w:val="cursor-pointer"/>
          <w:rFonts w:cs="Arial"/>
          <w:szCs w:val="23"/>
        </w:rPr>
        <w:t xml:space="preserve">the </w:t>
      </w:r>
      <w:r w:rsidR="00975CD2" w:rsidRPr="00975CD2">
        <w:rPr>
          <w:rStyle w:val="cursor-pointer"/>
          <w:rFonts w:cs="Arial"/>
          <w:szCs w:val="23"/>
        </w:rPr>
        <w:t>topic of healthcare access and inequalities among older adults (72</w:t>
      </w:r>
      <w:r>
        <w:rPr>
          <w:rStyle w:val="cursor-pointer"/>
          <w:rFonts w:cs="Arial"/>
          <w:szCs w:val="23"/>
        </w:rPr>
        <w:t>-</w:t>
      </w:r>
      <w:r w:rsidR="00975CD2" w:rsidRPr="00975CD2">
        <w:rPr>
          <w:rStyle w:val="cursor-pointer"/>
          <w:rFonts w:cs="Arial"/>
          <w:szCs w:val="23"/>
        </w:rPr>
        <w:t>80) in the UK.</w:t>
      </w:r>
      <w:r w:rsidR="00975CD2" w:rsidRPr="00975CD2">
        <w:rPr>
          <w:rFonts w:cs="Arial"/>
          <w:sz w:val="20"/>
        </w:rPr>
        <w:t xml:space="preserve"> </w:t>
      </w:r>
      <w:r w:rsidR="00975CD2" w:rsidRPr="00975CD2">
        <w:rPr>
          <w:rStyle w:val="cursor-pointer"/>
          <w:rFonts w:cs="Arial"/>
          <w:szCs w:val="23"/>
        </w:rPr>
        <w:t>The identification of common patterns, obstacles, and systematic problems that affect access to healthcare among this population is the issue of the analysis.</w:t>
      </w:r>
      <w:r w:rsidR="00975CD2" w:rsidRPr="00975CD2">
        <w:rPr>
          <w:rFonts w:cs="Arial"/>
          <w:sz w:val="20"/>
        </w:rPr>
        <w:t xml:space="preserve"> </w:t>
      </w:r>
      <w:r w:rsidR="00975CD2" w:rsidRPr="00975CD2">
        <w:rPr>
          <w:rStyle w:val="cursor-pointer"/>
          <w:rFonts w:cs="Arial"/>
          <w:szCs w:val="23"/>
        </w:rPr>
        <w:t>Three fundamental themes of the chapter, which are structural and systemic barriers, socio-cultural and economic inequalities, and policy effectiveness and intervention strategies, help to organize the chapter.</w:t>
      </w:r>
      <w:r w:rsidR="00975CD2" w:rsidRPr="00975CD2">
        <w:rPr>
          <w:rFonts w:cs="Arial"/>
          <w:sz w:val="20"/>
        </w:rPr>
        <w:t xml:space="preserve"> </w:t>
      </w:r>
      <w:r w:rsidR="00975CD2" w:rsidRPr="00975CD2">
        <w:rPr>
          <w:rStyle w:val="cursor-pointer"/>
          <w:rFonts w:cs="Arial"/>
          <w:szCs w:val="23"/>
        </w:rPr>
        <w:t>The themes are discussed critically</w:t>
      </w:r>
      <w:r w:rsidR="00380EA9">
        <w:rPr>
          <w:rStyle w:val="cursor-pointer"/>
          <w:rFonts w:cs="Arial"/>
          <w:szCs w:val="23"/>
        </w:rPr>
        <w:t>, supported by evidence from the selected literature, and the findings are aligned with</w:t>
      </w:r>
      <w:r w:rsidR="00975CD2" w:rsidRPr="00975CD2">
        <w:rPr>
          <w:rStyle w:val="cursor-pointer"/>
          <w:rFonts w:cs="Arial"/>
          <w:szCs w:val="23"/>
        </w:rPr>
        <w:t xml:space="preserve"> the research objectives.</w:t>
      </w:r>
      <w:r w:rsidR="00975CD2" w:rsidRPr="00975CD2">
        <w:rPr>
          <w:rFonts w:cs="Arial"/>
          <w:sz w:val="20"/>
        </w:rPr>
        <w:t xml:space="preserve"> </w:t>
      </w:r>
      <w:r w:rsidR="00975CD2" w:rsidRPr="00975CD2">
        <w:rPr>
          <w:rStyle w:val="cursor-pointer"/>
          <w:rFonts w:cs="Arial"/>
          <w:szCs w:val="23"/>
        </w:rPr>
        <w:t xml:space="preserve">The chapter also measures the importance of these themes in comprehending healthcare disparities and </w:t>
      </w:r>
      <w:r w:rsidR="008E1AD0">
        <w:rPr>
          <w:rStyle w:val="cursor-pointer"/>
          <w:rFonts w:cs="Arial"/>
          <w:szCs w:val="23"/>
        </w:rPr>
        <w:t>their</w:t>
      </w:r>
      <w:r w:rsidR="00975CD2" w:rsidRPr="00975CD2">
        <w:rPr>
          <w:rStyle w:val="cursor-pointer"/>
          <w:rFonts w:cs="Arial"/>
          <w:szCs w:val="23"/>
        </w:rPr>
        <w:t xml:space="preserve"> overall impact on enhancing equitable healthcare delivery.</w:t>
      </w:r>
    </w:p>
    <w:p w14:paraId="49AC5888" w14:textId="249C2E2C" w:rsidR="001C3AF6" w:rsidRPr="00EE73A3" w:rsidRDefault="001C3AF6" w:rsidP="009B7451">
      <w:pPr>
        <w:pStyle w:val="Heading2"/>
        <w:numPr>
          <w:ilvl w:val="1"/>
          <w:numId w:val="5"/>
        </w:numPr>
      </w:pPr>
      <w:bookmarkStart w:id="44" w:name="_Toc226212066"/>
      <w:r w:rsidRPr="00EE73A3">
        <w:t>Thematic Analysis</w:t>
      </w:r>
      <w:bookmarkEnd w:id="44"/>
      <w:r w:rsidRPr="00EE73A3">
        <w:t xml:space="preserve"> </w:t>
      </w:r>
    </w:p>
    <w:p w14:paraId="5EDA0379" w14:textId="4F9B6604" w:rsidR="00750B5B" w:rsidRDefault="00750B5B" w:rsidP="009B7451">
      <w:pPr>
        <w:pStyle w:val="Heading3"/>
        <w:numPr>
          <w:ilvl w:val="2"/>
          <w:numId w:val="5"/>
        </w:numPr>
      </w:pPr>
      <w:r w:rsidRPr="00750B5B">
        <w:t xml:space="preserve"> </w:t>
      </w:r>
      <w:bookmarkStart w:id="45" w:name="_Toc226212067"/>
      <w:r w:rsidRPr="00750B5B">
        <w:t>Definition of Thematic Analysis:</w:t>
      </w:r>
      <w:bookmarkEnd w:id="45"/>
    </w:p>
    <w:p w14:paraId="3B3C7A28" w14:textId="62E208ED" w:rsidR="00EE73A3" w:rsidRPr="00EE73A3" w:rsidRDefault="00EE73A3" w:rsidP="00380EA9">
      <w:pPr>
        <w:ind w:firstLine="720"/>
        <w:rPr>
          <w:rFonts w:cs="Arial"/>
          <w:szCs w:val="23"/>
        </w:rPr>
      </w:pPr>
      <w:r w:rsidRPr="00EE73A3">
        <w:rPr>
          <w:rStyle w:val="cursor-pointer"/>
          <w:rFonts w:cs="Arial"/>
          <w:szCs w:val="23"/>
        </w:rPr>
        <w:t>Thematic analysis</w:t>
      </w:r>
      <w:r w:rsidR="008E1AD0">
        <w:rPr>
          <w:rStyle w:val="cursor-pointer"/>
          <w:rFonts w:cs="Arial"/>
          <w:szCs w:val="23"/>
        </w:rPr>
        <w:t>, a</w:t>
      </w:r>
      <w:r w:rsidRPr="00EE73A3">
        <w:rPr>
          <w:rStyle w:val="cursor-pointer"/>
          <w:rFonts w:cs="Arial"/>
          <w:szCs w:val="23"/>
        </w:rPr>
        <w:t xml:space="preserve"> qualitative research methodology</w:t>
      </w:r>
      <w:r w:rsidR="008E1AD0">
        <w:rPr>
          <w:rStyle w:val="cursor-pointer"/>
          <w:rFonts w:cs="Arial"/>
          <w:szCs w:val="23"/>
        </w:rPr>
        <w:t>,</w:t>
      </w:r>
      <w:r w:rsidRPr="00EE73A3">
        <w:rPr>
          <w:rStyle w:val="cursor-pointer"/>
          <w:rFonts w:cs="Arial"/>
          <w:szCs w:val="23"/>
        </w:rPr>
        <w:t xml:space="preserve"> is applied to identify, analyse</w:t>
      </w:r>
      <w:r w:rsidR="008E1AD0">
        <w:rPr>
          <w:rStyle w:val="cursor-pointer"/>
          <w:rFonts w:cs="Arial"/>
          <w:szCs w:val="23"/>
        </w:rPr>
        <w:t>,</w:t>
      </w:r>
      <w:r w:rsidRPr="00EE73A3">
        <w:rPr>
          <w:rStyle w:val="cursor-pointer"/>
          <w:rFonts w:cs="Arial"/>
          <w:szCs w:val="23"/>
        </w:rPr>
        <w:t xml:space="preserve"> and interpret patterns (themes) in data.</w:t>
      </w:r>
      <w:r w:rsidRPr="00EE73A3">
        <w:rPr>
          <w:rFonts w:cs="Arial"/>
          <w:szCs w:val="23"/>
        </w:rPr>
        <w:t xml:space="preserve"> </w:t>
      </w:r>
      <w:r w:rsidRPr="00EE73A3">
        <w:rPr>
          <w:rStyle w:val="cursor-pointer"/>
          <w:rFonts w:cs="Arial"/>
          <w:szCs w:val="23"/>
        </w:rPr>
        <w:t>Braun and Clarke (2006) describe thematic analysis as a method that entails the systematic coding of data to produce themes that represent important characteristics of the research question (</w:t>
      </w:r>
      <w:r w:rsidR="00FE2B5A">
        <w:rPr>
          <w:rStyle w:val="cursor-pointer"/>
          <w:rFonts w:cs="Arial"/>
          <w:szCs w:val="23"/>
        </w:rPr>
        <w:t>Braun, 2019</w:t>
      </w:r>
      <w:r w:rsidRPr="00EE73A3">
        <w:rPr>
          <w:rStyle w:val="cursor-pointer"/>
          <w:rFonts w:cs="Arial"/>
          <w:szCs w:val="23"/>
        </w:rPr>
        <w:t>).</w:t>
      </w:r>
      <w:r w:rsidRPr="00EE73A3">
        <w:rPr>
          <w:rFonts w:cs="Arial"/>
          <w:szCs w:val="23"/>
        </w:rPr>
        <w:t xml:space="preserve"> </w:t>
      </w:r>
      <w:r w:rsidRPr="00EE73A3">
        <w:rPr>
          <w:rStyle w:val="cursor-pointer"/>
          <w:rFonts w:cs="Arial"/>
          <w:szCs w:val="23"/>
        </w:rPr>
        <w:t>Thematic analysis in this paper is conducted using secondary data, such as peer-reviewed journals, NHS reports, and policy documents.</w:t>
      </w:r>
      <w:r w:rsidRPr="00EE73A3">
        <w:rPr>
          <w:rFonts w:cs="Arial"/>
          <w:szCs w:val="23"/>
        </w:rPr>
        <w:t xml:space="preserve"> </w:t>
      </w:r>
      <w:r w:rsidRPr="00EE73A3">
        <w:rPr>
          <w:rStyle w:val="cursor-pointer"/>
          <w:rFonts w:cs="Arial"/>
          <w:szCs w:val="23"/>
        </w:rPr>
        <w:t>The coding procedure implied the examination of the chosen literature and classification of the problems, which were repeatedly reported in the context of healthcare access among aged populations (72-80 years old).</w:t>
      </w:r>
      <w:r w:rsidRPr="00EE73A3">
        <w:rPr>
          <w:rFonts w:cs="Arial"/>
          <w:szCs w:val="23"/>
        </w:rPr>
        <w:t xml:space="preserve"> </w:t>
      </w:r>
      <w:r w:rsidRPr="00EE73A3">
        <w:rPr>
          <w:rStyle w:val="cursor-pointer"/>
          <w:rFonts w:cs="Arial"/>
          <w:szCs w:val="23"/>
        </w:rPr>
        <w:t xml:space="preserve">These codes were then clustered </w:t>
      </w:r>
      <w:r w:rsidR="008E1AD0">
        <w:rPr>
          <w:rStyle w:val="cursor-pointer"/>
          <w:rFonts w:cs="Arial"/>
          <w:szCs w:val="23"/>
        </w:rPr>
        <w:t>into</w:t>
      </w:r>
      <w:r w:rsidRPr="00EE73A3">
        <w:rPr>
          <w:rStyle w:val="cursor-pointer"/>
          <w:rFonts w:cs="Arial"/>
          <w:szCs w:val="23"/>
        </w:rPr>
        <w:t xml:space="preserve"> larger themes depending on similarities and patterns.</w:t>
      </w:r>
      <w:r w:rsidRPr="00EE73A3">
        <w:rPr>
          <w:rFonts w:cs="Arial"/>
          <w:szCs w:val="23"/>
        </w:rPr>
        <w:t xml:space="preserve"> </w:t>
      </w:r>
      <w:r w:rsidRPr="00EE73A3">
        <w:rPr>
          <w:rStyle w:val="cursor-pointer"/>
          <w:rFonts w:cs="Arial"/>
          <w:szCs w:val="23"/>
        </w:rPr>
        <w:t>The key findings of various studies were organised and synthesised.</w:t>
      </w:r>
      <w:r w:rsidRPr="00EE73A3">
        <w:rPr>
          <w:rFonts w:cs="Arial"/>
          <w:szCs w:val="23"/>
        </w:rPr>
        <w:t xml:space="preserve"> </w:t>
      </w:r>
    </w:p>
    <w:p w14:paraId="31B8A8FA" w14:textId="7C20205D" w:rsidR="00EE73A3" w:rsidRPr="00EE73A3" w:rsidRDefault="00EE73A3" w:rsidP="00EE73A3">
      <w:pPr>
        <w:rPr>
          <w:rStyle w:val="cursor-pointer"/>
          <w:rFonts w:cs="Arial"/>
          <w:szCs w:val="23"/>
        </w:rPr>
      </w:pPr>
      <w:r w:rsidRPr="00EE73A3">
        <w:rPr>
          <w:rStyle w:val="cursor-pointer"/>
          <w:rFonts w:cs="Arial"/>
          <w:szCs w:val="23"/>
        </w:rPr>
        <w:t>The anal</w:t>
      </w:r>
      <w:r w:rsidR="008E1AD0">
        <w:rPr>
          <w:rStyle w:val="cursor-pointer"/>
          <w:rFonts w:cs="Arial"/>
          <w:szCs w:val="23"/>
        </w:rPr>
        <w:t xml:space="preserve">ysis gave three primary themes such </w:t>
      </w:r>
      <w:r w:rsidRPr="00EE73A3">
        <w:rPr>
          <w:rStyle w:val="cursor-pointer"/>
          <w:rFonts w:cs="Arial"/>
          <w:szCs w:val="23"/>
        </w:rPr>
        <w:t xml:space="preserve">as </w:t>
      </w:r>
    </w:p>
    <w:p w14:paraId="41B3DF0B" w14:textId="77777777" w:rsidR="00EE73A3" w:rsidRPr="00EE73A3" w:rsidRDefault="00EE73A3" w:rsidP="009B7451">
      <w:pPr>
        <w:pStyle w:val="ListParagraph"/>
        <w:numPr>
          <w:ilvl w:val="0"/>
          <w:numId w:val="1"/>
        </w:numPr>
        <w:rPr>
          <w:rStyle w:val="cursor-pointer"/>
          <w:rFonts w:ascii="Arial" w:hAnsi="Arial" w:cs="Arial"/>
          <w:szCs w:val="23"/>
        </w:rPr>
      </w:pPr>
      <w:r w:rsidRPr="00EE73A3">
        <w:rPr>
          <w:rStyle w:val="cursor-pointer"/>
          <w:rFonts w:ascii="Arial" w:hAnsi="Arial" w:cs="Arial"/>
          <w:szCs w:val="23"/>
        </w:rPr>
        <w:t>Healthcare access structural and systemic barriers.</w:t>
      </w:r>
    </w:p>
    <w:p w14:paraId="1E62A219" w14:textId="77777777" w:rsidR="00EE73A3" w:rsidRPr="00EE73A3" w:rsidRDefault="00EE73A3" w:rsidP="009B7451">
      <w:pPr>
        <w:pStyle w:val="ListParagraph"/>
        <w:numPr>
          <w:ilvl w:val="0"/>
          <w:numId w:val="1"/>
        </w:numPr>
        <w:rPr>
          <w:rFonts w:ascii="Arial" w:hAnsi="Arial" w:cs="Arial"/>
          <w:szCs w:val="23"/>
        </w:rPr>
      </w:pPr>
      <w:r w:rsidRPr="00EE73A3">
        <w:rPr>
          <w:rStyle w:val="cursor-pointer"/>
          <w:rFonts w:ascii="Arial" w:hAnsi="Arial" w:cs="Arial"/>
          <w:szCs w:val="23"/>
        </w:rPr>
        <w:t>Socioeconomic and cultural inequality.</w:t>
      </w:r>
      <w:r w:rsidRPr="00EE73A3">
        <w:rPr>
          <w:rFonts w:ascii="Arial" w:hAnsi="Arial" w:cs="Arial"/>
          <w:szCs w:val="23"/>
        </w:rPr>
        <w:t xml:space="preserve"> </w:t>
      </w:r>
    </w:p>
    <w:p w14:paraId="145F6E24" w14:textId="77777777" w:rsidR="00EE73A3" w:rsidRPr="00EE73A3" w:rsidRDefault="00EE73A3" w:rsidP="009B7451">
      <w:pPr>
        <w:pStyle w:val="ListParagraph"/>
        <w:numPr>
          <w:ilvl w:val="0"/>
          <w:numId w:val="1"/>
        </w:numPr>
        <w:rPr>
          <w:rFonts w:ascii="Arial" w:hAnsi="Arial" w:cs="Arial"/>
          <w:szCs w:val="23"/>
        </w:rPr>
      </w:pPr>
      <w:r w:rsidRPr="00EE73A3">
        <w:rPr>
          <w:rStyle w:val="cursor-pointer"/>
          <w:rFonts w:ascii="Arial" w:hAnsi="Arial" w:cs="Arial"/>
          <w:szCs w:val="23"/>
        </w:rPr>
        <w:t>Policies and intervention strategies effectiveness.</w:t>
      </w:r>
      <w:r w:rsidRPr="00EE73A3">
        <w:rPr>
          <w:rFonts w:ascii="Arial" w:hAnsi="Arial" w:cs="Arial"/>
          <w:szCs w:val="23"/>
        </w:rPr>
        <w:t xml:space="preserve"> </w:t>
      </w:r>
    </w:p>
    <w:p w14:paraId="17A582F1" w14:textId="79B167FA" w:rsidR="00EE73A3" w:rsidRDefault="00EE73A3" w:rsidP="00EE73A3">
      <w:pPr>
        <w:rPr>
          <w:rStyle w:val="cursor-pointer"/>
          <w:rFonts w:cs="Arial"/>
          <w:szCs w:val="23"/>
        </w:rPr>
      </w:pPr>
      <w:r w:rsidRPr="00EE73A3">
        <w:rPr>
          <w:rStyle w:val="cursor-pointer"/>
          <w:rFonts w:cs="Arial"/>
          <w:szCs w:val="23"/>
        </w:rPr>
        <w:t>These themes offer an avenue of learning the multifaceted and interrelated causes of healthcare disparities in older adults in the UK and will be discussed in the subsequent sections.</w:t>
      </w:r>
    </w:p>
    <w:tbl>
      <w:tblPr>
        <w:tblStyle w:val="PlainTable1"/>
        <w:tblW w:w="0" w:type="auto"/>
        <w:tblLook w:val="04A0" w:firstRow="1" w:lastRow="0" w:firstColumn="1" w:lastColumn="0" w:noHBand="0" w:noVBand="1"/>
      </w:tblPr>
      <w:tblGrid>
        <w:gridCol w:w="2677"/>
        <w:gridCol w:w="3014"/>
        <w:gridCol w:w="3325"/>
      </w:tblGrid>
      <w:tr w:rsidR="00987C68" w:rsidRPr="00987C68" w14:paraId="7CDD34B1" w14:textId="77777777" w:rsidTr="00987C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584258" w14:textId="77777777" w:rsidR="00987C68" w:rsidRPr="00987C68" w:rsidRDefault="00987C68" w:rsidP="00987C68">
            <w:pPr>
              <w:rPr>
                <w:lang w:val="en-US" w:eastAsia="en-US"/>
              </w:rPr>
            </w:pPr>
            <w:r w:rsidRPr="00987C68">
              <w:rPr>
                <w:lang w:val="en-US" w:eastAsia="en-US"/>
              </w:rPr>
              <w:t>Theme</w:t>
            </w:r>
          </w:p>
        </w:tc>
        <w:tc>
          <w:tcPr>
            <w:tcW w:w="0" w:type="auto"/>
            <w:hideMark/>
          </w:tcPr>
          <w:p w14:paraId="00F5FD71" w14:textId="77777777" w:rsidR="00987C68" w:rsidRPr="00987C68" w:rsidRDefault="00987C68" w:rsidP="00987C68">
            <w:pPr>
              <w:cnfStyle w:val="100000000000" w:firstRow="1" w:lastRow="0" w:firstColumn="0" w:lastColumn="0" w:oddVBand="0" w:evenVBand="0" w:oddHBand="0" w:evenHBand="0" w:firstRowFirstColumn="0" w:firstRowLastColumn="0" w:lastRowFirstColumn="0" w:lastRowLastColumn="0"/>
              <w:rPr>
                <w:lang w:val="en-US" w:eastAsia="en-US"/>
              </w:rPr>
            </w:pPr>
            <w:r w:rsidRPr="00987C68">
              <w:rPr>
                <w:lang w:val="en-US" w:eastAsia="en-US"/>
              </w:rPr>
              <w:t>Linked Objective</w:t>
            </w:r>
          </w:p>
        </w:tc>
        <w:tc>
          <w:tcPr>
            <w:tcW w:w="0" w:type="auto"/>
            <w:hideMark/>
          </w:tcPr>
          <w:p w14:paraId="780898DC" w14:textId="77777777" w:rsidR="00987C68" w:rsidRPr="00987C68" w:rsidRDefault="00987C68" w:rsidP="00987C68">
            <w:pPr>
              <w:cnfStyle w:val="100000000000" w:firstRow="1" w:lastRow="0" w:firstColumn="0" w:lastColumn="0" w:oddVBand="0" w:evenVBand="0" w:oddHBand="0" w:evenHBand="0" w:firstRowFirstColumn="0" w:firstRowLastColumn="0" w:lastRowFirstColumn="0" w:lastRowLastColumn="0"/>
              <w:rPr>
                <w:lang w:val="en-US" w:eastAsia="en-US"/>
              </w:rPr>
            </w:pPr>
            <w:r w:rsidRPr="00987C68">
              <w:rPr>
                <w:lang w:val="en-US" w:eastAsia="en-US"/>
              </w:rPr>
              <w:t>Purpose</w:t>
            </w:r>
          </w:p>
        </w:tc>
      </w:tr>
      <w:tr w:rsidR="00987C68" w:rsidRPr="00987C68" w14:paraId="21C77373" w14:textId="77777777" w:rsidTr="00987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3B70F2" w14:textId="77777777" w:rsidR="00987C68" w:rsidRPr="00987C68" w:rsidRDefault="00987C68" w:rsidP="00987C68">
            <w:pPr>
              <w:rPr>
                <w:lang w:val="en-US" w:eastAsia="en-US"/>
              </w:rPr>
            </w:pPr>
            <w:r w:rsidRPr="00987C68">
              <w:rPr>
                <w:lang w:val="en-US" w:eastAsia="en-US"/>
              </w:rPr>
              <w:t>Structural &amp; Systemic Barriers</w:t>
            </w:r>
          </w:p>
        </w:tc>
        <w:tc>
          <w:tcPr>
            <w:tcW w:w="0" w:type="auto"/>
            <w:hideMark/>
          </w:tcPr>
          <w:p w14:paraId="7C68DD7C" w14:textId="77777777" w:rsidR="00987C68" w:rsidRPr="00987C68" w:rsidRDefault="00987C68" w:rsidP="00987C68">
            <w:pPr>
              <w:cnfStyle w:val="000000100000" w:firstRow="0" w:lastRow="0" w:firstColumn="0" w:lastColumn="0" w:oddVBand="0" w:evenVBand="0" w:oddHBand="1" w:evenHBand="0" w:firstRowFirstColumn="0" w:firstRowLastColumn="0" w:lastRowFirstColumn="0" w:lastRowLastColumn="0"/>
              <w:rPr>
                <w:lang w:val="en-US" w:eastAsia="en-US"/>
              </w:rPr>
            </w:pPr>
            <w:r w:rsidRPr="00987C68">
              <w:rPr>
                <w:lang w:val="en-US" w:eastAsia="en-US"/>
              </w:rPr>
              <w:t>Examine healthcare structure and delivery</w:t>
            </w:r>
          </w:p>
        </w:tc>
        <w:tc>
          <w:tcPr>
            <w:tcW w:w="0" w:type="auto"/>
            <w:hideMark/>
          </w:tcPr>
          <w:p w14:paraId="5E05DBA0" w14:textId="77777777" w:rsidR="00987C68" w:rsidRPr="00987C68" w:rsidRDefault="00987C68" w:rsidP="00987C68">
            <w:pPr>
              <w:cnfStyle w:val="000000100000" w:firstRow="0" w:lastRow="0" w:firstColumn="0" w:lastColumn="0" w:oddVBand="0" w:evenVBand="0" w:oddHBand="1" w:evenHBand="0" w:firstRowFirstColumn="0" w:firstRowLastColumn="0" w:lastRowFirstColumn="0" w:lastRowLastColumn="0"/>
              <w:rPr>
                <w:lang w:val="en-US" w:eastAsia="en-US"/>
              </w:rPr>
            </w:pPr>
            <w:r w:rsidRPr="00987C68">
              <w:rPr>
                <w:lang w:val="en-US" w:eastAsia="en-US"/>
              </w:rPr>
              <w:t>To identify system inefficiencies affecting access for older adults</w:t>
            </w:r>
          </w:p>
        </w:tc>
      </w:tr>
      <w:tr w:rsidR="00987C68" w:rsidRPr="00987C68" w14:paraId="2189707A" w14:textId="77777777" w:rsidTr="00987C68">
        <w:tc>
          <w:tcPr>
            <w:cnfStyle w:val="001000000000" w:firstRow="0" w:lastRow="0" w:firstColumn="1" w:lastColumn="0" w:oddVBand="0" w:evenVBand="0" w:oddHBand="0" w:evenHBand="0" w:firstRowFirstColumn="0" w:firstRowLastColumn="0" w:lastRowFirstColumn="0" w:lastRowLastColumn="0"/>
            <w:tcW w:w="0" w:type="auto"/>
            <w:hideMark/>
          </w:tcPr>
          <w:p w14:paraId="7BA4D2F3" w14:textId="77777777" w:rsidR="00987C68" w:rsidRPr="00987C68" w:rsidRDefault="00987C68" w:rsidP="00987C68">
            <w:pPr>
              <w:rPr>
                <w:lang w:val="en-US" w:eastAsia="en-US"/>
              </w:rPr>
            </w:pPr>
            <w:r w:rsidRPr="00987C68">
              <w:rPr>
                <w:lang w:val="en-US" w:eastAsia="en-US"/>
              </w:rPr>
              <w:lastRenderedPageBreak/>
              <w:t>Socioeconomic &amp; Cultural Inequalities</w:t>
            </w:r>
          </w:p>
        </w:tc>
        <w:tc>
          <w:tcPr>
            <w:tcW w:w="0" w:type="auto"/>
            <w:hideMark/>
          </w:tcPr>
          <w:p w14:paraId="7D3D9BC0" w14:textId="77777777" w:rsidR="00987C68" w:rsidRPr="00987C68" w:rsidRDefault="00987C68" w:rsidP="00987C68">
            <w:pPr>
              <w:cnfStyle w:val="000000000000" w:firstRow="0" w:lastRow="0" w:firstColumn="0" w:lastColumn="0" w:oddVBand="0" w:evenVBand="0" w:oddHBand="0" w:evenHBand="0" w:firstRowFirstColumn="0" w:firstRowLastColumn="0" w:lastRowFirstColumn="0" w:lastRowLastColumn="0"/>
              <w:rPr>
                <w:lang w:val="en-US" w:eastAsia="en-US"/>
              </w:rPr>
            </w:pPr>
            <w:proofErr w:type="spellStart"/>
            <w:r w:rsidRPr="00987C68">
              <w:rPr>
                <w:lang w:val="en-US" w:eastAsia="en-US"/>
              </w:rPr>
              <w:t>Analyse</w:t>
            </w:r>
            <w:proofErr w:type="spellEnd"/>
            <w:r w:rsidRPr="00987C68">
              <w:rPr>
                <w:lang w:val="en-US" w:eastAsia="en-US"/>
              </w:rPr>
              <w:t xml:space="preserve"> social, cultural, economic barriers</w:t>
            </w:r>
          </w:p>
        </w:tc>
        <w:tc>
          <w:tcPr>
            <w:tcW w:w="0" w:type="auto"/>
            <w:hideMark/>
          </w:tcPr>
          <w:p w14:paraId="3F8D0F1C" w14:textId="77777777" w:rsidR="00987C68" w:rsidRPr="00987C68" w:rsidRDefault="00987C68" w:rsidP="00987C68">
            <w:pPr>
              <w:cnfStyle w:val="000000000000" w:firstRow="0" w:lastRow="0" w:firstColumn="0" w:lastColumn="0" w:oddVBand="0" w:evenVBand="0" w:oddHBand="0" w:evenHBand="0" w:firstRowFirstColumn="0" w:firstRowLastColumn="0" w:lastRowFirstColumn="0" w:lastRowLastColumn="0"/>
              <w:rPr>
                <w:lang w:val="en-US" w:eastAsia="en-US"/>
              </w:rPr>
            </w:pPr>
            <w:r w:rsidRPr="00987C68">
              <w:rPr>
                <w:lang w:val="en-US" w:eastAsia="en-US"/>
              </w:rPr>
              <w:t>To explore how social determinants influence healthcare disparities</w:t>
            </w:r>
          </w:p>
        </w:tc>
      </w:tr>
      <w:tr w:rsidR="00987C68" w:rsidRPr="00987C68" w14:paraId="77ABFFB5" w14:textId="77777777" w:rsidTr="00987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ACC0DA" w14:textId="77777777" w:rsidR="00987C68" w:rsidRPr="00987C68" w:rsidRDefault="00987C68" w:rsidP="00987C68">
            <w:pPr>
              <w:rPr>
                <w:lang w:val="en-US" w:eastAsia="en-US"/>
              </w:rPr>
            </w:pPr>
            <w:r w:rsidRPr="00987C68">
              <w:rPr>
                <w:lang w:val="en-US" w:eastAsia="en-US"/>
              </w:rPr>
              <w:t>Policy Effectiveness &amp; Interventions</w:t>
            </w:r>
          </w:p>
        </w:tc>
        <w:tc>
          <w:tcPr>
            <w:tcW w:w="0" w:type="auto"/>
            <w:hideMark/>
          </w:tcPr>
          <w:p w14:paraId="6E6F3E70" w14:textId="77777777" w:rsidR="00987C68" w:rsidRPr="00987C68" w:rsidRDefault="00987C68" w:rsidP="00987C68">
            <w:pPr>
              <w:cnfStyle w:val="000000100000" w:firstRow="0" w:lastRow="0" w:firstColumn="0" w:lastColumn="0" w:oddVBand="0" w:evenVBand="0" w:oddHBand="1" w:evenHBand="0" w:firstRowFirstColumn="0" w:firstRowLastColumn="0" w:lastRowFirstColumn="0" w:lastRowLastColumn="0"/>
              <w:rPr>
                <w:lang w:val="en-US" w:eastAsia="en-US"/>
              </w:rPr>
            </w:pPr>
            <w:r w:rsidRPr="00987C68">
              <w:rPr>
                <w:lang w:val="en-US" w:eastAsia="en-US"/>
              </w:rPr>
              <w:t>Evaluate policies and propose recommendations</w:t>
            </w:r>
          </w:p>
        </w:tc>
        <w:tc>
          <w:tcPr>
            <w:tcW w:w="0" w:type="auto"/>
            <w:hideMark/>
          </w:tcPr>
          <w:p w14:paraId="3CBB4753" w14:textId="77777777" w:rsidR="00987C68" w:rsidRPr="00987C68" w:rsidRDefault="00987C68" w:rsidP="00987C68">
            <w:pPr>
              <w:cnfStyle w:val="000000100000" w:firstRow="0" w:lastRow="0" w:firstColumn="0" w:lastColumn="0" w:oddVBand="0" w:evenVBand="0" w:oddHBand="1" w:evenHBand="0" w:firstRowFirstColumn="0" w:firstRowLastColumn="0" w:lastRowFirstColumn="0" w:lastRowLastColumn="0"/>
              <w:rPr>
                <w:lang w:val="en-US" w:eastAsia="en-US"/>
              </w:rPr>
            </w:pPr>
            <w:r w:rsidRPr="00987C68">
              <w:rPr>
                <w:lang w:val="en-US" w:eastAsia="en-US"/>
              </w:rPr>
              <w:t>To assess policy impact and improve equitable healthcare access</w:t>
            </w:r>
          </w:p>
        </w:tc>
      </w:tr>
    </w:tbl>
    <w:p w14:paraId="7F885927" w14:textId="15BACD9F" w:rsidR="00636D9A" w:rsidRPr="00B77F57" w:rsidRDefault="00B77F57" w:rsidP="009B7451">
      <w:pPr>
        <w:pStyle w:val="Heading2"/>
        <w:numPr>
          <w:ilvl w:val="1"/>
          <w:numId w:val="5"/>
        </w:numPr>
      </w:pPr>
      <w:bookmarkStart w:id="46" w:name="_Toc226212068"/>
      <w:r w:rsidRPr="00B77F57">
        <w:t xml:space="preserve">Theme 1: Systemic and Structural Healthcare </w:t>
      </w:r>
      <w:r>
        <w:t>Barriers</w:t>
      </w:r>
      <w:bookmarkEnd w:id="46"/>
    </w:p>
    <w:p w14:paraId="37162A03" w14:textId="1B7BA5AB" w:rsidR="007063BA" w:rsidRDefault="007063BA" w:rsidP="009B7451">
      <w:pPr>
        <w:pStyle w:val="Heading3"/>
        <w:numPr>
          <w:ilvl w:val="2"/>
          <w:numId w:val="5"/>
        </w:numPr>
      </w:pPr>
      <w:bookmarkStart w:id="47" w:name="_Toc226212069"/>
      <w:r w:rsidRPr="007063BA">
        <w:t>Definition</w:t>
      </w:r>
      <w:bookmarkEnd w:id="47"/>
      <w:r w:rsidRPr="007063BA">
        <w:t xml:space="preserve"> </w:t>
      </w:r>
    </w:p>
    <w:p w14:paraId="431A39E3" w14:textId="5AF3CE49" w:rsidR="00B77F57" w:rsidRPr="00B77F57" w:rsidRDefault="00B77F57" w:rsidP="00B77F57">
      <w:pPr>
        <w:ind w:firstLine="720"/>
        <w:rPr>
          <w:rFonts w:cs="Arial"/>
          <w:sz w:val="20"/>
        </w:rPr>
      </w:pPr>
      <w:r w:rsidRPr="00B77F57">
        <w:rPr>
          <w:rStyle w:val="cursor-pointer"/>
          <w:rFonts w:cs="Arial"/>
          <w:szCs w:val="23"/>
        </w:rPr>
        <w:t>Structural and systemic barriers are institutional, organisational and infrastructural constraints that are inherent in healthcare systems that limit fair access to services.</w:t>
      </w:r>
      <w:r w:rsidRPr="00B77F57">
        <w:rPr>
          <w:rFonts w:cs="Arial"/>
          <w:szCs w:val="23"/>
        </w:rPr>
        <w:t xml:space="preserve"> </w:t>
      </w:r>
      <w:r w:rsidRPr="00B77F57">
        <w:rPr>
          <w:rStyle w:val="cursor-pointer"/>
          <w:rFonts w:cs="Arial"/>
          <w:szCs w:val="23"/>
        </w:rPr>
        <w:t xml:space="preserve">These obstacles do not emanate </w:t>
      </w:r>
      <w:proofErr w:type="gramStart"/>
      <w:r w:rsidRPr="00B77F57">
        <w:rPr>
          <w:rStyle w:val="cursor-pointer"/>
          <w:rFonts w:cs="Arial"/>
          <w:szCs w:val="23"/>
        </w:rPr>
        <w:t>as a result of</w:t>
      </w:r>
      <w:proofErr w:type="gramEnd"/>
      <w:r w:rsidRPr="00B77F57">
        <w:rPr>
          <w:rStyle w:val="cursor-pointer"/>
          <w:rFonts w:cs="Arial"/>
          <w:szCs w:val="23"/>
        </w:rPr>
        <w:t xml:space="preserve"> individual behaviours but rather the design and functioning of the healthcare systems</w:t>
      </w:r>
      <w:r>
        <w:rPr>
          <w:rStyle w:val="cursor-pointer"/>
          <w:rFonts w:cs="Arial"/>
          <w:szCs w:val="23"/>
        </w:rPr>
        <w:t xml:space="preserve"> (</w:t>
      </w:r>
      <w:proofErr w:type="spellStart"/>
      <w:r w:rsidR="007323B9" w:rsidRPr="00BD06AA">
        <w:rPr>
          <w:rFonts w:cs="Arial"/>
          <w:shd w:val="clear" w:color="auto" w:fill="FFFFFF"/>
        </w:rPr>
        <w:t>Cabañero</w:t>
      </w:r>
      <w:proofErr w:type="spellEnd"/>
      <w:r w:rsidR="007323B9" w:rsidRPr="00BD06AA">
        <w:rPr>
          <w:rFonts w:cs="Arial"/>
          <w:shd w:val="clear" w:color="auto" w:fill="FFFFFF"/>
        </w:rPr>
        <w:t>-Garcia</w:t>
      </w:r>
      <w:r w:rsidR="007323B9">
        <w:rPr>
          <w:rFonts w:cs="Arial"/>
          <w:shd w:val="clear" w:color="auto" w:fill="FFFFFF"/>
        </w:rPr>
        <w:t xml:space="preserve">, </w:t>
      </w:r>
      <w:r w:rsidR="007323B9" w:rsidRPr="00BD06AA">
        <w:rPr>
          <w:rFonts w:cs="Arial"/>
          <w:shd w:val="clear" w:color="auto" w:fill="FFFFFF"/>
        </w:rPr>
        <w:t>2025</w:t>
      </w:r>
      <w:r>
        <w:rPr>
          <w:rStyle w:val="cursor-pointer"/>
          <w:rFonts w:cs="Arial"/>
          <w:szCs w:val="23"/>
        </w:rPr>
        <w:t>)</w:t>
      </w:r>
      <w:r w:rsidRPr="00B77F57">
        <w:rPr>
          <w:rStyle w:val="cursor-pointer"/>
          <w:rFonts w:cs="Arial"/>
          <w:szCs w:val="23"/>
        </w:rPr>
        <w:t>.</w:t>
      </w:r>
      <w:r w:rsidRPr="00B77F57">
        <w:rPr>
          <w:rFonts w:cs="Arial"/>
          <w:szCs w:val="23"/>
        </w:rPr>
        <w:t xml:space="preserve"> </w:t>
      </w:r>
      <w:r w:rsidRPr="00B77F57">
        <w:rPr>
          <w:rStyle w:val="cursor-pointer"/>
          <w:rFonts w:cs="Arial"/>
          <w:szCs w:val="23"/>
        </w:rPr>
        <w:t>They consist of broken care pathways, extended waiting duration, personnel shortages, lack of service integration, and a growing dependence on digital healthcare systems.</w:t>
      </w:r>
      <w:r w:rsidRPr="00B77F57">
        <w:rPr>
          <w:rFonts w:cs="Arial"/>
          <w:szCs w:val="23"/>
        </w:rPr>
        <w:t xml:space="preserve"> </w:t>
      </w:r>
      <w:r w:rsidRPr="00B77F57">
        <w:rPr>
          <w:rStyle w:val="cursor-pointer"/>
          <w:rFonts w:cs="Arial"/>
          <w:szCs w:val="23"/>
        </w:rPr>
        <w:t>Such barriers are of particular importance to older adults aged 72</w:t>
      </w:r>
      <w:r>
        <w:rPr>
          <w:rStyle w:val="cursor-pointer"/>
          <w:rFonts w:cs="Arial"/>
          <w:szCs w:val="23"/>
        </w:rPr>
        <w:t>-</w:t>
      </w:r>
      <w:r w:rsidRPr="00B77F57">
        <w:rPr>
          <w:rStyle w:val="cursor-pointer"/>
          <w:rFonts w:cs="Arial"/>
          <w:szCs w:val="23"/>
        </w:rPr>
        <w:t>80 since they usually need constant, integrated, and specialised care because of multi</w:t>
      </w:r>
      <w:r>
        <w:rPr>
          <w:rStyle w:val="cursor-pointer"/>
          <w:rFonts w:cs="Arial"/>
          <w:szCs w:val="23"/>
        </w:rPr>
        <w:t>-</w:t>
      </w:r>
      <w:r w:rsidRPr="00B77F57">
        <w:rPr>
          <w:rStyle w:val="cursor-pointer"/>
          <w:rFonts w:cs="Arial"/>
          <w:szCs w:val="23"/>
        </w:rPr>
        <w:t>morbidity and age-related health issues</w:t>
      </w:r>
      <w:r>
        <w:rPr>
          <w:rStyle w:val="cursor-pointer"/>
          <w:rFonts w:cs="Arial"/>
          <w:szCs w:val="23"/>
        </w:rPr>
        <w:t xml:space="preserve"> (</w:t>
      </w:r>
      <w:r w:rsidR="007323B9">
        <w:rPr>
          <w:rStyle w:val="cursor-pointer"/>
          <w:rFonts w:cs="Arial"/>
          <w:szCs w:val="23"/>
        </w:rPr>
        <w:t>Ma, 2022</w:t>
      </w:r>
      <w:r>
        <w:rPr>
          <w:rStyle w:val="cursor-pointer"/>
          <w:rFonts w:cs="Arial"/>
          <w:szCs w:val="23"/>
        </w:rPr>
        <w:t>)</w:t>
      </w:r>
      <w:r w:rsidRPr="00B77F57">
        <w:rPr>
          <w:rStyle w:val="cursor-pointer"/>
          <w:rFonts w:cs="Arial"/>
          <w:szCs w:val="23"/>
        </w:rPr>
        <w:t>.</w:t>
      </w:r>
      <w:r w:rsidRPr="00B77F57">
        <w:rPr>
          <w:rFonts w:cs="Arial"/>
          <w:szCs w:val="23"/>
        </w:rPr>
        <w:t xml:space="preserve"> </w:t>
      </w:r>
      <w:r w:rsidRPr="00B77F57">
        <w:rPr>
          <w:rStyle w:val="cursor-pointer"/>
          <w:rFonts w:cs="Arial"/>
          <w:szCs w:val="23"/>
        </w:rPr>
        <w:t>Structural barriers are not in this case freestanding problems but are rather interrelated problems that all tend to influence access to healthcare.</w:t>
      </w:r>
      <w:r w:rsidRPr="00B77F57">
        <w:rPr>
          <w:rFonts w:cs="Arial"/>
          <w:szCs w:val="23"/>
        </w:rPr>
        <w:t xml:space="preserve"> </w:t>
      </w:r>
      <w:r w:rsidRPr="00B77F57">
        <w:rPr>
          <w:rStyle w:val="cursor-pointer"/>
          <w:rFonts w:cs="Arial"/>
          <w:szCs w:val="23"/>
        </w:rPr>
        <w:t>They are the causes of delays in care, low-quality care, and increasing disparities among the at-risk groups.</w:t>
      </w:r>
    </w:p>
    <w:p w14:paraId="6920ED58" w14:textId="37FFB930" w:rsidR="007063BA" w:rsidRDefault="007063BA" w:rsidP="009B7451">
      <w:pPr>
        <w:pStyle w:val="Heading3"/>
        <w:numPr>
          <w:ilvl w:val="2"/>
          <w:numId w:val="5"/>
        </w:numPr>
      </w:pPr>
      <w:bookmarkStart w:id="48" w:name="_Toc226212070"/>
      <w:r w:rsidRPr="00B77F57">
        <w:t>Background Information</w:t>
      </w:r>
      <w:bookmarkEnd w:id="48"/>
    </w:p>
    <w:p w14:paraId="3C313FEF" w14:textId="5A1DC78B" w:rsidR="00B77F57" w:rsidRDefault="00B77F57" w:rsidP="00B77F57">
      <w:pPr>
        <w:ind w:firstLine="720"/>
        <w:rPr>
          <w:rFonts w:cs="Arial"/>
          <w:szCs w:val="23"/>
        </w:rPr>
      </w:pPr>
      <w:r w:rsidRPr="00B77F57">
        <w:rPr>
          <w:rStyle w:val="cursor-pointer"/>
          <w:rFonts w:cs="Arial"/>
          <w:szCs w:val="23"/>
        </w:rPr>
        <w:t>The National Health Service (NHS) of the UK was founded on the idea of universal healthcare, whereby it was meant to offer equal access to the need but not based on the capacity to afford</w:t>
      </w:r>
      <w:r>
        <w:rPr>
          <w:rStyle w:val="cursor-pointer"/>
          <w:rFonts w:cs="Arial"/>
          <w:szCs w:val="23"/>
        </w:rPr>
        <w:t xml:space="preserve"> (</w:t>
      </w:r>
      <w:r w:rsidR="007323B9">
        <w:rPr>
          <w:rStyle w:val="cursor-pointer"/>
          <w:rFonts w:cs="Arial"/>
          <w:szCs w:val="23"/>
        </w:rPr>
        <w:t>NHS, 2025</w:t>
      </w:r>
      <w:r>
        <w:rPr>
          <w:rStyle w:val="cursor-pointer"/>
          <w:rFonts w:cs="Arial"/>
          <w:szCs w:val="23"/>
        </w:rPr>
        <w:t>)</w:t>
      </w:r>
      <w:r w:rsidRPr="00B77F57">
        <w:rPr>
          <w:rStyle w:val="cursor-pointer"/>
          <w:rFonts w:cs="Arial"/>
          <w:szCs w:val="23"/>
        </w:rPr>
        <w:t>.</w:t>
      </w:r>
      <w:r w:rsidRPr="00B77F57">
        <w:rPr>
          <w:rFonts w:cs="Arial"/>
          <w:szCs w:val="23"/>
        </w:rPr>
        <w:t xml:space="preserve"> </w:t>
      </w:r>
      <w:r w:rsidRPr="00B77F57">
        <w:rPr>
          <w:rStyle w:val="cursor-pointer"/>
          <w:rFonts w:cs="Arial"/>
          <w:szCs w:val="23"/>
        </w:rPr>
        <w:t>Nevertheless, demographic shifts, especially ageing population has been exerting more pressure on health services.</w:t>
      </w:r>
      <w:r w:rsidRPr="00B77F57">
        <w:rPr>
          <w:rFonts w:cs="Arial"/>
          <w:szCs w:val="23"/>
        </w:rPr>
        <w:t xml:space="preserve"> </w:t>
      </w:r>
      <w:r w:rsidRPr="00B77F57">
        <w:rPr>
          <w:rStyle w:val="cursor-pointer"/>
          <w:rFonts w:cs="Arial"/>
          <w:szCs w:val="23"/>
        </w:rPr>
        <w:t>The age category of 72-80 is a fast-growing population with complicated health conditions, such as chronic diseases, mobility issues, and higher reliance on medical care.</w:t>
      </w:r>
      <w:r w:rsidRPr="00B77F57">
        <w:rPr>
          <w:rFonts w:cs="Arial"/>
          <w:szCs w:val="23"/>
        </w:rPr>
        <w:t xml:space="preserve"> </w:t>
      </w:r>
      <w:r w:rsidRPr="00B77F57">
        <w:rPr>
          <w:rStyle w:val="cursor-pointer"/>
          <w:rFonts w:cs="Arial"/>
          <w:szCs w:val="23"/>
        </w:rPr>
        <w:t>Although the policy has made efforts to keep up with these demographic changes, the healthcare system has been having difficulties in keeping up with demand.</w:t>
      </w:r>
      <w:r w:rsidRPr="00B77F57">
        <w:rPr>
          <w:rFonts w:cs="Arial"/>
          <w:szCs w:val="23"/>
        </w:rPr>
        <w:t xml:space="preserve"> </w:t>
      </w:r>
      <w:r w:rsidRPr="00B77F57">
        <w:rPr>
          <w:rStyle w:val="cursor-pointer"/>
          <w:rFonts w:cs="Arial"/>
          <w:szCs w:val="23"/>
        </w:rPr>
        <w:t>The first one is the issue of fragmentation of services where care provision is performed by several providers without an adequate coordination.</w:t>
      </w:r>
      <w:r w:rsidRPr="00B77F57">
        <w:rPr>
          <w:rFonts w:cs="Arial"/>
          <w:szCs w:val="23"/>
        </w:rPr>
        <w:t xml:space="preserve"> </w:t>
      </w:r>
    </w:p>
    <w:p w14:paraId="68703602" w14:textId="18E0C378" w:rsidR="00B77F57" w:rsidRPr="00B77F57" w:rsidRDefault="00B77F57" w:rsidP="00B77F57">
      <w:pPr>
        <w:ind w:firstLine="720"/>
      </w:pPr>
      <w:r w:rsidRPr="00B77F57">
        <w:rPr>
          <w:rStyle w:val="cursor-pointer"/>
          <w:rFonts w:cs="Arial"/>
          <w:szCs w:val="23"/>
        </w:rPr>
        <w:t>The elderly may have to move between primary care, specialist</w:t>
      </w:r>
      <w:r w:rsidR="008E1AD0">
        <w:rPr>
          <w:rStyle w:val="cursor-pointer"/>
          <w:rFonts w:cs="Arial"/>
          <w:szCs w:val="23"/>
        </w:rPr>
        <w:t>,</w:t>
      </w:r>
      <w:r w:rsidRPr="00B77F57">
        <w:rPr>
          <w:rStyle w:val="cursor-pointer"/>
          <w:rFonts w:cs="Arial"/>
          <w:szCs w:val="23"/>
        </w:rPr>
        <w:t xml:space="preserve"> and social care system and this may be confusing and inefficient.</w:t>
      </w:r>
      <w:r w:rsidRPr="00B77F57">
        <w:rPr>
          <w:rFonts w:cs="Arial"/>
          <w:szCs w:val="23"/>
        </w:rPr>
        <w:t xml:space="preserve"> </w:t>
      </w:r>
      <w:r w:rsidRPr="00B77F57">
        <w:rPr>
          <w:rStyle w:val="cursor-pointer"/>
          <w:rFonts w:cs="Arial"/>
          <w:szCs w:val="23"/>
        </w:rPr>
        <w:t xml:space="preserve">Moreover, </w:t>
      </w:r>
      <w:r>
        <w:rPr>
          <w:rStyle w:val="cursor-pointer"/>
          <w:rFonts w:cs="Arial"/>
          <w:szCs w:val="23"/>
        </w:rPr>
        <w:t xml:space="preserve">study by </w:t>
      </w:r>
      <w:r w:rsidR="007323B9">
        <w:rPr>
          <w:rStyle w:val="cursor-pointer"/>
          <w:rFonts w:cs="Arial"/>
          <w:szCs w:val="23"/>
        </w:rPr>
        <w:t xml:space="preserve">Beaven </w:t>
      </w:r>
      <w:r>
        <w:rPr>
          <w:rStyle w:val="cursor-pointer"/>
          <w:rFonts w:cs="Arial"/>
          <w:szCs w:val="23"/>
        </w:rPr>
        <w:t>(</w:t>
      </w:r>
      <w:r w:rsidR="007323B9">
        <w:rPr>
          <w:rStyle w:val="cursor-pointer"/>
          <w:rFonts w:cs="Arial"/>
          <w:szCs w:val="23"/>
        </w:rPr>
        <w:t>2024</w:t>
      </w:r>
      <w:r>
        <w:rPr>
          <w:rStyle w:val="cursor-pointer"/>
          <w:rFonts w:cs="Arial"/>
          <w:szCs w:val="23"/>
        </w:rPr>
        <w:t xml:space="preserve">), shows that </w:t>
      </w:r>
      <w:r w:rsidRPr="00B77F57">
        <w:rPr>
          <w:rStyle w:val="cursor-pointer"/>
          <w:rFonts w:cs="Arial"/>
          <w:szCs w:val="23"/>
        </w:rPr>
        <w:t>the COVID-19 pandemic</w:t>
      </w:r>
      <w:r>
        <w:rPr>
          <w:rStyle w:val="cursor-pointer"/>
          <w:rFonts w:cs="Arial"/>
          <w:szCs w:val="23"/>
        </w:rPr>
        <w:t xml:space="preserve"> increased the pace of digitalis</w:t>
      </w:r>
      <w:r w:rsidRPr="00B77F57">
        <w:rPr>
          <w:rStyle w:val="cursor-pointer"/>
          <w:rFonts w:cs="Arial"/>
          <w:szCs w:val="23"/>
        </w:rPr>
        <w:t>ation of healthcare services, bringing remote consultations, online booking systems, and digital health monitoring to the market.</w:t>
      </w:r>
      <w:r w:rsidRPr="00B77F57">
        <w:rPr>
          <w:rStyle w:val="cursor-pointer"/>
        </w:rPr>
        <w:t xml:space="preserve"> </w:t>
      </w:r>
      <w:r w:rsidRPr="00B77F57">
        <w:rPr>
          <w:rStyle w:val="cursor-pointer"/>
          <w:rFonts w:cs="Arial"/>
          <w:szCs w:val="23"/>
        </w:rPr>
        <w:t xml:space="preserve">Although the innovations were supposed to facilitate efficiency, they have unknowingly resulted in the formation of new barriers to the older adults who might be digitally illiterate, not </w:t>
      </w:r>
      <w:r w:rsidRPr="00B77F57">
        <w:rPr>
          <w:rStyle w:val="cursor-pointer"/>
          <w:rFonts w:cs="Arial"/>
          <w:szCs w:val="23"/>
        </w:rPr>
        <w:lastRenderedPageBreak/>
        <w:t>have access to technology, or be not confident using digital platforms.</w:t>
      </w:r>
      <w:r w:rsidRPr="00B77F57">
        <w:rPr>
          <w:rStyle w:val="cursor-pointer"/>
        </w:rPr>
        <w:t xml:space="preserve"> </w:t>
      </w:r>
      <w:r w:rsidRPr="00B77F57">
        <w:rPr>
          <w:rStyle w:val="cursor-pointer"/>
          <w:rFonts w:cs="Arial"/>
          <w:szCs w:val="23"/>
        </w:rPr>
        <w:t>This is commonly known as “digital exclusion and has become a considerable cause of healthcare disparity.</w:t>
      </w:r>
    </w:p>
    <w:p w14:paraId="7749FD3C" w14:textId="3C061915" w:rsidR="007063BA" w:rsidRDefault="007063BA" w:rsidP="009B7451">
      <w:pPr>
        <w:pStyle w:val="Heading3"/>
        <w:numPr>
          <w:ilvl w:val="2"/>
          <w:numId w:val="5"/>
        </w:numPr>
      </w:pPr>
      <w:bookmarkStart w:id="49" w:name="_Toc226212071"/>
      <w:r w:rsidRPr="007063BA">
        <w:t>Impact on Research Question</w:t>
      </w:r>
      <w:bookmarkEnd w:id="49"/>
    </w:p>
    <w:p w14:paraId="50FD1691" w14:textId="692035EA" w:rsidR="00B77F57" w:rsidRPr="00B77F57" w:rsidRDefault="00B77F57" w:rsidP="00987C68">
      <w:pPr>
        <w:ind w:firstLine="720"/>
        <w:rPr>
          <w:rFonts w:cs="Arial"/>
          <w:sz w:val="20"/>
        </w:rPr>
      </w:pPr>
      <w:r w:rsidRPr="00B77F57">
        <w:rPr>
          <w:rStyle w:val="cursor-pointer"/>
          <w:rFonts w:cs="Arial"/>
          <w:szCs w:val="23"/>
        </w:rPr>
        <w:t xml:space="preserve">This theme </w:t>
      </w:r>
      <w:r w:rsidR="00B41F64">
        <w:rPr>
          <w:rStyle w:val="cursor-pointer"/>
          <w:rFonts w:cs="Arial"/>
          <w:szCs w:val="23"/>
        </w:rPr>
        <w:t>represents</w:t>
      </w:r>
      <w:r w:rsidRPr="00B77F57">
        <w:rPr>
          <w:rStyle w:val="cursor-pointer"/>
          <w:rFonts w:cs="Arial"/>
          <w:szCs w:val="23"/>
        </w:rPr>
        <w:t xml:space="preserve"> </w:t>
      </w:r>
      <w:r w:rsidR="00A00684">
        <w:rPr>
          <w:rStyle w:val="cursor-pointer"/>
          <w:rFonts w:cs="Arial"/>
          <w:szCs w:val="23"/>
        </w:rPr>
        <w:t xml:space="preserve">the </w:t>
      </w:r>
      <w:r w:rsidRPr="00B77F57">
        <w:rPr>
          <w:rStyle w:val="cursor-pointer"/>
          <w:rFonts w:cs="Arial"/>
          <w:szCs w:val="23"/>
        </w:rPr>
        <w:t>research objective of investigating healthcare access and disparities in the UK among the older population.</w:t>
      </w:r>
      <w:r w:rsidRPr="00B77F57">
        <w:rPr>
          <w:rFonts w:cs="Arial"/>
          <w:sz w:val="20"/>
        </w:rPr>
        <w:t xml:space="preserve"> </w:t>
      </w:r>
      <w:r w:rsidRPr="00B77F57">
        <w:rPr>
          <w:rStyle w:val="cursor-pointer"/>
          <w:rFonts w:cs="Arial"/>
          <w:szCs w:val="23"/>
        </w:rPr>
        <w:t xml:space="preserve">The systemic and structural barriers have a direct impact on the ease </w:t>
      </w:r>
      <w:r w:rsidR="00B41F64">
        <w:rPr>
          <w:rStyle w:val="cursor-pointer"/>
          <w:rFonts w:cs="Arial"/>
          <w:szCs w:val="23"/>
        </w:rPr>
        <w:t>with</w:t>
      </w:r>
      <w:r w:rsidRPr="00B77F57">
        <w:rPr>
          <w:rStyle w:val="cursor-pointer"/>
          <w:rFonts w:cs="Arial"/>
          <w:szCs w:val="23"/>
        </w:rPr>
        <w:t xml:space="preserve"> which people can access healthcare services, thus affecting the overall health outcomes.</w:t>
      </w:r>
      <w:r w:rsidRPr="00B77F57">
        <w:rPr>
          <w:rFonts w:cs="Arial"/>
          <w:sz w:val="20"/>
        </w:rPr>
        <w:t xml:space="preserve"> </w:t>
      </w:r>
      <w:r w:rsidRPr="00B77F57">
        <w:rPr>
          <w:rStyle w:val="cursor-pointer"/>
          <w:rFonts w:cs="Arial"/>
          <w:szCs w:val="23"/>
        </w:rPr>
        <w:t>The existence of inefficiencies in healthcare systems is a major indication of a severe disconnect between what a policy intends to achieve and what the reality is like.</w:t>
      </w:r>
      <w:r w:rsidRPr="00B77F57">
        <w:rPr>
          <w:rFonts w:cs="Arial"/>
          <w:sz w:val="20"/>
        </w:rPr>
        <w:t xml:space="preserve"> </w:t>
      </w:r>
      <w:r w:rsidRPr="00B77F57">
        <w:rPr>
          <w:rStyle w:val="cursor-pointer"/>
          <w:rFonts w:cs="Arial"/>
          <w:szCs w:val="23"/>
        </w:rPr>
        <w:t>Although healthcare services theoretically are available to everyone, in practice, they are usually limited systemically in an unjust manner</w:t>
      </w:r>
      <w:r w:rsidR="00987C68">
        <w:rPr>
          <w:rStyle w:val="cursor-pointer"/>
          <w:rFonts w:cs="Arial"/>
          <w:szCs w:val="23"/>
        </w:rPr>
        <w:t xml:space="preserve"> (</w:t>
      </w:r>
      <w:r w:rsidR="007323B9" w:rsidRPr="00BD06AA">
        <w:rPr>
          <w:rFonts w:cs="Arial"/>
          <w:shd w:val="clear" w:color="auto" w:fill="FFFFFF"/>
        </w:rPr>
        <w:t xml:space="preserve">Lowther-Payne, </w:t>
      </w:r>
      <w:r w:rsidR="007323B9">
        <w:rPr>
          <w:rFonts w:cs="Arial"/>
          <w:shd w:val="clear" w:color="auto" w:fill="FFFFFF"/>
        </w:rPr>
        <w:t>2023</w:t>
      </w:r>
      <w:r w:rsidR="00987C68">
        <w:rPr>
          <w:rStyle w:val="cursor-pointer"/>
          <w:rFonts w:cs="Arial"/>
          <w:szCs w:val="23"/>
        </w:rPr>
        <w:t>)</w:t>
      </w:r>
      <w:r w:rsidRPr="00B77F57">
        <w:rPr>
          <w:rStyle w:val="cursor-pointer"/>
          <w:rFonts w:cs="Arial"/>
          <w:szCs w:val="23"/>
        </w:rPr>
        <w:t>.</w:t>
      </w:r>
      <w:r w:rsidRPr="00B77F57">
        <w:rPr>
          <w:rFonts w:cs="Arial"/>
          <w:sz w:val="20"/>
        </w:rPr>
        <w:t xml:space="preserve"> </w:t>
      </w:r>
      <w:r w:rsidRPr="00B77F57">
        <w:rPr>
          <w:rStyle w:val="cursor-pointer"/>
          <w:rFonts w:cs="Arial"/>
          <w:szCs w:val="23"/>
        </w:rPr>
        <w:t>In the case of older adults, these obstacles may result in late diagnoses, low access to specialist care, and worse health outcomes.</w:t>
      </w:r>
      <w:r w:rsidRPr="00B77F57">
        <w:rPr>
          <w:rFonts w:cs="Arial"/>
          <w:sz w:val="20"/>
        </w:rPr>
        <w:t xml:space="preserve"> </w:t>
      </w:r>
      <w:r w:rsidRPr="00B77F57">
        <w:rPr>
          <w:rStyle w:val="cursor-pointer"/>
          <w:rFonts w:cs="Arial"/>
          <w:szCs w:val="23"/>
        </w:rPr>
        <w:t xml:space="preserve">The identification and analysis of these structural challenges </w:t>
      </w:r>
      <w:r w:rsidR="00B41F64">
        <w:rPr>
          <w:rStyle w:val="cursor-pointer"/>
          <w:rFonts w:cs="Arial"/>
          <w:szCs w:val="23"/>
        </w:rPr>
        <w:t>give this theme</w:t>
      </w:r>
      <w:r w:rsidRPr="00B77F57">
        <w:rPr>
          <w:rStyle w:val="cursor-pointer"/>
          <w:rFonts w:cs="Arial"/>
          <w:szCs w:val="23"/>
        </w:rPr>
        <w:t xml:space="preserve"> a better insight into the way healthcare inequalities are created and reproduced.</w:t>
      </w:r>
      <w:r w:rsidRPr="00B77F57">
        <w:rPr>
          <w:rFonts w:cs="Arial"/>
          <w:sz w:val="20"/>
        </w:rPr>
        <w:t xml:space="preserve"> </w:t>
      </w:r>
      <w:r w:rsidRPr="00B77F57">
        <w:rPr>
          <w:rStyle w:val="cursor-pointer"/>
          <w:rFonts w:cs="Arial"/>
          <w:szCs w:val="23"/>
        </w:rPr>
        <w:t xml:space="preserve">It also helps in achieving the research goal of assessing the healthcare delivery systems and improving </w:t>
      </w:r>
      <w:r w:rsidR="00B41F64">
        <w:rPr>
          <w:rStyle w:val="cursor-pointer"/>
          <w:rFonts w:cs="Arial"/>
          <w:szCs w:val="23"/>
        </w:rPr>
        <w:t>them</w:t>
      </w:r>
      <w:r w:rsidRPr="00B77F57">
        <w:rPr>
          <w:rStyle w:val="cursor-pointer"/>
          <w:rFonts w:cs="Arial"/>
          <w:szCs w:val="23"/>
        </w:rPr>
        <w:t>.</w:t>
      </w:r>
    </w:p>
    <w:p w14:paraId="6A42E4BF" w14:textId="062708EC" w:rsidR="007063BA" w:rsidRDefault="007063BA" w:rsidP="009B7451">
      <w:pPr>
        <w:pStyle w:val="Heading3"/>
        <w:numPr>
          <w:ilvl w:val="2"/>
          <w:numId w:val="5"/>
        </w:numPr>
      </w:pPr>
      <w:bookmarkStart w:id="50" w:name="_Toc226212072"/>
      <w:r w:rsidRPr="007063BA">
        <w:t>Statistical Information</w:t>
      </w:r>
      <w:bookmarkEnd w:id="50"/>
    </w:p>
    <w:p w14:paraId="0D215AF6" w14:textId="77777777" w:rsidR="000B5B37" w:rsidRDefault="00A00684" w:rsidP="00A00684">
      <w:pPr>
        <w:ind w:firstLine="720"/>
        <w:rPr>
          <w:rStyle w:val="cursor-pointer"/>
          <w:szCs w:val="23"/>
        </w:rPr>
      </w:pPr>
      <w:r w:rsidRPr="00A00684">
        <w:rPr>
          <w:rStyle w:val="cursor-pointer"/>
          <w:rFonts w:cs="Arial"/>
          <w:szCs w:val="23"/>
        </w:rPr>
        <w:t>The structural barriers have always been found to have a disproportionate impact on the older groups.</w:t>
      </w:r>
      <w:r w:rsidRPr="00A00684">
        <w:rPr>
          <w:rFonts w:cs="Arial"/>
          <w:sz w:val="20"/>
        </w:rPr>
        <w:t xml:space="preserve"> </w:t>
      </w:r>
      <w:r>
        <w:rPr>
          <w:rStyle w:val="cursor-pointer"/>
          <w:rFonts w:cs="Arial"/>
          <w:szCs w:val="23"/>
        </w:rPr>
        <w:t>The report by NHS report (</w:t>
      </w:r>
      <w:r w:rsidR="007323B9">
        <w:rPr>
          <w:rStyle w:val="cursor-pointer"/>
          <w:rFonts w:cs="Arial"/>
          <w:szCs w:val="23"/>
        </w:rPr>
        <w:t>2025</w:t>
      </w:r>
      <w:r>
        <w:rPr>
          <w:rStyle w:val="cursor-pointer"/>
          <w:rFonts w:cs="Arial"/>
          <w:szCs w:val="23"/>
        </w:rPr>
        <w:t xml:space="preserve">) </w:t>
      </w:r>
      <w:r w:rsidRPr="00A00684">
        <w:rPr>
          <w:rStyle w:val="cursor-pointer"/>
          <w:rFonts w:cs="Arial"/>
          <w:szCs w:val="23"/>
        </w:rPr>
        <w:t>show</w:t>
      </w:r>
      <w:r>
        <w:rPr>
          <w:rStyle w:val="cursor-pointer"/>
          <w:rFonts w:cs="Arial"/>
          <w:szCs w:val="23"/>
        </w:rPr>
        <w:t>s</w:t>
      </w:r>
      <w:r w:rsidRPr="00A00684">
        <w:rPr>
          <w:rStyle w:val="cursor-pointer"/>
          <w:rFonts w:cs="Arial"/>
          <w:szCs w:val="23"/>
        </w:rPr>
        <w:t xml:space="preserve"> that the number of elective procedures and specialist consultation waiting time has grown drastically over the last few years, and the elderly population waits longer because of the nature of their conditions.</w:t>
      </w:r>
      <w:r w:rsidRPr="00A00684">
        <w:rPr>
          <w:rFonts w:cs="Arial"/>
          <w:sz w:val="20"/>
        </w:rPr>
        <w:t xml:space="preserve"> </w:t>
      </w:r>
      <w:r w:rsidRPr="00A00684">
        <w:rPr>
          <w:rStyle w:val="cursor-pointer"/>
          <w:rFonts w:cs="Arial"/>
          <w:szCs w:val="23"/>
        </w:rPr>
        <w:t>Also, some studies indicate that a significant percentage of people older than 70 years’ experience problems using digital healthcare services.</w:t>
      </w:r>
      <w:r w:rsidRPr="00A00684">
        <w:rPr>
          <w:rFonts w:cs="Arial"/>
          <w:sz w:val="20"/>
        </w:rPr>
        <w:t xml:space="preserve"> </w:t>
      </w:r>
      <w:r w:rsidRPr="00A00684">
        <w:rPr>
          <w:rStyle w:val="cursor-pointer"/>
          <w:rFonts w:cs="Arial"/>
          <w:szCs w:val="23"/>
        </w:rPr>
        <w:t>This encompasses difficulties in the form of making appointments online, virtual consultation, and viewing of electronic health records.</w:t>
      </w:r>
      <w:r w:rsidRPr="000B5B37">
        <w:rPr>
          <w:rStyle w:val="cursor-pointer"/>
          <w:szCs w:val="23"/>
        </w:rPr>
        <w:t xml:space="preserve"> </w:t>
      </w:r>
      <w:r w:rsidRPr="00A00684">
        <w:rPr>
          <w:rStyle w:val="cursor-pointer"/>
          <w:rFonts w:cs="Arial"/>
          <w:szCs w:val="23"/>
        </w:rPr>
        <w:t xml:space="preserve">These challenges add to already existing inequalities as healthcare systems become </w:t>
      </w:r>
      <w:proofErr w:type="gramStart"/>
      <w:r w:rsidRPr="00A00684">
        <w:rPr>
          <w:rStyle w:val="cursor-pointer"/>
          <w:rFonts w:cs="Arial"/>
          <w:szCs w:val="23"/>
        </w:rPr>
        <w:t>more and more</w:t>
      </w:r>
      <w:proofErr w:type="gramEnd"/>
      <w:r w:rsidRPr="00A00684">
        <w:rPr>
          <w:rStyle w:val="cursor-pointer"/>
          <w:rFonts w:cs="Arial"/>
          <w:szCs w:val="23"/>
        </w:rPr>
        <w:t xml:space="preserve"> dependent on digital platforms.</w:t>
      </w:r>
      <w:r w:rsidRPr="000B5B37">
        <w:rPr>
          <w:rStyle w:val="cursor-pointer"/>
          <w:szCs w:val="23"/>
        </w:rPr>
        <w:t xml:space="preserve"> </w:t>
      </w:r>
      <w:r w:rsidR="000B5B37" w:rsidRPr="000B5B37">
        <w:rPr>
          <w:rStyle w:val="cursor-pointer"/>
          <w:szCs w:val="23"/>
        </w:rPr>
        <w:t xml:space="preserve"> </w:t>
      </w:r>
    </w:p>
    <w:p w14:paraId="228DFE3C" w14:textId="6A2C0443" w:rsidR="00A00684" w:rsidRPr="00A00684" w:rsidRDefault="000B5B37" w:rsidP="000B5B37">
      <w:pPr>
        <w:ind w:firstLine="720"/>
        <w:rPr>
          <w:rFonts w:cs="Arial"/>
          <w:sz w:val="20"/>
        </w:rPr>
      </w:pPr>
      <w:r w:rsidRPr="006C5BA6">
        <w:rPr>
          <w:rStyle w:val="cursor-pointer"/>
          <w:rFonts w:cs="Arial"/>
          <w:szCs w:val="23"/>
        </w:rPr>
        <w:t>There is recent evidence that operationa</w:t>
      </w:r>
      <w:r w:rsidRPr="006C5BA6">
        <w:rPr>
          <w:rStyle w:val="cursor-pointer"/>
          <w:rFonts w:cs="Arial" w:hint="eastAsia"/>
          <w:szCs w:val="23"/>
        </w:rPr>
        <w:t>l</w:t>
      </w:r>
      <w:r w:rsidRPr="006C5BA6">
        <w:rPr>
          <w:rStyle w:val="cursor-pointer"/>
          <w:rFonts w:cs="Arial"/>
          <w:szCs w:val="23"/>
        </w:rPr>
        <w:t xml:space="preserve"> barriers still exist to access to healthcare for older person</w:t>
      </w:r>
      <w:r w:rsidRPr="006C5BA6">
        <w:rPr>
          <w:rStyle w:val="cursor-pointer"/>
          <w:rFonts w:cs="Arial" w:hint="eastAsia"/>
          <w:szCs w:val="23"/>
        </w:rPr>
        <w:t>s</w:t>
      </w:r>
      <w:r w:rsidRPr="006C5BA6">
        <w:rPr>
          <w:rStyle w:val="cursor-pointer"/>
          <w:rFonts w:cs="Arial"/>
          <w:szCs w:val="23"/>
        </w:rPr>
        <w:t xml:space="preserve"> in the UK.</w:t>
      </w:r>
      <w:r w:rsidRPr="006C5BA6">
        <w:rPr>
          <w:rStyle w:val="cursor-pointer"/>
          <w:rFonts w:cs="Arial"/>
        </w:rPr>
        <w:t xml:space="preserve"> </w:t>
      </w:r>
      <w:r w:rsidRPr="006C5BA6">
        <w:rPr>
          <w:rStyle w:val="cursor-pointer"/>
          <w:rFonts w:cs="Arial"/>
          <w:szCs w:val="23"/>
        </w:rPr>
        <w:t>NHS England (2025), the optional care waiting list reached a total of more than 7.4 million treatments, including more than 18 weeks for people to paus</w:t>
      </w:r>
      <w:r w:rsidRPr="006C5BA6">
        <w:rPr>
          <w:rStyle w:val="cursor-pointer"/>
          <w:rFonts w:cs="Arial" w:hint="eastAsia"/>
          <w:szCs w:val="23"/>
        </w:rPr>
        <w:t>e</w:t>
      </w:r>
      <w:r w:rsidRPr="006C5BA6">
        <w:rPr>
          <w:rStyle w:val="cursor-pointer"/>
          <w:rFonts w:cs="Arial"/>
          <w:szCs w:val="23"/>
        </w:rPr>
        <w:t xml:space="preserve"> for specialist services.</w:t>
      </w:r>
      <w:r w:rsidRPr="006C5BA6">
        <w:rPr>
          <w:rStyle w:val="cursor-pointer"/>
          <w:rFonts w:cs="Arial"/>
        </w:rPr>
        <w:t xml:space="preserve"> </w:t>
      </w:r>
      <w:r w:rsidRPr="006C5BA6">
        <w:rPr>
          <w:rStyle w:val="cursor-pointer"/>
          <w:rFonts w:cs="Arial"/>
          <w:szCs w:val="23"/>
        </w:rPr>
        <w:t>Older people are particularly impacted as they need to manage multiple long-term conditions and multi-disciplinary support more often than others (NHS England, 2024).</w:t>
      </w:r>
      <w:r w:rsidRPr="006C5BA6">
        <w:rPr>
          <w:rStyle w:val="cursor-pointer"/>
          <w:rFonts w:cs="Arial"/>
        </w:rPr>
        <w:t xml:space="preserve"> </w:t>
      </w:r>
      <w:r w:rsidRPr="006C5BA6">
        <w:rPr>
          <w:rStyle w:val="cursor-pointer"/>
          <w:rFonts w:cs="Arial"/>
          <w:szCs w:val="23"/>
        </w:rPr>
        <w:t>In addition, NHS Workforce Statistics (2025) revealed more than 100,000 job vacancies throughout the health network, which have led to greater waiting times and less continuity of care.</w:t>
      </w:r>
      <w:r w:rsidRPr="006C5BA6">
        <w:rPr>
          <w:rStyle w:val="cursor-pointer"/>
          <w:rFonts w:cs="Arial"/>
        </w:rPr>
        <w:t xml:space="preserve"> </w:t>
      </w:r>
      <w:r w:rsidRPr="006C5BA6">
        <w:rPr>
          <w:rStyle w:val="cursor-pointer"/>
          <w:rFonts w:cs="Arial"/>
          <w:szCs w:val="23"/>
        </w:rPr>
        <w:t xml:space="preserve">A study carried out by Health Inequalities UK (2025) estimated that there are about 2.1 million people aged over 75 in the UK who cannot access basic digital skills, further isolating those unable to access health services and consultations online, thereby current to produce </w:t>
      </w:r>
      <w:r w:rsidRPr="001B767E">
        <w:rPr>
          <w:rStyle w:val="cursor-pointer"/>
          <w:rFonts w:cs="Arial"/>
          <w:szCs w:val="23"/>
        </w:rPr>
        <w:lastRenderedPageBreak/>
        <w:t>care</w:t>
      </w:r>
      <w:r w:rsidR="006C5BA6" w:rsidRPr="001B767E">
        <w:rPr>
          <w:rStyle w:val="cursor-pointer"/>
          <w:rFonts w:cs="Arial"/>
          <w:szCs w:val="23"/>
        </w:rPr>
        <w:t xml:space="preserve"> </w:t>
      </w:r>
      <w:r w:rsidR="006C5BA6" w:rsidRPr="001B767E">
        <w:rPr>
          <w:rStyle w:val="cursor-pointer"/>
          <w:rFonts w:cs="Arial"/>
          <w:szCs w:val="23"/>
        </w:rPr>
        <w:t>dissimilarit</w:t>
      </w:r>
      <w:r w:rsidR="006C5BA6" w:rsidRPr="001B767E">
        <w:rPr>
          <w:rStyle w:val="cursor-pointer"/>
          <w:rFonts w:cs="Arial" w:hint="eastAsia"/>
          <w:szCs w:val="23"/>
        </w:rPr>
        <w:t>ies</w:t>
      </w:r>
      <w:r w:rsidR="006C5BA6" w:rsidRPr="001B767E">
        <w:rPr>
          <w:rStyle w:val="cursor-pointer"/>
          <w:rFonts w:cs="Arial"/>
          <w:szCs w:val="23"/>
        </w:rPr>
        <w:t xml:space="preserve"> in healthcare.</w:t>
      </w:r>
      <w:r w:rsidR="006C5BA6" w:rsidRPr="001B767E">
        <w:rPr>
          <w:rFonts w:cs="Arial"/>
          <w:sz w:val="20"/>
        </w:rPr>
        <w:t xml:space="preserve"> </w:t>
      </w:r>
      <w:r w:rsidR="006C5BA6" w:rsidRPr="001B767E">
        <w:rPr>
          <w:rStyle w:val="cursor-pointer"/>
          <w:rFonts w:cs="Arial"/>
          <w:szCs w:val="23"/>
        </w:rPr>
        <w:t>Structural barriers are also caused by workforce shortages (Health Inequalities UK, 2025).</w:t>
      </w:r>
      <w:r w:rsidR="006C5BA6" w:rsidRPr="001B767E">
        <w:rPr>
          <w:rFonts w:cs="Arial"/>
          <w:sz w:val="20"/>
        </w:rPr>
        <w:t xml:space="preserve"> </w:t>
      </w:r>
      <w:r w:rsidR="006C5BA6" w:rsidRPr="001B767E">
        <w:rPr>
          <w:rStyle w:val="cursor-pointer"/>
          <w:rFonts w:cs="Arial"/>
          <w:szCs w:val="23"/>
        </w:rPr>
        <w:t>The UK healthcare has been struggling with the challenges of recruiting and retaining healthcare professionals, which has resulted in overworking, less time meeting with patients, and poor quality of</w:t>
      </w:r>
      <w:r w:rsidR="00A00684" w:rsidRPr="001B767E">
        <w:rPr>
          <w:rStyle w:val="cursor-pointer"/>
          <w:rFonts w:cs="Arial"/>
          <w:szCs w:val="23"/>
        </w:rPr>
        <w:t>.</w:t>
      </w:r>
      <w:r w:rsidR="00A00684" w:rsidRPr="00A00684">
        <w:rPr>
          <w:rFonts w:cs="Arial"/>
          <w:sz w:val="20"/>
        </w:rPr>
        <w:t xml:space="preserve"> </w:t>
      </w:r>
    </w:p>
    <w:p w14:paraId="142DB4B4" w14:textId="77777777" w:rsidR="007063BA" w:rsidRPr="007063BA" w:rsidRDefault="007063BA" w:rsidP="009B7451">
      <w:pPr>
        <w:pStyle w:val="Heading3"/>
        <w:numPr>
          <w:ilvl w:val="2"/>
          <w:numId w:val="5"/>
        </w:numPr>
      </w:pPr>
      <w:bookmarkStart w:id="51" w:name="_Toc226212073"/>
      <w:r w:rsidRPr="007063BA">
        <w:t>Theories, Policies, and Legislation</w:t>
      </w:r>
      <w:bookmarkEnd w:id="51"/>
    </w:p>
    <w:p w14:paraId="4CD9E6BA" w14:textId="77777777" w:rsidR="00A00684" w:rsidRDefault="007063BA" w:rsidP="009B7451">
      <w:pPr>
        <w:pStyle w:val="Heading4"/>
        <w:numPr>
          <w:ilvl w:val="3"/>
          <w:numId w:val="5"/>
        </w:numPr>
        <w:rPr>
          <w:rStyle w:val="cursor-pointer"/>
        </w:rPr>
      </w:pPr>
      <w:r w:rsidRPr="00A00684">
        <w:rPr>
          <w:rStyle w:val="Strong"/>
          <w:b w:val="0"/>
          <w:bCs w:val="0"/>
        </w:rPr>
        <w:t>Theoretical Framework:</w:t>
      </w:r>
      <w:r w:rsidR="00A00684" w:rsidRPr="00A00684">
        <w:rPr>
          <w:rStyle w:val="Strong"/>
          <w:b w:val="0"/>
          <w:bCs w:val="0"/>
        </w:rPr>
        <w:t xml:space="preserve"> </w:t>
      </w:r>
      <w:r w:rsidR="00A00684" w:rsidRPr="00A00684">
        <w:rPr>
          <w:rStyle w:val="cursor-pointer"/>
        </w:rPr>
        <w:t>Inverse care Law</w:t>
      </w:r>
    </w:p>
    <w:p w14:paraId="387A2433" w14:textId="1290CB49" w:rsidR="007063BA" w:rsidRPr="00A00684" w:rsidRDefault="00A00684" w:rsidP="00A00684">
      <w:pPr>
        <w:ind w:firstLine="720"/>
        <w:rPr>
          <w:rFonts w:cs="Arial"/>
          <w:sz w:val="24"/>
        </w:rPr>
      </w:pPr>
      <w:r w:rsidRPr="00A00684">
        <w:rPr>
          <w:rStyle w:val="cursor-pointer"/>
          <w:rFonts w:cs="Arial"/>
          <w:szCs w:val="23"/>
        </w:rPr>
        <w:t xml:space="preserve">According to </w:t>
      </w:r>
      <w:r w:rsidR="007323B9">
        <w:rPr>
          <w:rStyle w:val="cursor-pointer"/>
          <w:rFonts w:cs="Arial"/>
          <w:szCs w:val="23"/>
        </w:rPr>
        <w:t xml:space="preserve">Fisher </w:t>
      </w:r>
      <w:r>
        <w:rPr>
          <w:rStyle w:val="cursor-pointer"/>
          <w:rFonts w:cs="Arial"/>
          <w:szCs w:val="23"/>
        </w:rPr>
        <w:t>(</w:t>
      </w:r>
      <w:r w:rsidR="007323B9">
        <w:rPr>
          <w:rStyle w:val="cursor-pointer"/>
          <w:rFonts w:cs="Arial"/>
          <w:szCs w:val="23"/>
        </w:rPr>
        <w:t>2022</w:t>
      </w:r>
      <w:r>
        <w:rPr>
          <w:rStyle w:val="cursor-pointer"/>
          <w:rFonts w:cs="Arial"/>
          <w:szCs w:val="23"/>
        </w:rPr>
        <w:t xml:space="preserve">), </w:t>
      </w:r>
      <w:r w:rsidRPr="00A00684">
        <w:rPr>
          <w:rStyle w:val="cursor-pointer"/>
          <w:rFonts w:cs="Arial"/>
          <w:szCs w:val="23"/>
        </w:rPr>
        <w:t>the Inverse Care Law, which was suggested by Tudor Hart (1971), good medical care is likely to be distributed inversely with the population being served.</w:t>
      </w:r>
      <w:r w:rsidRPr="00A00684">
        <w:rPr>
          <w:rFonts w:cs="Arial"/>
          <w:sz w:val="20"/>
        </w:rPr>
        <w:t xml:space="preserve"> </w:t>
      </w:r>
      <w:r w:rsidRPr="00A00684">
        <w:rPr>
          <w:rStyle w:val="cursor-pointer"/>
          <w:rFonts w:cs="Arial"/>
          <w:szCs w:val="23"/>
        </w:rPr>
        <w:t>The theory is very applicable in the context of explaining disparities in healthcare among the older adults.</w:t>
      </w:r>
      <w:r w:rsidRPr="00A00684">
        <w:rPr>
          <w:rFonts w:cs="Arial"/>
          <w:sz w:val="20"/>
        </w:rPr>
        <w:t xml:space="preserve"> </w:t>
      </w:r>
      <w:r w:rsidRPr="00A00684">
        <w:rPr>
          <w:rStyle w:val="cursor-pointer"/>
          <w:rFonts w:cs="Arial"/>
          <w:szCs w:val="23"/>
        </w:rPr>
        <w:t>Although patients aged between 72 and 80 have more sophisticated healthcare requirements, they do not receive the services as much because of the inefficiencies within the system.</w:t>
      </w:r>
      <w:r w:rsidRPr="00A00684">
        <w:rPr>
          <w:rFonts w:cs="Arial"/>
          <w:sz w:val="20"/>
        </w:rPr>
        <w:t xml:space="preserve"> </w:t>
      </w:r>
      <w:r w:rsidRPr="00A00684">
        <w:rPr>
          <w:rStyle w:val="cursor-pointer"/>
          <w:rFonts w:cs="Arial"/>
          <w:szCs w:val="23"/>
        </w:rPr>
        <w:t>This paradox brings out the core problem in healthcare systems, which is that the ones that need care the most are the ones that cannot access it easily.</w:t>
      </w:r>
      <w:r w:rsidRPr="00A00684">
        <w:rPr>
          <w:rFonts w:cs="Arial"/>
          <w:sz w:val="20"/>
        </w:rPr>
        <w:t xml:space="preserve"> </w:t>
      </w:r>
      <w:r w:rsidRPr="00A00684">
        <w:rPr>
          <w:rStyle w:val="cursor-pointer"/>
          <w:rFonts w:cs="Arial"/>
          <w:szCs w:val="23"/>
        </w:rPr>
        <w:t>Structural barriers, therefore, support the existing inequalities instead of alleviating them.</w:t>
      </w:r>
    </w:p>
    <w:p w14:paraId="6F9FD43F" w14:textId="03B36896" w:rsidR="007063BA" w:rsidRDefault="007402D7" w:rsidP="009B7451">
      <w:pPr>
        <w:pStyle w:val="Heading4"/>
        <w:numPr>
          <w:ilvl w:val="3"/>
          <w:numId w:val="5"/>
        </w:numPr>
        <w:rPr>
          <w:rStyle w:val="Strong"/>
          <w:b w:val="0"/>
          <w:bCs w:val="0"/>
        </w:rPr>
      </w:pPr>
      <w:r w:rsidRPr="007402D7">
        <w:rPr>
          <w:rStyle w:val="Strong"/>
          <w:b w:val="0"/>
          <w:bCs w:val="0"/>
        </w:rPr>
        <w:t>Policy and Legislation</w:t>
      </w:r>
    </w:p>
    <w:p w14:paraId="14BFF6F2" w14:textId="20923A40" w:rsidR="007402D7" w:rsidRPr="007402D7" w:rsidRDefault="007402D7" w:rsidP="00673595">
      <w:pPr>
        <w:ind w:firstLine="720"/>
        <w:rPr>
          <w:rFonts w:cs="Arial"/>
          <w:sz w:val="20"/>
        </w:rPr>
      </w:pPr>
      <w:r w:rsidRPr="007402D7">
        <w:rPr>
          <w:rStyle w:val="cursor-pointer"/>
          <w:rFonts w:cs="Arial"/>
          <w:szCs w:val="23"/>
        </w:rPr>
        <w:t xml:space="preserve">There are </w:t>
      </w:r>
      <w:proofErr w:type="gramStart"/>
      <w:r w:rsidRPr="007402D7">
        <w:rPr>
          <w:rStyle w:val="cursor-pointer"/>
          <w:rFonts w:cs="Arial"/>
          <w:szCs w:val="23"/>
        </w:rPr>
        <w:t>a number of</w:t>
      </w:r>
      <w:proofErr w:type="gramEnd"/>
      <w:r w:rsidRPr="007402D7">
        <w:rPr>
          <w:rStyle w:val="cursor-pointer"/>
          <w:rFonts w:cs="Arial"/>
          <w:szCs w:val="23"/>
        </w:rPr>
        <w:t xml:space="preserve"> UK policies that are designed to deal with disparities in healthcare and enhance the delivery of services to the older generations.</w:t>
      </w:r>
      <w:r w:rsidRPr="007402D7">
        <w:rPr>
          <w:rStyle w:val="cursor-pointer"/>
          <w:szCs w:val="23"/>
        </w:rPr>
        <w:t xml:space="preserve"> </w:t>
      </w:r>
      <w:proofErr w:type="gramStart"/>
      <w:r w:rsidR="007323B9">
        <w:rPr>
          <w:rStyle w:val="cursor-pointer"/>
          <w:szCs w:val="23"/>
        </w:rPr>
        <w:t xml:space="preserve">NHS </w:t>
      </w:r>
      <w:r w:rsidRPr="007402D7">
        <w:rPr>
          <w:rStyle w:val="cursor-pointer"/>
          <w:szCs w:val="23"/>
        </w:rPr>
        <w:t>(</w:t>
      </w:r>
      <w:r w:rsidR="007323B9">
        <w:rPr>
          <w:rStyle w:val="cursor-pointer"/>
          <w:szCs w:val="23"/>
        </w:rPr>
        <w:t>2025</w:t>
      </w:r>
      <w:r w:rsidRPr="007402D7">
        <w:rPr>
          <w:rStyle w:val="cursor-pointer"/>
          <w:szCs w:val="23"/>
        </w:rPr>
        <w:t>),</w:t>
      </w:r>
      <w:proofErr w:type="gramEnd"/>
      <w:r w:rsidRPr="007402D7">
        <w:rPr>
          <w:rStyle w:val="cursor-pointer"/>
          <w:szCs w:val="23"/>
        </w:rPr>
        <w:t xml:space="preserve"> indicates that</w:t>
      </w:r>
      <w:r w:rsidRPr="007402D7">
        <w:rPr>
          <w:rStyle w:val="cursor-pointer"/>
          <w:rFonts w:cs="Arial"/>
          <w:szCs w:val="23"/>
        </w:rPr>
        <w:t xml:space="preserve"> NHS Long Term Plan has placed a focus on integrated care systems (ICS), which are meant to enhance the coordination of healthcare providers as well as improve patient outcomes.</w:t>
      </w:r>
      <w:r w:rsidRPr="007402D7">
        <w:rPr>
          <w:rFonts w:cs="Arial"/>
          <w:sz w:val="20"/>
        </w:rPr>
        <w:t xml:space="preserve"> </w:t>
      </w:r>
      <w:r w:rsidRPr="007402D7">
        <w:rPr>
          <w:rStyle w:val="cursor-pointer"/>
          <w:rFonts w:cs="Arial"/>
          <w:szCs w:val="23"/>
        </w:rPr>
        <w:t xml:space="preserve">On the same note, </w:t>
      </w:r>
      <w:r w:rsidR="007323B9">
        <w:rPr>
          <w:rStyle w:val="cursor-pointer"/>
          <w:rFonts w:cs="Arial"/>
          <w:szCs w:val="23"/>
        </w:rPr>
        <w:t xml:space="preserve">Hussain </w:t>
      </w:r>
      <w:r w:rsidR="00673595">
        <w:rPr>
          <w:rStyle w:val="cursor-pointer"/>
          <w:rFonts w:cs="Arial"/>
          <w:szCs w:val="23"/>
        </w:rPr>
        <w:t>(</w:t>
      </w:r>
      <w:r w:rsidR="007323B9">
        <w:rPr>
          <w:rStyle w:val="cursor-pointer"/>
          <w:rFonts w:cs="Arial"/>
          <w:szCs w:val="23"/>
        </w:rPr>
        <w:t>2025</w:t>
      </w:r>
      <w:r w:rsidR="00673595">
        <w:rPr>
          <w:rStyle w:val="cursor-pointer"/>
          <w:rFonts w:cs="Arial"/>
          <w:szCs w:val="23"/>
        </w:rPr>
        <w:t xml:space="preserve">), discuss that ageing well program </w:t>
      </w:r>
      <w:r w:rsidRPr="007402D7">
        <w:rPr>
          <w:rStyle w:val="cursor-pointer"/>
          <w:rFonts w:cs="Arial"/>
          <w:szCs w:val="23"/>
        </w:rPr>
        <w:t>is also aimed at empowering the elderly to lead their lives independently and receive proper care.</w:t>
      </w:r>
      <w:r w:rsidRPr="007402D7">
        <w:rPr>
          <w:rFonts w:cs="Arial"/>
          <w:sz w:val="20"/>
        </w:rPr>
        <w:t xml:space="preserve"> </w:t>
      </w:r>
      <w:r w:rsidRPr="007402D7">
        <w:rPr>
          <w:rStyle w:val="cursor-pointer"/>
          <w:rFonts w:cs="Arial"/>
          <w:szCs w:val="23"/>
        </w:rPr>
        <w:t>These efforts do not however eliminate major gaps in implementation.</w:t>
      </w:r>
      <w:r w:rsidRPr="007402D7">
        <w:rPr>
          <w:rFonts w:cs="Arial"/>
          <w:sz w:val="20"/>
        </w:rPr>
        <w:t xml:space="preserve"> </w:t>
      </w:r>
      <w:r w:rsidRPr="007402D7">
        <w:rPr>
          <w:rStyle w:val="cursor-pointer"/>
          <w:rFonts w:cs="Arial"/>
          <w:szCs w:val="23"/>
        </w:rPr>
        <w:t>Several of the policies have not managed to tackle the practical issues of digital exclusion, workforce shortage, and service fragmentation.</w:t>
      </w:r>
      <w:r w:rsidRPr="007402D7">
        <w:rPr>
          <w:rFonts w:cs="Arial"/>
          <w:sz w:val="20"/>
        </w:rPr>
        <w:t xml:space="preserve"> </w:t>
      </w:r>
      <w:r w:rsidRPr="007402D7">
        <w:rPr>
          <w:rStyle w:val="cursor-pointer"/>
          <w:rFonts w:cs="Arial"/>
          <w:szCs w:val="23"/>
        </w:rPr>
        <w:t>This implies that policy frameworks are conceptually sound yet suffer constraints through systemic constraints.</w:t>
      </w:r>
    </w:p>
    <w:p w14:paraId="13B595A6" w14:textId="67E5DA50" w:rsidR="007063BA" w:rsidRDefault="007063BA" w:rsidP="009B7451">
      <w:pPr>
        <w:pStyle w:val="Heading3"/>
        <w:numPr>
          <w:ilvl w:val="2"/>
          <w:numId w:val="5"/>
        </w:numPr>
      </w:pPr>
      <w:bookmarkStart w:id="52" w:name="_Toc226212074"/>
      <w:r w:rsidRPr="007063BA">
        <w:t>Implications</w:t>
      </w:r>
      <w:bookmarkEnd w:id="52"/>
    </w:p>
    <w:p w14:paraId="359F1A35" w14:textId="3A9EE2D6" w:rsidR="00673595" w:rsidRDefault="00673595" w:rsidP="00673595">
      <w:pPr>
        <w:ind w:firstLine="720"/>
        <w:rPr>
          <w:rFonts w:cs="Arial"/>
        </w:rPr>
      </w:pPr>
      <w:r w:rsidRPr="00673595">
        <w:rPr>
          <w:rStyle w:val="cursor-pointer"/>
          <w:rFonts w:cs="Arial"/>
        </w:rPr>
        <w:t>The difficulties have not been the only change in healthcare systems that presents possible advantages.</w:t>
      </w:r>
      <w:r w:rsidRPr="00673595">
        <w:rPr>
          <w:rFonts w:cs="Arial"/>
        </w:rPr>
        <w:t xml:space="preserve"> </w:t>
      </w:r>
      <w:r w:rsidRPr="00673595">
        <w:rPr>
          <w:rStyle w:val="cursor-pointer"/>
          <w:rFonts w:cs="Arial"/>
        </w:rPr>
        <w:t>The introduction of digital technologies has made the work more efficient, as now healthcare providers and patients can communicate much faster.</w:t>
      </w:r>
      <w:r w:rsidRPr="00673595">
        <w:rPr>
          <w:rFonts w:cs="Arial"/>
        </w:rPr>
        <w:t xml:space="preserve"> </w:t>
      </w:r>
      <w:r w:rsidRPr="00673595">
        <w:rPr>
          <w:rStyle w:val="cursor-pointer"/>
          <w:rFonts w:cs="Arial"/>
        </w:rPr>
        <w:t>The remote consultations will be able to make it more accessible to people who have mobility problems, as they do not require transport.</w:t>
      </w:r>
      <w:r w:rsidRPr="00673595">
        <w:rPr>
          <w:rFonts w:cs="Arial"/>
        </w:rPr>
        <w:t xml:space="preserve"> </w:t>
      </w:r>
      <w:r w:rsidRPr="00673595">
        <w:rPr>
          <w:rStyle w:val="cursor-pointer"/>
          <w:rFonts w:cs="Arial"/>
        </w:rPr>
        <w:t>Also, the integrated care systems can simplify service delivery, enhance the coordination of various healthcare sectors</w:t>
      </w:r>
      <w:r>
        <w:rPr>
          <w:rStyle w:val="cursor-pointer"/>
          <w:rFonts w:cs="Arial"/>
        </w:rPr>
        <w:t xml:space="preserve"> (</w:t>
      </w:r>
      <w:r w:rsidR="00DD6F28">
        <w:rPr>
          <w:rStyle w:val="cursor-pointer"/>
          <w:rFonts w:cs="Arial"/>
        </w:rPr>
        <w:t>Carrol, 2022</w:t>
      </w:r>
      <w:r>
        <w:rPr>
          <w:rStyle w:val="cursor-pointer"/>
          <w:rFonts w:cs="Arial"/>
        </w:rPr>
        <w:t>)</w:t>
      </w:r>
      <w:r w:rsidRPr="00673595">
        <w:rPr>
          <w:rStyle w:val="cursor-pointer"/>
          <w:rFonts w:cs="Arial"/>
        </w:rPr>
        <w:t>.</w:t>
      </w:r>
      <w:r>
        <w:rPr>
          <w:rStyle w:val="cursor-pointer"/>
          <w:rFonts w:cs="Arial"/>
        </w:rPr>
        <w:t xml:space="preserve"> </w:t>
      </w:r>
      <w:r w:rsidRPr="00673595">
        <w:rPr>
          <w:rStyle w:val="cursor-pointer"/>
          <w:rFonts w:cs="Arial"/>
        </w:rPr>
        <w:t xml:space="preserve">These systems have the potential to help improve continuity of care, decrease duplication of services when correctly </w:t>
      </w:r>
      <w:r w:rsidRPr="00673595">
        <w:rPr>
          <w:rStyle w:val="cursor-pointer"/>
          <w:rFonts w:cs="Arial"/>
        </w:rPr>
        <w:lastRenderedPageBreak/>
        <w:t>implemented.</w:t>
      </w:r>
      <w:r w:rsidRPr="00673595">
        <w:rPr>
          <w:rFonts w:cs="Arial"/>
        </w:rPr>
        <w:t xml:space="preserve"> </w:t>
      </w:r>
      <w:r w:rsidRPr="00673595">
        <w:rPr>
          <w:rStyle w:val="cursor-pointer"/>
          <w:rFonts w:cs="Arial"/>
        </w:rPr>
        <w:t>The adverse effects of structural barriers are however more significant especially with the older adults.</w:t>
      </w:r>
      <w:r w:rsidRPr="00673595">
        <w:rPr>
          <w:rFonts w:cs="Arial"/>
        </w:rPr>
        <w:t xml:space="preserve"> </w:t>
      </w:r>
    </w:p>
    <w:p w14:paraId="77F52CDD" w14:textId="2DBF5346" w:rsidR="00673595" w:rsidRPr="00673595" w:rsidRDefault="00673595" w:rsidP="00673595">
      <w:pPr>
        <w:ind w:firstLine="720"/>
        <w:rPr>
          <w:rFonts w:cs="Arial"/>
        </w:rPr>
      </w:pPr>
      <w:r w:rsidRPr="00673595">
        <w:rPr>
          <w:rStyle w:val="cursor-pointer"/>
          <w:rFonts w:cs="Arial"/>
        </w:rPr>
        <w:t>The problem of digital exclusion is still a serious problem that does not allow numerous people to receive the necessary healthcare services</w:t>
      </w:r>
      <w:r>
        <w:rPr>
          <w:rStyle w:val="cursor-pointer"/>
          <w:rFonts w:cs="Arial"/>
        </w:rPr>
        <w:t xml:space="preserve"> (</w:t>
      </w:r>
      <w:r w:rsidR="00DD6F28">
        <w:rPr>
          <w:rStyle w:val="cursor-pointer"/>
          <w:rFonts w:cs="Arial"/>
        </w:rPr>
        <w:t>Goo, 2022</w:t>
      </w:r>
      <w:r>
        <w:rPr>
          <w:rStyle w:val="cursor-pointer"/>
          <w:rFonts w:cs="Arial"/>
        </w:rPr>
        <w:t>)</w:t>
      </w:r>
      <w:r w:rsidRPr="00673595">
        <w:rPr>
          <w:rStyle w:val="cursor-pointer"/>
          <w:rFonts w:cs="Arial"/>
        </w:rPr>
        <w:t>.</w:t>
      </w:r>
      <w:r w:rsidRPr="00673595">
        <w:rPr>
          <w:rFonts w:cs="Arial"/>
        </w:rPr>
        <w:t xml:space="preserve">  </w:t>
      </w:r>
      <w:r w:rsidRPr="00673595">
        <w:rPr>
          <w:rStyle w:val="cursor-pointer"/>
          <w:rFonts w:cs="Arial"/>
        </w:rPr>
        <w:t>The broken systems of care also increase inequalities by introducing confusion and inefficiencies.</w:t>
      </w:r>
      <w:r w:rsidRPr="00673595">
        <w:rPr>
          <w:rFonts w:cs="Arial"/>
        </w:rPr>
        <w:t xml:space="preserve"> </w:t>
      </w:r>
      <w:r w:rsidRPr="00673595">
        <w:rPr>
          <w:rStyle w:val="cursor-pointer"/>
          <w:rFonts w:cs="Arial"/>
        </w:rPr>
        <w:t xml:space="preserve">Lack of good communication among healthcare providers may result in wrong </w:t>
      </w:r>
      <w:r w:rsidR="008E1AD0">
        <w:rPr>
          <w:rStyle w:val="cursor-pointer"/>
          <w:rFonts w:cs="Arial"/>
        </w:rPr>
        <w:t>diagnoses</w:t>
      </w:r>
      <w:r w:rsidRPr="00673595">
        <w:rPr>
          <w:rStyle w:val="cursor-pointer"/>
          <w:rFonts w:cs="Arial"/>
        </w:rPr>
        <w:t>, unnecessary tests, and postponements</w:t>
      </w:r>
      <w:r>
        <w:rPr>
          <w:rStyle w:val="cursor-pointer"/>
          <w:rFonts w:cs="Arial"/>
        </w:rPr>
        <w:t xml:space="preserve"> (</w:t>
      </w:r>
      <w:r w:rsidR="00DD6F28">
        <w:rPr>
          <w:rStyle w:val="cursor-pointer"/>
          <w:rFonts w:cs="Arial"/>
        </w:rPr>
        <w:t>Bansal et al., 2022</w:t>
      </w:r>
      <w:r>
        <w:rPr>
          <w:rStyle w:val="cursor-pointer"/>
          <w:rFonts w:cs="Arial"/>
        </w:rPr>
        <w:t>)</w:t>
      </w:r>
      <w:r w:rsidRPr="00673595">
        <w:rPr>
          <w:rStyle w:val="cursor-pointer"/>
          <w:rFonts w:cs="Arial"/>
        </w:rPr>
        <w:t>.</w:t>
      </w:r>
      <w:r w:rsidRPr="00673595">
        <w:rPr>
          <w:rFonts w:cs="Arial"/>
        </w:rPr>
        <w:t xml:space="preserve"> </w:t>
      </w:r>
      <w:r w:rsidRPr="00673595">
        <w:rPr>
          <w:rStyle w:val="cursor-pointer"/>
          <w:rFonts w:cs="Arial"/>
        </w:rPr>
        <w:t>There is also direct effect of workforce shortages on the quality of care.</w:t>
      </w:r>
      <w:r w:rsidRPr="00673595">
        <w:rPr>
          <w:rFonts w:cs="Arial"/>
        </w:rPr>
        <w:t xml:space="preserve"> </w:t>
      </w:r>
      <w:r w:rsidRPr="00673595">
        <w:rPr>
          <w:rStyle w:val="cursor-pointer"/>
          <w:rFonts w:cs="Arial"/>
        </w:rPr>
        <w:t>Working under the pressure of work, healthcare professionals may not be able to provide the advanced care of older patients, which results in decreased patient satisfaction and worse health outcomes.</w:t>
      </w:r>
      <w:r w:rsidRPr="00673595">
        <w:rPr>
          <w:rFonts w:cs="Arial"/>
        </w:rPr>
        <w:t xml:space="preserve"> </w:t>
      </w:r>
    </w:p>
    <w:p w14:paraId="538020D2" w14:textId="42678D4B" w:rsidR="0082760D" w:rsidRDefault="0082760D" w:rsidP="009B7451">
      <w:pPr>
        <w:pStyle w:val="Heading4"/>
        <w:numPr>
          <w:ilvl w:val="3"/>
          <w:numId w:val="5"/>
        </w:numPr>
        <w:rPr>
          <w:rFonts w:ascii="Aptos" w:hAnsi="Aptos"/>
        </w:rPr>
      </w:pPr>
      <w:r w:rsidRPr="00DD6F28">
        <w:rPr>
          <w:rFonts w:ascii="Aptos" w:hAnsi="Aptos"/>
        </w:rPr>
        <w:t>Examples from Your Articles</w:t>
      </w:r>
    </w:p>
    <w:tbl>
      <w:tblPr>
        <w:tblStyle w:val="PlainTable1"/>
        <w:tblW w:w="0" w:type="auto"/>
        <w:tblLook w:val="04A0" w:firstRow="1" w:lastRow="0" w:firstColumn="1" w:lastColumn="0" w:noHBand="0" w:noVBand="1"/>
      </w:tblPr>
      <w:tblGrid>
        <w:gridCol w:w="3236"/>
        <w:gridCol w:w="5320"/>
      </w:tblGrid>
      <w:tr w:rsidR="008E6D68" w:rsidRPr="008E6D68" w14:paraId="0C5894D9" w14:textId="77777777" w:rsidTr="008E6D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1A319E" w14:textId="77777777" w:rsidR="008E6D68" w:rsidRPr="008E6D68" w:rsidRDefault="008E6D68" w:rsidP="008E6D68">
            <w:pPr>
              <w:rPr>
                <w:lang w:val="en-US" w:eastAsia="en-US"/>
              </w:rPr>
            </w:pPr>
            <w:r w:rsidRPr="008E6D68">
              <w:rPr>
                <w:lang w:val="en-US" w:eastAsia="en-US"/>
              </w:rPr>
              <w:t>Reference</w:t>
            </w:r>
          </w:p>
        </w:tc>
        <w:tc>
          <w:tcPr>
            <w:tcW w:w="0" w:type="auto"/>
            <w:hideMark/>
          </w:tcPr>
          <w:p w14:paraId="23EE69AB" w14:textId="77777777" w:rsidR="008E6D68" w:rsidRPr="008E6D68" w:rsidRDefault="008E6D68" w:rsidP="008E6D68">
            <w:pPr>
              <w:cnfStyle w:val="100000000000" w:firstRow="1" w:lastRow="0" w:firstColumn="0" w:lastColumn="0" w:oddVBand="0" w:evenVBand="0" w:oddHBand="0" w:evenHBand="0" w:firstRowFirstColumn="0" w:firstRowLastColumn="0" w:lastRowFirstColumn="0" w:lastRowLastColumn="0"/>
              <w:rPr>
                <w:lang w:val="en-US" w:eastAsia="en-US"/>
              </w:rPr>
            </w:pPr>
            <w:r w:rsidRPr="008E6D68">
              <w:rPr>
                <w:lang w:val="en-US" w:eastAsia="en-US"/>
              </w:rPr>
              <w:t>Key Contribution</w:t>
            </w:r>
          </w:p>
        </w:tc>
      </w:tr>
      <w:tr w:rsidR="008E6D68" w:rsidRPr="008E6D68" w14:paraId="1F9C3B09" w14:textId="77777777" w:rsidTr="008E6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530680" w14:textId="77777777" w:rsidR="008E6D68" w:rsidRPr="008E6D68" w:rsidRDefault="008E6D68" w:rsidP="008E6D68">
            <w:pPr>
              <w:rPr>
                <w:lang w:val="en-US" w:eastAsia="en-US"/>
              </w:rPr>
            </w:pPr>
            <w:r w:rsidRPr="008E6D68">
              <w:rPr>
                <w:lang w:val="en-US" w:eastAsia="en-US"/>
              </w:rPr>
              <w:t>Cabañero-Garcia (2025)</w:t>
            </w:r>
          </w:p>
        </w:tc>
        <w:tc>
          <w:tcPr>
            <w:tcW w:w="0" w:type="auto"/>
            <w:hideMark/>
          </w:tcPr>
          <w:p w14:paraId="352D22C9"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Defines structural barriers in healthcare systems</w:t>
            </w:r>
          </w:p>
        </w:tc>
      </w:tr>
      <w:tr w:rsidR="008E6D68" w:rsidRPr="008E6D68" w14:paraId="177F196C" w14:textId="77777777" w:rsidTr="008E6D68">
        <w:tc>
          <w:tcPr>
            <w:cnfStyle w:val="001000000000" w:firstRow="0" w:lastRow="0" w:firstColumn="1" w:lastColumn="0" w:oddVBand="0" w:evenVBand="0" w:oddHBand="0" w:evenHBand="0" w:firstRowFirstColumn="0" w:firstRowLastColumn="0" w:lastRowFirstColumn="0" w:lastRowLastColumn="0"/>
            <w:tcW w:w="0" w:type="auto"/>
            <w:hideMark/>
          </w:tcPr>
          <w:p w14:paraId="47917CB8" w14:textId="77777777" w:rsidR="008E6D68" w:rsidRPr="008E6D68" w:rsidRDefault="008E6D68" w:rsidP="008E6D68">
            <w:pPr>
              <w:rPr>
                <w:lang w:val="en-US" w:eastAsia="en-US"/>
              </w:rPr>
            </w:pPr>
            <w:r w:rsidRPr="008E6D68">
              <w:rPr>
                <w:lang w:val="en-US" w:eastAsia="en-US"/>
              </w:rPr>
              <w:t>Ma (2022)</w:t>
            </w:r>
          </w:p>
        </w:tc>
        <w:tc>
          <w:tcPr>
            <w:tcW w:w="0" w:type="auto"/>
            <w:hideMark/>
          </w:tcPr>
          <w:p w14:paraId="336A7E61" w14:textId="7836576C" w:rsidR="008E6D68" w:rsidRPr="008E6D68" w:rsidRDefault="008E6D68" w:rsidP="008E6D68">
            <w:pPr>
              <w:cnfStyle w:val="000000000000" w:firstRow="0" w:lastRow="0" w:firstColumn="0" w:lastColumn="0" w:oddVBand="0" w:evenVBand="0" w:oddHBand="0" w:evenHBand="0" w:firstRowFirstColumn="0" w:firstRowLastColumn="0" w:lastRowFirstColumn="0" w:lastRowLastColumn="0"/>
              <w:rPr>
                <w:lang w:val="en-US" w:eastAsia="en-US"/>
              </w:rPr>
            </w:pPr>
            <w:r w:rsidRPr="008E6D68">
              <w:rPr>
                <w:lang w:val="en-US" w:eastAsia="en-US"/>
              </w:rPr>
              <w:t xml:space="preserve">Explains </w:t>
            </w:r>
            <w:r w:rsidR="008E1AD0">
              <w:rPr>
                <w:lang w:val="en-US" w:eastAsia="en-US"/>
              </w:rPr>
              <w:t xml:space="preserve">the </w:t>
            </w:r>
            <w:r w:rsidRPr="008E6D68">
              <w:rPr>
                <w:lang w:val="en-US" w:eastAsia="en-US"/>
              </w:rPr>
              <w:t>complexity of older adults’ health needs</w:t>
            </w:r>
          </w:p>
        </w:tc>
      </w:tr>
      <w:tr w:rsidR="008E6D68" w:rsidRPr="008E6D68" w14:paraId="3DEF2E9E" w14:textId="77777777" w:rsidTr="008E6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FEF0F8" w14:textId="77777777" w:rsidR="008E6D68" w:rsidRPr="008E6D68" w:rsidRDefault="008E6D68" w:rsidP="008E6D68">
            <w:pPr>
              <w:rPr>
                <w:lang w:val="en-US" w:eastAsia="en-US"/>
              </w:rPr>
            </w:pPr>
            <w:r w:rsidRPr="008E6D68">
              <w:rPr>
                <w:lang w:val="en-US" w:eastAsia="en-US"/>
              </w:rPr>
              <w:t>Beaven (2024)</w:t>
            </w:r>
          </w:p>
        </w:tc>
        <w:tc>
          <w:tcPr>
            <w:tcW w:w="0" w:type="auto"/>
            <w:hideMark/>
          </w:tcPr>
          <w:p w14:paraId="2C6F1E6E"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Highlights digital exclusion post-COVID</w:t>
            </w:r>
          </w:p>
        </w:tc>
      </w:tr>
      <w:tr w:rsidR="008E6D68" w:rsidRPr="008E6D68" w14:paraId="5282675A" w14:textId="77777777" w:rsidTr="008E6D68">
        <w:tc>
          <w:tcPr>
            <w:cnfStyle w:val="001000000000" w:firstRow="0" w:lastRow="0" w:firstColumn="1" w:lastColumn="0" w:oddVBand="0" w:evenVBand="0" w:oddHBand="0" w:evenHBand="0" w:firstRowFirstColumn="0" w:firstRowLastColumn="0" w:lastRowFirstColumn="0" w:lastRowLastColumn="0"/>
            <w:tcW w:w="0" w:type="auto"/>
            <w:hideMark/>
          </w:tcPr>
          <w:p w14:paraId="1BDC26E9" w14:textId="77777777" w:rsidR="008E6D68" w:rsidRPr="008E6D68" w:rsidRDefault="008E6D68" w:rsidP="008E6D68">
            <w:pPr>
              <w:rPr>
                <w:lang w:val="en-US" w:eastAsia="en-US"/>
              </w:rPr>
            </w:pPr>
            <w:r w:rsidRPr="008E6D68">
              <w:rPr>
                <w:lang w:val="en-US" w:eastAsia="en-US"/>
              </w:rPr>
              <w:t>Lowther-Payne (2023)</w:t>
            </w:r>
          </w:p>
        </w:tc>
        <w:tc>
          <w:tcPr>
            <w:tcW w:w="0" w:type="auto"/>
            <w:hideMark/>
          </w:tcPr>
          <w:p w14:paraId="67CD855E" w14:textId="33961110" w:rsidR="008E6D68" w:rsidRPr="008E6D68" w:rsidRDefault="008E6D68" w:rsidP="008E6D68">
            <w:pPr>
              <w:cnfStyle w:val="000000000000" w:firstRow="0" w:lastRow="0" w:firstColumn="0" w:lastColumn="0" w:oddVBand="0" w:evenVBand="0" w:oddHBand="0" w:evenHBand="0" w:firstRowFirstColumn="0" w:firstRowLastColumn="0" w:lastRowFirstColumn="0" w:lastRowLastColumn="0"/>
              <w:rPr>
                <w:lang w:val="en-US" w:eastAsia="en-US"/>
              </w:rPr>
            </w:pPr>
            <w:r w:rsidRPr="008E6D68">
              <w:rPr>
                <w:lang w:val="en-US" w:eastAsia="en-US"/>
              </w:rPr>
              <w:t xml:space="preserve">Identifies </w:t>
            </w:r>
            <w:r w:rsidR="008E1AD0">
              <w:rPr>
                <w:lang w:val="en-US" w:eastAsia="en-US"/>
              </w:rPr>
              <w:t xml:space="preserve">the </w:t>
            </w:r>
            <w:r w:rsidRPr="008E6D68">
              <w:rPr>
                <w:lang w:val="en-US" w:eastAsia="en-US"/>
              </w:rPr>
              <w:t>inequality gap in access</w:t>
            </w:r>
          </w:p>
        </w:tc>
      </w:tr>
      <w:tr w:rsidR="008E6D68" w:rsidRPr="008E6D68" w14:paraId="3AA5906F" w14:textId="77777777" w:rsidTr="008E6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C3B95D" w14:textId="77777777" w:rsidR="008E6D68" w:rsidRPr="008E6D68" w:rsidRDefault="008E6D68" w:rsidP="008E6D68">
            <w:pPr>
              <w:rPr>
                <w:lang w:val="en-US" w:eastAsia="en-US"/>
              </w:rPr>
            </w:pPr>
            <w:r w:rsidRPr="008E6D68">
              <w:rPr>
                <w:lang w:val="en-US" w:eastAsia="en-US"/>
              </w:rPr>
              <w:t>NHS (2025)</w:t>
            </w:r>
          </w:p>
        </w:tc>
        <w:tc>
          <w:tcPr>
            <w:tcW w:w="0" w:type="auto"/>
            <w:hideMark/>
          </w:tcPr>
          <w:p w14:paraId="42AB248A"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Provides evidence on delays and pressures</w:t>
            </w:r>
          </w:p>
        </w:tc>
      </w:tr>
      <w:tr w:rsidR="008E6D68" w:rsidRPr="008E6D68" w14:paraId="1B969051" w14:textId="77777777" w:rsidTr="008E6D68">
        <w:tc>
          <w:tcPr>
            <w:cnfStyle w:val="001000000000" w:firstRow="0" w:lastRow="0" w:firstColumn="1" w:lastColumn="0" w:oddVBand="0" w:evenVBand="0" w:oddHBand="0" w:evenHBand="0" w:firstRowFirstColumn="0" w:firstRowLastColumn="0" w:lastRowFirstColumn="0" w:lastRowLastColumn="0"/>
            <w:tcW w:w="0" w:type="auto"/>
            <w:hideMark/>
          </w:tcPr>
          <w:p w14:paraId="7CA2C50B" w14:textId="77777777" w:rsidR="008E6D68" w:rsidRPr="008E6D68" w:rsidRDefault="008E6D68" w:rsidP="008E6D68">
            <w:pPr>
              <w:rPr>
                <w:lang w:val="en-US" w:eastAsia="en-US"/>
              </w:rPr>
            </w:pPr>
            <w:r w:rsidRPr="008E6D68">
              <w:rPr>
                <w:lang w:val="en-US" w:eastAsia="en-US"/>
              </w:rPr>
              <w:t>Health Inequalities UK (2025)</w:t>
            </w:r>
          </w:p>
        </w:tc>
        <w:tc>
          <w:tcPr>
            <w:tcW w:w="0" w:type="auto"/>
            <w:hideMark/>
          </w:tcPr>
          <w:p w14:paraId="0B6E2538" w14:textId="77777777" w:rsidR="008E6D68" w:rsidRPr="008E6D68" w:rsidRDefault="008E6D68" w:rsidP="008E6D68">
            <w:pPr>
              <w:cnfStyle w:val="000000000000" w:firstRow="0" w:lastRow="0" w:firstColumn="0" w:lastColumn="0" w:oddVBand="0" w:evenVBand="0" w:oddHBand="0" w:evenHBand="0" w:firstRowFirstColumn="0" w:firstRowLastColumn="0" w:lastRowFirstColumn="0" w:lastRowLastColumn="0"/>
              <w:rPr>
                <w:lang w:val="en-US" w:eastAsia="en-US"/>
              </w:rPr>
            </w:pPr>
            <w:r w:rsidRPr="008E6D68">
              <w:rPr>
                <w:lang w:val="en-US" w:eastAsia="en-US"/>
              </w:rPr>
              <w:t>Shows workforce shortages impact care</w:t>
            </w:r>
          </w:p>
        </w:tc>
      </w:tr>
      <w:tr w:rsidR="008E6D68" w:rsidRPr="008E6D68" w14:paraId="61E74C0D" w14:textId="77777777" w:rsidTr="008E6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2B2506" w14:textId="77777777" w:rsidR="008E6D68" w:rsidRPr="008E6D68" w:rsidRDefault="008E6D68" w:rsidP="008E6D68">
            <w:pPr>
              <w:rPr>
                <w:lang w:val="en-US" w:eastAsia="en-US"/>
              </w:rPr>
            </w:pPr>
            <w:r w:rsidRPr="008E6D68">
              <w:rPr>
                <w:lang w:val="en-US" w:eastAsia="en-US"/>
              </w:rPr>
              <w:t>Fisher (2022)</w:t>
            </w:r>
          </w:p>
        </w:tc>
        <w:tc>
          <w:tcPr>
            <w:tcW w:w="0" w:type="auto"/>
            <w:hideMark/>
          </w:tcPr>
          <w:p w14:paraId="643860D2"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Supports theory of unequal care access</w:t>
            </w:r>
          </w:p>
        </w:tc>
      </w:tr>
      <w:tr w:rsidR="008E6D68" w:rsidRPr="008E6D68" w14:paraId="31326467" w14:textId="77777777" w:rsidTr="008E6D68">
        <w:tc>
          <w:tcPr>
            <w:cnfStyle w:val="001000000000" w:firstRow="0" w:lastRow="0" w:firstColumn="1" w:lastColumn="0" w:oddVBand="0" w:evenVBand="0" w:oddHBand="0" w:evenHBand="0" w:firstRowFirstColumn="0" w:firstRowLastColumn="0" w:lastRowFirstColumn="0" w:lastRowLastColumn="0"/>
            <w:tcW w:w="0" w:type="auto"/>
            <w:hideMark/>
          </w:tcPr>
          <w:p w14:paraId="015D80EB" w14:textId="77777777" w:rsidR="008E6D68" w:rsidRPr="008E6D68" w:rsidRDefault="008E6D68" w:rsidP="008E6D68">
            <w:pPr>
              <w:rPr>
                <w:lang w:val="en-US" w:eastAsia="en-US"/>
              </w:rPr>
            </w:pPr>
            <w:r w:rsidRPr="008E6D68">
              <w:rPr>
                <w:lang w:val="en-US" w:eastAsia="en-US"/>
              </w:rPr>
              <w:t>Hussain (2025)</w:t>
            </w:r>
          </w:p>
        </w:tc>
        <w:tc>
          <w:tcPr>
            <w:tcW w:w="0" w:type="auto"/>
            <w:hideMark/>
          </w:tcPr>
          <w:p w14:paraId="7B2763F3" w14:textId="77777777" w:rsidR="008E6D68" w:rsidRPr="008E6D68" w:rsidRDefault="008E6D68" w:rsidP="008E6D68">
            <w:pPr>
              <w:cnfStyle w:val="000000000000" w:firstRow="0" w:lastRow="0" w:firstColumn="0" w:lastColumn="0" w:oddVBand="0" w:evenVBand="0" w:oddHBand="0" w:evenHBand="0" w:firstRowFirstColumn="0" w:firstRowLastColumn="0" w:lastRowFirstColumn="0" w:lastRowLastColumn="0"/>
              <w:rPr>
                <w:lang w:val="en-US" w:eastAsia="en-US"/>
              </w:rPr>
            </w:pPr>
            <w:r w:rsidRPr="008E6D68">
              <w:rPr>
                <w:lang w:val="en-US" w:eastAsia="en-US"/>
              </w:rPr>
              <w:t>Evaluates ageing policy gaps</w:t>
            </w:r>
          </w:p>
        </w:tc>
      </w:tr>
      <w:tr w:rsidR="008E6D68" w:rsidRPr="008E6D68" w14:paraId="1BAE263A" w14:textId="77777777" w:rsidTr="008E6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42A3D9" w14:textId="77777777" w:rsidR="008E6D68" w:rsidRPr="008E6D68" w:rsidRDefault="008E6D68" w:rsidP="008E6D68">
            <w:pPr>
              <w:rPr>
                <w:lang w:val="en-US" w:eastAsia="en-US"/>
              </w:rPr>
            </w:pPr>
            <w:r w:rsidRPr="008E6D68">
              <w:rPr>
                <w:lang w:val="en-US" w:eastAsia="en-US"/>
              </w:rPr>
              <w:t>Carrol (2022)</w:t>
            </w:r>
          </w:p>
        </w:tc>
        <w:tc>
          <w:tcPr>
            <w:tcW w:w="0" w:type="auto"/>
            <w:hideMark/>
          </w:tcPr>
          <w:p w14:paraId="1894B345"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Suggests integrated care solutions</w:t>
            </w:r>
          </w:p>
        </w:tc>
      </w:tr>
      <w:tr w:rsidR="008E6D68" w:rsidRPr="008E6D68" w14:paraId="661FA347" w14:textId="77777777" w:rsidTr="008E6D68">
        <w:tc>
          <w:tcPr>
            <w:cnfStyle w:val="001000000000" w:firstRow="0" w:lastRow="0" w:firstColumn="1" w:lastColumn="0" w:oddVBand="0" w:evenVBand="0" w:oddHBand="0" w:evenHBand="0" w:firstRowFirstColumn="0" w:firstRowLastColumn="0" w:lastRowFirstColumn="0" w:lastRowLastColumn="0"/>
            <w:tcW w:w="0" w:type="auto"/>
            <w:hideMark/>
          </w:tcPr>
          <w:p w14:paraId="02FD2F7A" w14:textId="77777777" w:rsidR="008E6D68" w:rsidRPr="008E6D68" w:rsidRDefault="008E6D68" w:rsidP="008E6D68">
            <w:pPr>
              <w:rPr>
                <w:lang w:val="en-US" w:eastAsia="en-US"/>
              </w:rPr>
            </w:pPr>
            <w:r w:rsidRPr="008E6D68">
              <w:rPr>
                <w:lang w:val="en-US" w:eastAsia="en-US"/>
              </w:rPr>
              <w:t>Goo (2022)</w:t>
            </w:r>
          </w:p>
        </w:tc>
        <w:tc>
          <w:tcPr>
            <w:tcW w:w="0" w:type="auto"/>
            <w:hideMark/>
          </w:tcPr>
          <w:p w14:paraId="46131BD5" w14:textId="77777777" w:rsidR="008E6D68" w:rsidRPr="008E6D68" w:rsidRDefault="008E6D68" w:rsidP="008E6D68">
            <w:pPr>
              <w:cnfStyle w:val="000000000000" w:firstRow="0" w:lastRow="0" w:firstColumn="0" w:lastColumn="0" w:oddVBand="0" w:evenVBand="0" w:oddHBand="0" w:evenHBand="0" w:firstRowFirstColumn="0" w:firstRowLastColumn="0" w:lastRowFirstColumn="0" w:lastRowLastColumn="0"/>
              <w:rPr>
                <w:lang w:val="en-US" w:eastAsia="en-US"/>
              </w:rPr>
            </w:pPr>
            <w:proofErr w:type="spellStart"/>
            <w:r w:rsidRPr="008E6D68">
              <w:rPr>
                <w:lang w:val="en-US" w:eastAsia="en-US"/>
              </w:rPr>
              <w:t>Emphasises</w:t>
            </w:r>
            <w:proofErr w:type="spellEnd"/>
            <w:r w:rsidRPr="008E6D68">
              <w:rPr>
                <w:lang w:val="en-US" w:eastAsia="en-US"/>
              </w:rPr>
              <w:t xml:space="preserve"> di</w:t>
            </w:r>
          </w:p>
        </w:tc>
      </w:tr>
    </w:tbl>
    <w:p w14:paraId="19A4424D" w14:textId="77777777" w:rsidR="00DD6F28" w:rsidRPr="00DD6F28" w:rsidRDefault="00DD6F28" w:rsidP="00DD6F28"/>
    <w:p w14:paraId="6F12E895" w14:textId="29968FB8" w:rsidR="007063BA" w:rsidRDefault="007063BA" w:rsidP="009B7451">
      <w:pPr>
        <w:pStyle w:val="Heading3"/>
        <w:numPr>
          <w:ilvl w:val="2"/>
          <w:numId w:val="5"/>
        </w:numPr>
      </w:pPr>
      <w:bookmarkStart w:id="53" w:name="_Toc226212075"/>
      <w:r w:rsidRPr="00673595">
        <w:t>Connections to Other Themes</w:t>
      </w:r>
      <w:bookmarkEnd w:id="53"/>
    </w:p>
    <w:p w14:paraId="1FFDE281" w14:textId="77777777" w:rsidR="001D564E" w:rsidRDefault="00673595" w:rsidP="001D564E">
      <w:pPr>
        <w:ind w:firstLine="720"/>
        <w:rPr>
          <w:rStyle w:val="cursor-pointer"/>
          <w:rFonts w:cs="Arial"/>
          <w:sz w:val="23"/>
          <w:szCs w:val="23"/>
        </w:rPr>
      </w:pPr>
      <w:r w:rsidRPr="00673595">
        <w:rPr>
          <w:rStyle w:val="cursor-pointer"/>
          <w:rFonts w:cs="Arial"/>
          <w:sz w:val="23"/>
          <w:szCs w:val="23"/>
        </w:rPr>
        <w:t>The structural and systemic barriers are closely related to the other themes that have been identified in this study.</w:t>
      </w:r>
      <w:r w:rsidRPr="00673595">
        <w:rPr>
          <w:rFonts w:cs="Arial"/>
        </w:rPr>
        <w:t xml:space="preserve"> </w:t>
      </w:r>
      <w:r w:rsidRPr="00673595">
        <w:rPr>
          <w:rStyle w:val="cursor-pointer"/>
          <w:rFonts w:cs="Arial"/>
          <w:sz w:val="23"/>
          <w:szCs w:val="23"/>
        </w:rPr>
        <w:t>To begin with, they are highly associated with socioeconomic and cultural disparities (Theme 2).</w:t>
      </w:r>
      <w:r w:rsidRPr="00673595">
        <w:rPr>
          <w:rFonts w:cs="Arial"/>
        </w:rPr>
        <w:t xml:space="preserve"> </w:t>
      </w:r>
      <w:r w:rsidRPr="00673595">
        <w:rPr>
          <w:rStyle w:val="cursor-pointer"/>
          <w:rFonts w:cs="Arial"/>
          <w:sz w:val="23"/>
          <w:szCs w:val="23"/>
        </w:rPr>
        <w:t>People with disadvantaged backgrounds are less equipped to negotiate the intricate healthcare systems, as they do not have the resources or knowledge to do so, which exposes them to systemic barriers.</w:t>
      </w:r>
      <w:r w:rsidRPr="00673595">
        <w:rPr>
          <w:rFonts w:cs="Arial"/>
        </w:rPr>
        <w:t xml:space="preserve"> </w:t>
      </w:r>
      <w:r w:rsidRPr="00673595">
        <w:rPr>
          <w:rStyle w:val="cursor-pointer"/>
          <w:rFonts w:cs="Arial"/>
          <w:sz w:val="23"/>
          <w:szCs w:val="23"/>
        </w:rPr>
        <w:t>Secondly, the healthcare policies and interventions are directly affected by structural barriers (Theme 3).</w:t>
      </w:r>
      <w:r w:rsidRPr="00673595">
        <w:rPr>
          <w:rFonts w:cs="Arial"/>
        </w:rPr>
        <w:t xml:space="preserve"> </w:t>
      </w:r>
      <w:r w:rsidRPr="00673595">
        <w:rPr>
          <w:rStyle w:val="cursor-pointer"/>
          <w:rFonts w:cs="Arial"/>
          <w:sz w:val="23"/>
          <w:szCs w:val="23"/>
        </w:rPr>
        <w:t>Well-crafted policies do not necessarily work as they should, unless the systemic problems are tackled.</w:t>
      </w:r>
      <w:r w:rsidRPr="00673595">
        <w:rPr>
          <w:rFonts w:cs="Arial"/>
        </w:rPr>
        <w:t xml:space="preserve"> </w:t>
      </w:r>
    </w:p>
    <w:p w14:paraId="51427858" w14:textId="27B2C766" w:rsidR="00715785" w:rsidRPr="00715785" w:rsidRDefault="001C3AF6" w:rsidP="009B7451">
      <w:pPr>
        <w:pStyle w:val="Heading2"/>
        <w:numPr>
          <w:ilvl w:val="1"/>
          <w:numId w:val="5"/>
        </w:numPr>
      </w:pPr>
      <w:bookmarkStart w:id="54" w:name="_Toc226212076"/>
      <w:r w:rsidRPr="00715785">
        <w:lastRenderedPageBreak/>
        <w:t xml:space="preserve">Theme </w:t>
      </w:r>
      <w:r w:rsidR="00715785" w:rsidRPr="00715785">
        <w:t xml:space="preserve">2: </w:t>
      </w:r>
      <w:r w:rsidR="00715785" w:rsidRPr="00715785">
        <w:rPr>
          <w:rStyle w:val="cursor-pointer"/>
        </w:rPr>
        <w:t>Healthcare Access Inequality based on Socioeconomic and Cultural conditions.</w:t>
      </w:r>
      <w:bookmarkEnd w:id="54"/>
      <w:r w:rsidR="00715785" w:rsidRPr="00715785">
        <w:t xml:space="preserve"> </w:t>
      </w:r>
    </w:p>
    <w:p w14:paraId="7C6BE8A3" w14:textId="77777777" w:rsidR="00715785" w:rsidRPr="00715785" w:rsidRDefault="00715785" w:rsidP="009B7451">
      <w:pPr>
        <w:pStyle w:val="Heading3"/>
        <w:numPr>
          <w:ilvl w:val="2"/>
          <w:numId w:val="5"/>
        </w:numPr>
        <w:rPr>
          <w:rStyle w:val="cursor-pointer"/>
        </w:rPr>
      </w:pPr>
      <w:bookmarkStart w:id="55" w:name="_Toc226212077"/>
      <w:r w:rsidRPr="00715785">
        <w:rPr>
          <w:rStyle w:val="cursor-pointer"/>
        </w:rPr>
        <w:t>Definition of Social Economic and Cultural Inequalities</w:t>
      </w:r>
      <w:bookmarkEnd w:id="55"/>
    </w:p>
    <w:p w14:paraId="16FDA82C" w14:textId="69517894" w:rsidR="00715785" w:rsidRPr="00715785" w:rsidRDefault="008E6D68" w:rsidP="00715785">
      <w:pPr>
        <w:ind w:firstLine="720"/>
        <w:rPr>
          <w:rFonts w:cs="Arial"/>
        </w:rPr>
      </w:pPr>
      <w:r>
        <w:rPr>
          <w:rStyle w:val="cursor-pointer"/>
          <w:rFonts w:cs="Arial"/>
        </w:rPr>
        <w:t xml:space="preserve">Zhou </w:t>
      </w:r>
      <w:r w:rsidR="00715785">
        <w:rPr>
          <w:rStyle w:val="cursor-pointer"/>
          <w:rFonts w:cs="Arial"/>
        </w:rPr>
        <w:t>(</w:t>
      </w:r>
      <w:r>
        <w:rPr>
          <w:rStyle w:val="cursor-pointer"/>
          <w:rFonts w:cs="Arial"/>
        </w:rPr>
        <w:t>2026</w:t>
      </w:r>
      <w:r w:rsidR="00715785">
        <w:rPr>
          <w:rStyle w:val="cursor-pointer"/>
          <w:rFonts w:cs="Arial"/>
        </w:rPr>
        <w:t>), discuss that s</w:t>
      </w:r>
      <w:r w:rsidR="00715785" w:rsidRPr="00715785">
        <w:rPr>
          <w:rStyle w:val="cursor-pointer"/>
          <w:rFonts w:cs="Arial"/>
        </w:rPr>
        <w:t>ocioeconomic and cultural inequalities are the differences in healthcare access and outcomes related to the varying income, education, ethnicity, language, cultural beliefs, and social status.</w:t>
      </w:r>
      <w:r w:rsidR="00715785" w:rsidRPr="00715785">
        <w:rPr>
          <w:rFonts w:cs="Arial"/>
        </w:rPr>
        <w:t xml:space="preserve"> </w:t>
      </w:r>
      <w:r w:rsidR="00715785" w:rsidRPr="00715785">
        <w:rPr>
          <w:rStyle w:val="cursor-pointer"/>
          <w:rFonts w:cs="Arial"/>
        </w:rPr>
        <w:t xml:space="preserve">These disparities are entrenched in the broader social fabric and have an impact on </w:t>
      </w:r>
      <w:r w:rsidR="00715785">
        <w:rPr>
          <w:rStyle w:val="cursor-pointer"/>
          <w:rFonts w:cs="Arial"/>
        </w:rPr>
        <w:t>individuals'</w:t>
      </w:r>
      <w:r w:rsidR="00715785" w:rsidRPr="00715785">
        <w:rPr>
          <w:rStyle w:val="cursor-pointer"/>
          <w:rFonts w:cs="Arial"/>
        </w:rPr>
        <w:t xml:space="preserve"> capacity to pursue, receive and enjoy the provision of healthcare services.</w:t>
      </w:r>
      <w:r w:rsidR="00715785" w:rsidRPr="00715785">
        <w:rPr>
          <w:rFonts w:cs="Arial"/>
        </w:rPr>
        <w:t xml:space="preserve"> </w:t>
      </w:r>
      <w:r w:rsidR="00715785" w:rsidRPr="00715785">
        <w:rPr>
          <w:rStyle w:val="cursor-pointer"/>
          <w:rFonts w:cs="Arial"/>
        </w:rPr>
        <w:t>These factors are ver</w:t>
      </w:r>
      <w:r w:rsidR="00715785">
        <w:rPr>
          <w:rStyle w:val="cursor-pointer"/>
          <w:rFonts w:cs="Arial"/>
        </w:rPr>
        <w:t>y important in older adults (72-</w:t>
      </w:r>
      <w:r w:rsidR="00715785" w:rsidRPr="00715785">
        <w:rPr>
          <w:rStyle w:val="cursor-pointer"/>
          <w:rFonts w:cs="Arial"/>
        </w:rPr>
        <w:t>80) as they usually overlap with other age-related weaknesses, including deteriorating health, decreased mobility, and dependency.</w:t>
      </w:r>
      <w:r w:rsidR="00715785" w:rsidRPr="00715785">
        <w:rPr>
          <w:rFonts w:cs="Arial"/>
        </w:rPr>
        <w:t xml:space="preserve"> </w:t>
      </w:r>
      <w:r w:rsidR="00715785" w:rsidRPr="00715785">
        <w:rPr>
          <w:rStyle w:val="cursor-pointer"/>
          <w:rFonts w:cs="Arial"/>
        </w:rPr>
        <w:t xml:space="preserve">In this regard, healthcare inequality is not a failure of the system </w:t>
      </w:r>
      <w:r w:rsidR="001B767E" w:rsidRPr="00715785">
        <w:rPr>
          <w:rStyle w:val="cursor-pointer"/>
          <w:rFonts w:cs="Arial"/>
        </w:rPr>
        <w:t>only</w:t>
      </w:r>
      <w:r w:rsidR="001B767E">
        <w:rPr>
          <w:rStyle w:val="cursor-pointer"/>
          <w:rFonts w:cs="Arial"/>
        </w:rPr>
        <w:t xml:space="preserve"> but</w:t>
      </w:r>
      <w:r w:rsidR="00715785" w:rsidRPr="00715785">
        <w:rPr>
          <w:rStyle w:val="cursor-pointer"/>
          <w:rFonts w:cs="Arial"/>
        </w:rPr>
        <w:t xml:space="preserve"> also influenced by larger social factors that establish an unequal level of starting points to individuals</w:t>
      </w:r>
      <w:r w:rsidR="00715785">
        <w:rPr>
          <w:rStyle w:val="cursor-pointer"/>
          <w:rFonts w:cs="Arial"/>
        </w:rPr>
        <w:t xml:space="preserve"> (</w:t>
      </w:r>
      <w:r>
        <w:rPr>
          <w:rStyle w:val="cursor-pointer"/>
          <w:rFonts w:cs="Arial"/>
        </w:rPr>
        <w:t>Rony, 2024</w:t>
      </w:r>
      <w:r w:rsidR="00715785">
        <w:rPr>
          <w:rStyle w:val="cursor-pointer"/>
          <w:rFonts w:cs="Arial"/>
        </w:rPr>
        <w:t>)</w:t>
      </w:r>
      <w:r w:rsidR="00715785" w:rsidRPr="00715785">
        <w:rPr>
          <w:rStyle w:val="cursor-pointer"/>
          <w:rFonts w:cs="Arial"/>
        </w:rPr>
        <w:t>.</w:t>
      </w:r>
      <w:r w:rsidR="00715785" w:rsidRPr="00715785">
        <w:rPr>
          <w:rFonts w:cs="Arial"/>
        </w:rPr>
        <w:t xml:space="preserve"> </w:t>
      </w:r>
      <w:r w:rsidR="00715785" w:rsidRPr="00715785">
        <w:rPr>
          <w:rStyle w:val="cursor-pointer"/>
          <w:rFonts w:cs="Arial"/>
        </w:rPr>
        <w:t>Such imbalances tend to compound with the course of time to lead to some serious health inequalities in old age.</w:t>
      </w:r>
      <w:r w:rsidR="00715785" w:rsidRPr="00715785">
        <w:rPr>
          <w:rFonts w:cs="Arial"/>
        </w:rPr>
        <w:t xml:space="preserve"> </w:t>
      </w:r>
    </w:p>
    <w:p w14:paraId="779A079F" w14:textId="77777777" w:rsidR="00715785" w:rsidRPr="00715785" w:rsidRDefault="00715785" w:rsidP="009B7451">
      <w:pPr>
        <w:pStyle w:val="Heading3"/>
        <w:numPr>
          <w:ilvl w:val="2"/>
          <w:numId w:val="5"/>
        </w:numPr>
      </w:pPr>
      <w:bookmarkStart w:id="56" w:name="_Toc226212078"/>
      <w:r w:rsidRPr="00715785">
        <w:t>Background and Context</w:t>
      </w:r>
      <w:bookmarkEnd w:id="56"/>
    </w:p>
    <w:p w14:paraId="5E605F70" w14:textId="44A89E60" w:rsidR="00715785" w:rsidRPr="00715785" w:rsidRDefault="00715785" w:rsidP="00715785">
      <w:pPr>
        <w:ind w:firstLine="720"/>
        <w:rPr>
          <w:rStyle w:val="cursor-pointer"/>
          <w:rFonts w:cs="Arial"/>
        </w:rPr>
      </w:pPr>
      <w:r w:rsidRPr="00715785">
        <w:rPr>
          <w:rStyle w:val="cursor-pointer"/>
          <w:rFonts w:cs="Arial"/>
        </w:rPr>
        <w:t>The UK is also typified by high social</w:t>
      </w:r>
      <w:r>
        <w:rPr>
          <w:rStyle w:val="cursor-pointer"/>
          <w:rFonts w:cs="Arial"/>
        </w:rPr>
        <w:t>-</w:t>
      </w:r>
      <w:r w:rsidRPr="00715785">
        <w:rPr>
          <w:rStyle w:val="cursor-pointer"/>
          <w:rFonts w:cs="Arial"/>
        </w:rPr>
        <w:t>economic diversity and multicultural population.</w:t>
      </w:r>
      <w:r w:rsidRPr="00715785">
        <w:rPr>
          <w:rFonts w:cs="Arial"/>
        </w:rPr>
        <w:t xml:space="preserve"> </w:t>
      </w:r>
      <w:r w:rsidRPr="00715785">
        <w:rPr>
          <w:rStyle w:val="cursor-pointer"/>
          <w:rFonts w:cs="Arial"/>
        </w:rPr>
        <w:t>Although the NHS is to offer universal healthcare, not all groups equally access and achieve healthcare</w:t>
      </w:r>
      <w:r>
        <w:rPr>
          <w:rStyle w:val="cursor-pointer"/>
          <w:rFonts w:cs="Arial"/>
        </w:rPr>
        <w:t xml:space="preserve"> (</w:t>
      </w:r>
      <w:r w:rsidR="008E6D68">
        <w:rPr>
          <w:rStyle w:val="cursor-pointer"/>
          <w:rFonts w:cs="Arial"/>
        </w:rPr>
        <w:t>NHS, 2025</w:t>
      </w:r>
      <w:r>
        <w:rPr>
          <w:rStyle w:val="cursor-pointer"/>
          <w:rFonts w:cs="Arial"/>
        </w:rPr>
        <w:t>)</w:t>
      </w:r>
      <w:r w:rsidRPr="00715785">
        <w:rPr>
          <w:rStyle w:val="cursor-pointer"/>
          <w:rFonts w:cs="Arial"/>
        </w:rPr>
        <w:t>.</w:t>
      </w:r>
      <w:r w:rsidRPr="00715785">
        <w:rPr>
          <w:rFonts w:cs="Arial"/>
        </w:rPr>
        <w:t xml:space="preserve"> </w:t>
      </w:r>
      <w:r w:rsidRPr="00715785">
        <w:rPr>
          <w:rStyle w:val="cursor-pointer"/>
          <w:rFonts w:cs="Arial"/>
        </w:rPr>
        <w:t>The disadvantaged older adults of lower social status and ethnic minorities tend to have compounded disadvantages since they have been exposed to inequality throughout their lives.</w:t>
      </w:r>
      <w:r w:rsidRPr="00715785">
        <w:rPr>
          <w:rFonts w:cs="Arial"/>
        </w:rPr>
        <w:t xml:space="preserve"> </w:t>
      </w:r>
      <w:r w:rsidRPr="00715785">
        <w:rPr>
          <w:rStyle w:val="cursor-pointer"/>
          <w:rFonts w:cs="Arial"/>
        </w:rPr>
        <w:t>Socioeconomic deprivation has a close relationship with worse health outcomes, increased prevalence of chronic conditions and shorter life expectancy.</w:t>
      </w:r>
      <w:r w:rsidRPr="00715785">
        <w:rPr>
          <w:rFonts w:cs="Arial"/>
        </w:rPr>
        <w:t xml:space="preserve"> </w:t>
      </w:r>
      <w:r w:rsidRPr="00715785">
        <w:rPr>
          <w:rStyle w:val="cursor-pointer"/>
          <w:rFonts w:cs="Arial"/>
        </w:rPr>
        <w:t>The people in the deprived areas have a higher likelihood of being barred by means of lack of transport, low health literacy as well as lack of access to preventive services.</w:t>
      </w:r>
      <w:r w:rsidRPr="00715785">
        <w:rPr>
          <w:rFonts w:cs="Arial"/>
        </w:rPr>
        <w:t xml:space="preserve"> </w:t>
      </w:r>
      <w:r w:rsidRPr="00715785">
        <w:rPr>
          <w:rStyle w:val="cursor-pointer"/>
          <w:rFonts w:cs="Arial"/>
        </w:rPr>
        <w:t>The physical constraints and social isolation enhance these challenges among older adults.</w:t>
      </w:r>
      <w:r w:rsidRPr="00715785">
        <w:rPr>
          <w:rFonts w:cs="Arial"/>
        </w:rPr>
        <w:t xml:space="preserve"> </w:t>
      </w:r>
      <w:r w:rsidRPr="00715785">
        <w:rPr>
          <w:rStyle w:val="cursor-pointer"/>
          <w:rFonts w:cs="Arial"/>
        </w:rPr>
        <w:t>The cultural factors also have a critical role to play in determining the access to healthcare.</w:t>
      </w:r>
      <w:r w:rsidRPr="00715785">
        <w:rPr>
          <w:rFonts w:cs="Arial"/>
        </w:rPr>
        <w:t xml:space="preserve"> </w:t>
      </w:r>
      <w:r>
        <w:rPr>
          <w:rFonts w:cs="Arial"/>
        </w:rPr>
        <w:t xml:space="preserve">Research by </w:t>
      </w:r>
      <w:r w:rsidR="008E6D68">
        <w:rPr>
          <w:rFonts w:cs="Arial"/>
          <w:shd w:val="clear" w:color="auto" w:fill="FFFFFF"/>
        </w:rPr>
        <w:t xml:space="preserve">Bolster-Foucault </w:t>
      </w:r>
      <w:r>
        <w:rPr>
          <w:rFonts w:cs="Arial"/>
        </w:rPr>
        <w:t>(</w:t>
      </w:r>
      <w:r w:rsidR="008E6D68">
        <w:rPr>
          <w:rFonts w:cs="Arial"/>
        </w:rPr>
        <w:t>2024</w:t>
      </w:r>
      <w:r>
        <w:rPr>
          <w:rFonts w:cs="Arial"/>
        </w:rPr>
        <w:t xml:space="preserve">), highlights that </w:t>
      </w:r>
      <w:r>
        <w:rPr>
          <w:rStyle w:val="cursor-pointer"/>
          <w:rFonts w:cs="Arial"/>
        </w:rPr>
        <w:t>l</w:t>
      </w:r>
      <w:r w:rsidRPr="00715785">
        <w:rPr>
          <w:rStyle w:val="cursor-pointer"/>
          <w:rFonts w:cs="Arial"/>
        </w:rPr>
        <w:t>anguage differences may impede the process of effective communication between the patient and the healthcare provider, resulting in misinterpretation, misdiagnosis, and poor service.</w:t>
      </w:r>
      <w:r w:rsidRPr="00715785">
        <w:rPr>
          <w:rFonts w:cs="Arial"/>
        </w:rPr>
        <w:t xml:space="preserve"> </w:t>
      </w:r>
      <w:r w:rsidRPr="00715785">
        <w:rPr>
          <w:rStyle w:val="cursor-pointer"/>
          <w:rFonts w:cs="Arial"/>
        </w:rPr>
        <w:t>Also, the cultural beliefs and attitudes towards illness, ageing, and health care may affect the readiness of people to seek medical assistance.</w:t>
      </w:r>
    </w:p>
    <w:p w14:paraId="1800EAD5" w14:textId="47B0A2BF" w:rsidR="002865F5" w:rsidRPr="007063BA" w:rsidRDefault="002865F5" w:rsidP="009B7451">
      <w:pPr>
        <w:pStyle w:val="Heading4"/>
        <w:numPr>
          <w:ilvl w:val="3"/>
          <w:numId w:val="5"/>
        </w:numPr>
        <w:rPr>
          <w:rFonts w:ascii="Aptos" w:hAnsi="Aptos"/>
        </w:rPr>
      </w:pPr>
      <w:r w:rsidRPr="007063BA">
        <w:rPr>
          <w:rFonts w:ascii="Aptos" w:hAnsi="Aptos"/>
        </w:rPr>
        <w:t>Impact on Research Question</w:t>
      </w:r>
    </w:p>
    <w:p w14:paraId="2EA7D91E" w14:textId="3682203F" w:rsidR="00715785" w:rsidRPr="00715785" w:rsidRDefault="00715785" w:rsidP="00715785">
      <w:pPr>
        <w:ind w:firstLine="720"/>
        <w:rPr>
          <w:rStyle w:val="cursor-pointer"/>
          <w:rFonts w:cs="Arial"/>
          <w:szCs w:val="23"/>
        </w:rPr>
      </w:pPr>
      <w:r w:rsidRPr="00715785">
        <w:rPr>
          <w:rStyle w:val="cursor-pointer"/>
          <w:rFonts w:cs="Arial"/>
          <w:szCs w:val="23"/>
        </w:rPr>
        <w:t>This theme is a direct response to the research aim which is to examine major barriers based on cultural, linguistic, and socioeconomic barriers.</w:t>
      </w:r>
      <w:r w:rsidRPr="00715785">
        <w:rPr>
          <w:rFonts w:cs="Arial"/>
          <w:sz w:val="20"/>
        </w:rPr>
        <w:t xml:space="preserve"> </w:t>
      </w:r>
      <w:r w:rsidRPr="00715785">
        <w:rPr>
          <w:rStyle w:val="cursor-pointer"/>
          <w:rFonts w:cs="Arial"/>
          <w:szCs w:val="23"/>
        </w:rPr>
        <w:t xml:space="preserve">It points out the fact that healthcare disparities are not the result of structural </w:t>
      </w:r>
      <w:r w:rsidR="001B767E" w:rsidRPr="00715785">
        <w:rPr>
          <w:rStyle w:val="cursor-pointer"/>
          <w:rFonts w:cs="Arial"/>
          <w:szCs w:val="23"/>
        </w:rPr>
        <w:t>problems,</w:t>
      </w:r>
      <w:r w:rsidRPr="00715785">
        <w:rPr>
          <w:rStyle w:val="cursor-pointer"/>
          <w:rFonts w:cs="Arial"/>
          <w:szCs w:val="23"/>
        </w:rPr>
        <w:t xml:space="preserve"> but they are also entrenched in social and cultural contexts.</w:t>
      </w:r>
      <w:r w:rsidRPr="00715785">
        <w:rPr>
          <w:rFonts w:cs="Arial"/>
          <w:sz w:val="20"/>
        </w:rPr>
        <w:t xml:space="preserve"> </w:t>
      </w:r>
      <w:r w:rsidRPr="00715785">
        <w:rPr>
          <w:rStyle w:val="cursor-pointer"/>
          <w:rFonts w:cs="Arial"/>
          <w:szCs w:val="23"/>
        </w:rPr>
        <w:t xml:space="preserve">These inequalities are imperative aspects of understanding to enhance the </w:t>
      </w:r>
      <w:r w:rsidRPr="00715785">
        <w:rPr>
          <w:rStyle w:val="cursor-pointer"/>
          <w:rFonts w:cs="Arial"/>
          <w:szCs w:val="23"/>
        </w:rPr>
        <w:lastRenderedPageBreak/>
        <w:t>research objective which is the enhancement of healthcare access among older adults</w:t>
      </w:r>
      <w:r>
        <w:rPr>
          <w:rStyle w:val="cursor-pointer"/>
          <w:rFonts w:cs="Arial"/>
          <w:szCs w:val="23"/>
        </w:rPr>
        <w:t xml:space="preserve"> (</w:t>
      </w:r>
      <w:r w:rsidR="008E6D68">
        <w:rPr>
          <w:rStyle w:val="cursor-pointer"/>
          <w:rFonts w:cs="Arial"/>
          <w:szCs w:val="23"/>
        </w:rPr>
        <w:t>Schwarz, 2022</w:t>
      </w:r>
      <w:r>
        <w:rPr>
          <w:rStyle w:val="cursor-pointer"/>
          <w:rFonts w:cs="Arial"/>
          <w:szCs w:val="23"/>
        </w:rPr>
        <w:t>)</w:t>
      </w:r>
      <w:r w:rsidRPr="00715785">
        <w:rPr>
          <w:rStyle w:val="cursor-pointer"/>
          <w:rFonts w:cs="Arial"/>
          <w:szCs w:val="23"/>
        </w:rPr>
        <w:t>.</w:t>
      </w:r>
      <w:r w:rsidRPr="00715785">
        <w:rPr>
          <w:rFonts w:cs="Arial"/>
          <w:sz w:val="20"/>
        </w:rPr>
        <w:t xml:space="preserve"> </w:t>
      </w:r>
      <w:r w:rsidRPr="00715785">
        <w:rPr>
          <w:rStyle w:val="cursor-pointer"/>
          <w:rFonts w:cs="Arial"/>
          <w:szCs w:val="23"/>
        </w:rPr>
        <w:t>This theme can offer a better and more detailed explanation of the reasons behind poorer outcomes of some populations despite universal healthcare being accessible because it determines how social factors affect use of healthcare</w:t>
      </w:r>
      <w:proofErr w:type="gramStart"/>
      <w:r w:rsidRPr="00715785">
        <w:rPr>
          <w:rStyle w:val="cursor-pointer"/>
          <w:rFonts w:cs="Arial"/>
          <w:szCs w:val="23"/>
        </w:rPr>
        <w:t>.</w:t>
      </w:r>
      <w:r w:rsidRPr="00715785">
        <w:rPr>
          <w:rFonts w:cs="Arial"/>
          <w:sz w:val="20"/>
        </w:rPr>
        <w:t xml:space="preserve"> </w:t>
      </w:r>
      <w:r w:rsidRPr="00715785">
        <w:rPr>
          <w:rStyle w:val="cursor-pointer"/>
          <w:rFonts w:cs="Arial"/>
          <w:szCs w:val="23"/>
        </w:rPr>
        <w:t>.</w:t>
      </w:r>
      <w:proofErr w:type="gramEnd"/>
    </w:p>
    <w:p w14:paraId="2CA6F7EB" w14:textId="79B84E7C" w:rsidR="002865F5" w:rsidRPr="007063BA" w:rsidRDefault="002865F5" w:rsidP="009B7451">
      <w:pPr>
        <w:pStyle w:val="Heading3"/>
        <w:numPr>
          <w:ilvl w:val="2"/>
          <w:numId w:val="5"/>
        </w:numPr>
      </w:pPr>
      <w:bookmarkStart w:id="57" w:name="_Toc226212079"/>
      <w:r w:rsidRPr="007063BA">
        <w:t>Statistical Information</w:t>
      </w:r>
      <w:bookmarkEnd w:id="57"/>
    </w:p>
    <w:p w14:paraId="45E9F674" w14:textId="7F1CD255" w:rsidR="000A56CE" w:rsidRDefault="00715785" w:rsidP="000A56CE">
      <w:pPr>
        <w:ind w:firstLine="720"/>
        <w:rPr>
          <w:rStyle w:val="cursor-pointer"/>
          <w:rFonts w:cs="Arial"/>
          <w:szCs w:val="23"/>
        </w:rPr>
      </w:pPr>
      <w:r w:rsidRPr="00715785">
        <w:rPr>
          <w:rStyle w:val="cursor-pointer"/>
          <w:rFonts w:cs="Arial"/>
          <w:szCs w:val="23"/>
        </w:rPr>
        <w:t>The socioeconomic status has always been shown to be a good predictor of health.</w:t>
      </w:r>
      <w:r w:rsidRPr="00715785">
        <w:rPr>
          <w:sz w:val="20"/>
        </w:rPr>
        <w:t xml:space="preserve"> </w:t>
      </w:r>
      <w:r w:rsidRPr="00715785">
        <w:rPr>
          <w:rStyle w:val="cursor-pointer"/>
          <w:rFonts w:cs="Arial"/>
          <w:szCs w:val="23"/>
        </w:rPr>
        <w:t xml:space="preserve">The elderly who reside in disadvantaged communities are also more vulnerable to various chronic illnesses and have a greater admission to hospital. </w:t>
      </w:r>
      <w:proofErr w:type="spellStart"/>
      <w:r w:rsidR="008E6D68" w:rsidRPr="00BD06AA">
        <w:rPr>
          <w:rFonts w:cs="Arial"/>
          <w:shd w:val="clear" w:color="auto" w:fill="FFFFFF"/>
        </w:rPr>
        <w:t>Plessas</w:t>
      </w:r>
      <w:proofErr w:type="spellEnd"/>
      <w:r w:rsidR="008E6D68">
        <w:rPr>
          <w:rFonts w:cs="Arial"/>
          <w:shd w:val="clear" w:color="auto" w:fill="FFFFFF"/>
        </w:rPr>
        <w:t xml:space="preserve"> </w:t>
      </w:r>
      <w:r w:rsidRPr="00715785">
        <w:rPr>
          <w:rStyle w:val="cursor-pointer"/>
          <w:rFonts w:cs="Arial"/>
          <w:szCs w:val="23"/>
        </w:rPr>
        <w:t>(</w:t>
      </w:r>
      <w:r w:rsidR="008E6D68">
        <w:rPr>
          <w:rStyle w:val="cursor-pointer"/>
          <w:rFonts w:cs="Arial"/>
          <w:szCs w:val="23"/>
        </w:rPr>
        <w:t>2024</w:t>
      </w:r>
      <w:r w:rsidRPr="00715785">
        <w:rPr>
          <w:rStyle w:val="cursor-pointer"/>
          <w:rFonts w:cs="Arial"/>
          <w:szCs w:val="23"/>
        </w:rPr>
        <w:t xml:space="preserve">), </w:t>
      </w:r>
      <w:r w:rsidR="001B767E" w:rsidRPr="00715785">
        <w:rPr>
          <w:rStyle w:val="cursor-pointer"/>
          <w:rFonts w:cs="Arial"/>
          <w:szCs w:val="23"/>
        </w:rPr>
        <w:t>analyses that</w:t>
      </w:r>
      <w:r w:rsidRPr="00715785">
        <w:rPr>
          <w:rStyle w:val="cursor-pointer"/>
          <w:rFonts w:cs="Arial"/>
          <w:szCs w:val="23"/>
        </w:rPr>
        <w:t xml:space="preserve"> </w:t>
      </w:r>
      <w:r>
        <w:rPr>
          <w:rStyle w:val="cursor-pointer"/>
          <w:rFonts w:cs="Arial"/>
          <w:szCs w:val="23"/>
        </w:rPr>
        <w:t>t</w:t>
      </w:r>
      <w:r w:rsidRPr="00715785">
        <w:rPr>
          <w:rStyle w:val="cursor-pointer"/>
          <w:rFonts w:cs="Arial"/>
          <w:szCs w:val="23"/>
        </w:rPr>
        <w:t>here is also a very high mortality rate in those who belong to a low socioeconomic group.</w:t>
      </w:r>
      <w:r w:rsidRPr="00715785">
        <w:rPr>
          <w:sz w:val="20"/>
        </w:rPr>
        <w:t xml:space="preserve"> </w:t>
      </w:r>
      <w:r w:rsidRPr="00715785">
        <w:rPr>
          <w:rStyle w:val="cursor-pointer"/>
          <w:rFonts w:cs="Arial"/>
          <w:szCs w:val="23"/>
        </w:rPr>
        <w:t>The same case applies to ethnic differences in access to healthcare.</w:t>
      </w:r>
      <w:r w:rsidRPr="00715785">
        <w:rPr>
          <w:sz w:val="20"/>
        </w:rPr>
        <w:t xml:space="preserve"> </w:t>
      </w:r>
      <w:r w:rsidRPr="00715785">
        <w:rPr>
          <w:rStyle w:val="cursor-pointer"/>
          <w:rFonts w:cs="Arial"/>
          <w:szCs w:val="23"/>
        </w:rPr>
        <w:t>Research</w:t>
      </w:r>
      <w:r>
        <w:rPr>
          <w:rStyle w:val="cursor-pointer"/>
          <w:rFonts w:cs="Arial"/>
          <w:szCs w:val="23"/>
        </w:rPr>
        <w:t xml:space="preserve"> by </w:t>
      </w:r>
      <w:proofErr w:type="spellStart"/>
      <w:r w:rsidR="008E6D68">
        <w:rPr>
          <w:rFonts w:cs="Arial"/>
          <w:shd w:val="clear" w:color="auto" w:fill="FFFFFF"/>
        </w:rPr>
        <w:t>Gréaux</w:t>
      </w:r>
      <w:proofErr w:type="spellEnd"/>
      <w:r w:rsidR="008E6D68">
        <w:rPr>
          <w:rFonts w:cs="Arial"/>
          <w:shd w:val="clear" w:color="auto" w:fill="FFFFFF"/>
        </w:rPr>
        <w:t xml:space="preserve"> et al. </w:t>
      </w:r>
      <w:r>
        <w:rPr>
          <w:rStyle w:val="cursor-pointer"/>
          <w:rFonts w:cs="Arial"/>
          <w:szCs w:val="23"/>
        </w:rPr>
        <w:t>(</w:t>
      </w:r>
      <w:r w:rsidR="008E6D68">
        <w:rPr>
          <w:rStyle w:val="cursor-pointer"/>
          <w:rFonts w:cs="Arial"/>
          <w:szCs w:val="23"/>
        </w:rPr>
        <w:t>2023</w:t>
      </w:r>
      <w:r>
        <w:rPr>
          <w:rStyle w:val="cursor-pointer"/>
          <w:rFonts w:cs="Arial"/>
          <w:szCs w:val="23"/>
        </w:rPr>
        <w:t>),</w:t>
      </w:r>
      <w:r w:rsidRPr="00715785">
        <w:rPr>
          <w:rStyle w:val="cursor-pointer"/>
          <w:rFonts w:cs="Arial"/>
          <w:szCs w:val="23"/>
        </w:rPr>
        <w:t xml:space="preserve"> has shown that the elderly of ethnic minority groups </w:t>
      </w:r>
      <w:proofErr w:type="gramStart"/>
      <w:r w:rsidRPr="00715785">
        <w:rPr>
          <w:rStyle w:val="cursor-pointer"/>
          <w:rFonts w:cs="Arial"/>
          <w:szCs w:val="23"/>
        </w:rPr>
        <w:t>has</w:t>
      </w:r>
      <w:proofErr w:type="gramEnd"/>
      <w:r w:rsidRPr="00715785">
        <w:rPr>
          <w:rStyle w:val="cursor-pointer"/>
          <w:rFonts w:cs="Arial"/>
          <w:szCs w:val="23"/>
        </w:rPr>
        <w:t xml:space="preserve"> less access to preventative care including screenings and health examinations.</w:t>
      </w:r>
      <w:r w:rsidRPr="00715785">
        <w:rPr>
          <w:sz w:val="20"/>
        </w:rPr>
        <w:t xml:space="preserve"> </w:t>
      </w:r>
      <w:r w:rsidRPr="00715785">
        <w:rPr>
          <w:rStyle w:val="cursor-pointer"/>
          <w:rFonts w:cs="Arial"/>
          <w:szCs w:val="23"/>
        </w:rPr>
        <w:t>These disparities are caused by language barriers and unavailability of culturally appropriate services.</w:t>
      </w:r>
      <w:r w:rsidRPr="000A56CE">
        <w:rPr>
          <w:rStyle w:val="cursor-pointer"/>
          <w:rFonts w:cs="Arial"/>
          <w:szCs w:val="23"/>
        </w:rPr>
        <w:t xml:space="preserve"> </w:t>
      </w:r>
      <w:r w:rsidR="000A56CE" w:rsidRPr="000A56CE">
        <w:rPr>
          <w:rStyle w:val="cursor-pointer"/>
          <w:rFonts w:cs="Arial"/>
          <w:szCs w:val="23"/>
        </w:rPr>
        <w:t xml:space="preserve"> </w:t>
      </w:r>
    </w:p>
    <w:p w14:paraId="187B407F" w14:textId="6D3FDC0E" w:rsidR="00715785" w:rsidRDefault="000A56CE" w:rsidP="000A56CE">
      <w:pPr>
        <w:ind w:firstLine="720"/>
        <w:rPr>
          <w:rStyle w:val="cursor-pointer"/>
          <w:rFonts w:cs="Arial"/>
          <w:szCs w:val="23"/>
        </w:rPr>
      </w:pPr>
      <w:r w:rsidRPr="001B767E">
        <w:rPr>
          <w:rStyle w:val="cursor-pointer"/>
          <w:rFonts w:cs="Arial"/>
          <w:szCs w:val="23"/>
        </w:rPr>
        <w:t>In the UK, socioeconomic inequalities still play a big part in determining access to healthcare services among older adults.</w:t>
      </w:r>
      <w:r w:rsidRPr="001B767E">
        <w:rPr>
          <w:rStyle w:val="cursor-pointer"/>
          <w:rFonts w:cs="Arial"/>
        </w:rPr>
        <w:t xml:space="preserve"> </w:t>
      </w:r>
      <w:r w:rsidRPr="001B767E">
        <w:rPr>
          <w:rStyle w:val="cursor-pointer"/>
          <w:rFonts w:cs="Arial"/>
          <w:szCs w:val="23"/>
        </w:rPr>
        <w:t>The bre</w:t>
      </w:r>
      <w:r w:rsidRPr="001B767E">
        <w:rPr>
          <w:rStyle w:val="cursor-pointer"/>
          <w:rFonts w:cs="Arial" w:hint="eastAsia"/>
          <w:szCs w:val="23"/>
        </w:rPr>
        <w:t>ak</w:t>
      </w:r>
      <w:r w:rsidRPr="001B767E">
        <w:rPr>
          <w:rStyle w:val="cursor-pointer"/>
          <w:rFonts w:cs="Arial"/>
          <w:szCs w:val="23"/>
        </w:rPr>
        <w:t xml:space="preserve"> in healthy life expectancy between the most disadvan</w:t>
      </w:r>
      <w:r w:rsidRPr="001B767E">
        <w:rPr>
          <w:rStyle w:val="cursor-pointer"/>
          <w:rFonts w:cs="Arial" w:hint="eastAsia"/>
          <w:szCs w:val="23"/>
        </w:rPr>
        <w:t>taged</w:t>
      </w:r>
      <w:r w:rsidRPr="001B767E">
        <w:rPr>
          <w:rStyle w:val="cursor-pointer"/>
          <w:rFonts w:cs="Arial"/>
          <w:szCs w:val="23"/>
        </w:rPr>
        <w:t xml:space="preserve"> and least deprived areas is 17.9 years for men, with males alive in the most deprived areas having a strong life expectancy of around 52.7 years, and in the least deprived areas, 70.7 years.</w:t>
      </w:r>
      <w:r w:rsidRPr="001B767E">
        <w:rPr>
          <w:rStyle w:val="cursor-pointer"/>
          <w:rFonts w:cs="Arial"/>
        </w:rPr>
        <w:t xml:space="preserve"> </w:t>
      </w:r>
      <w:r w:rsidRPr="001B767E">
        <w:rPr>
          <w:rStyle w:val="cursor-pointer"/>
          <w:rFonts w:cs="Arial"/>
          <w:szCs w:val="23"/>
        </w:rPr>
        <w:t>Additionally, NHS England (2025) found that there are higher levels of emergency admissions and less uptake of preventive health services among residents of deprived communities.</w:t>
      </w:r>
      <w:r w:rsidRPr="001B767E">
        <w:rPr>
          <w:rStyle w:val="cursor-pointer"/>
          <w:rFonts w:cs="Arial"/>
        </w:rPr>
        <w:t xml:space="preserve"> </w:t>
      </w:r>
      <w:r w:rsidRPr="001B767E">
        <w:rPr>
          <w:rStyle w:val="cursor-pointer"/>
          <w:rFonts w:cs="Arial"/>
          <w:szCs w:val="23"/>
        </w:rPr>
        <w:t>Additionally, Health Inequalities UK (2025), estimates that almost 2 million older people live in deficie</w:t>
      </w:r>
      <w:r w:rsidRPr="001B767E">
        <w:rPr>
          <w:rStyle w:val="cursor-pointer"/>
          <w:rFonts w:cs="Arial" w:hint="eastAsia"/>
          <w:szCs w:val="23"/>
        </w:rPr>
        <w:t>ncy</w:t>
      </w:r>
      <w:r w:rsidRPr="001B767E">
        <w:rPr>
          <w:rStyle w:val="cursor-pointer"/>
          <w:rFonts w:cs="Arial"/>
          <w:szCs w:val="23"/>
        </w:rPr>
        <w:t>, which puts them at risk of taking longer to access health care, poorer health outcomes and lower stages of access to key sustena</w:t>
      </w:r>
      <w:r w:rsidRPr="001B767E">
        <w:rPr>
          <w:rStyle w:val="cursor-pointer"/>
          <w:rFonts w:cs="Arial" w:hint="eastAsia"/>
          <w:szCs w:val="23"/>
        </w:rPr>
        <w:t>nce</w:t>
      </w:r>
      <w:r w:rsidRPr="001B767E">
        <w:rPr>
          <w:rStyle w:val="cursor-pointer"/>
          <w:rFonts w:cs="Arial"/>
          <w:szCs w:val="23"/>
        </w:rPr>
        <w:t xml:space="preserve"> services. </w:t>
      </w:r>
      <w:r w:rsidR="00715785" w:rsidRPr="001B767E">
        <w:rPr>
          <w:rStyle w:val="cursor-pointer"/>
          <w:rFonts w:cs="Arial"/>
          <w:szCs w:val="23"/>
        </w:rPr>
        <w:t>Moreover, social isolation has become an increasing issue among the elderly, especially the single ones. Isolation has been linked to lower healthcare utilisation, delayed treatment and worse mental health outcomes. These patterns demonstrate the multifaceted relationship between social, economic, a</w:t>
      </w:r>
      <w:r w:rsidR="00715785" w:rsidRPr="001B767E">
        <w:t>nd cultural issues to form healthcare</w:t>
      </w:r>
      <w:r w:rsidR="00715785" w:rsidRPr="001B767E">
        <w:rPr>
          <w:rStyle w:val="cursor-pointer"/>
          <w:rFonts w:cs="Arial"/>
          <w:szCs w:val="23"/>
        </w:rPr>
        <w:t xml:space="preserve"> inequalities</w:t>
      </w:r>
    </w:p>
    <w:p w14:paraId="3160ACE0" w14:textId="77777777" w:rsidR="005B1B87" w:rsidRDefault="002865F5" w:rsidP="009B7451">
      <w:pPr>
        <w:pStyle w:val="Heading3"/>
        <w:numPr>
          <w:ilvl w:val="2"/>
          <w:numId w:val="5"/>
        </w:numPr>
      </w:pPr>
      <w:bookmarkStart w:id="58" w:name="_Toc226212080"/>
      <w:r w:rsidRPr="007063BA">
        <w:t>Theories, Policies, and Legislation</w:t>
      </w:r>
      <w:bookmarkEnd w:id="58"/>
    </w:p>
    <w:p w14:paraId="340A56E1" w14:textId="77777777" w:rsidR="005B1B87" w:rsidRDefault="005B1B87" w:rsidP="009B7451">
      <w:pPr>
        <w:pStyle w:val="Heading4"/>
        <w:numPr>
          <w:ilvl w:val="3"/>
          <w:numId w:val="5"/>
        </w:numPr>
        <w:rPr>
          <w:sz w:val="20"/>
        </w:rPr>
      </w:pPr>
      <w:r w:rsidRPr="005B1B87">
        <w:t>T</w:t>
      </w:r>
      <w:r>
        <w:rPr>
          <w:rStyle w:val="Strong"/>
          <w:b w:val="0"/>
          <w:bCs w:val="0"/>
        </w:rPr>
        <w:t xml:space="preserve">heoretical </w:t>
      </w:r>
      <w:r w:rsidRPr="005B1B87">
        <w:t>Framework: Social Determinants of Health Framework.</w:t>
      </w:r>
      <w:r w:rsidRPr="005B1B87">
        <w:rPr>
          <w:sz w:val="20"/>
        </w:rPr>
        <w:t xml:space="preserve"> </w:t>
      </w:r>
    </w:p>
    <w:p w14:paraId="6C9D5545" w14:textId="2D44D4E0" w:rsidR="005B1B87" w:rsidRPr="005B1B87" w:rsidRDefault="008E6D68" w:rsidP="005B1B87">
      <w:pPr>
        <w:ind w:firstLine="720"/>
        <w:rPr>
          <w:sz w:val="28"/>
        </w:rPr>
      </w:pPr>
      <w:r>
        <w:rPr>
          <w:rStyle w:val="cursor-pointer"/>
          <w:rFonts w:cs="Arial"/>
          <w:szCs w:val="23"/>
        </w:rPr>
        <w:t>Health Inequalities</w:t>
      </w:r>
      <w:r w:rsidR="00C321EB">
        <w:rPr>
          <w:rStyle w:val="cursor-pointer"/>
          <w:rFonts w:cs="Arial"/>
          <w:szCs w:val="23"/>
        </w:rPr>
        <w:t>,</w:t>
      </w:r>
      <w:r>
        <w:rPr>
          <w:rStyle w:val="cursor-pointer"/>
          <w:rFonts w:cs="Arial"/>
          <w:szCs w:val="23"/>
        </w:rPr>
        <w:t xml:space="preserve"> UK </w:t>
      </w:r>
      <w:r w:rsidR="005B1B87">
        <w:rPr>
          <w:rStyle w:val="cursor-pointer"/>
          <w:rFonts w:cs="Arial"/>
          <w:szCs w:val="23"/>
        </w:rPr>
        <w:t>(</w:t>
      </w:r>
      <w:r>
        <w:rPr>
          <w:rStyle w:val="cursor-pointer"/>
          <w:rFonts w:cs="Arial"/>
          <w:szCs w:val="23"/>
        </w:rPr>
        <w:t>2025</w:t>
      </w:r>
      <w:r w:rsidR="005B1B87">
        <w:rPr>
          <w:rStyle w:val="cursor-pointer"/>
          <w:rFonts w:cs="Arial"/>
          <w:szCs w:val="23"/>
        </w:rPr>
        <w:t>), examine that t</w:t>
      </w:r>
      <w:r w:rsidR="005B1B87" w:rsidRPr="005B1B87">
        <w:rPr>
          <w:rStyle w:val="cursor-pointer"/>
          <w:rFonts w:cs="Arial"/>
          <w:szCs w:val="23"/>
        </w:rPr>
        <w:t>he social Determinants of Health framework that was created by the World Health Organization offers a detailed account of the conditions of how social and economic factors affect health outcomes.</w:t>
      </w:r>
      <w:r w:rsidR="005B1B87" w:rsidRPr="005B1B87">
        <w:rPr>
          <w:sz w:val="20"/>
        </w:rPr>
        <w:t xml:space="preserve"> </w:t>
      </w:r>
      <w:r w:rsidR="005B1B87" w:rsidRPr="005B1B87">
        <w:rPr>
          <w:rStyle w:val="cursor-pointer"/>
          <w:rFonts w:cs="Arial"/>
          <w:szCs w:val="23"/>
        </w:rPr>
        <w:t>This framework states that income, education, housing, and social support are very significant in defining health and access to healthcare.</w:t>
      </w:r>
      <w:r w:rsidR="005B1B87" w:rsidRPr="005B1B87">
        <w:rPr>
          <w:sz w:val="20"/>
        </w:rPr>
        <w:t xml:space="preserve"> </w:t>
      </w:r>
      <w:r w:rsidR="005B1B87" w:rsidRPr="005B1B87">
        <w:rPr>
          <w:rStyle w:val="cursor-pointer"/>
          <w:rFonts w:cs="Arial"/>
          <w:szCs w:val="23"/>
        </w:rPr>
        <w:t xml:space="preserve">The framework is very applicable to the present study since it provides </w:t>
      </w:r>
      <w:r w:rsidR="005B1B87" w:rsidRPr="005B1B87">
        <w:rPr>
          <w:rStyle w:val="cursor-pointer"/>
          <w:rFonts w:cs="Arial"/>
          <w:szCs w:val="23"/>
        </w:rPr>
        <w:lastRenderedPageBreak/>
        <w:t>the reasons why older adults with disadvantaged backgrounds have more challenges accessing healthcare.</w:t>
      </w:r>
      <w:r w:rsidR="005B1B87" w:rsidRPr="005B1B87">
        <w:rPr>
          <w:sz w:val="20"/>
        </w:rPr>
        <w:t xml:space="preserve"> </w:t>
      </w:r>
      <w:r w:rsidR="005B1B87" w:rsidRPr="005B1B87">
        <w:rPr>
          <w:rStyle w:val="cursor-pointer"/>
          <w:rFonts w:cs="Arial"/>
          <w:szCs w:val="23"/>
        </w:rPr>
        <w:t>It also raises the issue of a comprehensive approach to the medical, as well as social needs.</w:t>
      </w:r>
      <w:r w:rsidR="005B1B87" w:rsidRPr="005B1B87">
        <w:rPr>
          <w:sz w:val="20"/>
        </w:rPr>
        <w:t xml:space="preserve"> </w:t>
      </w:r>
    </w:p>
    <w:p w14:paraId="3A4B5435" w14:textId="7E3E6681" w:rsidR="002865F5" w:rsidRDefault="005B1B87" w:rsidP="009B7451">
      <w:pPr>
        <w:pStyle w:val="Heading4"/>
        <w:numPr>
          <w:ilvl w:val="3"/>
          <w:numId w:val="5"/>
        </w:numPr>
        <w:rPr>
          <w:rStyle w:val="Strong"/>
          <w:b w:val="0"/>
          <w:bCs w:val="0"/>
        </w:rPr>
      </w:pPr>
      <w:r w:rsidRPr="005B1B87">
        <w:rPr>
          <w:rStyle w:val="Strong"/>
          <w:b w:val="0"/>
          <w:bCs w:val="0"/>
        </w:rPr>
        <w:t>Policy and Legislation</w:t>
      </w:r>
    </w:p>
    <w:p w14:paraId="3AEF4C5D" w14:textId="4938A5E2" w:rsidR="005B1B87" w:rsidRPr="005B1B87" w:rsidRDefault="005B1B87" w:rsidP="005B1B87">
      <w:pPr>
        <w:ind w:firstLine="720"/>
        <w:rPr>
          <w:rFonts w:cs="Arial"/>
          <w:sz w:val="20"/>
        </w:rPr>
      </w:pPr>
      <w:r w:rsidRPr="005B1B87">
        <w:rPr>
          <w:rStyle w:val="cursor-pointer"/>
          <w:rFonts w:cs="Arial"/>
          <w:szCs w:val="23"/>
        </w:rPr>
        <w:t>Equality Act 2010 is one of the main documents that were thought to minimize discrimination and enhance equality in health care</w:t>
      </w:r>
      <w:r>
        <w:rPr>
          <w:rStyle w:val="cursor-pointer"/>
          <w:rFonts w:cs="Arial"/>
          <w:szCs w:val="23"/>
        </w:rPr>
        <w:t xml:space="preserve"> (</w:t>
      </w:r>
      <w:proofErr w:type="spellStart"/>
      <w:r w:rsidR="008E6D68" w:rsidRPr="00BD06AA">
        <w:rPr>
          <w:rFonts w:cs="Arial"/>
          <w:shd w:val="clear" w:color="auto" w:fill="FFFFFF"/>
        </w:rPr>
        <w:t>Acquadro-Pacera</w:t>
      </w:r>
      <w:proofErr w:type="spellEnd"/>
      <w:r w:rsidR="008E6D68">
        <w:rPr>
          <w:rFonts w:cs="Arial"/>
          <w:shd w:val="clear" w:color="auto" w:fill="FFFFFF"/>
        </w:rPr>
        <w:t xml:space="preserve"> et al., 2024</w:t>
      </w:r>
      <w:r>
        <w:rPr>
          <w:rStyle w:val="cursor-pointer"/>
          <w:rFonts w:cs="Arial"/>
          <w:szCs w:val="23"/>
        </w:rPr>
        <w:t>)</w:t>
      </w:r>
      <w:r w:rsidRPr="005B1B87">
        <w:rPr>
          <w:rStyle w:val="cursor-pointer"/>
          <w:rFonts w:cs="Arial"/>
          <w:szCs w:val="23"/>
        </w:rPr>
        <w:t>.</w:t>
      </w:r>
      <w:r w:rsidRPr="005B1B87">
        <w:rPr>
          <w:rFonts w:cs="Arial"/>
          <w:szCs w:val="23"/>
        </w:rPr>
        <w:t xml:space="preserve"> </w:t>
      </w:r>
      <w:r w:rsidRPr="005B1B87">
        <w:rPr>
          <w:rStyle w:val="cursor-pointer"/>
          <w:rFonts w:cs="Arial"/>
          <w:szCs w:val="23"/>
        </w:rPr>
        <w:t>It asks health practitioners to make the services available and accessible to everyone, irrespective of their background.</w:t>
      </w:r>
      <w:r w:rsidRPr="005B1B87">
        <w:rPr>
          <w:rFonts w:cs="Arial"/>
          <w:szCs w:val="23"/>
        </w:rPr>
        <w:t xml:space="preserve"> </w:t>
      </w:r>
      <w:r w:rsidRPr="005B1B87">
        <w:rPr>
          <w:rStyle w:val="cursor-pointer"/>
          <w:rFonts w:cs="Arial"/>
          <w:szCs w:val="23"/>
        </w:rPr>
        <w:t>Also, the policies of NHS focus on the necessity to lessen health disparities and enhance access to vulnerable groups of people.</w:t>
      </w:r>
      <w:r w:rsidRPr="005B1B87">
        <w:rPr>
          <w:rFonts w:cs="Arial"/>
          <w:szCs w:val="23"/>
        </w:rPr>
        <w:t xml:space="preserve"> </w:t>
      </w:r>
      <w:r w:rsidRPr="005B1B87">
        <w:rPr>
          <w:rStyle w:val="cursor-pointer"/>
          <w:rFonts w:cs="Arial"/>
          <w:szCs w:val="23"/>
        </w:rPr>
        <w:t>Nevertheless, even with such attempts, there have continued to be large disparities, which may imply that policy implementation fails to be adequate in dealing with social inequalities that are deeply rooted.</w:t>
      </w:r>
    </w:p>
    <w:p w14:paraId="549E8E86" w14:textId="70EADA2E" w:rsidR="002865F5" w:rsidRDefault="002865F5" w:rsidP="009B7451">
      <w:pPr>
        <w:pStyle w:val="Heading4"/>
        <w:numPr>
          <w:ilvl w:val="3"/>
          <w:numId w:val="5"/>
        </w:numPr>
      </w:pPr>
      <w:r w:rsidRPr="005B1B87">
        <w:t>Implications</w:t>
      </w:r>
    </w:p>
    <w:p w14:paraId="7CC11BC8" w14:textId="66F0C6DD" w:rsidR="005B1B87" w:rsidRPr="005B1B87" w:rsidRDefault="005B1B87" w:rsidP="005B1B87">
      <w:pPr>
        <w:ind w:firstLine="720"/>
        <w:rPr>
          <w:rFonts w:cs="Arial"/>
        </w:rPr>
      </w:pPr>
      <w:r w:rsidRPr="005B1B87">
        <w:rPr>
          <w:rStyle w:val="cursor-pointer"/>
          <w:rFonts w:cs="Arial"/>
          <w:szCs w:val="23"/>
        </w:rPr>
        <w:t>Greater awareness of health disparities has given rise to more specific interventions to enhance access among the disadvantaged groups.</w:t>
      </w:r>
      <w:r w:rsidRPr="005B1B87">
        <w:rPr>
          <w:rFonts w:cs="Arial"/>
        </w:rPr>
        <w:t xml:space="preserve"> </w:t>
      </w:r>
      <w:r w:rsidRPr="005B1B87">
        <w:rPr>
          <w:rStyle w:val="cursor-pointer"/>
          <w:rFonts w:cs="Arial"/>
          <w:szCs w:val="23"/>
        </w:rPr>
        <w:t>An example is the introduction o</w:t>
      </w:r>
      <w:r>
        <w:rPr>
          <w:rStyle w:val="cursor-pointer"/>
          <w:rFonts w:cs="Arial"/>
          <w:szCs w:val="23"/>
        </w:rPr>
        <w:t>f community outreach program</w:t>
      </w:r>
      <w:r w:rsidRPr="005B1B87">
        <w:rPr>
          <w:rStyle w:val="cursor-pointer"/>
          <w:rFonts w:cs="Arial"/>
          <w:szCs w:val="23"/>
        </w:rPr>
        <w:t>s and culturally sensitive healthcare services to meet certain needs.</w:t>
      </w:r>
      <w:r w:rsidRPr="005B1B87">
        <w:rPr>
          <w:rFonts w:cs="Arial"/>
        </w:rPr>
        <w:t xml:space="preserve"> </w:t>
      </w:r>
      <w:r w:rsidRPr="005B1B87">
        <w:rPr>
          <w:rStyle w:val="cursor-pointer"/>
          <w:rFonts w:cs="Arial"/>
          <w:szCs w:val="23"/>
        </w:rPr>
        <w:t>Healthcare professionals have also been trained in cultural competency which has led to increased awareness and understanding of different populations of patients to improve communication and patient satisfaction</w:t>
      </w:r>
      <w:r>
        <w:rPr>
          <w:rStyle w:val="cursor-pointer"/>
          <w:rFonts w:cs="Arial"/>
          <w:szCs w:val="23"/>
        </w:rPr>
        <w:t xml:space="preserve"> (</w:t>
      </w:r>
      <w:r w:rsidR="008E6D68">
        <w:rPr>
          <w:rStyle w:val="cursor-pointer"/>
          <w:rFonts w:cs="Arial"/>
          <w:szCs w:val="23"/>
        </w:rPr>
        <w:t>Cha, 2025</w:t>
      </w:r>
      <w:r>
        <w:rPr>
          <w:rStyle w:val="cursor-pointer"/>
          <w:rFonts w:cs="Arial"/>
          <w:szCs w:val="23"/>
        </w:rPr>
        <w:t>)</w:t>
      </w:r>
      <w:r w:rsidRPr="005B1B87">
        <w:rPr>
          <w:rStyle w:val="cursor-pointer"/>
          <w:rFonts w:cs="Arial"/>
          <w:szCs w:val="23"/>
        </w:rPr>
        <w:t>.</w:t>
      </w:r>
      <w:r w:rsidRPr="005B1B87">
        <w:rPr>
          <w:rFonts w:cs="Arial"/>
        </w:rPr>
        <w:t xml:space="preserve"> Negative Implications </w:t>
      </w:r>
      <w:r w:rsidRPr="005B1B87">
        <w:rPr>
          <w:rStyle w:val="cursor-pointer"/>
          <w:rFonts w:cs="Arial"/>
          <w:szCs w:val="23"/>
        </w:rPr>
        <w:t>Although these advances are made, the undesirable implications are still prominent.</w:t>
      </w:r>
      <w:r w:rsidRPr="005B1B87">
        <w:rPr>
          <w:rFonts w:cs="Arial"/>
        </w:rPr>
        <w:t xml:space="preserve"> </w:t>
      </w:r>
      <w:r w:rsidRPr="005B1B87">
        <w:rPr>
          <w:rStyle w:val="cursor-pointer"/>
          <w:rFonts w:cs="Arial"/>
          <w:szCs w:val="23"/>
        </w:rPr>
        <w:t>The healthcare services are still inaccessible to older adults of limited finances due to the socioeconomic inequalities.</w:t>
      </w:r>
      <w:r w:rsidRPr="005B1B87">
        <w:rPr>
          <w:rFonts w:cs="Arial"/>
        </w:rPr>
        <w:t xml:space="preserve"> </w:t>
      </w:r>
      <w:r>
        <w:rPr>
          <w:rStyle w:val="cursor-pointer"/>
          <w:rFonts w:cs="Arial"/>
          <w:szCs w:val="23"/>
        </w:rPr>
        <w:t xml:space="preserve"> </w:t>
      </w:r>
      <w:r w:rsidRPr="005B1B87">
        <w:rPr>
          <w:rStyle w:val="cursor-pointer"/>
          <w:rFonts w:cs="Arial"/>
          <w:szCs w:val="23"/>
        </w:rPr>
        <w:t>These are also enhanced b</w:t>
      </w:r>
      <w:r>
        <w:rPr>
          <w:rStyle w:val="cursor-pointer"/>
          <w:rFonts w:cs="Arial"/>
          <w:szCs w:val="23"/>
        </w:rPr>
        <w:t>y cultural and language barrier (</w:t>
      </w:r>
      <w:r w:rsidR="008E6D68">
        <w:rPr>
          <w:shd w:val="clear" w:color="auto" w:fill="FFFFFF"/>
        </w:rPr>
        <w:t>Wendt et al., 2022</w:t>
      </w:r>
      <w:r>
        <w:rPr>
          <w:rStyle w:val="cursor-pointer"/>
          <w:rFonts w:cs="Arial"/>
          <w:szCs w:val="23"/>
        </w:rPr>
        <w:t>)</w:t>
      </w:r>
      <w:r w:rsidRPr="005B1B87">
        <w:rPr>
          <w:rStyle w:val="cursor-pointer"/>
          <w:rFonts w:cs="Arial"/>
          <w:szCs w:val="23"/>
        </w:rPr>
        <w:t>.</w:t>
      </w:r>
      <w:r w:rsidRPr="005B1B87">
        <w:rPr>
          <w:rFonts w:cs="Arial"/>
        </w:rPr>
        <w:t xml:space="preserve"> </w:t>
      </w:r>
      <w:r w:rsidRPr="005B1B87">
        <w:rPr>
          <w:rStyle w:val="cursor-pointer"/>
          <w:rFonts w:cs="Arial"/>
          <w:szCs w:val="23"/>
        </w:rPr>
        <w:t>A breakdown in communication between patients and health practitioners may result in wrong diagnosis, wrong treatment and less compliance to medical counsel.</w:t>
      </w:r>
      <w:r w:rsidRPr="005B1B87">
        <w:rPr>
          <w:rFonts w:cs="Arial"/>
        </w:rPr>
        <w:t xml:space="preserve"> </w:t>
      </w:r>
    </w:p>
    <w:p w14:paraId="34DEA959" w14:textId="7B854468" w:rsidR="0082760D" w:rsidRDefault="0082760D" w:rsidP="009B7451">
      <w:pPr>
        <w:pStyle w:val="Heading3"/>
        <w:numPr>
          <w:ilvl w:val="2"/>
          <w:numId w:val="5"/>
        </w:numPr>
      </w:pPr>
      <w:bookmarkStart w:id="59" w:name="_Toc226212081"/>
      <w:r w:rsidRPr="00FE5C58">
        <w:t>Examples from Your Articles</w:t>
      </w:r>
      <w:bookmarkEnd w:id="59"/>
    </w:p>
    <w:tbl>
      <w:tblPr>
        <w:tblStyle w:val="PlainTable1"/>
        <w:tblW w:w="0" w:type="auto"/>
        <w:tblLook w:val="04A0" w:firstRow="1" w:lastRow="0" w:firstColumn="1" w:lastColumn="0" w:noHBand="0" w:noVBand="1"/>
      </w:tblPr>
      <w:tblGrid>
        <w:gridCol w:w="1869"/>
        <w:gridCol w:w="2679"/>
        <w:gridCol w:w="1946"/>
        <w:gridCol w:w="2522"/>
      </w:tblGrid>
      <w:tr w:rsidR="008E6D68" w:rsidRPr="008E6D68" w14:paraId="165127F2" w14:textId="77777777" w:rsidTr="008E6D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7D424C" w14:textId="77777777" w:rsidR="008E6D68" w:rsidRPr="008E6D68" w:rsidRDefault="008E6D68" w:rsidP="008E6D68">
            <w:pPr>
              <w:rPr>
                <w:lang w:val="en-US" w:eastAsia="en-US"/>
              </w:rPr>
            </w:pPr>
            <w:r w:rsidRPr="008E6D68">
              <w:rPr>
                <w:lang w:val="en-US" w:eastAsia="en-US"/>
              </w:rPr>
              <w:t>Reference</w:t>
            </w:r>
          </w:p>
        </w:tc>
        <w:tc>
          <w:tcPr>
            <w:tcW w:w="0" w:type="auto"/>
            <w:hideMark/>
          </w:tcPr>
          <w:p w14:paraId="0B65198E" w14:textId="77777777" w:rsidR="008E6D68" w:rsidRPr="008E6D68" w:rsidRDefault="008E6D68" w:rsidP="008E6D68">
            <w:pPr>
              <w:cnfStyle w:val="100000000000" w:firstRow="1" w:lastRow="0" w:firstColumn="0" w:lastColumn="0" w:oddVBand="0" w:evenVBand="0" w:oddHBand="0" w:evenHBand="0" w:firstRowFirstColumn="0" w:firstRowLastColumn="0" w:lastRowFirstColumn="0" w:lastRowLastColumn="0"/>
              <w:rPr>
                <w:lang w:val="en-US" w:eastAsia="en-US"/>
              </w:rPr>
            </w:pPr>
            <w:r w:rsidRPr="008E6D68">
              <w:rPr>
                <w:lang w:val="en-US" w:eastAsia="en-US"/>
              </w:rPr>
              <w:t>Key Findings</w:t>
            </w:r>
          </w:p>
        </w:tc>
        <w:tc>
          <w:tcPr>
            <w:tcW w:w="0" w:type="auto"/>
            <w:hideMark/>
          </w:tcPr>
          <w:p w14:paraId="40921C0D" w14:textId="77777777" w:rsidR="008E6D68" w:rsidRPr="008E6D68" w:rsidRDefault="008E6D68" w:rsidP="008E6D68">
            <w:pPr>
              <w:cnfStyle w:val="100000000000" w:firstRow="1" w:lastRow="0" w:firstColumn="0" w:lastColumn="0" w:oddVBand="0" w:evenVBand="0" w:oddHBand="0" w:evenHBand="0" w:firstRowFirstColumn="0" w:firstRowLastColumn="0" w:lastRowFirstColumn="0" w:lastRowLastColumn="0"/>
              <w:rPr>
                <w:lang w:val="en-US" w:eastAsia="en-US"/>
              </w:rPr>
            </w:pPr>
            <w:r w:rsidRPr="008E6D68">
              <w:rPr>
                <w:lang w:val="en-US" w:eastAsia="en-US"/>
              </w:rPr>
              <w:t>Link to Theme</w:t>
            </w:r>
          </w:p>
        </w:tc>
        <w:tc>
          <w:tcPr>
            <w:tcW w:w="0" w:type="auto"/>
            <w:hideMark/>
          </w:tcPr>
          <w:p w14:paraId="404AF2CB" w14:textId="77777777" w:rsidR="008E6D68" w:rsidRPr="008E6D68" w:rsidRDefault="008E6D68" w:rsidP="008E6D68">
            <w:pPr>
              <w:cnfStyle w:val="100000000000" w:firstRow="1" w:lastRow="0" w:firstColumn="0" w:lastColumn="0" w:oddVBand="0" w:evenVBand="0" w:oddHBand="0" w:evenHBand="0" w:firstRowFirstColumn="0" w:firstRowLastColumn="0" w:lastRowFirstColumn="0" w:lastRowLastColumn="0"/>
              <w:rPr>
                <w:lang w:val="en-US" w:eastAsia="en-US"/>
              </w:rPr>
            </w:pPr>
            <w:r w:rsidRPr="008E6D68">
              <w:rPr>
                <w:lang w:val="en-US" w:eastAsia="en-US"/>
              </w:rPr>
              <w:t>Contribution to Research Question</w:t>
            </w:r>
          </w:p>
        </w:tc>
      </w:tr>
      <w:tr w:rsidR="008E6D68" w:rsidRPr="008E6D68" w14:paraId="3AAC826A" w14:textId="77777777" w:rsidTr="008E6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762C5B" w14:textId="77777777" w:rsidR="008E6D68" w:rsidRPr="008E6D68" w:rsidRDefault="008E6D68" w:rsidP="008E6D68">
            <w:pPr>
              <w:rPr>
                <w:lang w:val="en-US" w:eastAsia="en-US"/>
              </w:rPr>
            </w:pPr>
            <w:r w:rsidRPr="008E6D68">
              <w:rPr>
                <w:lang w:val="en-US" w:eastAsia="en-US"/>
              </w:rPr>
              <w:t>Zhou (2026)</w:t>
            </w:r>
          </w:p>
        </w:tc>
        <w:tc>
          <w:tcPr>
            <w:tcW w:w="0" w:type="auto"/>
            <w:hideMark/>
          </w:tcPr>
          <w:p w14:paraId="4A9076CD"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Explains socioeconomic and cultural disparities in access</w:t>
            </w:r>
          </w:p>
        </w:tc>
        <w:tc>
          <w:tcPr>
            <w:tcW w:w="0" w:type="auto"/>
            <w:hideMark/>
          </w:tcPr>
          <w:p w14:paraId="232A64DA"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Defines inequality factors</w:t>
            </w:r>
          </w:p>
        </w:tc>
        <w:tc>
          <w:tcPr>
            <w:tcW w:w="0" w:type="auto"/>
            <w:hideMark/>
          </w:tcPr>
          <w:p w14:paraId="2C6BB286"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Shows how social conditions shape access</w:t>
            </w:r>
          </w:p>
        </w:tc>
      </w:tr>
      <w:tr w:rsidR="008E6D68" w:rsidRPr="008E6D68" w14:paraId="70B5BABB" w14:textId="77777777" w:rsidTr="008E6D68">
        <w:tc>
          <w:tcPr>
            <w:cnfStyle w:val="001000000000" w:firstRow="0" w:lastRow="0" w:firstColumn="1" w:lastColumn="0" w:oddVBand="0" w:evenVBand="0" w:oddHBand="0" w:evenHBand="0" w:firstRowFirstColumn="0" w:firstRowLastColumn="0" w:lastRowFirstColumn="0" w:lastRowLastColumn="0"/>
            <w:tcW w:w="0" w:type="auto"/>
            <w:hideMark/>
          </w:tcPr>
          <w:p w14:paraId="0713FE25" w14:textId="77777777" w:rsidR="008E6D68" w:rsidRPr="008E6D68" w:rsidRDefault="008E6D68" w:rsidP="008E6D68">
            <w:pPr>
              <w:rPr>
                <w:lang w:val="en-US" w:eastAsia="en-US"/>
              </w:rPr>
            </w:pPr>
            <w:r w:rsidRPr="008E6D68">
              <w:rPr>
                <w:lang w:val="en-US" w:eastAsia="en-US"/>
              </w:rPr>
              <w:t>Bolster-Foucault (2024)</w:t>
            </w:r>
          </w:p>
        </w:tc>
        <w:tc>
          <w:tcPr>
            <w:tcW w:w="0" w:type="auto"/>
            <w:hideMark/>
          </w:tcPr>
          <w:p w14:paraId="2509788E" w14:textId="77777777" w:rsidR="008E6D68" w:rsidRPr="008E6D68" w:rsidRDefault="008E6D68" w:rsidP="008E6D68">
            <w:pPr>
              <w:cnfStyle w:val="000000000000" w:firstRow="0" w:lastRow="0" w:firstColumn="0" w:lastColumn="0" w:oddVBand="0" w:evenVBand="0" w:oddHBand="0" w:evenHBand="0" w:firstRowFirstColumn="0" w:firstRowLastColumn="0" w:lastRowFirstColumn="0" w:lastRowLastColumn="0"/>
              <w:rPr>
                <w:lang w:val="en-US" w:eastAsia="en-US"/>
              </w:rPr>
            </w:pPr>
            <w:r w:rsidRPr="008E6D68">
              <w:rPr>
                <w:lang w:val="en-US" w:eastAsia="en-US"/>
              </w:rPr>
              <w:t>Identifies language barriers in care</w:t>
            </w:r>
          </w:p>
        </w:tc>
        <w:tc>
          <w:tcPr>
            <w:tcW w:w="0" w:type="auto"/>
            <w:hideMark/>
          </w:tcPr>
          <w:p w14:paraId="7762B261" w14:textId="77777777" w:rsidR="008E6D68" w:rsidRPr="008E6D68" w:rsidRDefault="008E6D68" w:rsidP="008E6D68">
            <w:pPr>
              <w:cnfStyle w:val="000000000000" w:firstRow="0" w:lastRow="0" w:firstColumn="0" w:lastColumn="0" w:oddVBand="0" w:evenVBand="0" w:oddHBand="0" w:evenHBand="0" w:firstRowFirstColumn="0" w:firstRowLastColumn="0" w:lastRowFirstColumn="0" w:lastRowLastColumn="0"/>
              <w:rPr>
                <w:lang w:val="en-US" w:eastAsia="en-US"/>
              </w:rPr>
            </w:pPr>
            <w:r w:rsidRPr="008E6D68">
              <w:rPr>
                <w:lang w:val="en-US" w:eastAsia="en-US"/>
              </w:rPr>
              <w:t>Highlights cultural challenges</w:t>
            </w:r>
          </w:p>
        </w:tc>
        <w:tc>
          <w:tcPr>
            <w:tcW w:w="0" w:type="auto"/>
            <w:hideMark/>
          </w:tcPr>
          <w:p w14:paraId="2062286E" w14:textId="77777777" w:rsidR="008E6D68" w:rsidRPr="008E6D68" w:rsidRDefault="008E6D68" w:rsidP="008E6D68">
            <w:pPr>
              <w:cnfStyle w:val="000000000000" w:firstRow="0" w:lastRow="0" w:firstColumn="0" w:lastColumn="0" w:oddVBand="0" w:evenVBand="0" w:oddHBand="0" w:evenHBand="0" w:firstRowFirstColumn="0" w:firstRowLastColumn="0" w:lastRowFirstColumn="0" w:lastRowLastColumn="0"/>
              <w:rPr>
                <w:lang w:val="en-US" w:eastAsia="en-US"/>
              </w:rPr>
            </w:pPr>
            <w:r w:rsidRPr="008E6D68">
              <w:rPr>
                <w:lang w:val="en-US" w:eastAsia="en-US"/>
              </w:rPr>
              <w:t>Explains communication-related inequality</w:t>
            </w:r>
          </w:p>
        </w:tc>
      </w:tr>
      <w:tr w:rsidR="008E6D68" w:rsidRPr="008E6D68" w14:paraId="3E9EE7B9" w14:textId="77777777" w:rsidTr="008E6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C98FAC" w14:textId="77777777" w:rsidR="008E6D68" w:rsidRPr="008E6D68" w:rsidRDefault="008E6D68" w:rsidP="008E6D68">
            <w:pPr>
              <w:rPr>
                <w:lang w:val="en-US" w:eastAsia="en-US"/>
              </w:rPr>
            </w:pPr>
            <w:proofErr w:type="spellStart"/>
            <w:r w:rsidRPr="008E6D68">
              <w:rPr>
                <w:lang w:val="en-US" w:eastAsia="en-US"/>
              </w:rPr>
              <w:t>Plessas</w:t>
            </w:r>
            <w:proofErr w:type="spellEnd"/>
            <w:r w:rsidRPr="008E6D68">
              <w:rPr>
                <w:lang w:val="en-US" w:eastAsia="en-US"/>
              </w:rPr>
              <w:t xml:space="preserve"> (2024)</w:t>
            </w:r>
          </w:p>
        </w:tc>
        <w:tc>
          <w:tcPr>
            <w:tcW w:w="0" w:type="auto"/>
            <w:hideMark/>
          </w:tcPr>
          <w:p w14:paraId="7D997726"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Links low SES to poor health outcomes</w:t>
            </w:r>
          </w:p>
        </w:tc>
        <w:tc>
          <w:tcPr>
            <w:tcW w:w="0" w:type="auto"/>
            <w:hideMark/>
          </w:tcPr>
          <w:p w14:paraId="037CD974"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Shows economic disadvantage</w:t>
            </w:r>
          </w:p>
        </w:tc>
        <w:tc>
          <w:tcPr>
            <w:tcW w:w="0" w:type="auto"/>
            <w:hideMark/>
          </w:tcPr>
          <w:p w14:paraId="67AEF94D"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Supports inequality in outcomes</w:t>
            </w:r>
          </w:p>
        </w:tc>
      </w:tr>
      <w:tr w:rsidR="008E6D68" w:rsidRPr="008E6D68" w14:paraId="72816FF2" w14:textId="77777777" w:rsidTr="008E6D68">
        <w:tc>
          <w:tcPr>
            <w:cnfStyle w:val="001000000000" w:firstRow="0" w:lastRow="0" w:firstColumn="1" w:lastColumn="0" w:oddVBand="0" w:evenVBand="0" w:oddHBand="0" w:evenHBand="0" w:firstRowFirstColumn="0" w:firstRowLastColumn="0" w:lastRowFirstColumn="0" w:lastRowLastColumn="0"/>
            <w:tcW w:w="0" w:type="auto"/>
            <w:hideMark/>
          </w:tcPr>
          <w:p w14:paraId="712C7B7F" w14:textId="77777777" w:rsidR="008E6D68" w:rsidRPr="008E6D68" w:rsidRDefault="008E6D68" w:rsidP="008E6D68">
            <w:pPr>
              <w:rPr>
                <w:lang w:val="en-US" w:eastAsia="en-US"/>
              </w:rPr>
            </w:pPr>
            <w:proofErr w:type="spellStart"/>
            <w:r w:rsidRPr="008E6D68">
              <w:rPr>
                <w:lang w:val="en-US" w:eastAsia="en-US"/>
              </w:rPr>
              <w:lastRenderedPageBreak/>
              <w:t>Gréaux</w:t>
            </w:r>
            <w:proofErr w:type="spellEnd"/>
            <w:r w:rsidRPr="008E6D68">
              <w:rPr>
                <w:lang w:val="en-US" w:eastAsia="en-US"/>
              </w:rPr>
              <w:t xml:space="preserve"> et al. (2023)</w:t>
            </w:r>
          </w:p>
        </w:tc>
        <w:tc>
          <w:tcPr>
            <w:tcW w:w="0" w:type="auto"/>
            <w:hideMark/>
          </w:tcPr>
          <w:p w14:paraId="528AA86D" w14:textId="77777777" w:rsidR="008E6D68" w:rsidRPr="008E6D68" w:rsidRDefault="008E6D68" w:rsidP="008E6D68">
            <w:pPr>
              <w:cnfStyle w:val="000000000000" w:firstRow="0" w:lastRow="0" w:firstColumn="0" w:lastColumn="0" w:oddVBand="0" w:evenVBand="0" w:oddHBand="0" w:evenHBand="0" w:firstRowFirstColumn="0" w:firstRowLastColumn="0" w:lastRowFirstColumn="0" w:lastRowLastColumn="0"/>
              <w:rPr>
                <w:lang w:val="en-US" w:eastAsia="en-US"/>
              </w:rPr>
            </w:pPr>
            <w:r w:rsidRPr="008E6D68">
              <w:rPr>
                <w:lang w:val="en-US" w:eastAsia="en-US"/>
              </w:rPr>
              <w:t>Notes reduced preventative care in minorities</w:t>
            </w:r>
          </w:p>
        </w:tc>
        <w:tc>
          <w:tcPr>
            <w:tcW w:w="0" w:type="auto"/>
            <w:hideMark/>
          </w:tcPr>
          <w:p w14:paraId="2C6C5004" w14:textId="77777777" w:rsidR="008E6D68" w:rsidRPr="008E6D68" w:rsidRDefault="008E6D68" w:rsidP="008E6D68">
            <w:pPr>
              <w:cnfStyle w:val="000000000000" w:firstRow="0" w:lastRow="0" w:firstColumn="0" w:lastColumn="0" w:oddVBand="0" w:evenVBand="0" w:oddHBand="0" w:evenHBand="0" w:firstRowFirstColumn="0" w:firstRowLastColumn="0" w:lastRowFirstColumn="0" w:lastRowLastColumn="0"/>
              <w:rPr>
                <w:lang w:val="en-US" w:eastAsia="en-US"/>
              </w:rPr>
            </w:pPr>
            <w:r w:rsidRPr="008E6D68">
              <w:rPr>
                <w:lang w:val="en-US" w:eastAsia="en-US"/>
              </w:rPr>
              <w:t>Highlights ethnic disparities</w:t>
            </w:r>
          </w:p>
        </w:tc>
        <w:tc>
          <w:tcPr>
            <w:tcW w:w="0" w:type="auto"/>
            <w:hideMark/>
          </w:tcPr>
          <w:p w14:paraId="52466AF1" w14:textId="77777777" w:rsidR="008E6D68" w:rsidRPr="008E6D68" w:rsidRDefault="008E6D68" w:rsidP="008E6D68">
            <w:pPr>
              <w:cnfStyle w:val="000000000000" w:firstRow="0" w:lastRow="0" w:firstColumn="0" w:lastColumn="0" w:oddVBand="0" w:evenVBand="0" w:oddHBand="0" w:evenHBand="0" w:firstRowFirstColumn="0" w:firstRowLastColumn="0" w:lastRowFirstColumn="0" w:lastRowLastColumn="0"/>
              <w:rPr>
                <w:lang w:val="en-US" w:eastAsia="en-US"/>
              </w:rPr>
            </w:pPr>
            <w:r w:rsidRPr="008E6D68">
              <w:rPr>
                <w:lang w:val="en-US" w:eastAsia="en-US"/>
              </w:rPr>
              <w:t xml:space="preserve">Explains unequal service </w:t>
            </w:r>
            <w:proofErr w:type="spellStart"/>
            <w:r w:rsidRPr="008E6D68">
              <w:rPr>
                <w:lang w:val="en-US" w:eastAsia="en-US"/>
              </w:rPr>
              <w:t>utilisation</w:t>
            </w:r>
            <w:proofErr w:type="spellEnd"/>
          </w:p>
        </w:tc>
      </w:tr>
      <w:tr w:rsidR="008E6D68" w:rsidRPr="008E6D68" w14:paraId="3801D85F" w14:textId="77777777" w:rsidTr="008E6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B0934B" w14:textId="77777777" w:rsidR="008E6D68" w:rsidRPr="008E6D68" w:rsidRDefault="008E6D68" w:rsidP="008E6D68">
            <w:pPr>
              <w:rPr>
                <w:lang w:val="en-US" w:eastAsia="en-US"/>
              </w:rPr>
            </w:pPr>
            <w:r w:rsidRPr="008E6D68">
              <w:rPr>
                <w:lang w:val="en-US" w:eastAsia="en-US"/>
              </w:rPr>
              <w:t>Health Inequalities UK (2025)</w:t>
            </w:r>
          </w:p>
        </w:tc>
        <w:tc>
          <w:tcPr>
            <w:tcW w:w="0" w:type="auto"/>
            <w:hideMark/>
          </w:tcPr>
          <w:p w14:paraId="130F922B"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Applies social determinants framework</w:t>
            </w:r>
          </w:p>
        </w:tc>
        <w:tc>
          <w:tcPr>
            <w:tcW w:w="0" w:type="auto"/>
            <w:hideMark/>
          </w:tcPr>
          <w:p w14:paraId="57674101"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Links social factors to health</w:t>
            </w:r>
          </w:p>
        </w:tc>
        <w:tc>
          <w:tcPr>
            <w:tcW w:w="0" w:type="auto"/>
            <w:hideMark/>
          </w:tcPr>
          <w:p w14:paraId="2F35A4D9" w14:textId="77777777" w:rsidR="008E6D68" w:rsidRPr="008E6D68" w:rsidRDefault="008E6D68" w:rsidP="008E6D68">
            <w:pPr>
              <w:cnfStyle w:val="000000100000" w:firstRow="0" w:lastRow="0" w:firstColumn="0" w:lastColumn="0" w:oddVBand="0" w:evenVBand="0" w:oddHBand="1" w:evenHBand="0" w:firstRowFirstColumn="0" w:firstRowLastColumn="0" w:lastRowFirstColumn="0" w:lastRowLastColumn="0"/>
              <w:rPr>
                <w:lang w:val="en-US" w:eastAsia="en-US"/>
              </w:rPr>
            </w:pPr>
            <w:r w:rsidRPr="008E6D68">
              <w:rPr>
                <w:lang w:val="en-US" w:eastAsia="en-US"/>
              </w:rPr>
              <w:t>Strengthens understanding of inequality causes</w:t>
            </w:r>
          </w:p>
        </w:tc>
      </w:tr>
    </w:tbl>
    <w:p w14:paraId="429E4DE1" w14:textId="77777777" w:rsidR="008E6D68" w:rsidRPr="008E6D68" w:rsidRDefault="008E6D68" w:rsidP="008E6D68"/>
    <w:p w14:paraId="219757CE" w14:textId="36DD1E96" w:rsidR="002865F5" w:rsidRDefault="002865F5" w:rsidP="009B7451">
      <w:pPr>
        <w:pStyle w:val="Heading3"/>
        <w:numPr>
          <w:ilvl w:val="2"/>
          <w:numId w:val="5"/>
        </w:numPr>
      </w:pPr>
      <w:bookmarkStart w:id="60" w:name="_Toc226212082"/>
      <w:r w:rsidRPr="007063BA">
        <w:t>Connections to Other Themes</w:t>
      </w:r>
      <w:bookmarkEnd w:id="60"/>
    </w:p>
    <w:p w14:paraId="5BEB28DF" w14:textId="7D0F8CD1" w:rsidR="005B1B87" w:rsidRPr="005B1B87" w:rsidRDefault="005B1B87" w:rsidP="005B1B87">
      <w:pPr>
        <w:ind w:firstLine="720"/>
        <w:rPr>
          <w:lang w:eastAsia="en-GB" w:bidi="en-GB"/>
        </w:rPr>
      </w:pPr>
      <w:r w:rsidRPr="005B1B87">
        <w:rPr>
          <w:lang w:eastAsia="en-GB" w:bidi="en-GB"/>
        </w:rPr>
        <w:t xml:space="preserve">The theme is directly connected to structural and systemic barriers (Theme 1) since the disadvantaged backgrounds make people more likely to experience difficulties with complex healthcare systems. The scarcity of resources and the low educational </w:t>
      </w:r>
      <w:r w:rsidR="009263E8">
        <w:rPr>
          <w:lang w:eastAsia="en-GB" w:bidi="en-GB"/>
        </w:rPr>
        <w:t>level</w:t>
      </w:r>
      <w:r w:rsidRPr="005B1B87">
        <w:rPr>
          <w:lang w:eastAsia="en-GB" w:bidi="en-GB"/>
        </w:rPr>
        <w:t xml:space="preserve"> can complicate the process of accessing and using healthcare services. As well, the policies and interventions are affected by socioeconomic and cultural inequalities (Theme 3). Those policies that lack the consideration of cultural diversity and social determinants might not meet the needs of the vulnerable groups, thus continuing to create inequalities.</w:t>
      </w:r>
    </w:p>
    <w:p w14:paraId="0D8B4DA0" w14:textId="41F77A05" w:rsidR="00636D9A" w:rsidRPr="00636D9A" w:rsidRDefault="0074105A" w:rsidP="009B7451">
      <w:pPr>
        <w:pStyle w:val="Heading2"/>
        <w:numPr>
          <w:ilvl w:val="1"/>
          <w:numId w:val="5"/>
        </w:numPr>
        <w:rPr>
          <w:rFonts w:ascii="Aptos" w:hAnsi="Aptos"/>
          <w:szCs w:val="28"/>
        </w:rPr>
      </w:pPr>
      <w:bookmarkStart w:id="61" w:name="_Toc226212083"/>
      <w:r>
        <w:t>Theme 3: Policy Effectiveness and Intervention Strategies</w:t>
      </w:r>
      <w:bookmarkEnd w:id="61"/>
    </w:p>
    <w:p w14:paraId="4915A324" w14:textId="77777777" w:rsidR="002865F5" w:rsidRPr="007063BA" w:rsidRDefault="002865F5" w:rsidP="009B7451">
      <w:pPr>
        <w:pStyle w:val="Heading3"/>
        <w:numPr>
          <w:ilvl w:val="2"/>
          <w:numId w:val="5"/>
        </w:numPr>
      </w:pPr>
      <w:bookmarkStart w:id="62" w:name="_Toc226212084"/>
      <w:r w:rsidRPr="007063BA">
        <w:t>Definition</w:t>
      </w:r>
      <w:bookmarkEnd w:id="62"/>
      <w:r w:rsidRPr="007063BA">
        <w:t xml:space="preserve"> </w:t>
      </w:r>
    </w:p>
    <w:p w14:paraId="1BF802CD" w14:textId="254BA9A0" w:rsidR="0074105A" w:rsidRPr="0074105A" w:rsidRDefault="0074105A" w:rsidP="0074105A">
      <w:pPr>
        <w:ind w:firstLine="720"/>
        <w:rPr>
          <w:rFonts w:cs="Arial"/>
        </w:rPr>
      </w:pPr>
      <w:r w:rsidRPr="0074105A">
        <w:rPr>
          <w:rStyle w:val="cursor-pointer"/>
          <w:rFonts w:cs="Arial"/>
        </w:rPr>
        <w:t>The policy effectiveness is the degree to which the healthcare policies and programmes meet their set goals, especially in minimising inequalities and enhancing access to care</w:t>
      </w:r>
      <w:r>
        <w:rPr>
          <w:rStyle w:val="cursor-pointer"/>
          <w:rFonts w:cs="Arial"/>
        </w:rPr>
        <w:t xml:space="preserve"> (</w:t>
      </w:r>
      <w:r w:rsidR="005C0BC9">
        <w:rPr>
          <w:rStyle w:val="cursor-pointer"/>
          <w:rFonts w:cs="Arial"/>
        </w:rPr>
        <w:t>Sala et.al., 2024</w:t>
      </w:r>
      <w:r>
        <w:rPr>
          <w:rStyle w:val="cursor-pointer"/>
          <w:rFonts w:cs="Arial"/>
        </w:rPr>
        <w:t>)</w:t>
      </w:r>
      <w:r w:rsidRPr="0074105A">
        <w:rPr>
          <w:rStyle w:val="cursor-pointer"/>
          <w:rFonts w:cs="Arial"/>
        </w:rPr>
        <w:t>.</w:t>
      </w:r>
      <w:r w:rsidRPr="0074105A">
        <w:rPr>
          <w:rFonts w:cs="Arial"/>
        </w:rPr>
        <w:t xml:space="preserve"> </w:t>
      </w:r>
      <w:r w:rsidRPr="0074105A">
        <w:rPr>
          <w:rStyle w:val="cursor-pointer"/>
          <w:rFonts w:cs="Arial"/>
        </w:rPr>
        <w:t>Intervention measures comprise targeted initiatives, programmes and reforms to tackle certain healthcare issues.</w:t>
      </w:r>
      <w:r w:rsidRPr="0074105A">
        <w:rPr>
          <w:rFonts w:cs="Arial"/>
        </w:rPr>
        <w:t xml:space="preserve"> </w:t>
      </w:r>
      <w:r w:rsidRPr="0074105A">
        <w:rPr>
          <w:rStyle w:val="cursor-pointer"/>
          <w:rFonts w:cs="Arial"/>
        </w:rPr>
        <w:t xml:space="preserve">Regarding the topic of this research, this theme assesses the effectiveness of UK policies in tackling disparity among older adults (72-80 years old) </w:t>
      </w:r>
      <w:r w:rsidR="00C321EB">
        <w:rPr>
          <w:rStyle w:val="cursor-pointer"/>
          <w:rFonts w:cs="Arial"/>
        </w:rPr>
        <w:t>in</w:t>
      </w:r>
      <w:r w:rsidRPr="0074105A">
        <w:rPr>
          <w:rStyle w:val="cursor-pointer"/>
          <w:rFonts w:cs="Arial"/>
        </w:rPr>
        <w:t xml:space="preserve"> healthcare and whether these measures result in significant change in access and outcome.</w:t>
      </w:r>
      <w:r w:rsidRPr="0074105A">
        <w:rPr>
          <w:rFonts w:cs="Arial"/>
        </w:rPr>
        <w:t xml:space="preserve"> </w:t>
      </w:r>
    </w:p>
    <w:p w14:paraId="6A84E59F" w14:textId="77777777" w:rsidR="0074105A" w:rsidRDefault="0074105A" w:rsidP="009B7451">
      <w:pPr>
        <w:pStyle w:val="Heading3"/>
        <w:numPr>
          <w:ilvl w:val="2"/>
          <w:numId w:val="5"/>
        </w:numPr>
      </w:pPr>
      <w:bookmarkStart w:id="63" w:name="_Toc226212085"/>
      <w:r>
        <w:t>Background and Context</w:t>
      </w:r>
      <w:bookmarkEnd w:id="63"/>
      <w:r>
        <w:t xml:space="preserve"> </w:t>
      </w:r>
    </w:p>
    <w:p w14:paraId="744F584C" w14:textId="74F053A2" w:rsidR="0074105A" w:rsidRPr="0074105A" w:rsidRDefault="0074105A" w:rsidP="0074105A">
      <w:pPr>
        <w:ind w:firstLine="720"/>
        <w:rPr>
          <w:rStyle w:val="cursor-pointer"/>
          <w:rFonts w:cs="Arial"/>
        </w:rPr>
      </w:pPr>
      <w:r w:rsidRPr="0074105A">
        <w:rPr>
          <w:rFonts w:cs="Arial"/>
        </w:rPr>
        <w:t>The UK government has already adopted some policies to enhance access to healthcare and eliminate inequalities</w:t>
      </w:r>
      <w:r w:rsidR="00773DF5">
        <w:rPr>
          <w:rFonts w:cs="Arial"/>
        </w:rPr>
        <w:t xml:space="preserve"> (</w:t>
      </w:r>
      <w:r w:rsidR="00773DF5">
        <w:rPr>
          <w:shd w:val="clear" w:color="auto" w:fill="FFFFFF"/>
        </w:rPr>
        <w:t>König, 2022)</w:t>
      </w:r>
      <w:r w:rsidRPr="0074105A">
        <w:rPr>
          <w:rFonts w:cs="Arial"/>
        </w:rPr>
        <w:t>. One of the most important initiatives is NHS Long Term Plan, which is based on integrated care, prevention, and individualised healthcare. Likewise, the Ageing Well Programme intends to assist the elderly in being independent and receiving the right care</w:t>
      </w:r>
      <w:r>
        <w:rPr>
          <w:rFonts w:cs="Arial"/>
        </w:rPr>
        <w:t xml:space="preserve"> (</w:t>
      </w:r>
      <w:r w:rsidR="00773DF5">
        <w:rPr>
          <w:rFonts w:cs="Arial"/>
        </w:rPr>
        <w:t>Nwokedi et al., 2025</w:t>
      </w:r>
      <w:r>
        <w:rPr>
          <w:rFonts w:cs="Arial"/>
        </w:rPr>
        <w:t>)</w:t>
      </w:r>
      <w:r w:rsidRPr="0074105A">
        <w:rPr>
          <w:rFonts w:cs="Arial"/>
        </w:rPr>
        <w:t>. Regardless of such attempts, the efficacy of these policies is still a controversial topic. Despite certain improvements, inequalities are still present and especially in disadvantaged groups. This implies that the design of policy is not enough and should be backed by the implementation and sufficient resources</w:t>
      </w:r>
      <w:r w:rsidRPr="0074105A">
        <w:rPr>
          <w:rStyle w:val="cursor-pointer"/>
          <w:rFonts w:cs="Arial"/>
        </w:rPr>
        <w:t>.</w:t>
      </w:r>
    </w:p>
    <w:p w14:paraId="416E3F8C" w14:textId="164B879E" w:rsidR="002865F5" w:rsidRDefault="002865F5" w:rsidP="009B7451">
      <w:pPr>
        <w:pStyle w:val="Heading3"/>
        <w:numPr>
          <w:ilvl w:val="2"/>
          <w:numId w:val="5"/>
        </w:numPr>
      </w:pPr>
      <w:bookmarkStart w:id="64" w:name="_Toc226212086"/>
      <w:r w:rsidRPr="007063BA">
        <w:lastRenderedPageBreak/>
        <w:t>Impact on Research Question</w:t>
      </w:r>
      <w:bookmarkEnd w:id="64"/>
    </w:p>
    <w:p w14:paraId="6A9E6E92" w14:textId="665A47A3" w:rsidR="00A432BD" w:rsidRPr="00A432BD" w:rsidRDefault="00A432BD" w:rsidP="00A432BD">
      <w:pPr>
        <w:ind w:firstLine="360"/>
        <w:rPr>
          <w:rFonts w:cs="Arial"/>
          <w:sz w:val="20"/>
        </w:rPr>
      </w:pPr>
      <w:r w:rsidRPr="00A432BD">
        <w:rPr>
          <w:rStyle w:val="cursor-pointer"/>
          <w:rFonts w:cs="Arial"/>
          <w:szCs w:val="23"/>
        </w:rPr>
        <w:t>This theme is directly related to the research objective of assessing current policies and giving recommendations.</w:t>
      </w:r>
      <w:r w:rsidRPr="00A432BD">
        <w:rPr>
          <w:rFonts w:cs="Arial"/>
          <w:sz w:val="20"/>
        </w:rPr>
        <w:t xml:space="preserve"> </w:t>
      </w:r>
      <w:r w:rsidRPr="00A432BD">
        <w:rPr>
          <w:rStyle w:val="cursor-pointer"/>
          <w:rFonts w:cs="Arial"/>
          <w:szCs w:val="23"/>
        </w:rPr>
        <w:t>It offers an important perspective on the effectiveness of the existing measures in the field of lowering healthcare disparities in older adults</w:t>
      </w:r>
      <w:r>
        <w:rPr>
          <w:rStyle w:val="cursor-pointer"/>
          <w:rFonts w:cs="Arial"/>
          <w:szCs w:val="23"/>
        </w:rPr>
        <w:t xml:space="preserve"> (</w:t>
      </w:r>
      <w:r w:rsidR="00773DF5">
        <w:rPr>
          <w:rStyle w:val="cursor-pointer"/>
          <w:rFonts w:cs="Arial"/>
          <w:szCs w:val="23"/>
        </w:rPr>
        <w:t>Jindal et al., 2023</w:t>
      </w:r>
      <w:r>
        <w:rPr>
          <w:rStyle w:val="cursor-pointer"/>
          <w:rFonts w:cs="Arial"/>
          <w:szCs w:val="23"/>
        </w:rPr>
        <w:t>)</w:t>
      </w:r>
      <w:r w:rsidRPr="00A432BD">
        <w:rPr>
          <w:rStyle w:val="cursor-pointer"/>
          <w:rFonts w:cs="Arial"/>
          <w:szCs w:val="23"/>
        </w:rPr>
        <w:t>.</w:t>
      </w:r>
      <w:r w:rsidRPr="00A432BD">
        <w:rPr>
          <w:rFonts w:cs="Arial"/>
          <w:sz w:val="20"/>
        </w:rPr>
        <w:t xml:space="preserve"> </w:t>
      </w:r>
      <w:r w:rsidRPr="00A432BD">
        <w:rPr>
          <w:rStyle w:val="cursor-pointer"/>
          <w:rFonts w:cs="Arial"/>
          <w:szCs w:val="23"/>
        </w:rPr>
        <w:t>This theme can be used to determine gaps between policy intentions and outcomes by analysing policy effectiveness.</w:t>
      </w:r>
      <w:r w:rsidRPr="00A432BD">
        <w:rPr>
          <w:rFonts w:cs="Arial"/>
          <w:sz w:val="20"/>
        </w:rPr>
        <w:t xml:space="preserve"> </w:t>
      </w:r>
      <w:r w:rsidRPr="00A432BD">
        <w:rPr>
          <w:rStyle w:val="cursor-pointer"/>
          <w:rFonts w:cs="Arial"/>
          <w:szCs w:val="23"/>
        </w:rPr>
        <w:t>It also illustrates the areas that should be improved to have a more balanced healthcare access.</w:t>
      </w:r>
      <w:r w:rsidRPr="00A432BD">
        <w:rPr>
          <w:rFonts w:cs="Arial"/>
          <w:sz w:val="20"/>
        </w:rPr>
        <w:t xml:space="preserve"> </w:t>
      </w:r>
    </w:p>
    <w:p w14:paraId="54B244D8" w14:textId="4A1C077C" w:rsidR="002865F5" w:rsidRDefault="002865F5" w:rsidP="009B7451">
      <w:pPr>
        <w:pStyle w:val="Heading3"/>
        <w:numPr>
          <w:ilvl w:val="2"/>
          <w:numId w:val="5"/>
        </w:numPr>
      </w:pPr>
      <w:bookmarkStart w:id="65" w:name="_Toc226212087"/>
      <w:r w:rsidRPr="007063BA">
        <w:t>Statistical Information</w:t>
      </w:r>
      <w:bookmarkEnd w:id="65"/>
    </w:p>
    <w:p w14:paraId="30580D25" w14:textId="0F9B44EC" w:rsidR="00A432BD" w:rsidRPr="001B767E" w:rsidRDefault="00A432BD" w:rsidP="00480CEA">
      <w:pPr>
        <w:ind w:firstLine="720"/>
        <w:rPr>
          <w:rStyle w:val="cursor-pointer"/>
          <w:rFonts w:cs="Arial"/>
          <w:szCs w:val="23"/>
          <w:u w:val="single"/>
        </w:rPr>
      </w:pPr>
      <w:r w:rsidRPr="001B767E">
        <w:rPr>
          <w:rStyle w:val="cursor-pointer"/>
          <w:rFonts w:cs="Arial"/>
          <w:szCs w:val="23"/>
        </w:rPr>
        <w:t xml:space="preserve">It has been indicated that some policies have resulted in better healthcare delivery, but they have not achieved much regarding inequalities reduction. </w:t>
      </w:r>
      <w:r w:rsidR="00480CEA" w:rsidRPr="001B767E">
        <w:rPr>
          <w:rStyle w:val="cursor-pointer"/>
          <w:rFonts w:cs="Arial"/>
          <w:szCs w:val="23"/>
        </w:rPr>
        <w:t xml:space="preserve">While there is evidence that UK health policies have enhanced the coordination of services, there has been less success in addressing inequalities. Nevertheless, NHS England (2025) detected that all 42 Integrated Care Systems (ICSs) are currently in existence through England, aiming to deliver coordinated care, with regional variations in service provision still being seen. In a report from The King's Fund (2024), the consequences of the policies are clear; NHS coming </w:t>
      </w:r>
      <w:r w:rsidR="00480CEA" w:rsidRPr="001B767E">
        <w:rPr>
          <w:rStyle w:val="cursor-pointer"/>
          <w:rFonts w:cs="Arial" w:hint="eastAsia"/>
          <w:szCs w:val="23"/>
        </w:rPr>
        <w:t>up</w:t>
      </w:r>
      <w:r w:rsidR="00480CEA" w:rsidRPr="001B767E">
        <w:rPr>
          <w:rStyle w:val="cursor-pointer"/>
          <w:rFonts w:cs="Arial"/>
          <w:szCs w:val="23"/>
        </w:rPr>
        <w:t xml:space="preserve"> lists are still over 7 million treatments and workforce shortages are impacting the delivery of the policies. Further, populace ageing and growing demand has led to increasing pressures on health and social care services, as noted by the Matranga (2022). The figures show that while nationwi</w:t>
      </w:r>
      <w:r w:rsidR="00480CEA" w:rsidRPr="001B767E">
        <w:rPr>
          <w:rStyle w:val="cursor-pointer"/>
          <w:rFonts w:cs="Arial" w:hint="eastAsia"/>
          <w:szCs w:val="23"/>
        </w:rPr>
        <w:t>de</w:t>
      </w:r>
      <w:r w:rsidR="00480CEA" w:rsidRPr="001B767E">
        <w:rPr>
          <w:rStyle w:val="cursor-pointer"/>
          <w:rFonts w:cs="Arial"/>
          <w:szCs w:val="23"/>
        </w:rPr>
        <w:t xml:space="preserve"> policies have strengthen</w:t>
      </w:r>
      <w:r w:rsidR="00480CEA" w:rsidRPr="001B767E">
        <w:rPr>
          <w:rStyle w:val="cursor-pointer"/>
          <w:rFonts w:cs="Arial" w:hint="eastAsia"/>
          <w:szCs w:val="23"/>
        </w:rPr>
        <w:t>ed</w:t>
      </w:r>
      <w:r w:rsidR="00480CEA" w:rsidRPr="001B767E">
        <w:rPr>
          <w:rStyle w:val="cursor-pointer"/>
          <w:rFonts w:cs="Arial"/>
          <w:szCs w:val="23"/>
        </w:rPr>
        <w:t xml:space="preserve"> integrated care, there are still several applied challenges that hinder equitable access to health services for older people. </w:t>
      </w:r>
      <w:r w:rsidRPr="001B767E">
        <w:rPr>
          <w:rStyle w:val="cursor-pointer"/>
          <w:rFonts w:cs="Arial"/>
          <w:szCs w:val="23"/>
        </w:rPr>
        <w:t>This implies that policy interventions have not been effective in covering the root causes of inequality</w:t>
      </w:r>
      <w:r w:rsidR="001B767E">
        <w:rPr>
          <w:rStyle w:val="cursor-pointer"/>
          <w:rFonts w:cs="Arial"/>
          <w:szCs w:val="23"/>
          <w:u w:val="single"/>
        </w:rPr>
        <w:t>.</w:t>
      </w:r>
    </w:p>
    <w:p w14:paraId="28E29938" w14:textId="6E44A8F7" w:rsidR="002865F5" w:rsidRDefault="002865F5" w:rsidP="009B7451">
      <w:pPr>
        <w:pStyle w:val="Heading3"/>
        <w:numPr>
          <w:ilvl w:val="2"/>
          <w:numId w:val="5"/>
        </w:numPr>
      </w:pPr>
      <w:bookmarkStart w:id="66" w:name="_Toc226212088"/>
      <w:r w:rsidRPr="007063BA">
        <w:t>Theories, Policies, and Legislation</w:t>
      </w:r>
      <w:bookmarkEnd w:id="66"/>
    </w:p>
    <w:p w14:paraId="5B12FA40" w14:textId="31520FBC" w:rsidR="00A432BD" w:rsidRPr="00A432BD" w:rsidRDefault="00A432BD" w:rsidP="00A432BD">
      <w:pPr>
        <w:ind w:firstLine="720"/>
        <w:rPr>
          <w:rStyle w:val="cursor-pointer"/>
          <w:rFonts w:cs="Arial"/>
          <w:szCs w:val="23"/>
        </w:rPr>
      </w:pPr>
      <w:r w:rsidRPr="00A432BD">
        <w:rPr>
          <w:rStyle w:val="cursor-pointer"/>
          <w:rFonts w:cs="Arial"/>
          <w:szCs w:val="23"/>
        </w:rPr>
        <w:t>The policy implementation theory stresses on the need to translate policy into practice.</w:t>
      </w:r>
      <w:r w:rsidRPr="00A432BD">
        <w:rPr>
          <w:rStyle w:val="cursor-pointer"/>
          <w:rFonts w:cs="Arial"/>
        </w:rPr>
        <w:t xml:space="preserve"> </w:t>
      </w:r>
      <w:r w:rsidRPr="00A432BD">
        <w:rPr>
          <w:rStyle w:val="cursor-pointer"/>
          <w:rFonts w:cs="Arial"/>
          <w:szCs w:val="23"/>
        </w:rPr>
        <w:t xml:space="preserve">The implementation will need the stakeholders to be coordinated, appropriately funded, and monitored </w:t>
      </w:r>
      <w:proofErr w:type="gramStart"/>
      <w:r w:rsidRPr="00A432BD">
        <w:rPr>
          <w:rStyle w:val="cursor-pointer"/>
          <w:rFonts w:cs="Arial"/>
          <w:szCs w:val="23"/>
        </w:rPr>
        <w:t>in order to</w:t>
      </w:r>
      <w:proofErr w:type="gramEnd"/>
      <w:r w:rsidRPr="00A432BD">
        <w:rPr>
          <w:rStyle w:val="cursor-pointer"/>
          <w:rFonts w:cs="Arial"/>
          <w:szCs w:val="23"/>
        </w:rPr>
        <w:t xml:space="preserve"> be successful.</w:t>
      </w:r>
      <w:r w:rsidRPr="00A432BD">
        <w:rPr>
          <w:rStyle w:val="cursor-pointer"/>
          <w:rFonts w:cs="Arial"/>
        </w:rPr>
        <w:t xml:space="preserve"> </w:t>
      </w:r>
      <w:r w:rsidRPr="00A432BD">
        <w:rPr>
          <w:rStyle w:val="cursor-pointer"/>
          <w:rFonts w:cs="Arial"/>
          <w:szCs w:val="23"/>
        </w:rPr>
        <w:t>When applied to the UK healthcare, this theory lays emphasis on the obstacles of applying complicated policies to diverse healthcare environments.</w:t>
      </w:r>
      <w:r w:rsidRPr="00A432BD">
        <w:rPr>
          <w:rStyle w:val="cursor-pointer"/>
          <w:rFonts w:cs="Arial"/>
        </w:rPr>
        <w:t xml:space="preserve"> </w:t>
      </w:r>
      <w:r w:rsidRPr="00A432BD">
        <w:rPr>
          <w:rStyle w:val="cursor-pointer"/>
          <w:rFonts w:cs="Arial"/>
          <w:szCs w:val="23"/>
        </w:rPr>
        <w:t>It gives reasons as to why properly formulated policies can fail to deliver their expected results.</w:t>
      </w:r>
      <w:r w:rsidRPr="00A432BD">
        <w:rPr>
          <w:rStyle w:val="cursor-pointer"/>
          <w:rFonts w:cs="Arial"/>
        </w:rPr>
        <w:t xml:space="preserve"> </w:t>
      </w:r>
      <w:proofErr w:type="spellStart"/>
      <w:r w:rsidR="00773DF5">
        <w:rPr>
          <w:shd w:val="clear" w:color="auto" w:fill="FFFFFF"/>
        </w:rPr>
        <w:t>Alamneh</w:t>
      </w:r>
      <w:proofErr w:type="spellEnd"/>
      <w:r w:rsidR="00773DF5">
        <w:rPr>
          <w:shd w:val="clear" w:color="auto" w:fill="FFFFFF"/>
        </w:rPr>
        <w:t xml:space="preserve"> et al. </w:t>
      </w:r>
      <w:r>
        <w:rPr>
          <w:rStyle w:val="cursor-pointer"/>
          <w:rFonts w:cs="Arial"/>
        </w:rPr>
        <w:t>(</w:t>
      </w:r>
      <w:r w:rsidR="00773DF5">
        <w:rPr>
          <w:rStyle w:val="cursor-pointer"/>
          <w:rFonts w:cs="Arial"/>
        </w:rPr>
        <w:t>2022</w:t>
      </w:r>
      <w:r>
        <w:rPr>
          <w:rStyle w:val="cursor-pointer"/>
          <w:rFonts w:cs="Arial"/>
        </w:rPr>
        <w:t xml:space="preserve">), shows that </w:t>
      </w:r>
      <w:r>
        <w:rPr>
          <w:rStyle w:val="cursor-pointer"/>
          <w:rFonts w:cs="Arial"/>
          <w:szCs w:val="23"/>
        </w:rPr>
        <w:t>t</w:t>
      </w:r>
      <w:r w:rsidRPr="00A432BD">
        <w:rPr>
          <w:rStyle w:val="cursor-pointer"/>
          <w:rFonts w:cs="Arial"/>
          <w:szCs w:val="23"/>
        </w:rPr>
        <w:t>he NHS Long Term Plan is aimed at the enhancement of integrated care and decreasing inequalities.</w:t>
      </w:r>
      <w:r w:rsidRPr="00A432BD">
        <w:rPr>
          <w:rStyle w:val="cursor-pointer"/>
          <w:rFonts w:cs="Arial"/>
        </w:rPr>
        <w:t xml:space="preserve"> </w:t>
      </w:r>
      <w:r w:rsidRPr="00A432BD">
        <w:rPr>
          <w:rStyle w:val="cursor-pointer"/>
          <w:rFonts w:cs="Arial"/>
          <w:szCs w:val="23"/>
        </w:rPr>
        <w:t>Nevertheless, it is not effective due to the problem of recruiting staff and resource limitations</w:t>
      </w:r>
      <w:r w:rsidR="00773DF5">
        <w:rPr>
          <w:rStyle w:val="cursor-pointer"/>
          <w:rFonts w:cs="Arial"/>
          <w:szCs w:val="23"/>
        </w:rPr>
        <w:t xml:space="preserve"> (</w:t>
      </w:r>
      <w:proofErr w:type="spellStart"/>
      <w:r w:rsidR="00773DF5">
        <w:rPr>
          <w:rStyle w:val="cursor-pointer"/>
          <w:rFonts w:cs="Arial"/>
          <w:szCs w:val="23"/>
        </w:rPr>
        <w:t>Majebi</w:t>
      </w:r>
      <w:proofErr w:type="spellEnd"/>
      <w:r w:rsidR="00773DF5">
        <w:rPr>
          <w:rStyle w:val="cursor-pointer"/>
          <w:rFonts w:cs="Arial"/>
          <w:szCs w:val="23"/>
        </w:rPr>
        <w:t>, 2024)</w:t>
      </w:r>
      <w:r w:rsidRPr="00A432BD">
        <w:rPr>
          <w:rStyle w:val="cursor-pointer"/>
          <w:rFonts w:cs="Arial"/>
          <w:szCs w:val="23"/>
        </w:rPr>
        <w:t>.</w:t>
      </w:r>
      <w:r w:rsidRPr="00A432BD">
        <w:rPr>
          <w:rStyle w:val="cursor-pointer"/>
          <w:rFonts w:cs="Arial"/>
        </w:rPr>
        <w:t xml:space="preserve"> </w:t>
      </w:r>
      <w:r w:rsidRPr="00A432BD">
        <w:rPr>
          <w:rStyle w:val="cursor-pointer"/>
          <w:rFonts w:cs="Arial"/>
          <w:szCs w:val="23"/>
        </w:rPr>
        <w:t>The Ageing Well Programme is meant to offer personalised care and support to the older adults.</w:t>
      </w:r>
      <w:r w:rsidRPr="00A432BD">
        <w:rPr>
          <w:rStyle w:val="cursor-pointer"/>
          <w:rFonts w:cs="Arial"/>
        </w:rPr>
        <w:t xml:space="preserve"> </w:t>
      </w:r>
      <w:r w:rsidRPr="00A432BD">
        <w:rPr>
          <w:rStyle w:val="cursor-pointer"/>
          <w:rFonts w:cs="Arial"/>
          <w:szCs w:val="23"/>
        </w:rPr>
        <w:t xml:space="preserve">It has had some </w:t>
      </w:r>
      <w:r w:rsidR="000368FE" w:rsidRPr="00A432BD">
        <w:rPr>
          <w:rStyle w:val="cursor-pointer"/>
          <w:rFonts w:cs="Arial"/>
          <w:szCs w:val="23"/>
        </w:rPr>
        <w:t>potential,</w:t>
      </w:r>
      <w:r w:rsidRPr="00A432BD">
        <w:rPr>
          <w:rStyle w:val="cursor-pointer"/>
          <w:rFonts w:cs="Arial"/>
          <w:szCs w:val="23"/>
        </w:rPr>
        <w:t xml:space="preserve"> but it has affected different regions differently with implementation differences.</w:t>
      </w:r>
    </w:p>
    <w:p w14:paraId="637B0DED" w14:textId="2C54FE47" w:rsidR="002865F5" w:rsidRDefault="002865F5" w:rsidP="009B7451">
      <w:pPr>
        <w:pStyle w:val="Heading4"/>
        <w:numPr>
          <w:ilvl w:val="3"/>
          <w:numId w:val="5"/>
        </w:numPr>
      </w:pPr>
      <w:r w:rsidRPr="00A432BD">
        <w:lastRenderedPageBreak/>
        <w:t>Implications</w:t>
      </w:r>
    </w:p>
    <w:p w14:paraId="53ABA762" w14:textId="20254156" w:rsidR="00A432BD" w:rsidRPr="00A432BD" w:rsidRDefault="00A432BD" w:rsidP="00A432BD">
      <w:pPr>
        <w:ind w:firstLine="720"/>
        <w:rPr>
          <w:rFonts w:cs="Arial"/>
        </w:rPr>
      </w:pPr>
      <w:r w:rsidRPr="00A432BD">
        <w:rPr>
          <w:rStyle w:val="cursor-pointer"/>
          <w:rFonts w:cs="Arial"/>
        </w:rPr>
        <w:t>The healthcare policies have been instrumental in creating awareness of disparities and entering on the needs of older adults.</w:t>
      </w:r>
      <w:r w:rsidRPr="00A432BD">
        <w:rPr>
          <w:rFonts w:cs="Arial"/>
        </w:rPr>
        <w:t xml:space="preserve"> </w:t>
      </w:r>
      <w:r w:rsidRPr="00A432BD">
        <w:rPr>
          <w:rStyle w:val="cursor-pointer"/>
          <w:rFonts w:cs="Arial"/>
        </w:rPr>
        <w:t>In the case of better patient experiences, integrated care models have enhanced the coordination of services.</w:t>
      </w:r>
      <w:r w:rsidRPr="00A432BD">
        <w:rPr>
          <w:rFonts w:cs="Arial"/>
        </w:rPr>
        <w:t xml:space="preserve"> </w:t>
      </w:r>
      <w:r w:rsidRPr="00A432BD">
        <w:rPr>
          <w:rStyle w:val="cursor-pointer"/>
          <w:rFonts w:cs="Arial"/>
        </w:rPr>
        <w:t>Specific issues, like social isolation and chronic disease management, have also been addressed with specific interventions</w:t>
      </w:r>
      <w:r>
        <w:rPr>
          <w:rStyle w:val="cursor-pointer"/>
          <w:rFonts w:cs="Arial"/>
        </w:rPr>
        <w:t xml:space="preserve"> (</w:t>
      </w:r>
      <w:r w:rsidR="00773DF5">
        <w:rPr>
          <w:rStyle w:val="cursor-pointer"/>
          <w:rFonts w:cs="Arial"/>
        </w:rPr>
        <w:t>Yu, 2022</w:t>
      </w:r>
      <w:r>
        <w:rPr>
          <w:rStyle w:val="cursor-pointer"/>
          <w:rFonts w:cs="Arial"/>
        </w:rPr>
        <w:t>)</w:t>
      </w:r>
      <w:r w:rsidRPr="00A432BD">
        <w:rPr>
          <w:rStyle w:val="cursor-pointer"/>
          <w:rFonts w:cs="Arial"/>
        </w:rPr>
        <w:t>.</w:t>
      </w:r>
      <w:r w:rsidRPr="00A432BD">
        <w:rPr>
          <w:rFonts w:cs="Arial"/>
        </w:rPr>
        <w:t xml:space="preserve"> </w:t>
      </w:r>
      <w:r w:rsidRPr="00A432BD">
        <w:rPr>
          <w:rStyle w:val="cursor-pointer"/>
          <w:rFonts w:cs="Arial"/>
        </w:rPr>
        <w:t>Nevertheless, the weaknesses of the policy efficacy are obvious.</w:t>
      </w:r>
      <w:r w:rsidRPr="00A432BD">
        <w:rPr>
          <w:rFonts w:cs="Arial"/>
        </w:rPr>
        <w:t xml:space="preserve"> </w:t>
      </w:r>
      <w:r w:rsidRPr="00A432BD">
        <w:rPr>
          <w:rStyle w:val="cursor-pointer"/>
          <w:rFonts w:cs="Arial"/>
        </w:rPr>
        <w:t>The gaps in implementation usually lead to uneven results, and some of the areas gain more than others.</w:t>
      </w:r>
      <w:r w:rsidRPr="00A432BD">
        <w:rPr>
          <w:rFonts w:cs="Arial"/>
        </w:rPr>
        <w:t xml:space="preserve"> </w:t>
      </w:r>
      <w:r w:rsidRPr="00A432BD">
        <w:rPr>
          <w:rStyle w:val="cursor-pointer"/>
          <w:rFonts w:cs="Arial"/>
        </w:rPr>
        <w:t>Policies are also not successful due to resource constraints such as funding and a lack of workforce</w:t>
      </w:r>
      <w:r w:rsidR="00773DF5">
        <w:rPr>
          <w:rStyle w:val="cursor-pointer"/>
          <w:rFonts w:cs="Arial"/>
        </w:rPr>
        <w:t xml:space="preserve"> (</w:t>
      </w:r>
      <w:r w:rsidR="00773DF5">
        <w:rPr>
          <w:shd w:val="clear" w:color="auto" w:fill="FFFFFF"/>
        </w:rPr>
        <w:t>Cacciatore et al., 2025)</w:t>
      </w:r>
      <w:r w:rsidRPr="00A432BD">
        <w:rPr>
          <w:rStyle w:val="cursor-pointer"/>
          <w:rFonts w:cs="Arial"/>
        </w:rPr>
        <w:t>.</w:t>
      </w:r>
      <w:r w:rsidRPr="00A432BD">
        <w:rPr>
          <w:rFonts w:cs="Arial"/>
        </w:rPr>
        <w:t xml:space="preserve"> </w:t>
      </w:r>
      <w:r w:rsidRPr="00A432BD">
        <w:rPr>
          <w:rStyle w:val="cursor-pointer"/>
          <w:rFonts w:cs="Arial"/>
        </w:rPr>
        <w:t>Also, policies might not be able to respond to the different needs of the elderly, especially those with disadvantaged backgrounds.</w:t>
      </w:r>
    </w:p>
    <w:p w14:paraId="0AD9FEAE" w14:textId="4953E3D7" w:rsidR="00FE5C58" w:rsidRDefault="00FE5C58" w:rsidP="009B7451">
      <w:pPr>
        <w:pStyle w:val="Heading4"/>
        <w:numPr>
          <w:ilvl w:val="3"/>
          <w:numId w:val="5"/>
        </w:numPr>
        <w:rPr>
          <w:rFonts w:ascii="Aptos" w:hAnsi="Aptos"/>
        </w:rPr>
      </w:pPr>
      <w:r w:rsidRPr="00773DF5">
        <w:rPr>
          <w:rFonts w:ascii="Aptos" w:hAnsi="Aptos"/>
        </w:rPr>
        <w:t>Examples from Your Articles</w:t>
      </w:r>
    </w:p>
    <w:tbl>
      <w:tblPr>
        <w:tblStyle w:val="PlainTable1"/>
        <w:tblW w:w="0" w:type="auto"/>
        <w:tblLook w:val="04A0" w:firstRow="1" w:lastRow="0" w:firstColumn="1" w:lastColumn="0" w:noHBand="0" w:noVBand="1"/>
      </w:tblPr>
      <w:tblGrid>
        <w:gridCol w:w="1423"/>
        <w:gridCol w:w="2006"/>
        <w:gridCol w:w="1829"/>
        <w:gridCol w:w="1791"/>
        <w:gridCol w:w="1967"/>
      </w:tblGrid>
      <w:tr w:rsidR="00773DF5" w:rsidRPr="00773DF5" w14:paraId="356B09B5" w14:textId="77777777" w:rsidTr="00773D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B84BC5" w14:textId="77777777" w:rsidR="00773DF5" w:rsidRPr="00773DF5" w:rsidRDefault="00773DF5" w:rsidP="00773DF5">
            <w:pPr>
              <w:rPr>
                <w:lang w:val="en-US" w:eastAsia="en-US"/>
              </w:rPr>
            </w:pPr>
            <w:r w:rsidRPr="00773DF5">
              <w:rPr>
                <w:lang w:val="en-US" w:eastAsia="en-US"/>
              </w:rPr>
              <w:t>Reference</w:t>
            </w:r>
          </w:p>
        </w:tc>
        <w:tc>
          <w:tcPr>
            <w:tcW w:w="0" w:type="auto"/>
            <w:hideMark/>
          </w:tcPr>
          <w:p w14:paraId="5A3F7498" w14:textId="77777777" w:rsidR="00773DF5" w:rsidRPr="00773DF5" w:rsidRDefault="00773DF5" w:rsidP="00773DF5">
            <w:pPr>
              <w:cnfStyle w:val="100000000000" w:firstRow="1" w:lastRow="0" w:firstColumn="0" w:lastColumn="0" w:oddVBand="0" w:evenVBand="0" w:oddHBand="0" w:evenHBand="0" w:firstRowFirstColumn="0" w:firstRowLastColumn="0" w:lastRowFirstColumn="0" w:lastRowLastColumn="0"/>
              <w:rPr>
                <w:lang w:val="en-US" w:eastAsia="en-US"/>
              </w:rPr>
            </w:pPr>
            <w:r w:rsidRPr="00773DF5">
              <w:rPr>
                <w:lang w:val="en-US" w:eastAsia="en-US"/>
              </w:rPr>
              <w:t>Key Findings</w:t>
            </w:r>
          </w:p>
        </w:tc>
        <w:tc>
          <w:tcPr>
            <w:tcW w:w="0" w:type="auto"/>
            <w:hideMark/>
          </w:tcPr>
          <w:p w14:paraId="4F68D59E" w14:textId="77777777" w:rsidR="00773DF5" w:rsidRPr="00773DF5" w:rsidRDefault="00773DF5" w:rsidP="00773DF5">
            <w:pPr>
              <w:cnfStyle w:val="100000000000" w:firstRow="1" w:lastRow="0" w:firstColumn="0" w:lastColumn="0" w:oddVBand="0" w:evenVBand="0" w:oddHBand="0" w:evenHBand="0" w:firstRowFirstColumn="0" w:firstRowLastColumn="0" w:lastRowFirstColumn="0" w:lastRowLastColumn="0"/>
              <w:rPr>
                <w:lang w:val="en-US" w:eastAsia="en-US"/>
              </w:rPr>
            </w:pPr>
            <w:r w:rsidRPr="00773DF5">
              <w:rPr>
                <w:lang w:val="en-US" w:eastAsia="en-US"/>
              </w:rPr>
              <w:t>Link to Theme</w:t>
            </w:r>
          </w:p>
        </w:tc>
        <w:tc>
          <w:tcPr>
            <w:tcW w:w="0" w:type="auto"/>
            <w:hideMark/>
          </w:tcPr>
          <w:p w14:paraId="03D7E58B" w14:textId="77777777" w:rsidR="00773DF5" w:rsidRPr="00773DF5" w:rsidRDefault="00773DF5" w:rsidP="00773DF5">
            <w:pPr>
              <w:cnfStyle w:val="100000000000" w:firstRow="1" w:lastRow="0" w:firstColumn="0" w:lastColumn="0" w:oddVBand="0" w:evenVBand="0" w:oddHBand="0" w:evenHBand="0" w:firstRowFirstColumn="0" w:firstRowLastColumn="0" w:lastRowFirstColumn="0" w:lastRowLastColumn="0"/>
              <w:rPr>
                <w:lang w:val="en-US" w:eastAsia="en-US"/>
              </w:rPr>
            </w:pPr>
            <w:r w:rsidRPr="00773DF5">
              <w:rPr>
                <w:lang w:val="en-US" w:eastAsia="en-US"/>
              </w:rPr>
              <w:t>Agreement / Contrast</w:t>
            </w:r>
          </w:p>
        </w:tc>
        <w:tc>
          <w:tcPr>
            <w:tcW w:w="0" w:type="auto"/>
            <w:hideMark/>
          </w:tcPr>
          <w:p w14:paraId="0C8DC27E" w14:textId="77777777" w:rsidR="00773DF5" w:rsidRPr="00773DF5" w:rsidRDefault="00773DF5" w:rsidP="00773DF5">
            <w:pPr>
              <w:cnfStyle w:val="100000000000" w:firstRow="1" w:lastRow="0" w:firstColumn="0" w:lastColumn="0" w:oddVBand="0" w:evenVBand="0" w:oddHBand="0" w:evenHBand="0" w:firstRowFirstColumn="0" w:firstRowLastColumn="0" w:lastRowFirstColumn="0" w:lastRowLastColumn="0"/>
              <w:rPr>
                <w:lang w:val="en-US" w:eastAsia="en-US"/>
              </w:rPr>
            </w:pPr>
            <w:r w:rsidRPr="00773DF5">
              <w:rPr>
                <w:lang w:val="en-US" w:eastAsia="en-US"/>
              </w:rPr>
              <w:t>Contribution to Research Question</w:t>
            </w:r>
          </w:p>
        </w:tc>
      </w:tr>
      <w:tr w:rsidR="00773DF5" w:rsidRPr="00773DF5" w14:paraId="37EBFA11" w14:textId="77777777" w:rsidTr="00773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60257D" w14:textId="77777777" w:rsidR="00773DF5" w:rsidRPr="00773DF5" w:rsidRDefault="00773DF5" w:rsidP="00773DF5">
            <w:pPr>
              <w:rPr>
                <w:lang w:val="en-US" w:eastAsia="en-US"/>
              </w:rPr>
            </w:pPr>
            <w:r w:rsidRPr="00773DF5">
              <w:rPr>
                <w:lang w:val="en-US" w:eastAsia="en-US"/>
              </w:rPr>
              <w:t>Sala et al. (2024)</w:t>
            </w:r>
          </w:p>
        </w:tc>
        <w:tc>
          <w:tcPr>
            <w:tcW w:w="0" w:type="auto"/>
            <w:hideMark/>
          </w:tcPr>
          <w:p w14:paraId="118B2A38"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Evaluates healthcare policy outcomes and inequality reduction</w:t>
            </w:r>
          </w:p>
        </w:tc>
        <w:tc>
          <w:tcPr>
            <w:tcW w:w="0" w:type="auto"/>
            <w:hideMark/>
          </w:tcPr>
          <w:p w14:paraId="22DF58D9"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Defines policy effectiveness</w:t>
            </w:r>
          </w:p>
        </w:tc>
        <w:tc>
          <w:tcPr>
            <w:tcW w:w="0" w:type="auto"/>
            <w:hideMark/>
          </w:tcPr>
          <w:p w14:paraId="6D6040A4"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Agrees policies aim to reduce inequality but vary in success</w:t>
            </w:r>
          </w:p>
        </w:tc>
        <w:tc>
          <w:tcPr>
            <w:tcW w:w="0" w:type="auto"/>
            <w:hideMark/>
          </w:tcPr>
          <w:p w14:paraId="209CBC2E"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Shows importance of evaluating policy impact</w:t>
            </w:r>
          </w:p>
        </w:tc>
      </w:tr>
      <w:tr w:rsidR="00773DF5" w:rsidRPr="00773DF5" w14:paraId="7F2ACE3C" w14:textId="77777777" w:rsidTr="00773DF5">
        <w:tc>
          <w:tcPr>
            <w:cnfStyle w:val="001000000000" w:firstRow="0" w:lastRow="0" w:firstColumn="1" w:lastColumn="0" w:oddVBand="0" w:evenVBand="0" w:oddHBand="0" w:evenHBand="0" w:firstRowFirstColumn="0" w:firstRowLastColumn="0" w:lastRowFirstColumn="0" w:lastRowLastColumn="0"/>
            <w:tcW w:w="0" w:type="auto"/>
            <w:hideMark/>
          </w:tcPr>
          <w:p w14:paraId="72E53158" w14:textId="77777777" w:rsidR="00773DF5" w:rsidRPr="00773DF5" w:rsidRDefault="00773DF5" w:rsidP="00773DF5">
            <w:pPr>
              <w:rPr>
                <w:lang w:val="en-US" w:eastAsia="en-US"/>
              </w:rPr>
            </w:pPr>
            <w:r w:rsidRPr="00773DF5">
              <w:rPr>
                <w:lang w:val="en-US" w:eastAsia="en-US"/>
              </w:rPr>
              <w:t>König (2022)</w:t>
            </w:r>
          </w:p>
        </w:tc>
        <w:tc>
          <w:tcPr>
            <w:tcW w:w="0" w:type="auto"/>
            <w:hideMark/>
          </w:tcPr>
          <w:p w14:paraId="5DA2EEA2"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proofErr w:type="gramStart"/>
            <w:r w:rsidRPr="00773DF5">
              <w:rPr>
                <w:lang w:val="en-US" w:eastAsia="en-US"/>
              </w:rPr>
              <w:t>Reviews</w:t>
            </w:r>
            <w:proofErr w:type="gramEnd"/>
            <w:r w:rsidRPr="00773DF5">
              <w:rPr>
                <w:lang w:val="en-US" w:eastAsia="en-US"/>
              </w:rPr>
              <w:t xml:space="preserve"> UK healthcare reforms and access improvements</w:t>
            </w:r>
          </w:p>
        </w:tc>
        <w:tc>
          <w:tcPr>
            <w:tcW w:w="0" w:type="auto"/>
            <w:hideMark/>
          </w:tcPr>
          <w:p w14:paraId="4EA9ABD2"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Links policy design to access</w:t>
            </w:r>
          </w:p>
        </w:tc>
        <w:tc>
          <w:tcPr>
            <w:tcW w:w="0" w:type="auto"/>
            <w:hideMark/>
          </w:tcPr>
          <w:p w14:paraId="5E317180"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Highlights partial success of policies</w:t>
            </w:r>
          </w:p>
        </w:tc>
        <w:tc>
          <w:tcPr>
            <w:tcW w:w="0" w:type="auto"/>
            <w:hideMark/>
          </w:tcPr>
          <w:p w14:paraId="29DC3004"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Explains role of policy in improving access</w:t>
            </w:r>
          </w:p>
        </w:tc>
      </w:tr>
      <w:tr w:rsidR="00773DF5" w:rsidRPr="00773DF5" w14:paraId="368116B0" w14:textId="77777777" w:rsidTr="00773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36CA43" w14:textId="77777777" w:rsidR="00773DF5" w:rsidRPr="00773DF5" w:rsidRDefault="00773DF5" w:rsidP="00773DF5">
            <w:pPr>
              <w:rPr>
                <w:lang w:val="en-US" w:eastAsia="en-US"/>
              </w:rPr>
            </w:pPr>
            <w:r w:rsidRPr="00773DF5">
              <w:rPr>
                <w:lang w:val="en-US" w:eastAsia="en-US"/>
              </w:rPr>
              <w:t>Nwokedi et al. (2025)</w:t>
            </w:r>
          </w:p>
        </w:tc>
        <w:tc>
          <w:tcPr>
            <w:tcW w:w="0" w:type="auto"/>
            <w:hideMark/>
          </w:tcPr>
          <w:p w14:paraId="58FA268F"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 xml:space="preserve">Assesses Ageing Well </w:t>
            </w:r>
            <w:proofErr w:type="spellStart"/>
            <w:r w:rsidRPr="00773DF5">
              <w:rPr>
                <w:lang w:val="en-US" w:eastAsia="en-US"/>
              </w:rPr>
              <w:t>Programme</w:t>
            </w:r>
            <w:proofErr w:type="spellEnd"/>
            <w:r w:rsidRPr="00773DF5">
              <w:rPr>
                <w:lang w:val="en-US" w:eastAsia="en-US"/>
              </w:rPr>
              <w:t xml:space="preserve"> implementation</w:t>
            </w:r>
          </w:p>
        </w:tc>
        <w:tc>
          <w:tcPr>
            <w:tcW w:w="0" w:type="auto"/>
            <w:hideMark/>
          </w:tcPr>
          <w:p w14:paraId="0FA61AF6"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Shows variation across regions</w:t>
            </w:r>
          </w:p>
        </w:tc>
        <w:tc>
          <w:tcPr>
            <w:tcW w:w="0" w:type="auto"/>
            <w:hideMark/>
          </w:tcPr>
          <w:p w14:paraId="72650F21"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Contrasts ideal vs real outcomes</w:t>
            </w:r>
          </w:p>
        </w:tc>
        <w:tc>
          <w:tcPr>
            <w:tcW w:w="0" w:type="auto"/>
            <w:hideMark/>
          </w:tcPr>
          <w:p w14:paraId="2A0254EF"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Highlights gaps in policy delivery</w:t>
            </w:r>
          </w:p>
        </w:tc>
      </w:tr>
      <w:tr w:rsidR="00773DF5" w:rsidRPr="00773DF5" w14:paraId="50BC856C" w14:textId="77777777" w:rsidTr="00773DF5">
        <w:tc>
          <w:tcPr>
            <w:cnfStyle w:val="001000000000" w:firstRow="0" w:lastRow="0" w:firstColumn="1" w:lastColumn="0" w:oddVBand="0" w:evenVBand="0" w:oddHBand="0" w:evenHBand="0" w:firstRowFirstColumn="0" w:firstRowLastColumn="0" w:lastRowFirstColumn="0" w:lastRowLastColumn="0"/>
            <w:tcW w:w="0" w:type="auto"/>
            <w:hideMark/>
          </w:tcPr>
          <w:p w14:paraId="11502AD1" w14:textId="77777777" w:rsidR="00773DF5" w:rsidRPr="00773DF5" w:rsidRDefault="00773DF5" w:rsidP="00773DF5">
            <w:pPr>
              <w:rPr>
                <w:lang w:val="en-US" w:eastAsia="en-US"/>
              </w:rPr>
            </w:pPr>
            <w:r w:rsidRPr="00773DF5">
              <w:rPr>
                <w:lang w:val="en-US" w:eastAsia="en-US"/>
              </w:rPr>
              <w:t>Matranga (2022)</w:t>
            </w:r>
          </w:p>
        </w:tc>
        <w:tc>
          <w:tcPr>
            <w:tcW w:w="0" w:type="auto"/>
            <w:hideMark/>
          </w:tcPr>
          <w:p w14:paraId="4B875556"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Identifies continued delays in care</w:t>
            </w:r>
          </w:p>
        </w:tc>
        <w:tc>
          <w:tcPr>
            <w:tcW w:w="0" w:type="auto"/>
            <w:hideMark/>
          </w:tcPr>
          <w:p w14:paraId="21E1B40A"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Links to ineffective implementation</w:t>
            </w:r>
          </w:p>
        </w:tc>
        <w:tc>
          <w:tcPr>
            <w:tcW w:w="0" w:type="auto"/>
            <w:hideMark/>
          </w:tcPr>
          <w:p w14:paraId="6AC49768"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Agrees inequalities persist</w:t>
            </w:r>
          </w:p>
        </w:tc>
        <w:tc>
          <w:tcPr>
            <w:tcW w:w="0" w:type="auto"/>
            <w:hideMark/>
          </w:tcPr>
          <w:p w14:paraId="12F15E54"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Shows limited success in reducing disparities</w:t>
            </w:r>
          </w:p>
        </w:tc>
      </w:tr>
      <w:tr w:rsidR="00773DF5" w:rsidRPr="00773DF5" w14:paraId="44A9546E" w14:textId="77777777" w:rsidTr="00773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574FF5" w14:textId="77777777" w:rsidR="00773DF5" w:rsidRPr="00773DF5" w:rsidRDefault="00773DF5" w:rsidP="00773DF5">
            <w:pPr>
              <w:rPr>
                <w:lang w:val="en-US" w:eastAsia="en-US"/>
              </w:rPr>
            </w:pPr>
            <w:proofErr w:type="spellStart"/>
            <w:r w:rsidRPr="00773DF5">
              <w:rPr>
                <w:lang w:val="en-US" w:eastAsia="en-US"/>
              </w:rPr>
              <w:t>Alamneh</w:t>
            </w:r>
            <w:proofErr w:type="spellEnd"/>
            <w:r w:rsidRPr="00773DF5">
              <w:rPr>
                <w:lang w:val="en-US" w:eastAsia="en-US"/>
              </w:rPr>
              <w:t xml:space="preserve"> et al. (2022)</w:t>
            </w:r>
          </w:p>
        </w:tc>
        <w:tc>
          <w:tcPr>
            <w:tcW w:w="0" w:type="auto"/>
            <w:hideMark/>
          </w:tcPr>
          <w:p w14:paraId="0FA34E09"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Analyses NHS Long Term Plan</w:t>
            </w:r>
          </w:p>
        </w:tc>
        <w:tc>
          <w:tcPr>
            <w:tcW w:w="0" w:type="auto"/>
            <w:hideMark/>
          </w:tcPr>
          <w:p w14:paraId="06F575A2"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Connects policy to integrated care</w:t>
            </w:r>
          </w:p>
        </w:tc>
        <w:tc>
          <w:tcPr>
            <w:tcW w:w="0" w:type="auto"/>
            <w:hideMark/>
          </w:tcPr>
          <w:p w14:paraId="11AE6A79"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Supports policy intent but notes challenges</w:t>
            </w:r>
          </w:p>
        </w:tc>
        <w:tc>
          <w:tcPr>
            <w:tcW w:w="0" w:type="auto"/>
            <w:hideMark/>
          </w:tcPr>
          <w:p w14:paraId="6B375449"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Demonstrates link between policy and outcomes</w:t>
            </w:r>
          </w:p>
        </w:tc>
      </w:tr>
      <w:tr w:rsidR="00773DF5" w:rsidRPr="00773DF5" w14:paraId="67633BD0" w14:textId="77777777" w:rsidTr="00773DF5">
        <w:tc>
          <w:tcPr>
            <w:cnfStyle w:val="001000000000" w:firstRow="0" w:lastRow="0" w:firstColumn="1" w:lastColumn="0" w:oddVBand="0" w:evenVBand="0" w:oddHBand="0" w:evenHBand="0" w:firstRowFirstColumn="0" w:firstRowLastColumn="0" w:lastRowFirstColumn="0" w:lastRowLastColumn="0"/>
            <w:tcW w:w="0" w:type="auto"/>
            <w:hideMark/>
          </w:tcPr>
          <w:p w14:paraId="2F18C69F" w14:textId="77777777" w:rsidR="00773DF5" w:rsidRPr="00773DF5" w:rsidRDefault="00773DF5" w:rsidP="00773DF5">
            <w:pPr>
              <w:rPr>
                <w:lang w:val="en-US" w:eastAsia="en-US"/>
              </w:rPr>
            </w:pPr>
            <w:proofErr w:type="spellStart"/>
            <w:r w:rsidRPr="00773DF5">
              <w:rPr>
                <w:lang w:val="en-US" w:eastAsia="en-US"/>
              </w:rPr>
              <w:lastRenderedPageBreak/>
              <w:t>Majebi</w:t>
            </w:r>
            <w:proofErr w:type="spellEnd"/>
            <w:r w:rsidRPr="00773DF5">
              <w:rPr>
                <w:lang w:val="en-US" w:eastAsia="en-US"/>
              </w:rPr>
              <w:t xml:space="preserve"> (2024)</w:t>
            </w:r>
          </w:p>
        </w:tc>
        <w:tc>
          <w:tcPr>
            <w:tcW w:w="0" w:type="auto"/>
            <w:hideMark/>
          </w:tcPr>
          <w:p w14:paraId="64888040"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Highlights workforce and resource issues</w:t>
            </w:r>
          </w:p>
        </w:tc>
        <w:tc>
          <w:tcPr>
            <w:tcW w:w="0" w:type="auto"/>
            <w:hideMark/>
          </w:tcPr>
          <w:p w14:paraId="63AD03D2"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Shows barriers to implementation</w:t>
            </w:r>
          </w:p>
        </w:tc>
        <w:tc>
          <w:tcPr>
            <w:tcW w:w="0" w:type="auto"/>
            <w:hideMark/>
          </w:tcPr>
          <w:p w14:paraId="7F7870B1"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Reinforces limitations of policies</w:t>
            </w:r>
          </w:p>
        </w:tc>
        <w:tc>
          <w:tcPr>
            <w:tcW w:w="0" w:type="auto"/>
            <w:hideMark/>
          </w:tcPr>
          <w:p w14:paraId="4A883B99"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Explains why policies fail in practice</w:t>
            </w:r>
          </w:p>
        </w:tc>
      </w:tr>
      <w:tr w:rsidR="00773DF5" w:rsidRPr="00773DF5" w14:paraId="54AD2410" w14:textId="77777777" w:rsidTr="00773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FA9598" w14:textId="77777777" w:rsidR="00773DF5" w:rsidRPr="00773DF5" w:rsidRDefault="00773DF5" w:rsidP="00773DF5">
            <w:pPr>
              <w:rPr>
                <w:lang w:val="en-US" w:eastAsia="en-US"/>
              </w:rPr>
            </w:pPr>
            <w:r w:rsidRPr="00773DF5">
              <w:rPr>
                <w:lang w:val="en-US" w:eastAsia="en-US"/>
              </w:rPr>
              <w:t>Cacciatore et al. (2025)</w:t>
            </w:r>
          </w:p>
        </w:tc>
        <w:tc>
          <w:tcPr>
            <w:tcW w:w="0" w:type="auto"/>
            <w:hideMark/>
          </w:tcPr>
          <w:p w14:paraId="7C49CBCC"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proofErr w:type="gramStart"/>
            <w:r w:rsidRPr="00773DF5">
              <w:rPr>
                <w:lang w:val="en-US" w:eastAsia="en-US"/>
              </w:rPr>
              <w:t>Examines</w:t>
            </w:r>
            <w:proofErr w:type="gramEnd"/>
            <w:r w:rsidRPr="00773DF5">
              <w:rPr>
                <w:lang w:val="en-US" w:eastAsia="en-US"/>
              </w:rPr>
              <w:t xml:space="preserve"> funding constraints</w:t>
            </w:r>
          </w:p>
        </w:tc>
        <w:tc>
          <w:tcPr>
            <w:tcW w:w="0" w:type="auto"/>
            <w:hideMark/>
          </w:tcPr>
          <w:p w14:paraId="361C3A4F"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Links resources to policy success</w:t>
            </w:r>
          </w:p>
        </w:tc>
        <w:tc>
          <w:tcPr>
            <w:tcW w:w="0" w:type="auto"/>
            <w:hideMark/>
          </w:tcPr>
          <w:p w14:paraId="73F5C36F"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Agrees lack of funding limits impact</w:t>
            </w:r>
          </w:p>
        </w:tc>
        <w:tc>
          <w:tcPr>
            <w:tcW w:w="0" w:type="auto"/>
            <w:hideMark/>
          </w:tcPr>
          <w:p w14:paraId="36577841" w14:textId="77777777" w:rsidR="00773DF5" w:rsidRPr="00773DF5" w:rsidRDefault="00773DF5" w:rsidP="00773DF5">
            <w:pPr>
              <w:cnfStyle w:val="000000100000" w:firstRow="0" w:lastRow="0" w:firstColumn="0" w:lastColumn="0" w:oddVBand="0" w:evenVBand="0" w:oddHBand="1" w:evenHBand="0" w:firstRowFirstColumn="0" w:firstRowLastColumn="0" w:lastRowFirstColumn="0" w:lastRowLastColumn="0"/>
              <w:rPr>
                <w:lang w:val="en-US" w:eastAsia="en-US"/>
              </w:rPr>
            </w:pPr>
            <w:r w:rsidRPr="00773DF5">
              <w:rPr>
                <w:lang w:val="en-US" w:eastAsia="en-US"/>
              </w:rPr>
              <w:t>Supports need for better implementation</w:t>
            </w:r>
          </w:p>
        </w:tc>
      </w:tr>
      <w:tr w:rsidR="00773DF5" w:rsidRPr="00773DF5" w14:paraId="2A3CD319" w14:textId="77777777" w:rsidTr="00773DF5">
        <w:tc>
          <w:tcPr>
            <w:cnfStyle w:val="001000000000" w:firstRow="0" w:lastRow="0" w:firstColumn="1" w:lastColumn="0" w:oddVBand="0" w:evenVBand="0" w:oddHBand="0" w:evenHBand="0" w:firstRowFirstColumn="0" w:firstRowLastColumn="0" w:lastRowFirstColumn="0" w:lastRowLastColumn="0"/>
            <w:tcW w:w="0" w:type="auto"/>
            <w:hideMark/>
          </w:tcPr>
          <w:p w14:paraId="114D5A79" w14:textId="77777777" w:rsidR="00773DF5" w:rsidRPr="00773DF5" w:rsidRDefault="00773DF5" w:rsidP="00773DF5">
            <w:pPr>
              <w:rPr>
                <w:lang w:val="en-US" w:eastAsia="en-US"/>
              </w:rPr>
            </w:pPr>
            <w:r w:rsidRPr="00773DF5">
              <w:rPr>
                <w:lang w:val="en-US" w:eastAsia="en-US"/>
              </w:rPr>
              <w:t>Yu (2022)</w:t>
            </w:r>
          </w:p>
        </w:tc>
        <w:tc>
          <w:tcPr>
            <w:tcW w:w="0" w:type="auto"/>
            <w:hideMark/>
          </w:tcPr>
          <w:p w14:paraId="5F949392"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proofErr w:type="gramStart"/>
            <w:r w:rsidRPr="00773DF5">
              <w:rPr>
                <w:lang w:val="en-US" w:eastAsia="en-US"/>
              </w:rPr>
              <w:t>Reviews</w:t>
            </w:r>
            <w:proofErr w:type="gramEnd"/>
            <w:r w:rsidRPr="00773DF5">
              <w:rPr>
                <w:lang w:val="en-US" w:eastAsia="en-US"/>
              </w:rPr>
              <w:t xml:space="preserve"> intervention strategies</w:t>
            </w:r>
          </w:p>
        </w:tc>
        <w:tc>
          <w:tcPr>
            <w:tcW w:w="0" w:type="auto"/>
            <w:hideMark/>
          </w:tcPr>
          <w:p w14:paraId="61EE2A0B"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Shows targeted improvements</w:t>
            </w:r>
          </w:p>
        </w:tc>
        <w:tc>
          <w:tcPr>
            <w:tcW w:w="0" w:type="auto"/>
            <w:hideMark/>
          </w:tcPr>
          <w:p w14:paraId="08CFD851"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Highlights partial effectiveness</w:t>
            </w:r>
          </w:p>
        </w:tc>
        <w:tc>
          <w:tcPr>
            <w:tcW w:w="0" w:type="auto"/>
            <w:hideMark/>
          </w:tcPr>
          <w:p w14:paraId="28AA599E" w14:textId="77777777" w:rsidR="00773DF5" w:rsidRPr="00773DF5" w:rsidRDefault="00773DF5" w:rsidP="00773DF5">
            <w:pPr>
              <w:cnfStyle w:val="000000000000" w:firstRow="0" w:lastRow="0" w:firstColumn="0" w:lastColumn="0" w:oddVBand="0" w:evenVBand="0" w:oddHBand="0" w:evenHBand="0" w:firstRowFirstColumn="0" w:firstRowLastColumn="0" w:lastRowFirstColumn="0" w:lastRowLastColumn="0"/>
              <w:rPr>
                <w:lang w:val="en-US" w:eastAsia="en-US"/>
              </w:rPr>
            </w:pPr>
            <w:r w:rsidRPr="00773DF5">
              <w:rPr>
                <w:lang w:val="en-US" w:eastAsia="en-US"/>
              </w:rPr>
              <w:t>Demonstrates role of interventions in reducing inequality</w:t>
            </w:r>
          </w:p>
        </w:tc>
      </w:tr>
    </w:tbl>
    <w:p w14:paraId="5D397A48" w14:textId="4E5BA08C" w:rsidR="00FE5C58" w:rsidRPr="00FE5C58" w:rsidRDefault="00FE5C58" w:rsidP="005E40DE"/>
    <w:p w14:paraId="486EB594" w14:textId="0009A1B1" w:rsidR="002865F5" w:rsidRDefault="002865F5" w:rsidP="009B7451">
      <w:pPr>
        <w:pStyle w:val="Heading4"/>
        <w:numPr>
          <w:ilvl w:val="3"/>
          <w:numId w:val="5"/>
        </w:numPr>
      </w:pPr>
      <w:r w:rsidRPr="00A432BD">
        <w:t>Connections to Other Themes</w:t>
      </w:r>
    </w:p>
    <w:p w14:paraId="0C8CC072" w14:textId="59758E03" w:rsidR="00A432BD" w:rsidRPr="00A432BD" w:rsidRDefault="00A432BD" w:rsidP="00A432BD">
      <w:pPr>
        <w:ind w:firstLine="720"/>
        <w:rPr>
          <w:rStyle w:val="cursor-pointer"/>
          <w:rFonts w:cs="Arial"/>
        </w:rPr>
      </w:pPr>
      <w:r w:rsidRPr="00A432BD">
        <w:rPr>
          <w:rStyle w:val="cursor-pointer"/>
          <w:rFonts w:cs="Arial"/>
        </w:rPr>
        <w:t xml:space="preserve">Structural barriers are closely associated with policy effectiveness (Theme 1) because systemic inefficiencies can negatively impact the implementation of a policy. The policies cannot possibly meet their goals without dealing with the problems of workforce deficits and service fragmentation. </w:t>
      </w:r>
      <w:r w:rsidR="00C321EB">
        <w:rPr>
          <w:rStyle w:val="cursor-pointer"/>
          <w:rFonts w:cs="Arial"/>
        </w:rPr>
        <w:t>Similarly</w:t>
      </w:r>
      <w:r w:rsidRPr="00A432BD">
        <w:rPr>
          <w:rStyle w:val="cursor-pointer"/>
          <w:rFonts w:cs="Arial"/>
        </w:rPr>
        <w:t xml:space="preserve">, policies should </w:t>
      </w:r>
      <w:proofErr w:type="gramStart"/>
      <w:r w:rsidRPr="00A432BD">
        <w:rPr>
          <w:rStyle w:val="cursor-pointer"/>
          <w:rFonts w:cs="Arial"/>
        </w:rPr>
        <w:t>take into account</w:t>
      </w:r>
      <w:proofErr w:type="gramEnd"/>
      <w:r w:rsidRPr="00A432BD">
        <w:rPr>
          <w:rStyle w:val="cursor-pointer"/>
          <w:rFonts w:cs="Arial"/>
        </w:rPr>
        <w:t xml:space="preserve"> socioeconomic and cultural disparities (Theme 2) </w:t>
      </w:r>
      <w:proofErr w:type="gramStart"/>
      <w:r w:rsidRPr="00A432BD">
        <w:rPr>
          <w:rStyle w:val="cursor-pointer"/>
          <w:rFonts w:cs="Arial"/>
        </w:rPr>
        <w:t>in order to</w:t>
      </w:r>
      <w:proofErr w:type="gramEnd"/>
      <w:r w:rsidRPr="00A432BD">
        <w:rPr>
          <w:rStyle w:val="cursor-pointer"/>
          <w:rFonts w:cs="Arial"/>
        </w:rPr>
        <w:t xml:space="preserve"> work. Interventions that lack diversity and social determinants might not reach the needy.</w:t>
      </w:r>
    </w:p>
    <w:p w14:paraId="0B7345EE" w14:textId="6B74AB6A" w:rsidR="001C3AF6" w:rsidRDefault="001C3AF6" w:rsidP="009B7451">
      <w:pPr>
        <w:pStyle w:val="Heading2"/>
        <w:numPr>
          <w:ilvl w:val="1"/>
          <w:numId w:val="5"/>
        </w:numPr>
      </w:pPr>
      <w:bookmarkStart w:id="67" w:name="_Toc226212089"/>
      <w:r w:rsidRPr="001F1A5D">
        <w:t>Chapter Conclusion</w:t>
      </w:r>
      <w:bookmarkEnd w:id="67"/>
      <w:r w:rsidRPr="001F1A5D">
        <w:t xml:space="preserve"> </w:t>
      </w:r>
    </w:p>
    <w:p w14:paraId="3E8ED0A8" w14:textId="77777777" w:rsidR="001F1A5D" w:rsidRDefault="001F1A5D" w:rsidP="001F1A5D">
      <w:pPr>
        <w:ind w:firstLine="720"/>
        <w:rPr>
          <w:rFonts w:cs="Arial"/>
          <w:sz w:val="20"/>
        </w:rPr>
      </w:pPr>
      <w:r w:rsidRPr="001F1A5D">
        <w:rPr>
          <w:rStyle w:val="cursor-pointer"/>
          <w:rFonts w:cs="Arial"/>
          <w:szCs w:val="23"/>
        </w:rPr>
        <w:t>This chapter has provided a critical review of the major discoveries that were made after the thematic review of the literature on healthcare access and inequalities among older adults aged 72</w:t>
      </w:r>
      <w:r>
        <w:rPr>
          <w:rStyle w:val="cursor-pointer"/>
          <w:rFonts w:cs="Arial"/>
          <w:szCs w:val="23"/>
        </w:rPr>
        <w:t>-</w:t>
      </w:r>
      <w:r w:rsidRPr="001F1A5D">
        <w:rPr>
          <w:rStyle w:val="cursor-pointer"/>
          <w:rFonts w:cs="Arial"/>
          <w:szCs w:val="23"/>
        </w:rPr>
        <w:t>80 in the UK.</w:t>
      </w:r>
      <w:r w:rsidRPr="001F1A5D">
        <w:rPr>
          <w:rFonts w:cs="Arial"/>
          <w:sz w:val="20"/>
        </w:rPr>
        <w:t xml:space="preserve"> </w:t>
      </w:r>
      <w:r w:rsidRPr="001F1A5D">
        <w:rPr>
          <w:rStyle w:val="cursor-pointer"/>
          <w:rFonts w:cs="Arial"/>
          <w:szCs w:val="23"/>
        </w:rPr>
        <w:t>It was identified that there are three interrelated themes: structural and systemic barriers, socioeconomic and cultural inequalities, and effectiveness of healthcare policies and intervention strategies.</w:t>
      </w:r>
      <w:r w:rsidRPr="001F1A5D">
        <w:rPr>
          <w:rFonts w:cs="Arial"/>
          <w:sz w:val="20"/>
        </w:rPr>
        <w:t xml:space="preserve"> </w:t>
      </w:r>
      <w:r w:rsidRPr="001F1A5D">
        <w:rPr>
          <w:rStyle w:val="cursor-pointer"/>
          <w:rFonts w:cs="Arial"/>
          <w:szCs w:val="23"/>
        </w:rPr>
        <w:t>The results prove that healthcare disparities are multifaceted and multidimensional, influenced by both structural inefficiencies and general social factors.</w:t>
      </w:r>
      <w:r w:rsidRPr="001F1A5D">
        <w:rPr>
          <w:rFonts w:cs="Arial"/>
          <w:sz w:val="20"/>
        </w:rPr>
        <w:t xml:space="preserve"> </w:t>
      </w:r>
    </w:p>
    <w:p w14:paraId="091E7904" w14:textId="6F5B1DDA" w:rsidR="001F1A5D" w:rsidRPr="001F1A5D" w:rsidRDefault="001F1A5D" w:rsidP="001F1A5D">
      <w:pPr>
        <w:ind w:firstLine="720"/>
        <w:rPr>
          <w:rFonts w:cs="Arial"/>
          <w:sz w:val="20"/>
        </w:rPr>
      </w:pPr>
      <w:r w:rsidRPr="001F1A5D">
        <w:rPr>
          <w:rStyle w:val="cursor-pointer"/>
          <w:rFonts w:cs="Arial"/>
          <w:szCs w:val="23"/>
        </w:rPr>
        <w:t>The barriers that affect the access to healthcare services include structural barriers, including fragmented care systems, workforce shortages, and digital exclusion.</w:t>
      </w:r>
      <w:r w:rsidRPr="001F1A5D">
        <w:rPr>
          <w:rFonts w:cs="Arial"/>
          <w:sz w:val="20"/>
        </w:rPr>
        <w:t xml:space="preserve"> </w:t>
      </w:r>
      <w:r w:rsidRPr="001F1A5D">
        <w:rPr>
          <w:rStyle w:val="cursor-pointer"/>
          <w:rFonts w:cs="Arial"/>
          <w:szCs w:val="23"/>
        </w:rPr>
        <w:t>Concurrently, these inequalities are further enhanced by socioeconomic and cultural aspects, especially in the case of those who have disadvantaged and minority backgrounds.</w:t>
      </w:r>
      <w:r w:rsidRPr="001F1A5D">
        <w:rPr>
          <w:rFonts w:cs="Arial"/>
          <w:sz w:val="20"/>
        </w:rPr>
        <w:t xml:space="preserve"> </w:t>
      </w:r>
      <w:r w:rsidRPr="001F1A5D">
        <w:rPr>
          <w:rStyle w:val="cursor-pointer"/>
          <w:rFonts w:cs="Arial"/>
          <w:szCs w:val="23"/>
        </w:rPr>
        <w:t>Though the current policies are designed to help reduce these challenges, their effectiveness is usually limited by implementation loopholes and resource shortages.</w:t>
      </w:r>
      <w:r w:rsidRPr="001F1A5D">
        <w:rPr>
          <w:rFonts w:cs="Arial"/>
          <w:sz w:val="20"/>
        </w:rPr>
        <w:t xml:space="preserve"> </w:t>
      </w:r>
      <w:r w:rsidR="000368FE" w:rsidRPr="001F1A5D">
        <w:rPr>
          <w:rStyle w:val="cursor-pointer"/>
          <w:rFonts w:cs="Arial"/>
          <w:szCs w:val="23"/>
        </w:rPr>
        <w:t>Overall</w:t>
      </w:r>
      <w:r w:rsidRPr="001F1A5D">
        <w:rPr>
          <w:rStyle w:val="cursor-pointer"/>
          <w:rFonts w:cs="Arial"/>
          <w:szCs w:val="23"/>
        </w:rPr>
        <w:t>, the chapter brings forth the necessity of a more integrated and inclusive approach to health care delivery, which will consider both systemic and social aspects.</w:t>
      </w:r>
      <w:r w:rsidRPr="001F1A5D">
        <w:rPr>
          <w:rFonts w:cs="Arial"/>
          <w:sz w:val="20"/>
        </w:rPr>
        <w:t xml:space="preserve"> </w:t>
      </w:r>
      <w:r w:rsidRPr="001F1A5D">
        <w:rPr>
          <w:rStyle w:val="cursor-pointer"/>
          <w:rFonts w:cs="Arial"/>
          <w:szCs w:val="23"/>
        </w:rPr>
        <w:t xml:space="preserve">The chapter that follows will build on the findings </w:t>
      </w:r>
      <w:r w:rsidRPr="001F1A5D">
        <w:rPr>
          <w:rStyle w:val="cursor-pointer"/>
          <w:rFonts w:cs="Arial"/>
          <w:szCs w:val="23"/>
        </w:rPr>
        <w:lastRenderedPageBreak/>
        <w:t xml:space="preserve">and critically review the </w:t>
      </w:r>
      <w:r w:rsidR="000368FE" w:rsidRPr="001F1A5D">
        <w:rPr>
          <w:rStyle w:val="cursor-pointer"/>
          <w:rFonts w:cs="Arial"/>
          <w:szCs w:val="23"/>
        </w:rPr>
        <w:t>literature and</w:t>
      </w:r>
      <w:r w:rsidRPr="001F1A5D">
        <w:rPr>
          <w:rStyle w:val="cursor-pointer"/>
          <w:rFonts w:cs="Arial"/>
          <w:szCs w:val="23"/>
        </w:rPr>
        <w:t xml:space="preserve"> provide evidence-based recommendations to enhance healthcare access and decrease inequalities among older adults in the UK.</w:t>
      </w:r>
    </w:p>
    <w:p w14:paraId="24132922" w14:textId="77777777" w:rsidR="001F1A5D" w:rsidRDefault="001F1A5D">
      <w:pPr>
        <w:spacing w:line="259" w:lineRule="auto"/>
        <w:jc w:val="left"/>
      </w:pPr>
      <w:r>
        <w:rPr>
          <w:b/>
        </w:rPr>
        <w:br w:type="page"/>
      </w:r>
    </w:p>
    <w:p w14:paraId="5053749D" w14:textId="28157C0B" w:rsidR="00636D9A" w:rsidRPr="00F15CF9" w:rsidRDefault="00636D9A" w:rsidP="009B7451">
      <w:pPr>
        <w:pStyle w:val="Heading1"/>
        <w:numPr>
          <w:ilvl w:val="0"/>
          <w:numId w:val="5"/>
        </w:numPr>
      </w:pPr>
      <w:bookmarkStart w:id="68" w:name="_Toc226212090"/>
      <w:r w:rsidRPr="00F15CF9">
        <w:lastRenderedPageBreak/>
        <w:t>CHAPTER 5</w:t>
      </w:r>
      <w:r w:rsidR="00F15CF9" w:rsidRPr="00F15CF9">
        <w:t xml:space="preserve">: </w:t>
      </w:r>
      <w:r w:rsidRPr="00F15CF9">
        <w:t>Conclusion and Recommendations</w:t>
      </w:r>
      <w:bookmarkEnd w:id="68"/>
      <w:r w:rsidRPr="00F15CF9">
        <w:t xml:space="preserve"> </w:t>
      </w:r>
    </w:p>
    <w:p w14:paraId="2C633CBA" w14:textId="735E4704" w:rsidR="00636D9A" w:rsidRDefault="00D41503" w:rsidP="009B7451">
      <w:pPr>
        <w:pStyle w:val="Heading2"/>
        <w:numPr>
          <w:ilvl w:val="1"/>
          <w:numId w:val="6"/>
        </w:numPr>
      </w:pPr>
      <w:bookmarkStart w:id="69" w:name="_Toc226212091"/>
      <w:r>
        <w:t>Overall Conclusion</w:t>
      </w:r>
      <w:bookmarkEnd w:id="69"/>
    </w:p>
    <w:p w14:paraId="2F28798B" w14:textId="77777777" w:rsidR="00D41503" w:rsidRDefault="00D41503" w:rsidP="00D41503">
      <w:pPr>
        <w:ind w:firstLine="720"/>
        <w:rPr>
          <w:rFonts w:cs="Arial"/>
          <w:sz w:val="20"/>
        </w:rPr>
      </w:pPr>
      <w:r w:rsidRPr="00D41503">
        <w:rPr>
          <w:rStyle w:val="cursor-pointer"/>
          <w:rFonts w:cs="Arial"/>
          <w:szCs w:val="23"/>
        </w:rPr>
        <w:t>The dissertation has critically discussed access to healthcare and healthcare inequalities in older adults aged 72-80 in the UK, which forms its main purpose of reviewing disparities and offering evidence-based solutions.</w:t>
      </w:r>
      <w:r w:rsidRPr="00D41503">
        <w:rPr>
          <w:rFonts w:cs="Arial"/>
          <w:sz w:val="20"/>
        </w:rPr>
        <w:t xml:space="preserve"> </w:t>
      </w:r>
      <w:r w:rsidRPr="00D41503">
        <w:rPr>
          <w:rStyle w:val="cursor-pointer"/>
          <w:rFonts w:cs="Arial"/>
          <w:szCs w:val="23"/>
        </w:rPr>
        <w:t>Chapter 1 laid the groundwork by describing the aim of the research and four important objectives: exploring service structures, understanding barriers, appraising policies, and creating recommendations on how to provide equitable care.</w:t>
      </w:r>
      <w:r w:rsidRPr="00D41503">
        <w:rPr>
          <w:rFonts w:cs="Arial"/>
          <w:sz w:val="20"/>
        </w:rPr>
        <w:t xml:space="preserve"> </w:t>
      </w:r>
      <w:r w:rsidRPr="00D41503">
        <w:rPr>
          <w:rStyle w:val="cursor-pointer"/>
          <w:rFonts w:cs="Arial"/>
          <w:szCs w:val="23"/>
        </w:rPr>
        <w:t xml:space="preserve">Chapter 2 offered the necessary background information in terms of historical overview of the NHS since 1948, </w:t>
      </w:r>
      <w:r>
        <w:rPr>
          <w:rStyle w:val="cursor-pointer"/>
          <w:rFonts w:cs="Arial"/>
          <w:szCs w:val="23"/>
        </w:rPr>
        <w:t>theoretical concepts including social determinants of h</w:t>
      </w:r>
      <w:r w:rsidRPr="00D41503">
        <w:rPr>
          <w:rStyle w:val="cursor-pointer"/>
          <w:rFonts w:cs="Arial"/>
          <w:szCs w:val="23"/>
        </w:rPr>
        <w:t>ealth (Bartley and Kelly-Irving, 2024) and international comparisons with Japan and Sweden (Tynkkynen et al., 2022) and UK-specific issues such as und</w:t>
      </w:r>
      <w:r>
        <w:rPr>
          <w:rStyle w:val="cursor-pointer"/>
          <w:rFonts w:cs="Arial"/>
          <w:szCs w:val="23"/>
        </w:rPr>
        <w:t xml:space="preserve">erfunding and digital exclusion. </w:t>
      </w:r>
      <w:r w:rsidRPr="00D41503">
        <w:rPr>
          <w:rStyle w:val="cursor-pointer"/>
          <w:rFonts w:cs="Arial"/>
          <w:szCs w:val="23"/>
        </w:rPr>
        <w:t>Chapter 3 outlined the methodology of secondary research, that is, the thematic analysis of peer-reviewed journals, NHS documents, and policy reports, which were verified through systematic searches and CRAAP criteria (Braun and Clarke, 2006).</w:t>
      </w:r>
      <w:r w:rsidRPr="00D41503">
        <w:rPr>
          <w:rFonts w:cs="Arial"/>
          <w:sz w:val="20"/>
        </w:rPr>
        <w:t xml:space="preserve"> </w:t>
      </w:r>
    </w:p>
    <w:p w14:paraId="02D74916" w14:textId="776C783D" w:rsidR="00D41503" w:rsidRPr="00D41503" w:rsidRDefault="00D41503" w:rsidP="00D41503">
      <w:pPr>
        <w:ind w:firstLine="720"/>
        <w:rPr>
          <w:rFonts w:cs="Arial"/>
          <w:sz w:val="20"/>
        </w:rPr>
      </w:pPr>
      <w:r w:rsidRPr="00D41503">
        <w:rPr>
          <w:rStyle w:val="cursor-pointer"/>
          <w:rFonts w:cs="Arial"/>
          <w:szCs w:val="23"/>
        </w:rPr>
        <w:t xml:space="preserve">Chapter 4 generalised results to three themes digital exclusion/service fragmentation/structural/systemic barriers, socio-cultural/economic inequalities, and limited policy effectiveness (NHS Long Term Plan, </w:t>
      </w:r>
      <w:r w:rsidR="006B2F16">
        <w:rPr>
          <w:rStyle w:val="cursor-pointer"/>
          <w:rFonts w:cs="Arial"/>
          <w:szCs w:val="23"/>
        </w:rPr>
        <w:t>Ageing Well Program</w:t>
      </w:r>
      <w:r w:rsidRPr="00D41503">
        <w:rPr>
          <w:rStyle w:val="cursor-pointer"/>
          <w:rFonts w:cs="Arial"/>
          <w:szCs w:val="23"/>
        </w:rPr>
        <w:t>) and reaffirmed multifaceted determinants of inequity (McKee et al., 2021).</w:t>
      </w:r>
      <w:r w:rsidRPr="00D41503">
        <w:rPr>
          <w:rFonts w:cs="Arial"/>
          <w:sz w:val="20"/>
        </w:rPr>
        <w:t xml:space="preserve"> </w:t>
      </w:r>
      <w:r w:rsidRPr="00D41503">
        <w:rPr>
          <w:rStyle w:val="cursor-pointer"/>
          <w:rFonts w:cs="Arial"/>
          <w:szCs w:val="23"/>
        </w:rPr>
        <w:t>Every goal was met, and gaps in achievement were persistent regardless of policy goals, and it had an impact when it came to health outcomes such as delayed diagnoses and the inability to coordinate care.</w:t>
      </w:r>
      <w:r w:rsidRPr="00D41503">
        <w:rPr>
          <w:rFonts w:cs="Arial"/>
          <w:sz w:val="20"/>
        </w:rPr>
        <w:t xml:space="preserve"> </w:t>
      </w:r>
      <w:r w:rsidRPr="00D41503">
        <w:rPr>
          <w:rStyle w:val="cursor-pointer"/>
          <w:rFonts w:cs="Arial"/>
          <w:szCs w:val="23"/>
        </w:rPr>
        <w:t>These observations highlight the necessity to provide specific interventions to close gaps in an ageing population (Khan et al., 2024).</w:t>
      </w:r>
      <w:r w:rsidRPr="00D41503">
        <w:rPr>
          <w:rFonts w:cs="Arial"/>
          <w:sz w:val="20"/>
        </w:rPr>
        <w:t xml:space="preserve"> </w:t>
      </w:r>
    </w:p>
    <w:p w14:paraId="48005ABF" w14:textId="7D4E8DAE" w:rsidR="00636D9A" w:rsidRPr="005C5E80" w:rsidRDefault="005C5E80" w:rsidP="009B7451">
      <w:pPr>
        <w:pStyle w:val="Heading2"/>
        <w:numPr>
          <w:ilvl w:val="1"/>
          <w:numId w:val="6"/>
        </w:numPr>
      </w:pPr>
      <w:bookmarkStart w:id="70" w:name="_Toc226212092"/>
      <w:r w:rsidRPr="005C5E80">
        <w:t>Recommendations</w:t>
      </w:r>
      <w:r w:rsidR="00636D9A" w:rsidRPr="005C5E80">
        <w:t xml:space="preserve"> </w:t>
      </w:r>
      <w:r w:rsidRPr="005C5E80">
        <w:t>(8</w:t>
      </w:r>
      <w:r w:rsidR="00636D9A" w:rsidRPr="005C5E80">
        <w:t>00 words approx.)</w:t>
      </w:r>
      <w:bookmarkEnd w:id="70"/>
      <w:r w:rsidR="00636D9A" w:rsidRPr="005C5E80">
        <w:t xml:space="preserve"> </w:t>
      </w:r>
    </w:p>
    <w:p w14:paraId="6D481D61" w14:textId="12C68928" w:rsidR="005C5E80" w:rsidRDefault="00D41503" w:rsidP="009B7451">
      <w:pPr>
        <w:pStyle w:val="Heading3"/>
        <w:numPr>
          <w:ilvl w:val="2"/>
          <w:numId w:val="5"/>
        </w:numPr>
      </w:pPr>
      <w:bookmarkStart w:id="71" w:name="_Toc226212093"/>
      <w:r>
        <w:t>Recommendation 1: Adopt Specialised Digital Inclusion Strategies</w:t>
      </w:r>
      <w:bookmarkEnd w:id="71"/>
    </w:p>
    <w:p w14:paraId="127FC32D" w14:textId="5672BC1F" w:rsidR="00D41503" w:rsidRDefault="00D41503" w:rsidP="00D41503">
      <w:pPr>
        <w:ind w:firstLine="720"/>
        <w:rPr>
          <w:rFonts w:cs="Arial"/>
          <w:szCs w:val="23"/>
        </w:rPr>
      </w:pPr>
      <w:r w:rsidRPr="00D41503">
        <w:rPr>
          <w:rStyle w:val="cursor-pointer"/>
          <w:rFonts w:cs="Arial"/>
          <w:szCs w:val="23"/>
        </w:rPr>
        <w:t>The first suggestion is an issue of digital exclusion, which affects adults between 72-80 in the UK.</w:t>
      </w:r>
      <w:r w:rsidRPr="00D41503">
        <w:rPr>
          <w:rFonts w:cs="Arial"/>
          <w:szCs w:val="23"/>
        </w:rPr>
        <w:t xml:space="preserve"> </w:t>
      </w:r>
      <w:r w:rsidRPr="00D41503">
        <w:rPr>
          <w:rStyle w:val="cursor-pointer"/>
          <w:rFonts w:cs="Arial"/>
          <w:szCs w:val="23"/>
        </w:rPr>
        <w:t>As it is revealed in Chapter 4, nearly 40 percent of this group is not digitally literate and cannot access online health services, such as booking appointments, telehealth consultations, and using patient p</w:t>
      </w:r>
      <w:r>
        <w:rPr>
          <w:rStyle w:val="cursor-pointer"/>
          <w:rFonts w:cs="Arial"/>
          <w:szCs w:val="23"/>
        </w:rPr>
        <w:t>ortals (</w:t>
      </w:r>
      <w:proofErr w:type="spellStart"/>
      <w:r>
        <w:rPr>
          <w:rStyle w:val="cursor-pointer"/>
          <w:rFonts w:cs="Arial"/>
          <w:szCs w:val="23"/>
        </w:rPr>
        <w:t>Ginman</w:t>
      </w:r>
      <w:proofErr w:type="spellEnd"/>
      <w:r>
        <w:rPr>
          <w:rStyle w:val="cursor-pointer"/>
          <w:rFonts w:cs="Arial"/>
          <w:szCs w:val="23"/>
        </w:rPr>
        <w:t xml:space="preserve"> and Sitch, 2025</w:t>
      </w:r>
      <w:r w:rsidRPr="00D41503">
        <w:rPr>
          <w:rStyle w:val="cursor-pointer"/>
          <w:rFonts w:cs="Arial"/>
          <w:szCs w:val="23"/>
        </w:rPr>
        <w:t>).</w:t>
      </w:r>
      <w:r w:rsidRPr="00D41503">
        <w:rPr>
          <w:rFonts w:cs="Arial"/>
          <w:szCs w:val="23"/>
        </w:rPr>
        <w:t xml:space="preserve"> </w:t>
      </w:r>
      <w:r w:rsidRPr="00D41503">
        <w:rPr>
          <w:rStyle w:val="cursor-pointer"/>
          <w:rFonts w:cs="Arial"/>
          <w:szCs w:val="23"/>
        </w:rPr>
        <w:t>These inequalities have been intensified by the post-COVID acceleration of digitisation in healthcare and have essentially created a barrier to timely diagnosis, adherence to treatment, and continued care coordination.</w:t>
      </w:r>
      <w:r w:rsidRPr="00D41503">
        <w:rPr>
          <w:rFonts w:cs="Arial"/>
          <w:szCs w:val="23"/>
        </w:rPr>
        <w:t xml:space="preserve"> </w:t>
      </w:r>
      <w:r w:rsidRPr="00D41503">
        <w:rPr>
          <w:rStyle w:val="cursor-pointer"/>
          <w:rFonts w:cs="Arial"/>
          <w:szCs w:val="23"/>
        </w:rPr>
        <w:t>To reduce this, community-based digital literacy interventions can be adopted by NHS trusts and healthcare providers, which is specific to older population.</w:t>
      </w:r>
      <w:r w:rsidRPr="00D41503">
        <w:rPr>
          <w:rFonts w:cs="Arial"/>
          <w:szCs w:val="23"/>
        </w:rPr>
        <w:t xml:space="preserve"> </w:t>
      </w:r>
      <w:r w:rsidRPr="00D41503">
        <w:rPr>
          <w:rStyle w:val="cursor-pointer"/>
          <w:rFonts w:cs="Arial"/>
          <w:szCs w:val="23"/>
        </w:rPr>
        <w:t xml:space="preserve">This may include liaising with other organisations like Age UK, local libraries and </w:t>
      </w:r>
      <w:r w:rsidR="000368FE" w:rsidRPr="00D41503">
        <w:rPr>
          <w:rStyle w:val="cursor-pointer"/>
          <w:rFonts w:cs="Arial"/>
          <w:szCs w:val="23"/>
        </w:rPr>
        <w:t>communities’</w:t>
      </w:r>
      <w:r w:rsidRPr="00D41503">
        <w:rPr>
          <w:rStyle w:val="cursor-pointer"/>
          <w:rFonts w:cs="Arial"/>
          <w:szCs w:val="23"/>
        </w:rPr>
        <w:t xml:space="preserve"> centres to offer </w:t>
      </w:r>
      <w:r w:rsidRPr="00D41503">
        <w:rPr>
          <w:rStyle w:val="cursor-pointer"/>
          <w:rFonts w:cs="Arial"/>
          <w:szCs w:val="23"/>
        </w:rPr>
        <w:lastRenderedPageBreak/>
        <w:t>practical training, free or subsidised devices and applicable direction on the use of telehealth websites.</w:t>
      </w:r>
      <w:r w:rsidRPr="00D41503">
        <w:rPr>
          <w:rFonts w:cs="Arial"/>
          <w:szCs w:val="23"/>
        </w:rPr>
        <w:t xml:space="preserve"> </w:t>
      </w:r>
    </w:p>
    <w:p w14:paraId="31830816" w14:textId="77777777" w:rsidR="00D41503" w:rsidRDefault="00D41503" w:rsidP="00D41503">
      <w:pPr>
        <w:ind w:firstLine="720"/>
        <w:rPr>
          <w:rStyle w:val="cursor-pointer"/>
          <w:rFonts w:cs="Arial"/>
          <w:szCs w:val="23"/>
        </w:rPr>
      </w:pPr>
      <w:r w:rsidRPr="00D41503">
        <w:rPr>
          <w:rStyle w:val="cursor-pointer"/>
          <w:rFonts w:cs="Arial"/>
          <w:szCs w:val="23"/>
        </w:rPr>
        <w:t>The training modules must be progressive beginning with simple use of the device to browsing online services within NHS with continuous reinforcement in form of follow-up workshops and helplines.</w:t>
      </w:r>
      <w:r w:rsidRPr="00D41503">
        <w:rPr>
          <w:rFonts w:cs="Arial"/>
          <w:szCs w:val="23"/>
        </w:rPr>
        <w:t xml:space="preserve"> </w:t>
      </w:r>
      <w:r w:rsidRPr="00D41503">
        <w:rPr>
          <w:rStyle w:val="cursor-pointer"/>
          <w:rFonts w:cs="Arial"/>
          <w:szCs w:val="23"/>
        </w:rPr>
        <w:t>To ensure inclusivity in the geographical context, mobile training vans could be used in rural and under-served urban regions due to mobility constraints.</w:t>
      </w:r>
      <w:r w:rsidRPr="00D41503">
        <w:rPr>
          <w:rFonts w:cs="Arial"/>
          <w:szCs w:val="23"/>
        </w:rPr>
        <w:t xml:space="preserve"> </w:t>
      </w:r>
      <w:r w:rsidRPr="00D41503">
        <w:rPr>
          <w:rStyle w:val="cursor-pointer"/>
          <w:rFonts w:cs="Arial"/>
          <w:szCs w:val="23"/>
        </w:rPr>
        <w:t>The required funding</w:t>
      </w:r>
      <w:r>
        <w:rPr>
          <w:rStyle w:val="cursor-pointer"/>
          <w:rFonts w:cs="Arial"/>
          <w:szCs w:val="23"/>
        </w:rPr>
        <w:t xml:space="preserve"> on these program</w:t>
      </w:r>
      <w:r w:rsidRPr="00D41503">
        <w:rPr>
          <w:rStyle w:val="cursor-pointer"/>
          <w:rFonts w:cs="Arial"/>
          <w:szCs w:val="23"/>
        </w:rPr>
        <w:t xml:space="preserve">s can be attracted using current NHS Long Term </w:t>
      </w:r>
      <w:proofErr w:type="spellStart"/>
      <w:r w:rsidRPr="00D41503">
        <w:rPr>
          <w:rStyle w:val="cursor-pointer"/>
          <w:rFonts w:cs="Arial"/>
          <w:szCs w:val="23"/>
        </w:rPr>
        <w:t>Planaallocations</w:t>
      </w:r>
      <w:proofErr w:type="spellEnd"/>
      <w:r w:rsidRPr="00D41503">
        <w:rPr>
          <w:rStyle w:val="cursor-pointer"/>
          <w:rFonts w:cs="Arial"/>
          <w:szCs w:val="23"/>
        </w:rPr>
        <w:t xml:space="preserve"> of digital innovation with initial pilots in selected Integrated Care Systems (ICS) to test the uptake and effectiveness before going national</w:t>
      </w:r>
      <w:r>
        <w:rPr>
          <w:rStyle w:val="cursor-pointer"/>
          <w:rFonts w:cs="Arial"/>
          <w:szCs w:val="23"/>
        </w:rPr>
        <w:t xml:space="preserve"> (</w:t>
      </w:r>
      <w:r w:rsidRPr="00D41503">
        <w:rPr>
          <w:rStyle w:val="cursor-pointer"/>
          <w:rFonts w:cs="Arial"/>
          <w:szCs w:val="23"/>
        </w:rPr>
        <w:t>Mee et al., 2025</w:t>
      </w:r>
      <w:r>
        <w:rPr>
          <w:rStyle w:val="cursor-pointer"/>
          <w:rFonts w:cs="Arial"/>
          <w:szCs w:val="23"/>
        </w:rPr>
        <w:t>)</w:t>
      </w:r>
      <w:r w:rsidRPr="00D41503">
        <w:rPr>
          <w:rStyle w:val="cursor-pointer"/>
          <w:rFonts w:cs="Arial"/>
          <w:szCs w:val="23"/>
        </w:rPr>
        <w:t>.</w:t>
      </w:r>
      <w:r w:rsidRPr="00D41503">
        <w:rPr>
          <w:rFonts w:cs="Arial"/>
          <w:szCs w:val="23"/>
        </w:rPr>
        <w:t xml:space="preserve"> </w:t>
      </w:r>
      <w:r w:rsidRPr="00D41503">
        <w:rPr>
          <w:rStyle w:val="cursor-pointer"/>
          <w:rFonts w:cs="Arial"/>
          <w:szCs w:val="23"/>
        </w:rPr>
        <w:t>Sweden lessons, where community-based digital inclusion of older adults resulted in significant gains in e-health use, indicate that systematic, locally integrated programmes can result in 25-35 percent of those who increase their use of digital services in 12 months (Tynkkynen et al., 2022).</w:t>
      </w:r>
    </w:p>
    <w:p w14:paraId="258EBAE3" w14:textId="50C671F8" w:rsidR="00D41503" w:rsidRPr="00D41503" w:rsidRDefault="00D41503" w:rsidP="00D41503">
      <w:pPr>
        <w:ind w:firstLine="720"/>
        <w:rPr>
          <w:rFonts w:cs="Arial"/>
          <w:sz w:val="20"/>
        </w:rPr>
      </w:pPr>
      <w:r w:rsidRPr="00D41503">
        <w:rPr>
          <w:rFonts w:cs="Arial"/>
          <w:szCs w:val="23"/>
        </w:rPr>
        <w:t xml:space="preserve"> </w:t>
      </w:r>
      <w:r w:rsidRPr="00D41503">
        <w:rPr>
          <w:rStyle w:val="cursor-pointer"/>
          <w:rFonts w:cs="Arial"/>
          <w:szCs w:val="23"/>
        </w:rPr>
        <w:t>The expected results are fewer missed appointments, timely diagnosis of the conditions with the help of teleconsultations, and increased independence in personal health management</w:t>
      </w:r>
      <w:r w:rsidR="006B2F16">
        <w:rPr>
          <w:rStyle w:val="cursor-pointer"/>
          <w:rFonts w:cs="Arial"/>
          <w:szCs w:val="23"/>
        </w:rPr>
        <w:t>,</w:t>
      </w:r>
      <w:r w:rsidRPr="00D41503">
        <w:rPr>
          <w:rStyle w:val="cursor-pointer"/>
          <w:rFonts w:cs="Arial"/>
          <w:szCs w:val="23"/>
        </w:rPr>
        <w:t xml:space="preserve"> which directly address structural barriers outlined in Theme 1.</w:t>
      </w:r>
      <w:r w:rsidRPr="00D41503">
        <w:rPr>
          <w:rFonts w:cs="Arial"/>
          <w:szCs w:val="23"/>
        </w:rPr>
        <w:t xml:space="preserve"> </w:t>
      </w:r>
      <w:r w:rsidRPr="00D41503">
        <w:rPr>
          <w:rStyle w:val="cursor-pointer"/>
          <w:rFonts w:cs="Arial"/>
          <w:szCs w:val="23"/>
        </w:rPr>
        <w:t>The evaluation must be continuous and data-based and be based on the NHS service dashboards to monitor digital service registration, telehealth use, and patient-reported satisfaction.</w:t>
      </w:r>
      <w:r w:rsidRPr="00D41503">
        <w:rPr>
          <w:rFonts w:cs="Arial"/>
          <w:szCs w:val="23"/>
        </w:rPr>
        <w:t xml:space="preserve"> </w:t>
      </w:r>
      <w:r w:rsidRPr="00D41503">
        <w:rPr>
          <w:rStyle w:val="cursor-pointer"/>
          <w:rFonts w:cs="Arial"/>
          <w:szCs w:val="23"/>
        </w:rPr>
        <w:t>Participants will be provided with feedback loops that will ensure continuity and accessibility of the programme content, although qualitative interviews will be used to determine confidence and competence in using digital health navigation.</w:t>
      </w:r>
    </w:p>
    <w:p w14:paraId="1019826B" w14:textId="6A34CAB1" w:rsidR="005C5E80" w:rsidRDefault="00D41503" w:rsidP="009B7451">
      <w:pPr>
        <w:pStyle w:val="Heading3"/>
        <w:numPr>
          <w:ilvl w:val="2"/>
          <w:numId w:val="5"/>
        </w:numPr>
      </w:pPr>
      <w:bookmarkStart w:id="72" w:name="_Toc226212094"/>
      <w:r>
        <w:t>Recommendation 2: Enhance Multidisciplinary Team-Based Integrated Care Pathways</w:t>
      </w:r>
      <w:bookmarkEnd w:id="72"/>
    </w:p>
    <w:p w14:paraId="06D4F014" w14:textId="592D6FC6" w:rsidR="009B0FA2" w:rsidRDefault="00D41503" w:rsidP="009B0FA2">
      <w:pPr>
        <w:ind w:firstLine="720"/>
      </w:pPr>
      <w:r w:rsidRPr="00D41503">
        <w:rPr>
          <w:rStyle w:val="cursor-pointer"/>
          <w:rFonts w:cs="Arial"/>
          <w:szCs w:val="23"/>
        </w:rPr>
        <w:t>Fragmentation of care proved to be a major hindrance in Theme 1</w:t>
      </w:r>
      <w:r w:rsidR="006B2F16">
        <w:rPr>
          <w:rStyle w:val="cursor-pointer"/>
          <w:rFonts w:cs="Arial"/>
          <w:szCs w:val="23"/>
        </w:rPr>
        <w:t>,</w:t>
      </w:r>
      <w:r w:rsidRPr="00D41503">
        <w:rPr>
          <w:rStyle w:val="cursor-pointer"/>
          <w:rFonts w:cs="Arial"/>
          <w:szCs w:val="23"/>
        </w:rPr>
        <w:t xml:space="preserve"> where older individuals often received disjointed services, redundant evaluations, and unnecessary r</w:t>
      </w:r>
      <w:r w:rsidR="009B0FA2">
        <w:rPr>
          <w:rStyle w:val="cursor-pointer"/>
          <w:rFonts w:cs="Arial"/>
          <w:szCs w:val="23"/>
        </w:rPr>
        <w:t>eferrals (</w:t>
      </w:r>
      <w:proofErr w:type="spellStart"/>
      <w:r w:rsidR="009B0FA2">
        <w:rPr>
          <w:rStyle w:val="cursor-pointer"/>
          <w:rFonts w:cs="Arial"/>
          <w:szCs w:val="23"/>
        </w:rPr>
        <w:t>Cabaero</w:t>
      </w:r>
      <w:proofErr w:type="spellEnd"/>
      <w:r w:rsidR="009B0FA2">
        <w:rPr>
          <w:rStyle w:val="cursor-pointer"/>
          <w:rFonts w:cs="Arial"/>
          <w:szCs w:val="23"/>
        </w:rPr>
        <w:t>-Garcia, 2025</w:t>
      </w:r>
      <w:r w:rsidRPr="00D41503">
        <w:rPr>
          <w:rStyle w:val="cursor-pointer"/>
          <w:rFonts w:cs="Arial"/>
          <w:szCs w:val="23"/>
        </w:rPr>
        <w:t>).</w:t>
      </w:r>
      <w:r w:rsidRPr="00D41503">
        <w:t xml:space="preserve"> </w:t>
      </w:r>
      <w:r w:rsidRPr="00D41503">
        <w:rPr>
          <w:rStyle w:val="cursor-pointer"/>
          <w:rFonts w:cs="Arial"/>
          <w:szCs w:val="23"/>
        </w:rPr>
        <w:t>Whereas the NHS Long Term Plan promotes integration, the implementation process is not regular because of shortages of staff members, limited resources, and inconsistent compliance with care pathway p</w:t>
      </w:r>
      <w:r w:rsidR="009B0FA2">
        <w:rPr>
          <w:rStyle w:val="cursor-pointer"/>
          <w:rFonts w:cs="Arial"/>
          <w:szCs w:val="23"/>
        </w:rPr>
        <w:t>rotocols (</w:t>
      </w:r>
      <w:proofErr w:type="spellStart"/>
      <w:r w:rsidR="009B0FA2">
        <w:rPr>
          <w:rStyle w:val="cursor-pointer"/>
          <w:rFonts w:cs="Arial"/>
          <w:szCs w:val="23"/>
        </w:rPr>
        <w:t>Alamneh</w:t>
      </w:r>
      <w:proofErr w:type="spellEnd"/>
      <w:r w:rsidR="009B0FA2">
        <w:rPr>
          <w:rStyle w:val="cursor-pointer"/>
          <w:rFonts w:cs="Arial"/>
          <w:szCs w:val="23"/>
        </w:rPr>
        <w:t xml:space="preserve"> et al., 2022</w:t>
      </w:r>
      <w:r w:rsidRPr="00D41503">
        <w:rPr>
          <w:rStyle w:val="cursor-pointer"/>
          <w:rFonts w:cs="Arial"/>
          <w:szCs w:val="23"/>
        </w:rPr>
        <w:t>).</w:t>
      </w:r>
      <w:r w:rsidRPr="00D41503">
        <w:t xml:space="preserve"> </w:t>
      </w:r>
      <w:r w:rsidRPr="00D41503">
        <w:rPr>
          <w:rStyle w:val="cursor-pointer"/>
          <w:rFonts w:cs="Arial"/>
          <w:szCs w:val="23"/>
        </w:rPr>
        <w:t>To respond to this, ICS is recommended to put compulsory multidisciplinary teams (MDTs) among adults aged 72-80 who are multimorbid.</w:t>
      </w:r>
      <w:r w:rsidRPr="00D41503">
        <w:t xml:space="preserve"> </w:t>
      </w:r>
      <w:r w:rsidRPr="00D41503">
        <w:rPr>
          <w:rStyle w:val="cursor-pointer"/>
          <w:rFonts w:cs="Arial"/>
          <w:szCs w:val="23"/>
        </w:rPr>
        <w:t>Such teams ought to be made up of general practitioners (GPs), geriatricians, social workers, physiotherapists, occupational therapists among other pertinent experts.</w:t>
      </w:r>
      <w:r w:rsidRPr="00D41503">
        <w:t xml:space="preserve"> </w:t>
      </w:r>
    </w:p>
    <w:p w14:paraId="5F081506" w14:textId="77777777" w:rsidR="009B0FA2" w:rsidRDefault="00D41503" w:rsidP="009B0FA2">
      <w:pPr>
        <w:ind w:firstLine="720"/>
      </w:pPr>
      <w:r w:rsidRPr="00D41503">
        <w:rPr>
          <w:rStyle w:val="cursor-pointer"/>
          <w:rFonts w:cs="Arial"/>
          <w:szCs w:val="23"/>
        </w:rPr>
        <w:t xml:space="preserve">The MDT model is a patient-focused strategy with coordinated approach, which provides the opportunity of a personalised care plan to include medical, social, and functional </w:t>
      </w:r>
      <w:r w:rsidRPr="00D41503">
        <w:rPr>
          <w:rStyle w:val="cursor-pointer"/>
          <w:rFonts w:cs="Arial"/>
          <w:szCs w:val="23"/>
        </w:rPr>
        <w:lastRenderedPageBreak/>
        <w:t>needs.</w:t>
      </w:r>
      <w:r w:rsidRPr="00D41503">
        <w:t xml:space="preserve"> </w:t>
      </w:r>
      <w:r w:rsidRPr="00D41503">
        <w:rPr>
          <w:rStyle w:val="cursor-pointer"/>
          <w:rFonts w:cs="Arial"/>
          <w:szCs w:val="23"/>
        </w:rPr>
        <w:t>The system of a single-entry referral is to be adopted so that the process of assisting the patient is not obstructed due to the bureaucratic obstacles in the organizational setting or the repetition of the services offered.</w:t>
      </w:r>
      <w:r w:rsidRPr="00D41503">
        <w:t xml:space="preserve"> </w:t>
      </w:r>
      <w:r w:rsidRPr="00D41503">
        <w:rPr>
          <w:rStyle w:val="cursor-pointer"/>
          <w:rFonts w:cs="Arial"/>
          <w:szCs w:val="23"/>
        </w:rPr>
        <w:t>Redistribution of the funds- 4-6% of the acute care funds may be used to fund recruitment, rapid apprenticeships, and retention bonuses to enhance the strength of staffing capacity</w:t>
      </w:r>
      <w:r w:rsidR="009B0FA2">
        <w:rPr>
          <w:rStyle w:val="cursor-pointer"/>
          <w:rFonts w:cs="Arial"/>
          <w:szCs w:val="23"/>
        </w:rPr>
        <w:t xml:space="preserve"> (</w:t>
      </w:r>
      <w:proofErr w:type="spellStart"/>
      <w:r w:rsidR="009B0FA2">
        <w:rPr>
          <w:rStyle w:val="cursor-pointer"/>
          <w:rFonts w:cs="Arial"/>
          <w:szCs w:val="23"/>
        </w:rPr>
        <w:t>Majebi</w:t>
      </w:r>
      <w:proofErr w:type="spellEnd"/>
      <w:r w:rsidR="009B0FA2">
        <w:rPr>
          <w:rStyle w:val="cursor-pointer"/>
          <w:rFonts w:cs="Arial"/>
          <w:szCs w:val="23"/>
        </w:rPr>
        <w:t>, 2022)</w:t>
      </w:r>
      <w:r w:rsidRPr="00D41503">
        <w:rPr>
          <w:rStyle w:val="cursor-pointer"/>
          <w:rFonts w:cs="Arial"/>
          <w:szCs w:val="23"/>
        </w:rPr>
        <w:t>.</w:t>
      </w:r>
      <w:r w:rsidRPr="00D41503">
        <w:t xml:space="preserve"> </w:t>
      </w:r>
      <w:r w:rsidRPr="00D41503">
        <w:rPr>
          <w:rStyle w:val="cursor-pointer"/>
          <w:rFonts w:cs="Arial"/>
          <w:szCs w:val="23"/>
        </w:rPr>
        <w:t>The Japanese Long-Term Care Insurance model shows that structured MDTs with well-defined roles and funding incentives can be important to enhance the outcomes among older populations, decreasing the number of hospitalisations and increasing the management of chronic diseases (WHO, 2022).</w:t>
      </w:r>
      <w:r w:rsidRPr="00D41503">
        <w:t xml:space="preserve"> </w:t>
      </w:r>
    </w:p>
    <w:p w14:paraId="0650DE64" w14:textId="05747062" w:rsidR="00D41503" w:rsidRPr="00D41503" w:rsidRDefault="00D41503" w:rsidP="009B0FA2">
      <w:pPr>
        <w:ind w:firstLine="720"/>
        <w:rPr>
          <w:sz w:val="20"/>
        </w:rPr>
      </w:pPr>
      <w:r w:rsidRPr="00D41503">
        <w:rPr>
          <w:rStyle w:val="cursor-pointer"/>
          <w:rFonts w:cs="Arial"/>
          <w:szCs w:val="23"/>
        </w:rPr>
        <w:t>The expected advantages are the decrease of emergency admissions by 15-20 percent, the enhancement of the adherence to care plans, and the management of multimorbid conditions.</w:t>
      </w:r>
      <w:r w:rsidRPr="00D41503">
        <w:t xml:space="preserve"> </w:t>
      </w:r>
      <w:r w:rsidRPr="00D41503">
        <w:rPr>
          <w:rStyle w:val="cursor-pointer"/>
          <w:rFonts w:cs="Arial"/>
          <w:szCs w:val="23"/>
        </w:rPr>
        <w:t>These are direct results of objective 1 on the optimisation of service structures and make interventions both systemic and sustainable.</w:t>
      </w:r>
      <w:r w:rsidRPr="00D41503">
        <w:t xml:space="preserve"> </w:t>
      </w:r>
      <w:r w:rsidRPr="00D41503">
        <w:rPr>
          <w:rStyle w:val="cursor-pointer"/>
          <w:rFonts w:cs="Arial"/>
          <w:szCs w:val="23"/>
        </w:rPr>
        <w:t>Measures of evaluation should be based on hospital admission rates, patient-reported experience measures, and process measures like times to receive referrals.</w:t>
      </w:r>
      <w:r w:rsidRPr="00D41503">
        <w:t xml:space="preserve"> </w:t>
      </w:r>
      <w:r w:rsidRPr="00D41503">
        <w:rPr>
          <w:rStyle w:val="cursor-pointer"/>
          <w:rFonts w:cs="Arial"/>
          <w:szCs w:val="23"/>
        </w:rPr>
        <w:t>Also, qualitative evaluation of the team functioning and patient satisfaction will help in establishing the effectiveness of MDTs in practice.</w:t>
      </w:r>
      <w:r w:rsidRPr="00D41503">
        <w:t xml:space="preserve"> </w:t>
      </w:r>
    </w:p>
    <w:p w14:paraId="6DEFF1C6" w14:textId="46068D2B" w:rsidR="005C5E80" w:rsidRPr="005C5E80" w:rsidRDefault="005C5E80" w:rsidP="009B7451">
      <w:pPr>
        <w:pStyle w:val="Heading3"/>
        <w:numPr>
          <w:ilvl w:val="2"/>
          <w:numId w:val="5"/>
        </w:numPr>
      </w:pPr>
      <w:bookmarkStart w:id="73" w:name="_Toc226212095"/>
      <w:r w:rsidRPr="005C5E80">
        <w:t>Recommendation 3</w:t>
      </w:r>
      <w:r w:rsidR="009B0FA2">
        <w:t>: Integrating Socioeconomic Screening into Primary care</w:t>
      </w:r>
      <w:bookmarkEnd w:id="73"/>
      <w:r w:rsidR="009B0FA2">
        <w:t xml:space="preserve"> </w:t>
      </w:r>
    </w:p>
    <w:p w14:paraId="2670756C" w14:textId="4DB11BAA" w:rsidR="009B0FA2" w:rsidRPr="006619D8" w:rsidRDefault="00F370C9" w:rsidP="009B0FA2">
      <w:pPr>
        <w:ind w:firstLine="720"/>
        <w:rPr>
          <w:rFonts w:cs="Arial"/>
          <w:szCs w:val="23"/>
        </w:rPr>
      </w:pPr>
      <w:r>
        <w:rPr>
          <w:rStyle w:val="cursor-pointer"/>
          <w:rFonts w:cs="Arial"/>
          <w:szCs w:val="23"/>
        </w:rPr>
        <w:t>Theme 2 emphasis</w:t>
      </w:r>
      <w:r w:rsidR="009B0FA2" w:rsidRPr="006619D8">
        <w:rPr>
          <w:rStyle w:val="cursor-pointer"/>
          <w:rFonts w:cs="Arial"/>
          <w:szCs w:val="23"/>
        </w:rPr>
        <w:t>ed that socioeconomic status (SES), ethnicity and cultural aspects have a strong influence on access to healthcare, with low socioeconomic status and minority status being associated with low service utilisation and worse outcomes (Bolster-Foucault, 2024).</w:t>
      </w:r>
      <w:r w:rsidR="009B0FA2" w:rsidRPr="006619D8">
        <w:rPr>
          <w:rFonts w:cs="Arial"/>
          <w:szCs w:val="23"/>
        </w:rPr>
        <w:t xml:space="preserve"> </w:t>
      </w:r>
      <w:r w:rsidR="009B0FA2" w:rsidRPr="006619D8">
        <w:rPr>
          <w:rStyle w:val="cursor-pointer"/>
          <w:rFonts w:cs="Arial"/>
          <w:szCs w:val="23"/>
        </w:rPr>
        <w:t>It is critical to deal with these social determinants to achieve equal healthcare delivery.</w:t>
      </w:r>
      <w:r w:rsidR="009B0FA2" w:rsidRPr="006619D8">
        <w:rPr>
          <w:rFonts w:cs="Arial"/>
          <w:szCs w:val="23"/>
        </w:rPr>
        <w:t xml:space="preserve"> </w:t>
      </w:r>
      <w:r w:rsidR="009B0FA2" w:rsidRPr="006619D8">
        <w:rPr>
          <w:rStyle w:val="cursor-pointer"/>
          <w:rFonts w:cs="Arial"/>
          <w:szCs w:val="23"/>
        </w:rPr>
        <w:t>Every GP consultation should include standardised socioeconomic and cultural screening of adults between the ages of 72-80.</w:t>
      </w:r>
      <w:r w:rsidR="009B0FA2" w:rsidRPr="006619D8">
        <w:rPr>
          <w:rFonts w:cs="Arial"/>
          <w:szCs w:val="23"/>
        </w:rPr>
        <w:t xml:space="preserve"> </w:t>
      </w:r>
      <w:r w:rsidR="009B0FA2" w:rsidRPr="006619D8">
        <w:rPr>
          <w:rStyle w:val="cursor-pointer"/>
          <w:rFonts w:cs="Arial"/>
          <w:szCs w:val="23"/>
        </w:rPr>
        <w:t>The positive screens would automatically initiate the referral to the social prescribing workers who would also assist in transport, accommodation, financial support, and social interaction.</w:t>
      </w:r>
      <w:r w:rsidR="009B0FA2" w:rsidRPr="006619D8">
        <w:rPr>
          <w:rFonts w:cs="Arial"/>
          <w:szCs w:val="23"/>
        </w:rPr>
        <w:t xml:space="preserve"> </w:t>
      </w:r>
      <w:r w:rsidR="009B0FA2" w:rsidRPr="006619D8">
        <w:rPr>
          <w:rStyle w:val="cursor-pointer"/>
          <w:rFonts w:cs="Arial"/>
          <w:szCs w:val="23"/>
        </w:rPr>
        <w:t>This strategy is a practice-based operationalisation of the Social Determinants of Health theory, which has transformed theory into practice (Frank et al., 2023).</w:t>
      </w:r>
      <w:r w:rsidR="009B0FA2" w:rsidRPr="006619D8">
        <w:rPr>
          <w:rFonts w:cs="Arial"/>
          <w:szCs w:val="23"/>
        </w:rPr>
        <w:t xml:space="preserve"> </w:t>
      </w:r>
      <w:r w:rsidR="009B0FA2" w:rsidRPr="006619D8">
        <w:rPr>
          <w:rStyle w:val="cursor-pointer"/>
          <w:rFonts w:cs="Arial"/>
          <w:szCs w:val="23"/>
        </w:rPr>
        <w:t xml:space="preserve">To address the fears of the </w:t>
      </w:r>
      <w:r>
        <w:rPr>
          <w:rStyle w:val="cursor-pointer"/>
          <w:rFonts w:cs="Arial"/>
          <w:szCs w:val="23"/>
        </w:rPr>
        <w:t>professional</w:t>
      </w:r>
      <w:r w:rsidR="009B0FA2" w:rsidRPr="006619D8">
        <w:rPr>
          <w:rStyle w:val="cursor-pointer"/>
          <w:rFonts w:cs="Arial"/>
          <w:szCs w:val="23"/>
        </w:rPr>
        <w:t xml:space="preserve"> workload and stigma of the patient, the use of digital screening instruments, including the 2-minute assessments approved by NICE, must be implemented, and one must be able to complete it within a short timeframe with an option of an opt-out.</w:t>
      </w:r>
      <w:r w:rsidR="009B0FA2" w:rsidRPr="006619D8">
        <w:rPr>
          <w:rFonts w:cs="Arial"/>
          <w:szCs w:val="23"/>
        </w:rPr>
        <w:t xml:space="preserve"> </w:t>
      </w:r>
    </w:p>
    <w:p w14:paraId="61CD43C9" w14:textId="2689171D" w:rsidR="00211184" w:rsidRPr="006619D8" w:rsidRDefault="009B0FA2" w:rsidP="009B0FA2">
      <w:pPr>
        <w:ind w:firstLine="720"/>
        <w:rPr>
          <w:rFonts w:cs="Arial"/>
          <w:sz w:val="20"/>
        </w:rPr>
      </w:pPr>
      <w:r w:rsidRPr="006619D8">
        <w:rPr>
          <w:rStyle w:val="cursor-pointer"/>
          <w:rFonts w:cs="Arial"/>
          <w:szCs w:val="23"/>
        </w:rPr>
        <w:t>These technologies have been shown to be cost-effective in current primary care programs and reduce the interference with clinical processes (Yadav et al., 2024).</w:t>
      </w:r>
      <w:r w:rsidRPr="006619D8">
        <w:rPr>
          <w:rFonts w:cs="Arial"/>
          <w:szCs w:val="23"/>
        </w:rPr>
        <w:t xml:space="preserve"> </w:t>
      </w:r>
      <w:r w:rsidRPr="006619D8">
        <w:rPr>
          <w:rStyle w:val="cursor-pointer"/>
          <w:rFonts w:cs="Arial"/>
          <w:szCs w:val="23"/>
        </w:rPr>
        <w:t xml:space="preserve">To make it acceptable and adoptable, the protection of privacy and </w:t>
      </w:r>
      <w:r w:rsidR="006B2F16">
        <w:rPr>
          <w:rStyle w:val="cursor-pointer"/>
          <w:rFonts w:cs="Arial"/>
          <w:szCs w:val="23"/>
        </w:rPr>
        <w:t>culturally sensitive</w:t>
      </w:r>
      <w:r w:rsidRPr="006619D8">
        <w:rPr>
          <w:rStyle w:val="cursor-pointer"/>
          <w:rFonts w:cs="Arial"/>
          <w:szCs w:val="23"/>
        </w:rPr>
        <w:t xml:space="preserve"> communication approaches is necessary.</w:t>
      </w:r>
      <w:r w:rsidRPr="006619D8">
        <w:rPr>
          <w:rFonts w:cs="Arial"/>
          <w:szCs w:val="23"/>
        </w:rPr>
        <w:t xml:space="preserve"> </w:t>
      </w:r>
      <w:r w:rsidRPr="006619D8">
        <w:rPr>
          <w:rStyle w:val="cursor-pointer"/>
          <w:rFonts w:cs="Arial"/>
          <w:szCs w:val="23"/>
        </w:rPr>
        <w:t xml:space="preserve">The changes in preventive care access may be tracked through </w:t>
      </w:r>
      <w:r w:rsidRPr="006619D8">
        <w:rPr>
          <w:rStyle w:val="cursor-pointer"/>
          <w:rFonts w:cs="Arial"/>
          <w:szCs w:val="23"/>
        </w:rPr>
        <w:lastRenderedPageBreak/>
        <w:t>real-time NHS dashboards, which will track the rate of referral, the incidence of uptake of social support services, and the consequent changes (Zhou, 2026).</w:t>
      </w:r>
      <w:r w:rsidRPr="006619D8">
        <w:rPr>
          <w:rFonts w:cs="Arial"/>
          <w:szCs w:val="23"/>
        </w:rPr>
        <w:t xml:space="preserve"> </w:t>
      </w:r>
      <w:r w:rsidRPr="006619D8">
        <w:rPr>
          <w:rStyle w:val="cursor-pointer"/>
          <w:rFonts w:cs="Arial"/>
          <w:szCs w:val="23"/>
        </w:rPr>
        <w:t>In the long term, this strategy will result in better immunization rates, earlier diagnosis of chronic diseases, and low health disparities that meets objective 2 on socio-cultural and economic barriers.</w:t>
      </w:r>
      <w:r w:rsidRPr="006619D8">
        <w:rPr>
          <w:rFonts w:cs="Arial"/>
          <w:szCs w:val="23"/>
        </w:rPr>
        <w:t xml:space="preserve"> </w:t>
      </w:r>
      <w:r w:rsidRPr="006619D8">
        <w:rPr>
          <w:rStyle w:val="cursor-pointer"/>
          <w:rFonts w:cs="Arial"/>
          <w:szCs w:val="23"/>
        </w:rPr>
        <w:t>In addition, this recommendation enhances continuity of care and establishes fair outcomes since it connects clinical care with social support.</w:t>
      </w:r>
    </w:p>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22944728" w14:textId="3CEF1FDE" w:rsidR="00B572A5" w:rsidRPr="00B572A5" w:rsidRDefault="00B572A5" w:rsidP="00B572A5">
      <w:pPr>
        <w:spacing w:line="259" w:lineRule="auto"/>
        <w:jc w:val="left"/>
      </w:pPr>
      <w:r>
        <w:br w:type="page"/>
      </w:r>
    </w:p>
    <w:p w14:paraId="2EE69DD1" w14:textId="0AB5B0D6" w:rsidR="00211184" w:rsidRDefault="00211184" w:rsidP="009B7451">
      <w:pPr>
        <w:pStyle w:val="Heading1"/>
        <w:numPr>
          <w:ilvl w:val="0"/>
          <w:numId w:val="5"/>
        </w:numPr>
      </w:pPr>
      <w:bookmarkStart w:id="74" w:name="_Toc226212096"/>
      <w:r w:rsidRPr="00636D9A">
        <w:lastRenderedPageBreak/>
        <w:t>C</w:t>
      </w:r>
      <w:r>
        <w:t>HAPTER</w:t>
      </w:r>
      <w:r w:rsidRPr="00636D9A">
        <w:t xml:space="preserve"> </w:t>
      </w:r>
      <w:r>
        <w:t>6</w:t>
      </w:r>
      <w:r w:rsidRPr="00636D9A">
        <w:t xml:space="preserve"> – </w:t>
      </w:r>
      <w:r>
        <w:t xml:space="preserve">References and </w:t>
      </w:r>
      <w:r w:rsidRPr="00B572A5">
        <w:t>Appendices</w:t>
      </w:r>
      <w:bookmarkEnd w:id="74"/>
      <w:r w:rsidRPr="00636D9A">
        <w:t xml:space="preserve"> </w:t>
      </w:r>
    </w:p>
    <w:p w14:paraId="069EB433" w14:textId="77777777" w:rsidR="00B572A5" w:rsidRPr="00237DFE" w:rsidRDefault="00B572A5" w:rsidP="00B572A5">
      <w:pPr>
        <w:ind w:left="720" w:hanging="720"/>
        <w:rPr>
          <w:rFonts w:cs="Arial"/>
          <w:shd w:val="clear" w:color="auto" w:fill="FFFFFF"/>
        </w:rPr>
      </w:pPr>
      <w:proofErr w:type="spellStart"/>
      <w:r w:rsidRPr="00237DFE">
        <w:rPr>
          <w:rFonts w:cs="Arial"/>
          <w:shd w:val="clear" w:color="auto" w:fill="FFFFFF"/>
        </w:rPr>
        <w:t>Acquadro-Pacera</w:t>
      </w:r>
      <w:proofErr w:type="spellEnd"/>
      <w:r w:rsidRPr="00237DFE">
        <w:rPr>
          <w:rFonts w:cs="Arial"/>
          <w:shd w:val="clear" w:color="auto" w:fill="FFFFFF"/>
        </w:rPr>
        <w:t xml:space="preserve">, G., Valente, M., </w:t>
      </w:r>
      <w:proofErr w:type="spellStart"/>
      <w:r w:rsidRPr="00237DFE">
        <w:rPr>
          <w:rFonts w:cs="Arial"/>
          <w:shd w:val="clear" w:color="auto" w:fill="FFFFFF"/>
        </w:rPr>
        <w:t>Facci</w:t>
      </w:r>
      <w:proofErr w:type="spellEnd"/>
      <w:r w:rsidRPr="00237DFE">
        <w:rPr>
          <w:rFonts w:cs="Arial"/>
          <w:shd w:val="clear" w:color="auto" w:fill="FFFFFF"/>
        </w:rPr>
        <w:t>, G., Molla Kiros, B., Della Corte, F., Barone-</w:t>
      </w:r>
      <w:proofErr w:type="spellStart"/>
      <w:r w:rsidRPr="00237DFE">
        <w:rPr>
          <w:rFonts w:cs="Arial"/>
          <w:shd w:val="clear" w:color="auto" w:fill="FFFFFF"/>
        </w:rPr>
        <w:t>Adesi</w:t>
      </w:r>
      <w:proofErr w:type="spellEnd"/>
      <w:r w:rsidRPr="00237DFE">
        <w:rPr>
          <w:rFonts w:cs="Arial"/>
          <w:shd w:val="clear" w:color="auto" w:fill="FFFFFF"/>
        </w:rPr>
        <w:t>, F., Ragazzoni, L. and Trentin, M., 2024. Exploring differences in the utilization of the emergency department between migrant and non-migrant populations: a systematic review. </w:t>
      </w:r>
      <w:r w:rsidRPr="00237DFE">
        <w:rPr>
          <w:rFonts w:cs="Arial"/>
          <w:i/>
          <w:iCs/>
          <w:shd w:val="clear" w:color="auto" w:fill="FFFFFF"/>
        </w:rPr>
        <w:t>BMC Public Health</w:t>
      </w:r>
      <w:r w:rsidRPr="00237DFE">
        <w:rPr>
          <w:rFonts w:cs="Arial"/>
          <w:shd w:val="clear" w:color="auto" w:fill="FFFFFF"/>
        </w:rPr>
        <w:t>, </w:t>
      </w:r>
      <w:r w:rsidRPr="00237DFE">
        <w:rPr>
          <w:rFonts w:cs="Arial"/>
          <w:i/>
          <w:iCs/>
          <w:shd w:val="clear" w:color="auto" w:fill="FFFFFF"/>
        </w:rPr>
        <w:t>24</w:t>
      </w:r>
      <w:r w:rsidRPr="00237DFE">
        <w:rPr>
          <w:rFonts w:cs="Arial"/>
          <w:shd w:val="clear" w:color="auto" w:fill="FFFFFF"/>
        </w:rPr>
        <w:t>(1), p.963.</w:t>
      </w:r>
    </w:p>
    <w:p w14:paraId="1173BEB4" w14:textId="77777777" w:rsidR="00B572A5" w:rsidRPr="00237DFE" w:rsidRDefault="00B572A5" w:rsidP="00B572A5">
      <w:pPr>
        <w:ind w:left="720" w:hanging="720"/>
        <w:rPr>
          <w:rFonts w:cs="Arial"/>
          <w:shd w:val="clear" w:color="auto" w:fill="FFFFFF"/>
        </w:rPr>
      </w:pPr>
      <w:proofErr w:type="spellStart"/>
      <w:r w:rsidRPr="00237DFE">
        <w:rPr>
          <w:rFonts w:cs="Arial"/>
          <w:shd w:val="clear" w:color="auto" w:fill="FFFFFF"/>
        </w:rPr>
        <w:t>Alamneh</w:t>
      </w:r>
      <w:proofErr w:type="spellEnd"/>
      <w:r w:rsidRPr="00237DFE">
        <w:rPr>
          <w:rFonts w:cs="Arial"/>
          <w:shd w:val="clear" w:color="auto" w:fill="FFFFFF"/>
        </w:rPr>
        <w:t xml:space="preserve">, T.S., </w:t>
      </w:r>
      <w:proofErr w:type="spellStart"/>
      <w:r w:rsidRPr="00237DFE">
        <w:rPr>
          <w:rFonts w:cs="Arial"/>
          <w:shd w:val="clear" w:color="auto" w:fill="FFFFFF"/>
        </w:rPr>
        <w:t>Teshale</w:t>
      </w:r>
      <w:proofErr w:type="spellEnd"/>
      <w:r w:rsidRPr="00237DFE">
        <w:rPr>
          <w:rFonts w:cs="Arial"/>
          <w:shd w:val="clear" w:color="auto" w:fill="FFFFFF"/>
        </w:rPr>
        <w:t xml:space="preserve">, A.B., </w:t>
      </w:r>
      <w:proofErr w:type="spellStart"/>
      <w:r w:rsidRPr="00237DFE">
        <w:rPr>
          <w:rFonts w:cs="Arial"/>
          <w:shd w:val="clear" w:color="auto" w:fill="FFFFFF"/>
        </w:rPr>
        <w:t>Yeshaw</w:t>
      </w:r>
      <w:proofErr w:type="spellEnd"/>
      <w:r w:rsidRPr="00237DFE">
        <w:rPr>
          <w:rFonts w:cs="Arial"/>
          <w:shd w:val="clear" w:color="auto" w:fill="FFFFFF"/>
        </w:rPr>
        <w:t xml:space="preserve">, Y., Alem, A.Z., Ayalew, H.G., </w:t>
      </w:r>
      <w:proofErr w:type="spellStart"/>
      <w:r w:rsidRPr="00237DFE">
        <w:rPr>
          <w:rFonts w:cs="Arial"/>
          <w:shd w:val="clear" w:color="auto" w:fill="FFFFFF"/>
        </w:rPr>
        <w:t>Liyew</w:t>
      </w:r>
      <w:proofErr w:type="spellEnd"/>
      <w:r w:rsidRPr="00237DFE">
        <w:rPr>
          <w:rFonts w:cs="Arial"/>
          <w:shd w:val="clear" w:color="auto" w:fill="FFFFFF"/>
        </w:rPr>
        <w:t>, A.M., Tessema, Z.T., Tesema, G.A. and Worku, M.G., 2022. Socioeconomic inequality in barriers for accessing health care among married reproductive aged women in sub-Saharan African countries: a decomposition analysis. </w:t>
      </w:r>
      <w:r w:rsidRPr="00237DFE">
        <w:rPr>
          <w:rFonts w:cs="Arial"/>
          <w:i/>
          <w:iCs/>
          <w:shd w:val="clear" w:color="auto" w:fill="FFFFFF"/>
        </w:rPr>
        <w:t>BMC Women's Health</w:t>
      </w:r>
      <w:r w:rsidRPr="00237DFE">
        <w:rPr>
          <w:rFonts w:cs="Arial"/>
          <w:shd w:val="clear" w:color="auto" w:fill="FFFFFF"/>
        </w:rPr>
        <w:t>, </w:t>
      </w:r>
      <w:r w:rsidRPr="00237DFE">
        <w:rPr>
          <w:rFonts w:cs="Arial"/>
          <w:i/>
          <w:iCs/>
          <w:shd w:val="clear" w:color="auto" w:fill="FFFFFF"/>
        </w:rPr>
        <w:t>22</w:t>
      </w:r>
      <w:r w:rsidRPr="00237DFE">
        <w:rPr>
          <w:rFonts w:cs="Arial"/>
          <w:shd w:val="clear" w:color="auto" w:fill="FFFFFF"/>
        </w:rPr>
        <w:t>(1), p.130.</w:t>
      </w:r>
    </w:p>
    <w:p w14:paraId="2067BF62" w14:textId="77777777" w:rsidR="00B572A5" w:rsidRPr="00237DFE" w:rsidRDefault="00B572A5" w:rsidP="00B572A5">
      <w:pPr>
        <w:ind w:left="720" w:hanging="720"/>
        <w:rPr>
          <w:rFonts w:cs="Arial"/>
        </w:rPr>
      </w:pPr>
      <w:r w:rsidRPr="00237DFE">
        <w:rPr>
          <w:rFonts w:cs="Arial"/>
        </w:rPr>
        <w:t xml:space="preserve">Alyafei, A. and Easton-Carr, R., 2024. The health belief model of </w:t>
      </w:r>
      <w:proofErr w:type="spellStart"/>
      <w:r w:rsidRPr="00237DFE">
        <w:rPr>
          <w:rFonts w:cs="Arial"/>
        </w:rPr>
        <w:t>behavior</w:t>
      </w:r>
      <w:proofErr w:type="spellEnd"/>
      <w:r w:rsidRPr="00237DFE">
        <w:rPr>
          <w:rFonts w:cs="Arial"/>
        </w:rPr>
        <w:t xml:space="preserve"> change. </w:t>
      </w:r>
      <w:proofErr w:type="spellStart"/>
      <w:r w:rsidRPr="00237DFE">
        <w:rPr>
          <w:rFonts w:cs="Arial"/>
          <w:i/>
          <w:iCs/>
        </w:rPr>
        <w:t>StatPearls</w:t>
      </w:r>
      <w:proofErr w:type="spellEnd"/>
      <w:r w:rsidRPr="00237DFE">
        <w:rPr>
          <w:rFonts w:cs="Arial"/>
        </w:rPr>
        <w:t>.</w:t>
      </w:r>
    </w:p>
    <w:p w14:paraId="4725CAB9" w14:textId="77777777" w:rsidR="00B572A5" w:rsidRPr="00237DFE" w:rsidRDefault="00B572A5" w:rsidP="00B572A5">
      <w:pPr>
        <w:ind w:left="720" w:hanging="720"/>
        <w:rPr>
          <w:rFonts w:cs="Arial"/>
        </w:rPr>
      </w:pPr>
      <w:r w:rsidRPr="00237DFE">
        <w:rPr>
          <w:rFonts w:cs="Arial"/>
        </w:rPr>
        <w:t xml:space="preserve">Anderson, M., Pitchforth, E., Edwards, N., </w:t>
      </w:r>
      <w:proofErr w:type="spellStart"/>
      <w:r w:rsidRPr="00237DFE">
        <w:rPr>
          <w:rFonts w:cs="Arial"/>
        </w:rPr>
        <w:t>Alderwick</w:t>
      </w:r>
      <w:proofErr w:type="spellEnd"/>
      <w:r w:rsidRPr="00237DFE">
        <w:rPr>
          <w:rFonts w:cs="Arial"/>
        </w:rPr>
        <w:t xml:space="preserve">, H., McGuire, A. and </w:t>
      </w:r>
      <w:proofErr w:type="spellStart"/>
      <w:r w:rsidRPr="00237DFE">
        <w:rPr>
          <w:rFonts w:cs="Arial"/>
        </w:rPr>
        <w:t>Mossialos</w:t>
      </w:r>
      <w:proofErr w:type="spellEnd"/>
      <w:r w:rsidRPr="00237DFE">
        <w:rPr>
          <w:rFonts w:cs="Arial"/>
        </w:rPr>
        <w:t>, E., 2022. United Kingdom: health system review.</w:t>
      </w:r>
    </w:p>
    <w:p w14:paraId="0FDEF6EC" w14:textId="77777777" w:rsidR="00B572A5" w:rsidRPr="00237DFE" w:rsidRDefault="00B572A5" w:rsidP="00B572A5">
      <w:pPr>
        <w:ind w:left="720" w:hanging="720"/>
        <w:rPr>
          <w:rFonts w:cs="Arial"/>
          <w:shd w:val="clear" w:color="auto" w:fill="FFFFFF"/>
        </w:rPr>
      </w:pPr>
      <w:r w:rsidRPr="00237DFE">
        <w:rPr>
          <w:rFonts w:cs="Arial"/>
          <w:shd w:val="clear" w:color="auto" w:fill="FFFFFF"/>
        </w:rPr>
        <w:t xml:space="preserve">Bansal, N., Karlsen, S., </w:t>
      </w:r>
      <w:proofErr w:type="spellStart"/>
      <w:r w:rsidRPr="00237DFE">
        <w:rPr>
          <w:rFonts w:cs="Arial"/>
          <w:shd w:val="clear" w:color="auto" w:fill="FFFFFF"/>
        </w:rPr>
        <w:t>Sashidharan</w:t>
      </w:r>
      <w:proofErr w:type="spellEnd"/>
      <w:r w:rsidRPr="00237DFE">
        <w:rPr>
          <w:rFonts w:cs="Arial"/>
          <w:shd w:val="clear" w:color="auto" w:fill="FFFFFF"/>
        </w:rPr>
        <w:t>, S.P., Cohen, R., Chew-Graham, C.A. and Malpass, A., 2022. Understanding ethnic inequalities in mental healthcare in the UK: A meta-ethnography. </w:t>
      </w:r>
      <w:proofErr w:type="spellStart"/>
      <w:r w:rsidRPr="00237DFE">
        <w:rPr>
          <w:rFonts w:cs="Arial"/>
          <w:i/>
          <w:iCs/>
          <w:shd w:val="clear" w:color="auto" w:fill="FFFFFF"/>
        </w:rPr>
        <w:t>PLoS</w:t>
      </w:r>
      <w:proofErr w:type="spellEnd"/>
      <w:r w:rsidRPr="00237DFE">
        <w:rPr>
          <w:rFonts w:cs="Arial"/>
          <w:i/>
          <w:iCs/>
          <w:shd w:val="clear" w:color="auto" w:fill="FFFFFF"/>
        </w:rPr>
        <w:t xml:space="preserve"> Medicine</w:t>
      </w:r>
      <w:r w:rsidRPr="00237DFE">
        <w:rPr>
          <w:rFonts w:cs="Arial"/>
          <w:shd w:val="clear" w:color="auto" w:fill="FFFFFF"/>
        </w:rPr>
        <w:t>, </w:t>
      </w:r>
      <w:r w:rsidRPr="00237DFE">
        <w:rPr>
          <w:rFonts w:cs="Arial"/>
          <w:i/>
          <w:iCs/>
          <w:shd w:val="clear" w:color="auto" w:fill="FFFFFF"/>
        </w:rPr>
        <w:t>19</w:t>
      </w:r>
      <w:r w:rsidRPr="00237DFE">
        <w:rPr>
          <w:rFonts w:cs="Arial"/>
          <w:shd w:val="clear" w:color="auto" w:fill="FFFFFF"/>
        </w:rPr>
        <w:t>(12), p.e1004139.</w:t>
      </w:r>
    </w:p>
    <w:p w14:paraId="77B37BCC" w14:textId="77777777" w:rsidR="00B572A5" w:rsidRPr="00237DFE" w:rsidRDefault="00B572A5" w:rsidP="00B572A5">
      <w:pPr>
        <w:ind w:left="720" w:hanging="720"/>
        <w:rPr>
          <w:rFonts w:cs="Arial"/>
        </w:rPr>
      </w:pPr>
      <w:r w:rsidRPr="00237DFE">
        <w:rPr>
          <w:rFonts w:cs="Arial"/>
        </w:rPr>
        <w:t>Bartley, M. and Kelly-Irving, M., 2024. </w:t>
      </w:r>
      <w:r w:rsidRPr="00237DFE">
        <w:rPr>
          <w:rFonts w:cs="Arial"/>
          <w:i/>
          <w:iCs/>
        </w:rPr>
        <w:t>Health inequality: an introduction to concepts, theories and methods</w:t>
      </w:r>
      <w:r w:rsidRPr="00237DFE">
        <w:rPr>
          <w:rFonts w:cs="Arial"/>
        </w:rPr>
        <w:t>. John Wiley &amp; Sons.</w:t>
      </w:r>
    </w:p>
    <w:p w14:paraId="3BA12690" w14:textId="77777777" w:rsidR="00B572A5" w:rsidRPr="00237DFE" w:rsidRDefault="00B572A5" w:rsidP="00B572A5">
      <w:pPr>
        <w:ind w:left="720" w:hanging="720"/>
        <w:rPr>
          <w:rFonts w:cs="Arial"/>
          <w:shd w:val="clear" w:color="auto" w:fill="FFFFFF"/>
        </w:rPr>
      </w:pPr>
      <w:r w:rsidRPr="00237DFE">
        <w:rPr>
          <w:rFonts w:cs="Arial"/>
          <w:shd w:val="clear" w:color="auto" w:fill="FFFFFF"/>
        </w:rPr>
        <w:t>Beaven, A. and Marshman, Z., 2024. Barriers and facilitators to accessing oral healthcare for older people in the UK: a scoping review. </w:t>
      </w:r>
      <w:r w:rsidRPr="00237DFE">
        <w:rPr>
          <w:rFonts w:cs="Arial"/>
          <w:i/>
          <w:iCs/>
          <w:shd w:val="clear" w:color="auto" w:fill="FFFFFF"/>
        </w:rPr>
        <w:t>British Dental Journal</w:t>
      </w:r>
      <w:r w:rsidRPr="00237DFE">
        <w:rPr>
          <w:rFonts w:cs="Arial"/>
          <w:shd w:val="clear" w:color="auto" w:fill="FFFFFF"/>
        </w:rPr>
        <w:t>, pp.1-7.</w:t>
      </w:r>
    </w:p>
    <w:p w14:paraId="30513A0E" w14:textId="77777777" w:rsidR="00B572A5" w:rsidRPr="00237DFE" w:rsidRDefault="00B572A5" w:rsidP="00B572A5">
      <w:pPr>
        <w:ind w:left="720" w:hanging="720"/>
        <w:rPr>
          <w:rFonts w:cs="Arial"/>
          <w:shd w:val="clear" w:color="auto" w:fill="FFFFFF"/>
        </w:rPr>
      </w:pPr>
      <w:r w:rsidRPr="00237DFE">
        <w:rPr>
          <w:rFonts w:cs="Arial"/>
          <w:shd w:val="clear" w:color="auto" w:fill="FFFFFF"/>
        </w:rPr>
        <w:t xml:space="preserve">Bolster-Foucault, C., Vedel, I., Busa, G., Hacker, G., </w:t>
      </w:r>
      <w:proofErr w:type="spellStart"/>
      <w:r w:rsidRPr="00237DFE">
        <w:rPr>
          <w:rFonts w:cs="Arial"/>
          <w:shd w:val="clear" w:color="auto" w:fill="FFFFFF"/>
        </w:rPr>
        <w:t>Sourial</w:t>
      </w:r>
      <w:proofErr w:type="spellEnd"/>
      <w:r w:rsidRPr="00237DFE">
        <w:rPr>
          <w:rFonts w:cs="Arial"/>
          <w:shd w:val="clear" w:color="auto" w:fill="FFFFFF"/>
        </w:rPr>
        <w:t>, N. and Quesnel-Vallée, A., 2024. Social inequity in ageing in place among older adults in Organisation for Economic Cooperation and Development countries: a mixed studies systematic review. </w:t>
      </w:r>
      <w:r w:rsidRPr="00237DFE">
        <w:rPr>
          <w:rFonts w:cs="Arial"/>
          <w:i/>
          <w:iCs/>
          <w:shd w:val="clear" w:color="auto" w:fill="FFFFFF"/>
        </w:rPr>
        <w:t>Age and Ageing</w:t>
      </w:r>
      <w:r w:rsidRPr="00237DFE">
        <w:rPr>
          <w:rFonts w:cs="Arial"/>
          <w:shd w:val="clear" w:color="auto" w:fill="FFFFFF"/>
        </w:rPr>
        <w:t>, </w:t>
      </w:r>
      <w:r w:rsidRPr="00237DFE">
        <w:rPr>
          <w:rFonts w:cs="Arial"/>
          <w:i/>
          <w:iCs/>
          <w:shd w:val="clear" w:color="auto" w:fill="FFFFFF"/>
        </w:rPr>
        <w:t>53</w:t>
      </w:r>
      <w:r w:rsidRPr="00237DFE">
        <w:rPr>
          <w:rFonts w:cs="Arial"/>
          <w:shd w:val="clear" w:color="auto" w:fill="FFFFFF"/>
        </w:rPr>
        <w:t xml:space="preserve">(8), </w:t>
      </w:r>
      <w:proofErr w:type="gramStart"/>
      <w:r w:rsidRPr="00237DFE">
        <w:rPr>
          <w:rFonts w:cs="Arial"/>
          <w:shd w:val="clear" w:color="auto" w:fill="FFFFFF"/>
        </w:rPr>
        <w:t>p.afae</w:t>
      </w:r>
      <w:proofErr w:type="gramEnd"/>
      <w:r w:rsidRPr="00237DFE">
        <w:rPr>
          <w:rFonts w:cs="Arial"/>
          <w:shd w:val="clear" w:color="auto" w:fill="FFFFFF"/>
        </w:rPr>
        <w:t>166.</w:t>
      </w:r>
    </w:p>
    <w:p w14:paraId="372CF976" w14:textId="77777777" w:rsidR="00B572A5" w:rsidRPr="00237DFE" w:rsidRDefault="00B572A5" w:rsidP="00B572A5">
      <w:pPr>
        <w:ind w:left="720" w:hanging="720"/>
        <w:rPr>
          <w:rFonts w:cs="Arial"/>
          <w:shd w:val="clear" w:color="auto" w:fill="FFFFFF"/>
        </w:rPr>
      </w:pPr>
      <w:r w:rsidRPr="00237DFE">
        <w:rPr>
          <w:rFonts w:cs="Arial"/>
          <w:shd w:val="clear" w:color="auto" w:fill="FFFFFF"/>
        </w:rPr>
        <w:t>Braun, V. and Clarke, V., 2019. Reflecting on reflexive thematic analysis. </w:t>
      </w:r>
      <w:r w:rsidRPr="00237DFE">
        <w:rPr>
          <w:rFonts w:cs="Arial"/>
          <w:i/>
          <w:iCs/>
          <w:shd w:val="clear" w:color="auto" w:fill="FFFFFF"/>
        </w:rPr>
        <w:t>Qualitative research in sport, exercise and health</w:t>
      </w:r>
      <w:r w:rsidRPr="00237DFE">
        <w:rPr>
          <w:rFonts w:cs="Arial"/>
          <w:shd w:val="clear" w:color="auto" w:fill="FFFFFF"/>
        </w:rPr>
        <w:t>, </w:t>
      </w:r>
      <w:r w:rsidRPr="00237DFE">
        <w:rPr>
          <w:rFonts w:cs="Arial"/>
          <w:i/>
          <w:iCs/>
          <w:shd w:val="clear" w:color="auto" w:fill="FFFFFF"/>
        </w:rPr>
        <w:t>11</w:t>
      </w:r>
      <w:r w:rsidRPr="00237DFE">
        <w:rPr>
          <w:rFonts w:cs="Arial"/>
          <w:shd w:val="clear" w:color="auto" w:fill="FFFFFF"/>
        </w:rPr>
        <w:t>(4), pp.589-597.</w:t>
      </w:r>
    </w:p>
    <w:p w14:paraId="536AFD8E" w14:textId="6F073AEB" w:rsidR="00B572A5" w:rsidRPr="00237DFE" w:rsidRDefault="006B2F16" w:rsidP="00B572A5">
      <w:pPr>
        <w:ind w:left="720" w:hanging="720"/>
        <w:rPr>
          <w:rFonts w:cs="Arial"/>
          <w:shd w:val="clear" w:color="auto" w:fill="FFFFFF"/>
        </w:rPr>
      </w:pPr>
      <w:proofErr w:type="spellStart"/>
      <w:r>
        <w:rPr>
          <w:rFonts w:cs="Arial"/>
          <w:shd w:val="clear" w:color="auto" w:fill="FFFFFF"/>
        </w:rPr>
        <w:t>Cabañero</w:t>
      </w:r>
      <w:proofErr w:type="spellEnd"/>
      <w:r>
        <w:rPr>
          <w:rFonts w:cs="Arial"/>
          <w:shd w:val="clear" w:color="auto" w:fill="FFFFFF"/>
        </w:rPr>
        <w:t>-García</w:t>
      </w:r>
      <w:r w:rsidR="00B572A5" w:rsidRPr="00237DFE">
        <w:rPr>
          <w:rFonts w:cs="Arial"/>
          <w:shd w:val="clear" w:color="auto" w:fill="FFFFFF"/>
        </w:rPr>
        <w:t xml:space="preserve">, E., </w:t>
      </w:r>
      <w:r>
        <w:rPr>
          <w:rFonts w:cs="Arial"/>
          <w:shd w:val="clear" w:color="auto" w:fill="FFFFFF"/>
        </w:rPr>
        <w:t>Martínez-</w:t>
      </w:r>
      <w:proofErr w:type="spellStart"/>
      <w:r>
        <w:rPr>
          <w:rFonts w:cs="Arial"/>
          <w:shd w:val="clear" w:color="auto" w:fill="FFFFFF"/>
        </w:rPr>
        <w:t>Lacoba</w:t>
      </w:r>
      <w:proofErr w:type="spellEnd"/>
      <w:r w:rsidR="00B572A5" w:rsidRPr="00237DFE">
        <w:rPr>
          <w:rFonts w:cs="Arial"/>
          <w:shd w:val="clear" w:color="auto" w:fill="FFFFFF"/>
        </w:rPr>
        <w:t xml:space="preserve">, R., </w:t>
      </w:r>
      <w:r>
        <w:rPr>
          <w:rFonts w:cs="Arial"/>
          <w:shd w:val="clear" w:color="auto" w:fill="FFFFFF"/>
        </w:rPr>
        <w:t>Pardo-García</w:t>
      </w:r>
      <w:r w:rsidR="00B572A5" w:rsidRPr="00237DFE">
        <w:rPr>
          <w:rFonts w:cs="Arial"/>
          <w:shd w:val="clear" w:color="auto" w:fill="FFFFFF"/>
        </w:rPr>
        <w:t>, I. and Amo-Saus, E., 2025. Barriers to health, social and long-term care access among older adults: a systematic review of reviews. </w:t>
      </w:r>
      <w:r w:rsidR="00B572A5" w:rsidRPr="00237DFE">
        <w:rPr>
          <w:rFonts w:cs="Arial"/>
          <w:i/>
          <w:iCs/>
          <w:shd w:val="clear" w:color="auto" w:fill="FFFFFF"/>
        </w:rPr>
        <w:t>International journal for equity in health</w:t>
      </w:r>
      <w:r w:rsidR="00B572A5" w:rsidRPr="00237DFE">
        <w:rPr>
          <w:rFonts w:cs="Arial"/>
          <w:shd w:val="clear" w:color="auto" w:fill="FFFFFF"/>
        </w:rPr>
        <w:t>, </w:t>
      </w:r>
      <w:r w:rsidR="00B572A5" w:rsidRPr="00237DFE">
        <w:rPr>
          <w:rFonts w:cs="Arial"/>
          <w:i/>
          <w:iCs/>
          <w:shd w:val="clear" w:color="auto" w:fill="FFFFFF"/>
        </w:rPr>
        <w:t>24</w:t>
      </w:r>
      <w:r w:rsidR="00B572A5" w:rsidRPr="00237DFE">
        <w:rPr>
          <w:rFonts w:cs="Arial"/>
          <w:shd w:val="clear" w:color="auto" w:fill="FFFFFF"/>
        </w:rPr>
        <w:t>(1), p.72.</w:t>
      </w:r>
    </w:p>
    <w:p w14:paraId="4A8E1AAF" w14:textId="77777777" w:rsidR="00B572A5" w:rsidRPr="00237DFE" w:rsidRDefault="00B572A5" w:rsidP="00B572A5">
      <w:pPr>
        <w:ind w:left="720" w:hanging="720"/>
        <w:rPr>
          <w:rFonts w:cs="Arial"/>
          <w:shd w:val="clear" w:color="auto" w:fill="FFFFFF"/>
        </w:rPr>
      </w:pPr>
      <w:r w:rsidRPr="00237DFE">
        <w:rPr>
          <w:rFonts w:cs="Arial"/>
          <w:shd w:val="clear" w:color="auto" w:fill="FFFFFF"/>
        </w:rPr>
        <w:t>Cacciatore, S., Mao, S., Nuñez, M.V., Massaro, C., Spadafora, L., Bernardi, M., Perone, F., Sabouret, P., Biondi-</w:t>
      </w:r>
      <w:proofErr w:type="spellStart"/>
      <w:r w:rsidRPr="00237DFE">
        <w:rPr>
          <w:rFonts w:cs="Arial"/>
          <w:shd w:val="clear" w:color="auto" w:fill="FFFFFF"/>
        </w:rPr>
        <w:t>Zoccai</w:t>
      </w:r>
      <w:proofErr w:type="spellEnd"/>
      <w:r w:rsidRPr="00237DFE">
        <w:rPr>
          <w:rFonts w:cs="Arial"/>
          <w:shd w:val="clear" w:color="auto" w:fill="FFFFFF"/>
        </w:rPr>
        <w:t>, G., Banach, M. and Calvani, R., 2025. Urban health inequities and healthy longevity: traditional and emerging risk factors across the cities and policy implications. </w:t>
      </w:r>
      <w:r w:rsidRPr="00237DFE">
        <w:rPr>
          <w:rFonts w:cs="Arial"/>
          <w:i/>
          <w:iCs/>
          <w:shd w:val="clear" w:color="auto" w:fill="FFFFFF"/>
        </w:rPr>
        <w:t>Aging clinical and experimental research</w:t>
      </w:r>
      <w:r w:rsidRPr="00237DFE">
        <w:rPr>
          <w:rFonts w:cs="Arial"/>
          <w:shd w:val="clear" w:color="auto" w:fill="FFFFFF"/>
        </w:rPr>
        <w:t>, </w:t>
      </w:r>
      <w:r w:rsidRPr="00237DFE">
        <w:rPr>
          <w:rFonts w:cs="Arial"/>
          <w:i/>
          <w:iCs/>
          <w:shd w:val="clear" w:color="auto" w:fill="FFFFFF"/>
        </w:rPr>
        <w:t>37</w:t>
      </w:r>
      <w:r w:rsidRPr="00237DFE">
        <w:rPr>
          <w:rFonts w:cs="Arial"/>
          <w:shd w:val="clear" w:color="auto" w:fill="FFFFFF"/>
        </w:rPr>
        <w:t>(1), p.143.</w:t>
      </w:r>
    </w:p>
    <w:p w14:paraId="48A28D35" w14:textId="77777777" w:rsidR="00B572A5" w:rsidRPr="00237DFE" w:rsidRDefault="00B572A5" w:rsidP="00B572A5">
      <w:pPr>
        <w:ind w:left="720" w:hanging="720"/>
        <w:rPr>
          <w:rFonts w:cs="Arial"/>
          <w:shd w:val="clear" w:color="auto" w:fill="FFFFFF"/>
        </w:rPr>
      </w:pPr>
      <w:r w:rsidRPr="00237DFE">
        <w:rPr>
          <w:rFonts w:cs="Arial"/>
          <w:shd w:val="clear" w:color="auto" w:fill="FFFFFF"/>
        </w:rPr>
        <w:lastRenderedPageBreak/>
        <w:t>Carroll, C., Sworn, K., Booth, A., Tsuchiya, A., Maden, M. and Rosenberg, M., 2022. Equity in healthcare access and service coverage for older people: a scoping review of the conceptual literature. </w:t>
      </w:r>
      <w:r w:rsidRPr="00237DFE">
        <w:rPr>
          <w:rFonts w:cs="Arial"/>
          <w:i/>
          <w:iCs/>
          <w:shd w:val="clear" w:color="auto" w:fill="FFFFFF"/>
        </w:rPr>
        <w:t>Integrated healthcare journal</w:t>
      </w:r>
      <w:r w:rsidRPr="00237DFE">
        <w:rPr>
          <w:rFonts w:cs="Arial"/>
          <w:shd w:val="clear" w:color="auto" w:fill="FFFFFF"/>
        </w:rPr>
        <w:t>, </w:t>
      </w:r>
      <w:r w:rsidRPr="00237DFE">
        <w:rPr>
          <w:rFonts w:cs="Arial"/>
          <w:i/>
          <w:iCs/>
          <w:shd w:val="clear" w:color="auto" w:fill="FFFFFF"/>
        </w:rPr>
        <w:t>4</w:t>
      </w:r>
      <w:r w:rsidRPr="00237DFE">
        <w:rPr>
          <w:rFonts w:cs="Arial"/>
          <w:shd w:val="clear" w:color="auto" w:fill="FFFFFF"/>
        </w:rPr>
        <w:t>(1), p.e000092.</w:t>
      </w:r>
    </w:p>
    <w:p w14:paraId="1F0FF7BB" w14:textId="77777777" w:rsidR="00B572A5" w:rsidRPr="00237DFE" w:rsidRDefault="00B572A5" w:rsidP="00B572A5">
      <w:pPr>
        <w:ind w:left="720" w:hanging="720"/>
        <w:rPr>
          <w:rFonts w:cs="Arial"/>
          <w:shd w:val="clear" w:color="auto" w:fill="FFFFFF"/>
        </w:rPr>
      </w:pPr>
      <w:r w:rsidRPr="00237DFE">
        <w:rPr>
          <w:rFonts w:cs="Arial"/>
          <w:shd w:val="clear" w:color="auto" w:fill="FFFFFF"/>
        </w:rPr>
        <w:t>Cha, S.M., 2025, March. A systematic review of home modifications for aging in place in older adults. In </w:t>
      </w:r>
      <w:r w:rsidRPr="00237DFE">
        <w:rPr>
          <w:rFonts w:cs="Arial"/>
          <w:i/>
          <w:iCs/>
          <w:shd w:val="clear" w:color="auto" w:fill="FFFFFF"/>
        </w:rPr>
        <w:t>Healthcare</w:t>
      </w:r>
      <w:r w:rsidRPr="00237DFE">
        <w:rPr>
          <w:rFonts w:cs="Arial"/>
          <w:shd w:val="clear" w:color="auto" w:fill="FFFFFF"/>
        </w:rPr>
        <w:t> (Vol. 13, No. 7, p. 752). MDPI.</w:t>
      </w:r>
    </w:p>
    <w:p w14:paraId="429F93BB" w14:textId="77777777" w:rsidR="00B572A5" w:rsidRPr="00237DFE" w:rsidRDefault="00B572A5" w:rsidP="00B572A5">
      <w:pPr>
        <w:ind w:left="720" w:hanging="720"/>
        <w:rPr>
          <w:rFonts w:cs="Arial"/>
        </w:rPr>
      </w:pPr>
      <w:proofErr w:type="spellStart"/>
      <w:r w:rsidRPr="00237DFE">
        <w:rPr>
          <w:rFonts w:cs="Arial"/>
        </w:rPr>
        <w:t>Dharmarajan</w:t>
      </w:r>
      <w:proofErr w:type="spellEnd"/>
      <w:r w:rsidRPr="00237DFE">
        <w:rPr>
          <w:rFonts w:cs="Arial"/>
        </w:rPr>
        <w:t>, T.S., 2021. Comprehensive geriatric assessment. In </w:t>
      </w:r>
      <w:r w:rsidRPr="00237DFE">
        <w:rPr>
          <w:rFonts w:cs="Arial"/>
          <w:i/>
          <w:iCs/>
        </w:rPr>
        <w:t>Geriatric gastroenterology</w:t>
      </w:r>
      <w:r w:rsidRPr="00237DFE">
        <w:rPr>
          <w:rFonts w:cs="Arial"/>
        </w:rPr>
        <w:t> (pp. 201-246). Cham: Springer International Publishing.</w:t>
      </w:r>
    </w:p>
    <w:p w14:paraId="7EF33BC1" w14:textId="77777777" w:rsidR="00B572A5" w:rsidRPr="00237DFE" w:rsidRDefault="00B572A5" w:rsidP="00B572A5">
      <w:pPr>
        <w:ind w:left="720" w:hanging="720"/>
        <w:rPr>
          <w:rFonts w:cs="Arial"/>
          <w:shd w:val="clear" w:color="auto" w:fill="FFFFFF"/>
        </w:rPr>
      </w:pPr>
      <w:r w:rsidRPr="00237DFE">
        <w:rPr>
          <w:rFonts w:cs="Arial"/>
          <w:shd w:val="clear" w:color="auto" w:fill="FFFFFF"/>
        </w:rPr>
        <w:t xml:space="preserve">Fisher, R., Allen, L., Malhotra, A.M. and </w:t>
      </w:r>
      <w:proofErr w:type="spellStart"/>
      <w:r w:rsidRPr="00237DFE">
        <w:rPr>
          <w:rFonts w:cs="Arial"/>
          <w:shd w:val="clear" w:color="auto" w:fill="FFFFFF"/>
        </w:rPr>
        <w:t>Alderwick</w:t>
      </w:r>
      <w:proofErr w:type="spellEnd"/>
      <w:r w:rsidRPr="00237DFE">
        <w:rPr>
          <w:rFonts w:cs="Arial"/>
          <w:shd w:val="clear" w:color="auto" w:fill="FFFFFF"/>
        </w:rPr>
        <w:t>, H., 2022. Tackling the inverse care law. </w:t>
      </w:r>
      <w:r w:rsidRPr="00237DFE">
        <w:rPr>
          <w:rFonts w:cs="Arial"/>
          <w:i/>
          <w:iCs/>
          <w:shd w:val="clear" w:color="auto" w:fill="FFFFFF"/>
        </w:rPr>
        <w:t>London: The Health Foundation</w:t>
      </w:r>
      <w:r w:rsidRPr="00237DFE">
        <w:rPr>
          <w:rFonts w:cs="Arial"/>
          <w:shd w:val="clear" w:color="auto" w:fill="FFFFFF"/>
        </w:rPr>
        <w:t>.</w:t>
      </w:r>
    </w:p>
    <w:p w14:paraId="54485E9D" w14:textId="77777777" w:rsidR="00B572A5" w:rsidRPr="00237DFE" w:rsidRDefault="00B572A5" w:rsidP="00B572A5">
      <w:pPr>
        <w:ind w:left="720" w:hanging="720"/>
        <w:rPr>
          <w:rFonts w:cs="Arial"/>
        </w:rPr>
      </w:pPr>
      <w:r w:rsidRPr="00237DFE">
        <w:rPr>
          <w:rFonts w:cs="Arial"/>
        </w:rPr>
        <w:t xml:space="preserve">Frank, J., Mustard, C., Smith, P., Siddiqi, A., Cheng, Y., Burdorf, A. and </w:t>
      </w:r>
      <w:proofErr w:type="spellStart"/>
      <w:r w:rsidRPr="00237DFE">
        <w:rPr>
          <w:rFonts w:cs="Arial"/>
        </w:rPr>
        <w:t>Rugulies</w:t>
      </w:r>
      <w:proofErr w:type="spellEnd"/>
      <w:r w:rsidRPr="00237DFE">
        <w:rPr>
          <w:rFonts w:cs="Arial"/>
        </w:rPr>
        <w:t>, R., 2023. Work as a social determinant of health in high-income countries: past, present, and future. </w:t>
      </w:r>
      <w:r w:rsidRPr="00237DFE">
        <w:rPr>
          <w:rFonts w:cs="Arial"/>
          <w:i/>
          <w:iCs/>
        </w:rPr>
        <w:t>The Lancet</w:t>
      </w:r>
      <w:r w:rsidRPr="00237DFE">
        <w:rPr>
          <w:rFonts w:cs="Arial"/>
        </w:rPr>
        <w:t>, </w:t>
      </w:r>
      <w:r w:rsidRPr="00237DFE">
        <w:rPr>
          <w:rFonts w:cs="Arial"/>
          <w:i/>
          <w:iCs/>
        </w:rPr>
        <w:t>402</w:t>
      </w:r>
      <w:r w:rsidRPr="00237DFE">
        <w:rPr>
          <w:rFonts w:cs="Arial"/>
        </w:rPr>
        <w:t>(10410), pp.1357-1367.</w:t>
      </w:r>
    </w:p>
    <w:p w14:paraId="77627E7B" w14:textId="77777777" w:rsidR="00B572A5" w:rsidRPr="00237DFE" w:rsidRDefault="00B572A5" w:rsidP="00B572A5">
      <w:pPr>
        <w:ind w:left="720" w:hanging="720"/>
        <w:rPr>
          <w:rFonts w:cs="Arial"/>
          <w:shd w:val="clear" w:color="auto" w:fill="FFFFFF"/>
        </w:rPr>
      </w:pPr>
      <w:r w:rsidRPr="00237DFE">
        <w:rPr>
          <w:rFonts w:cs="Arial"/>
          <w:shd w:val="clear" w:color="auto" w:fill="FFFFFF"/>
        </w:rPr>
        <w:t xml:space="preserve">Gao, Q., Prina, A.M., Ma, Y., Aceituno, D. and </w:t>
      </w:r>
      <w:proofErr w:type="spellStart"/>
      <w:r w:rsidRPr="00237DFE">
        <w:rPr>
          <w:rFonts w:cs="Arial"/>
          <w:shd w:val="clear" w:color="auto" w:fill="FFFFFF"/>
        </w:rPr>
        <w:t>Mayston</w:t>
      </w:r>
      <w:proofErr w:type="spellEnd"/>
      <w:r w:rsidRPr="00237DFE">
        <w:rPr>
          <w:rFonts w:cs="Arial"/>
          <w:shd w:val="clear" w:color="auto" w:fill="FFFFFF"/>
        </w:rPr>
        <w:t>, R., 2022. Inequalities in older age and primary health care utilization in low-and middle-income countries: a systematic review. </w:t>
      </w:r>
      <w:r w:rsidRPr="00237DFE">
        <w:rPr>
          <w:rFonts w:cs="Arial"/>
          <w:i/>
          <w:iCs/>
          <w:shd w:val="clear" w:color="auto" w:fill="FFFFFF"/>
        </w:rPr>
        <w:t>International Journal of Health Services</w:t>
      </w:r>
      <w:r w:rsidRPr="00237DFE">
        <w:rPr>
          <w:rFonts w:cs="Arial"/>
          <w:shd w:val="clear" w:color="auto" w:fill="FFFFFF"/>
        </w:rPr>
        <w:t>, </w:t>
      </w:r>
      <w:r w:rsidRPr="00237DFE">
        <w:rPr>
          <w:rFonts w:cs="Arial"/>
          <w:i/>
          <w:iCs/>
          <w:shd w:val="clear" w:color="auto" w:fill="FFFFFF"/>
        </w:rPr>
        <w:t>52</w:t>
      </w:r>
      <w:r w:rsidRPr="00237DFE">
        <w:rPr>
          <w:rFonts w:cs="Arial"/>
          <w:shd w:val="clear" w:color="auto" w:fill="FFFFFF"/>
        </w:rPr>
        <w:t>(1), pp.99-114.</w:t>
      </w:r>
    </w:p>
    <w:p w14:paraId="189B1F89" w14:textId="77777777" w:rsidR="00B572A5" w:rsidRPr="00237DFE" w:rsidRDefault="00B572A5" w:rsidP="00B572A5">
      <w:pPr>
        <w:ind w:left="720" w:hanging="720"/>
        <w:rPr>
          <w:rFonts w:cs="Arial"/>
        </w:rPr>
      </w:pPr>
      <w:r w:rsidRPr="00237DFE">
        <w:rPr>
          <w:rFonts w:cs="Arial"/>
        </w:rPr>
        <w:t>Garbi, M., 2021. National Institute for Health and Care Excellence clinical guidelines development principles and processes. </w:t>
      </w:r>
      <w:r w:rsidRPr="00237DFE">
        <w:rPr>
          <w:rFonts w:cs="Arial"/>
          <w:i/>
          <w:iCs/>
        </w:rPr>
        <w:t>Heart</w:t>
      </w:r>
      <w:r w:rsidRPr="00237DFE">
        <w:rPr>
          <w:rFonts w:cs="Arial"/>
        </w:rPr>
        <w:t>, </w:t>
      </w:r>
      <w:r w:rsidRPr="00237DFE">
        <w:rPr>
          <w:rFonts w:cs="Arial"/>
          <w:i/>
          <w:iCs/>
        </w:rPr>
        <w:t>107</w:t>
      </w:r>
      <w:r w:rsidRPr="00237DFE">
        <w:rPr>
          <w:rFonts w:cs="Arial"/>
        </w:rPr>
        <w:t>(12), pp.949-953.</w:t>
      </w:r>
    </w:p>
    <w:p w14:paraId="12157F26" w14:textId="77777777" w:rsidR="00B572A5" w:rsidRPr="00237DFE" w:rsidRDefault="00B572A5" w:rsidP="00B572A5">
      <w:pPr>
        <w:ind w:left="720" w:hanging="720"/>
        <w:rPr>
          <w:rFonts w:cs="Arial"/>
        </w:rPr>
      </w:pPr>
      <w:r w:rsidRPr="00237DFE">
        <w:rPr>
          <w:rFonts w:cs="Arial"/>
        </w:rPr>
        <w:t>Ginman, H. and Sitch, M., 2025. Older adult’s experiences of navigating healthcare whilst living with multimorbidity. </w:t>
      </w:r>
      <w:r w:rsidRPr="00237DFE">
        <w:rPr>
          <w:rFonts w:cs="Arial"/>
          <w:i/>
          <w:iCs/>
        </w:rPr>
        <w:t>Psychology &amp; health</w:t>
      </w:r>
      <w:r w:rsidRPr="00237DFE">
        <w:rPr>
          <w:rFonts w:cs="Arial"/>
        </w:rPr>
        <w:t>, </w:t>
      </w:r>
      <w:r w:rsidRPr="00237DFE">
        <w:rPr>
          <w:rFonts w:cs="Arial"/>
          <w:i/>
          <w:iCs/>
        </w:rPr>
        <w:t>40</w:t>
      </w:r>
      <w:r w:rsidRPr="00237DFE">
        <w:rPr>
          <w:rFonts w:cs="Arial"/>
        </w:rPr>
        <w:t>(9), pp.1532-1550.</w:t>
      </w:r>
    </w:p>
    <w:p w14:paraId="5DBB8701" w14:textId="77777777" w:rsidR="00B572A5" w:rsidRPr="00237DFE" w:rsidRDefault="00B572A5" w:rsidP="00B572A5">
      <w:pPr>
        <w:ind w:left="720" w:hanging="720"/>
        <w:rPr>
          <w:rFonts w:cs="Arial"/>
        </w:rPr>
      </w:pPr>
      <w:r w:rsidRPr="00237DFE">
        <w:rPr>
          <w:rFonts w:cs="Arial"/>
        </w:rPr>
        <w:t>Glasby, J., 2026. Understanding health and social care. In </w:t>
      </w:r>
      <w:r w:rsidRPr="00237DFE">
        <w:rPr>
          <w:rFonts w:cs="Arial"/>
          <w:i/>
          <w:iCs/>
        </w:rPr>
        <w:t>Understanding Health and Social Care</w:t>
      </w:r>
      <w:r w:rsidRPr="00237DFE">
        <w:rPr>
          <w:rFonts w:cs="Arial"/>
        </w:rPr>
        <w:t>. Policy Press.</w:t>
      </w:r>
    </w:p>
    <w:p w14:paraId="7E372606" w14:textId="77777777" w:rsidR="00B572A5" w:rsidRPr="00237DFE" w:rsidRDefault="00B572A5" w:rsidP="00B572A5">
      <w:pPr>
        <w:ind w:left="720" w:hanging="720"/>
        <w:rPr>
          <w:rFonts w:cs="Arial"/>
          <w:shd w:val="clear" w:color="auto" w:fill="FFFFFF"/>
        </w:rPr>
      </w:pPr>
      <w:r w:rsidRPr="00237DFE">
        <w:rPr>
          <w:rFonts w:cs="Arial"/>
          <w:shd w:val="clear" w:color="auto" w:fill="FFFFFF"/>
        </w:rPr>
        <w:t>Gréaux, M., Moro, M.F., Kamenov, K., Russell, A.M., Barrett, D. and Cieza, A., 2023. Health equity for persons with disabilities: a global scoping review on barriers and interventions in healthcare services. </w:t>
      </w:r>
      <w:r w:rsidRPr="00237DFE">
        <w:rPr>
          <w:rFonts w:cs="Arial"/>
          <w:i/>
          <w:iCs/>
          <w:shd w:val="clear" w:color="auto" w:fill="FFFFFF"/>
        </w:rPr>
        <w:t>International Journal for Equity in Health</w:t>
      </w:r>
      <w:r w:rsidRPr="00237DFE">
        <w:rPr>
          <w:rFonts w:cs="Arial"/>
          <w:shd w:val="clear" w:color="auto" w:fill="FFFFFF"/>
        </w:rPr>
        <w:t>, </w:t>
      </w:r>
      <w:r w:rsidRPr="00237DFE">
        <w:rPr>
          <w:rFonts w:cs="Arial"/>
          <w:i/>
          <w:iCs/>
          <w:shd w:val="clear" w:color="auto" w:fill="FFFFFF"/>
        </w:rPr>
        <w:t>22</w:t>
      </w:r>
      <w:r w:rsidRPr="00237DFE">
        <w:rPr>
          <w:rFonts w:cs="Arial"/>
          <w:shd w:val="clear" w:color="auto" w:fill="FFFFFF"/>
        </w:rPr>
        <w:t>(1), p.236.</w:t>
      </w:r>
    </w:p>
    <w:p w14:paraId="24BAAD44" w14:textId="77777777" w:rsidR="00B572A5" w:rsidRPr="00237DFE" w:rsidRDefault="00B572A5" w:rsidP="00B572A5">
      <w:pPr>
        <w:ind w:left="720" w:hanging="720"/>
        <w:rPr>
          <w:rFonts w:cs="Arial"/>
        </w:rPr>
      </w:pPr>
      <w:r w:rsidRPr="00237DFE">
        <w:rPr>
          <w:rFonts w:cs="Arial"/>
        </w:rPr>
        <w:t>Hassan, I., Chisty, A. and Bui, T., 2024. Structural and social determinants of health. In </w:t>
      </w:r>
      <w:r w:rsidRPr="00237DFE">
        <w:rPr>
          <w:rFonts w:cs="Arial"/>
          <w:i/>
          <w:iCs/>
        </w:rPr>
        <w:t>Leading an academic medical practice</w:t>
      </w:r>
      <w:r w:rsidRPr="00237DFE">
        <w:rPr>
          <w:rFonts w:cs="Arial"/>
        </w:rPr>
        <w:t> (pp. 343-355). Cham: Springer International Publishing.</w:t>
      </w:r>
    </w:p>
    <w:p w14:paraId="2895D190" w14:textId="77777777" w:rsidR="00B572A5" w:rsidRPr="00237DFE" w:rsidRDefault="00B572A5" w:rsidP="00B572A5">
      <w:pPr>
        <w:ind w:left="720" w:hanging="720"/>
        <w:rPr>
          <w:rFonts w:cs="Arial"/>
          <w:shd w:val="clear" w:color="auto" w:fill="FFFFFF"/>
        </w:rPr>
      </w:pPr>
      <w:r w:rsidRPr="00237DFE">
        <w:rPr>
          <w:rFonts w:cs="Arial"/>
          <w:shd w:val="clear" w:color="auto" w:fill="FFFFFF"/>
        </w:rPr>
        <w:t xml:space="preserve">Health Inequalities UK, Office. (2025, September 18). Health Inequalities Dashboard: statistical commentary, September 2025. GOV.UK. </w:t>
      </w:r>
      <w:hyperlink r:id="rId10" w:history="1">
        <w:r w:rsidRPr="00237DFE">
          <w:rPr>
            <w:rStyle w:val="Hyperlink"/>
            <w:rFonts w:cs="Arial"/>
            <w:shd w:val="clear" w:color="auto" w:fill="FFFFFF"/>
          </w:rPr>
          <w:t>https://www.gov.uk/government/statistics/health-inequalities-dashboard-september-</w:t>
        </w:r>
        <w:r w:rsidRPr="00237DFE">
          <w:rPr>
            <w:rStyle w:val="Hyperlink"/>
            <w:rFonts w:cs="Arial"/>
            <w:shd w:val="clear" w:color="auto" w:fill="FFFFFF"/>
          </w:rPr>
          <w:lastRenderedPageBreak/>
          <w:t>2025-data-update/health-inequalities-dashboard-statistical-commentary-september-2025</w:t>
        </w:r>
      </w:hyperlink>
    </w:p>
    <w:p w14:paraId="16953C36" w14:textId="77777777" w:rsidR="00B572A5" w:rsidRPr="00237DFE" w:rsidRDefault="00B572A5" w:rsidP="00B572A5">
      <w:pPr>
        <w:ind w:left="720" w:hanging="720"/>
        <w:rPr>
          <w:rFonts w:cs="Arial"/>
          <w:shd w:val="clear" w:color="auto" w:fill="FFFFFF"/>
        </w:rPr>
      </w:pPr>
      <w:r w:rsidRPr="00237DFE">
        <w:rPr>
          <w:rFonts w:cs="Arial"/>
          <w:shd w:val="clear" w:color="auto" w:fill="FFFFFF"/>
        </w:rPr>
        <w:t xml:space="preserve">Husain, L. and Greenhalgh, T., 2025. Examining intersectionality and barriers to the uptake of video consultations among older adults from disadvantaged backgrounds with limited </w:t>
      </w:r>
      <w:proofErr w:type="spellStart"/>
      <w:r w:rsidRPr="00237DFE">
        <w:rPr>
          <w:rFonts w:cs="Arial"/>
          <w:shd w:val="clear" w:color="auto" w:fill="FFFFFF"/>
        </w:rPr>
        <w:t>english</w:t>
      </w:r>
      <w:proofErr w:type="spellEnd"/>
      <w:r w:rsidRPr="00237DFE">
        <w:rPr>
          <w:rFonts w:cs="Arial"/>
          <w:shd w:val="clear" w:color="auto" w:fill="FFFFFF"/>
        </w:rPr>
        <w:t xml:space="preserve"> proficiency: qualitative narrative interview study. </w:t>
      </w:r>
      <w:r w:rsidRPr="00237DFE">
        <w:rPr>
          <w:rFonts w:cs="Arial"/>
          <w:i/>
          <w:iCs/>
          <w:shd w:val="clear" w:color="auto" w:fill="FFFFFF"/>
        </w:rPr>
        <w:t>Journal of Medical Internet Research</w:t>
      </w:r>
      <w:r w:rsidRPr="00237DFE">
        <w:rPr>
          <w:rFonts w:cs="Arial"/>
          <w:shd w:val="clear" w:color="auto" w:fill="FFFFFF"/>
        </w:rPr>
        <w:t>, </w:t>
      </w:r>
      <w:r w:rsidRPr="00237DFE">
        <w:rPr>
          <w:rFonts w:cs="Arial"/>
          <w:i/>
          <w:iCs/>
          <w:shd w:val="clear" w:color="auto" w:fill="FFFFFF"/>
        </w:rPr>
        <w:t>27</w:t>
      </w:r>
      <w:r w:rsidRPr="00237DFE">
        <w:rPr>
          <w:rFonts w:cs="Arial"/>
          <w:shd w:val="clear" w:color="auto" w:fill="FFFFFF"/>
        </w:rPr>
        <w:t>, p.e65690.</w:t>
      </w:r>
    </w:p>
    <w:p w14:paraId="76338E40" w14:textId="77777777" w:rsidR="00B572A5" w:rsidRPr="00237DFE" w:rsidRDefault="00B572A5" w:rsidP="00B572A5">
      <w:pPr>
        <w:ind w:left="720" w:hanging="720"/>
        <w:rPr>
          <w:rFonts w:cs="Arial"/>
          <w:shd w:val="clear" w:color="auto" w:fill="FFFFFF"/>
        </w:rPr>
      </w:pPr>
      <w:r w:rsidRPr="00237DFE">
        <w:rPr>
          <w:rFonts w:cs="Arial"/>
          <w:shd w:val="clear" w:color="auto" w:fill="FFFFFF"/>
        </w:rPr>
        <w:t xml:space="preserve">Jindal, M., </w:t>
      </w:r>
      <w:proofErr w:type="spellStart"/>
      <w:r w:rsidRPr="00237DFE">
        <w:rPr>
          <w:rFonts w:cs="Arial"/>
          <w:shd w:val="clear" w:color="auto" w:fill="FFFFFF"/>
        </w:rPr>
        <w:t>Chaiyachati</w:t>
      </w:r>
      <w:proofErr w:type="spellEnd"/>
      <w:r w:rsidRPr="00237DFE">
        <w:rPr>
          <w:rFonts w:cs="Arial"/>
          <w:shd w:val="clear" w:color="auto" w:fill="FFFFFF"/>
        </w:rPr>
        <w:t>, K.H., Fung, V., Manson, S.M. and Mortensen, K., 2023. Eliminating health care inequities through strengthening access to care. </w:t>
      </w:r>
      <w:r w:rsidRPr="00237DFE">
        <w:rPr>
          <w:rFonts w:cs="Arial"/>
          <w:i/>
          <w:iCs/>
          <w:shd w:val="clear" w:color="auto" w:fill="FFFFFF"/>
        </w:rPr>
        <w:t>Health services research</w:t>
      </w:r>
      <w:r w:rsidRPr="00237DFE">
        <w:rPr>
          <w:rFonts w:cs="Arial"/>
          <w:shd w:val="clear" w:color="auto" w:fill="FFFFFF"/>
        </w:rPr>
        <w:t>, </w:t>
      </w:r>
      <w:r w:rsidRPr="00237DFE">
        <w:rPr>
          <w:rFonts w:cs="Arial"/>
          <w:i/>
          <w:iCs/>
          <w:shd w:val="clear" w:color="auto" w:fill="FFFFFF"/>
        </w:rPr>
        <w:t>58</w:t>
      </w:r>
      <w:r w:rsidRPr="00237DFE">
        <w:rPr>
          <w:rFonts w:cs="Arial"/>
          <w:shd w:val="clear" w:color="auto" w:fill="FFFFFF"/>
        </w:rPr>
        <w:t>, pp.300-310.</w:t>
      </w:r>
    </w:p>
    <w:p w14:paraId="32E514A7" w14:textId="77777777" w:rsidR="00B572A5" w:rsidRPr="00237DFE" w:rsidRDefault="00B572A5" w:rsidP="00B572A5">
      <w:pPr>
        <w:ind w:left="720" w:hanging="720"/>
        <w:rPr>
          <w:rFonts w:cs="Arial"/>
        </w:rPr>
      </w:pPr>
      <w:r w:rsidRPr="00237DFE">
        <w:rPr>
          <w:rFonts w:cs="Arial"/>
        </w:rPr>
        <w:t>Khan, H.T., Addo, K.M. and Findlay, H., 2024. Public health challenges and responses to the growing ageing populations. </w:t>
      </w:r>
      <w:r w:rsidRPr="00237DFE">
        <w:rPr>
          <w:rFonts w:cs="Arial"/>
          <w:i/>
          <w:iCs/>
        </w:rPr>
        <w:t>Public health challenges</w:t>
      </w:r>
      <w:r w:rsidRPr="00237DFE">
        <w:rPr>
          <w:rFonts w:cs="Arial"/>
        </w:rPr>
        <w:t>, </w:t>
      </w:r>
      <w:r w:rsidRPr="00237DFE">
        <w:rPr>
          <w:rFonts w:cs="Arial"/>
          <w:i/>
          <w:iCs/>
        </w:rPr>
        <w:t>3</w:t>
      </w:r>
      <w:r w:rsidRPr="00237DFE">
        <w:rPr>
          <w:rFonts w:cs="Arial"/>
        </w:rPr>
        <w:t>(3), p.e213.</w:t>
      </w:r>
    </w:p>
    <w:p w14:paraId="1956179F" w14:textId="77777777" w:rsidR="00B572A5" w:rsidRPr="00237DFE" w:rsidRDefault="00B572A5" w:rsidP="00B572A5">
      <w:pPr>
        <w:ind w:left="720" w:hanging="720"/>
        <w:rPr>
          <w:rFonts w:cs="Arial"/>
        </w:rPr>
      </w:pPr>
      <w:r w:rsidRPr="00237DFE">
        <w:rPr>
          <w:rFonts w:cs="Arial"/>
          <w:shd w:val="clear" w:color="auto" w:fill="FFFFFF"/>
        </w:rPr>
        <w:t xml:space="preserve">König, L.M., Krukowski, R.A., </w:t>
      </w:r>
      <w:proofErr w:type="spellStart"/>
      <w:r w:rsidRPr="00237DFE">
        <w:rPr>
          <w:rFonts w:cs="Arial"/>
          <w:shd w:val="clear" w:color="auto" w:fill="FFFFFF"/>
        </w:rPr>
        <w:t>Kuntsche</w:t>
      </w:r>
      <w:proofErr w:type="spellEnd"/>
      <w:r w:rsidRPr="00237DFE">
        <w:rPr>
          <w:rFonts w:cs="Arial"/>
          <w:shd w:val="clear" w:color="auto" w:fill="FFFFFF"/>
        </w:rPr>
        <w:t xml:space="preserve">, E., Busse, H., Gumbert, L., </w:t>
      </w:r>
      <w:proofErr w:type="spellStart"/>
      <w:r w:rsidRPr="00237DFE">
        <w:rPr>
          <w:rFonts w:cs="Arial"/>
          <w:shd w:val="clear" w:color="auto" w:fill="FFFFFF"/>
        </w:rPr>
        <w:t>Gemesi</w:t>
      </w:r>
      <w:proofErr w:type="spellEnd"/>
      <w:r w:rsidRPr="00237DFE">
        <w:rPr>
          <w:rFonts w:cs="Arial"/>
          <w:shd w:val="clear" w:color="auto" w:fill="FFFFFF"/>
        </w:rPr>
        <w:t>, K., Neter, E., Mohamed, N.F., Ross, K.M., John-Akinola, Y.O. and Cooper, R., 2023. Reducing intervention-and research-induced inequalities to tackle the digital divide in health promotion. </w:t>
      </w:r>
      <w:r w:rsidRPr="00237DFE">
        <w:rPr>
          <w:rFonts w:cs="Arial"/>
          <w:i/>
          <w:iCs/>
          <w:shd w:val="clear" w:color="auto" w:fill="FFFFFF"/>
        </w:rPr>
        <w:t>International Journal for Equity in Health</w:t>
      </w:r>
      <w:r w:rsidRPr="00237DFE">
        <w:rPr>
          <w:rFonts w:cs="Arial"/>
          <w:shd w:val="clear" w:color="auto" w:fill="FFFFFF"/>
        </w:rPr>
        <w:t>, </w:t>
      </w:r>
      <w:r w:rsidRPr="00237DFE">
        <w:rPr>
          <w:rFonts w:cs="Arial"/>
          <w:i/>
          <w:iCs/>
          <w:shd w:val="clear" w:color="auto" w:fill="FFFFFF"/>
        </w:rPr>
        <w:t>22</w:t>
      </w:r>
      <w:r w:rsidRPr="00237DFE">
        <w:rPr>
          <w:rFonts w:cs="Arial"/>
          <w:shd w:val="clear" w:color="auto" w:fill="FFFFFF"/>
        </w:rPr>
        <w:t>(1), p.249.</w:t>
      </w:r>
    </w:p>
    <w:p w14:paraId="16D4F725" w14:textId="77777777" w:rsidR="00B572A5" w:rsidRPr="00237DFE" w:rsidRDefault="00B572A5" w:rsidP="00B572A5">
      <w:pPr>
        <w:ind w:left="720" w:hanging="720"/>
        <w:rPr>
          <w:rFonts w:cs="Arial"/>
          <w:shd w:val="clear" w:color="auto" w:fill="FFFFFF"/>
        </w:rPr>
      </w:pPr>
      <w:r w:rsidRPr="00237DFE">
        <w:rPr>
          <w:rFonts w:cs="Arial"/>
          <w:shd w:val="clear" w:color="auto" w:fill="FFFFFF"/>
        </w:rPr>
        <w:t>Lowther-Payne, H. J., Ushakova, A., Beckwith, A., Liberty, C., Edge, R., &amp; Lobban, F. (2023). Understanding inequalities in access to adult mental health services in the UK: a systematic mapping review. </w:t>
      </w:r>
      <w:r w:rsidRPr="00237DFE">
        <w:rPr>
          <w:rFonts w:cs="Arial"/>
          <w:i/>
          <w:iCs/>
          <w:shd w:val="clear" w:color="auto" w:fill="FFFFFF"/>
        </w:rPr>
        <w:t>BMC health services research</w:t>
      </w:r>
      <w:r w:rsidRPr="00237DFE">
        <w:rPr>
          <w:rFonts w:cs="Arial"/>
          <w:shd w:val="clear" w:color="auto" w:fill="FFFFFF"/>
        </w:rPr>
        <w:t>, </w:t>
      </w:r>
      <w:r w:rsidRPr="00237DFE">
        <w:rPr>
          <w:rFonts w:cs="Arial"/>
          <w:i/>
          <w:iCs/>
          <w:shd w:val="clear" w:color="auto" w:fill="FFFFFF"/>
        </w:rPr>
        <w:t>23</w:t>
      </w:r>
      <w:r w:rsidRPr="00237DFE">
        <w:rPr>
          <w:rFonts w:cs="Arial"/>
          <w:shd w:val="clear" w:color="auto" w:fill="FFFFFF"/>
        </w:rPr>
        <w:t>(1), 1042.</w:t>
      </w:r>
    </w:p>
    <w:p w14:paraId="031A0BC1" w14:textId="77777777" w:rsidR="00B572A5" w:rsidRPr="00237DFE" w:rsidRDefault="00B572A5" w:rsidP="00B572A5">
      <w:pPr>
        <w:ind w:left="720" w:hanging="720"/>
        <w:rPr>
          <w:rFonts w:cs="Arial"/>
          <w:shd w:val="clear" w:color="auto" w:fill="FFFFFF"/>
        </w:rPr>
      </w:pPr>
      <w:r w:rsidRPr="00237DFE">
        <w:rPr>
          <w:rFonts w:cs="Arial"/>
          <w:shd w:val="clear" w:color="auto" w:fill="FFFFFF"/>
        </w:rPr>
        <w:t>Ma, M. and Joshi, G., 2022. Unpacking the complexity of migrated older adults’ lives in the United Kingdom through an intersectional lens: A qualitative systematic review. </w:t>
      </w:r>
      <w:r w:rsidRPr="00237DFE">
        <w:rPr>
          <w:rFonts w:cs="Arial"/>
          <w:i/>
          <w:iCs/>
          <w:shd w:val="clear" w:color="auto" w:fill="FFFFFF"/>
        </w:rPr>
        <w:t>The Gerontologist</w:t>
      </w:r>
      <w:r w:rsidRPr="00237DFE">
        <w:rPr>
          <w:rFonts w:cs="Arial"/>
          <w:shd w:val="clear" w:color="auto" w:fill="FFFFFF"/>
        </w:rPr>
        <w:t>, </w:t>
      </w:r>
      <w:r w:rsidRPr="00237DFE">
        <w:rPr>
          <w:rFonts w:cs="Arial"/>
          <w:i/>
          <w:iCs/>
          <w:shd w:val="clear" w:color="auto" w:fill="FFFFFF"/>
        </w:rPr>
        <w:t>62</w:t>
      </w:r>
      <w:r w:rsidRPr="00237DFE">
        <w:rPr>
          <w:rFonts w:cs="Arial"/>
          <w:shd w:val="clear" w:color="auto" w:fill="FFFFFF"/>
        </w:rPr>
        <w:t xml:space="preserve">(7), </w:t>
      </w:r>
      <w:proofErr w:type="gramStart"/>
      <w:r w:rsidRPr="00237DFE">
        <w:rPr>
          <w:rFonts w:cs="Arial"/>
          <w:shd w:val="clear" w:color="auto" w:fill="FFFFFF"/>
        </w:rPr>
        <w:t>pp.e</w:t>
      </w:r>
      <w:proofErr w:type="gramEnd"/>
      <w:r w:rsidRPr="00237DFE">
        <w:rPr>
          <w:rFonts w:cs="Arial"/>
          <w:shd w:val="clear" w:color="auto" w:fill="FFFFFF"/>
        </w:rPr>
        <w:t>402-e417.</w:t>
      </w:r>
    </w:p>
    <w:p w14:paraId="19419F44" w14:textId="77777777" w:rsidR="00B572A5" w:rsidRPr="00237DFE" w:rsidRDefault="00B572A5" w:rsidP="00B572A5">
      <w:pPr>
        <w:ind w:left="720" w:hanging="720"/>
        <w:rPr>
          <w:rFonts w:cs="Arial"/>
          <w:shd w:val="clear" w:color="auto" w:fill="FFFFFF"/>
        </w:rPr>
      </w:pPr>
      <w:proofErr w:type="spellStart"/>
      <w:r w:rsidRPr="00237DFE">
        <w:rPr>
          <w:rFonts w:cs="Arial"/>
          <w:shd w:val="clear" w:color="auto" w:fill="FFFFFF"/>
        </w:rPr>
        <w:t>Majebi</w:t>
      </w:r>
      <w:proofErr w:type="spellEnd"/>
      <w:r w:rsidRPr="00237DFE">
        <w:rPr>
          <w:rFonts w:cs="Arial"/>
          <w:shd w:val="clear" w:color="auto" w:fill="FFFFFF"/>
        </w:rPr>
        <w:t xml:space="preserve">, N.L., </w:t>
      </w:r>
      <w:proofErr w:type="spellStart"/>
      <w:r w:rsidRPr="00237DFE">
        <w:rPr>
          <w:rFonts w:cs="Arial"/>
          <w:shd w:val="clear" w:color="auto" w:fill="FFFFFF"/>
        </w:rPr>
        <w:t>Adelodun</w:t>
      </w:r>
      <w:proofErr w:type="spellEnd"/>
      <w:r w:rsidRPr="00237DFE">
        <w:rPr>
          <w:rFonts w:cs="Arial"/>
          <w:shd w:val="clear" w:color="auto" w:fill="FFFFFF"/>
        </w:rPr>
        <w:t>, M.O. and Chinyere, E., 2024. Maternal mortality and healthcare disparities: Addressing systemic inequities in underserved communities. </w:t>
      </w:r>
      <w:r w:rsidRPr="00237DFE">
        <w:rPr>
          <w:rFonts w:cs="Arial"/>
          <w:i/>
          <w:iCs/>
          <w:shd w:val="clear" w:color="auto" w:fill="FFFFFF"/>
        </w:rPr>
        <w:t>International Journal of Engineering Inventions</w:t>
      </w:r>
      <w:r w:rsidRPr="00237DFE">
        <w:rPr>
          <w:rFonts w:cs="Arial"/>
          <w:shd w:val="clear" w:color="auto" w:fill="FFFFFF"/>
        </w:rPr>
        <w:t>, </w:t>
      </w:r>
      <w:r w:rsidRPr="00237DFE">
        <w:rPr>
          <w:rFonts w:cs="Arial"/>
          <w:i/>
          <w:iCs/>
          <w:shd w:val="clear" w:color="auto" w:fill="FFFFFF"/>
        </w:rPr>
        <w:t>13</w:t>
      </w:r>
      <w:r w:rsidRPr="00237DFE">
        <w:rPr>
          <w:rFonts w:cs="Arial"/>
          <w:shd w:val="clear" w:color="auto" w:fill="FFFFFF"/>
        </w:rPr>
        <w:t>(9), pp.375-385.</w:t>
      </w:r>
    </w:p>
    <w:p w14:paraId="0587B75F" w14:textId="77777777" w:rsidR="00B572A5" w:rsidRPr="00237DFE" w:rsidRDefault="00B572A5" w:rsidP="00B572A5">
      <w:pPr>
        <w:ind w:left="720" w:hanging="720"/>
        <w:rPr>
          <w:rFonts w:cs="Arial"/>
        </w:rPr>
      </w:pPr>
      <w:r w:rsidRPr="00237DFE">
        <w:rPr>
          <w:rFonts w:cs="Arial"/>
        </w:rPr>
        <w:t>Mamun, A.A. and Alam, M., 2025. Promoting equity in public health: Addressing inequality and social disparities. </w:t>
      </w:r>
      <w:r w:rsidRPr="00237DFE">
        <w:rPr>
          <w:rFonts w:cs="Arial"/>
          <w:i/>
          <w:iCs/>
        </w:rPr>
        <w:t>Health science reports</w:t>
      </w:r>
      <w:r w:rsidRPr="00237DFE">
        <w:rPr>
          <w:rFonts w:cs="Arial"/>
        </w:rPr>
        <w:t>, </w:t>
      </w:r>
      <w:r w:rsidRPr="00237DFE">
        <w:rPr>
          <w:rFonts w:cs="Arial"/>
          <w:i/>
          <w:iCs/>
        </w:rPr>
        <w:t>8</w:t>
      </w:r>
      <w:r w:rsidRPr="00237DFE">
        <w:rPr>
          <w:rFonts w:cs="Arial"/>
        </w:rPr>
        <w:t>(5), p.e70821.</w:t>
      </w:r>
    </w:p>
    <w:p w14:paraId="42925C74" w14:textId="77777777" w:rsidR="00B572A5" w:rsidRPr="00237DFE" w:rsidRDefault="00B572A5" w:rsidP="00B572A5">
      <w:pPr>
        <w:ind w:left="720" w:hanging="720"/>
        <w:rPr>
          <w:rFonts w:cs="Arial"/>
          <w:shd w:val="clear" w:color="auto" w:fill="FFFFFF"/>
        </w:rPr>
      </w:pPr>
      <w:r w:rsidRPr="00237DFE">
        <w:rPr>
          <w:rFonts w:cs="Arial"/>
          <w:shd w:val="clear" w:color="auto" w:fill="FFFFFF"/>
        </w:rPr>
        <w:t xml:space="preserve">Matranga, D. and Maniscalco, L., 2022. Inequality in healthcare utilization in Italy: how important are barriers to </w:t>
      </w:r>
      <w:proofErr w:type="gramStart"/>
      <w:r w:rsidRPr="00237DFE">
        <w:rPr>
          <w:rFonts w:cs="Arial"/>
          <w:shd w:val="clear" w:color="auto" w:fill="FFFFFF"/>
        </w:rPr>
        <w:t>access?.</w:t>
      </w:r>
      <w:proofErr w:type="gramEnd"/>
      <w:r w:rsidRPr="00237DFE">
        <w:rPr>
          <w:rFonts w:cs="Arial"/>
          <w:shd w:val="clear" w:color="auto" w:fill="FFFFFF"/>
        </w:rPr>
        <w:t> </w:t>
      </w:r>
      <w:r w:rsidRPr="00237DFE">
        <w:rPr>
          <w:rFonts w:cs="Arial"/>
          <w:i/>
          <w:iCs/>
          <w:shd w:val="clear" w:color="auto" w:fill="FFFFFF"/>
        </w:rPr>
        <w:t>International Journal of Environmental Research and Public Health</w:t>
      </w:r>
      <w:r w:rsidRPr="00237DFE">
        <w:rPr>
          <w:rFonts w:cs="Arial"/>
          <w:shd w:val="clear" w:color="auto" w:fill="FFFFFF"/>
        </w:rPr>
        <w:t>, </w:t>
      </w:r>
      <w:r w:rsidRPr="00237DFE">
        <w:rPr>
          <w:rFonts w:cs="Arial"/>
          <w:i/>
          <w:iCs/>
          <w:shd w:val="clear" w:color="auto" w:fill="FFFFFF"/>
        </w:rPr>
        <w:t>19</w:t>
      </w:r>
      <w:r w:rsidRPr="00237DFE">
        <w:rPr>
          <w:rFonts w:cs="Arial"/>
          <w:shd w:val="clear" w:color="auto" w:fill="FFFFFF"/>
        </w:rPr>
        <w:t>(3), p.1697.</w:t>
      </w:r>
    </w:p>
    <w:p w14:paraId="03F196AD" w14:textId="77777777" w:rsidR="00B572A5" w:rsidRPr="00237DFE" w:rsidRDefault="00B572A5" w:rsidP="00B572A5">
      <w:pPr>
        <w:ind w:left="720" w:hanging="720"/>
        <w:rPr>
          <w:rFonts w:cs="Arial"/>
        </w:rPr>
      </w:pPr>
      <w:r w:rsidRPr="00237DFE">
        <w:rPr>
          <w:rFonts w:cs="Arial"/>
        </w:rPr>
        <w:t xml:space="preserve">McKee, M., Dunnell, K., Anderson, M., </w:t>
      </w:r>
      <w:proofErr w:type="spellStart"/>
      <w:r w:rsidRPr="00237DFE">
        <w:rPr>
          <w:rFonts w:cs="Arial"/>
        </w:rPr>
        <w:t>Brayne</w:t>
      </w:r>
      <w:proofErr w:type="spellEnd"/>
      <w:r w:rsidRPr="00237DFE">
        <w:rPr>
          <w:rFonts w:cs="Arial"/>
        </w:rPr>
        <w:t>, C., Charlesworth, A., Johnston-Webber, C., Knapp, M., McGuire, A., Newton, J.N., Taylor, D. and Watt, R.G., 2021. The changing health needs of the UK population. </w:t>
      </w:r>
      <w:r w:rsidRPr="00237DFE">
        <w:rPr>
          <w:rFonts w:cs="Arial"/>
          <w:i/>
          <w:iCs/>
        </w:rPr>
        <w:t>The Lancet</w:t>
      </w:r>
      <w:r w:rsidRPr="00237DFE">
        <w:rPr>
          <w:rFonts w:cs="Arial"/>
        </w:rPr>
        <w:t>, </w:t>
      </w:r>
      <w:r w:rsidRPr="00237DFE">
        <w:rPr>
          <w:rFonts w:cs="Arial"/>
          <w:i/>
          <w:iCs/>
        </w:rPr>
        <w:t>397</w:t>
      </w:r>
      <w:r w:rsidRPr="00237DFE">
        <w:rPr>
          <w:rFonts w:cs="Arial"/>
        </w:rPr>
        <w:t>(10288), pp.1979-1991.</w:t>
      </w:r>
    </w:p>
    <w:p w14:paraId="662E17BA" w14:textId="77777777" w:rsidR="00B572A5" w:rsidRPr="00237DFE" w:rsidRDefault="00B572A5" w:rsidP="00B572A5">
      <w:pPr>
        <w:ind w:left="720" w:hanging="720"/>
        <w:rPr>
          <w:rFonts w:cs="Arial"/>
        </w:rPr>
      </w:pPr>
      <w:r w:rsidRPr="00237DFE">
        <w:rPr>
          <w:rFonts w:cs="Arial"/>
        </w:rPr>
        <w:lastRenderedPageBreak/>
        <w:t>Mee, P., Gussy, M., Huntley, P., Kenny, A., Jarratt, T., Kenward, N., Ward, D. and Vaughan, A., 2025. Digital exclusion as a barrier to accessing healthcare: a summary composite indicator and online tool to explore and quantify local differences in levels of exclusion. </w:t>
      </w:r>
      <w:r w:rsidRPr="00237DFE">
        <w:rPr>
          <w:rFonts w:cs="Arial"/>
          <w:i/>
          <w:iCs/>
        </w:rPr>
        <w:t>Universal Access in the Information Society</w:t>
      </w:r>
      <w:r w:rsidRPr="00237DFE">
        <w:rPr>
          <w:rFonts w:cs="Arial"/>
        </w:rPr>
        <w:t>, </w:t>
      </w:r>
      <w:r w:rsidRPr="00237DFE">
        <w:rPr>
          <w:rFonts w:cs="Arial"/>
          <w:i/>
          <w:iCs/>
        </w:rPr>
        <w:t>24</w:t>
      </w:r>
      <w:r w:rsidRPr="00237DFE">
        <w:rPr>
          <w:rFonts w:cs="Arial"/>
        </w:rPr>
        <w:t>(2), pp.1425-1437.</w:t>
      </w:r>
    </w:p>
    <w:p w14:paraId="11513335" w14:textId="77777777" w:rsidR="00B572A5" w:rsidRPr="00237DFE" w:rsidRDefault="00B572A5" w:rsidP="00B572A5">
      <w:pPr>
        <w:ind w:left="720" w:hanging="720"/>
        <w:rPr>
          <w:rFonts w:cs="Arial"/>
        </w:rPr>
      </w:pPr>
      <w:r w:rsidRPr="00237DFE">
        <w:rPr>
          <w:rFonts w:cs="Arial"/>
        </w:rPr>
        <w:t>Muis, K.R., Denton, C. and Dubé, A., 2022. Identifying CRAAP on the internet: A source evaluation intervention. </w:t>
      </w:r>
      <w:r w:rsidRPr="00237DFE">
        <w:rPr>
          <w:rFonts w:cs="Arial"/>
          <w:i/>
          <w:iCs/>
        </w:rPr>
        <w:t>Advances in Social Sciences Research Journal</w:t>
      </w:r>
      <w:r w:rsidRPr="00237DFE">
        <w:rPr>
          <w:rFonts w:cs="Arial"/>
        </w:rPr>
        <w:t>, </w:t>
      </w:r>
      <w:r w:rsidRPr="00237DFE">
        <w:rPr>
          <w:rFonts w:cs="Arial"/>
          <w:i/>
          <w:iCs/>
        </w:rPr>
        <w:t>9</w:t>
      </w:r>
      <w:r w:rsidRPr="00237DFE">
        <w:rPr>
          <w:rFonts w:cs="Arial"/>
        </w:rPr>
        <w:t>(7), pp.239-265.</w:t>
      </w:r>
    </w:p>
    <w:p w14:paraId="73263CA9" w14:textId="77777777" w:rsidR="00B572A5" w:rsidRPr="00237DFE" w:rsidRDefault="00B572A5" w:rsidP="00B572A5">
      <w:pPr>
        <w:ind w:left="720" w:hanging="720"/>
        <w:rPr>
          <w:rFonts w:cs="Arial"/>
          <w:shd w:val="clear" w:color="auto" w:fill="FFFFFF"/>
        </w:rPr>
      </w:pPr>
      <w:r w:rsidRPr="00237DFE">
        <w:rPr>
          <w:rFonts w:cs="Arial"/>
          <w:shd w:val="clear" w:color="auto" w:fill="FFFFFF"/>
        </w:rPr>
        <w:t>NHS, England, N. (2025). NHS England» Healthcare Inequalities Improvement Programme and NHS Race and Health Observatory (RHO): End of year report. England.nhs.uk. https://www.england.nhs.uk/long-read/healthcare-inequalities-improvement-programme-and-nhs-race-and-health-observatory-rho-end-of-year-report/</w:t>
      </w:r>
    </w:p>
    <w:p w14:paraId="1CF21961" w14:textId="77777777" w:rsidR="00B572A5" w:rsidRPr="00237DFE" w:rsidRDefault="00B572A5" w:rsidP="00B572A5">
      <w:pPr>
        <w:ind w:left="720" w:hanging="720"/>
        <w:rPr>
          <w:rFonts w:cs="Arial"/>
          <w:shd w:val="clear" w:color="auto" w:fill="FFFFFF"/>
        </w:rPr>
      </w:pPr>
      <w:r w:rsidRPr="00237DFE">
        <w:rPr>
          <w:rFonts w:cs="Arial"/>
          <w:shd w:val="clear" w:color="auto" w:fill="FFFFFF"/>
        </w:rPr>
        <w:t xml:space="preserve">Nwokedi, C.N., </w:t>
      </w:r>
      <w:proofErr w:type="spellStart"/>
      <w:r w:rsidRPr="00237DFE">
        <w:rPr>
          <w:rFonts w:cs="Arial"/>
          <w:shd w:val="clear" w:color="auto" w:fill="FFFFFF"/>
        </w:rPr>
        <w:t>Soyege</w:t>
      </w:r>
      <w:proofErr w:type="spellEnd"/>
      <w:r w:rsidRPr="00237DFE">
        <w:rPr>
          <w:rFonts w:cs="Arial"/>
          <w:shd w:val="clear" w:color="auto" w:fill="FFFFFF"/>
        </w:rPr>
        <w:t xml:space="preserve">, O.S., Balogun, O.D., Mustapha, A.Y., </w:t>
      </w:r>
      <w:proofErr w:type="spellStart"/>
      <w:r w:rsidRPr="00237DFE">
        <w:rPr>
          <w:rFonts w:cs="Arial"/>
          <w:shd w:val="clear" w:color="auto" w:fill="FFFFFF"/>
        </w:rPr>
        <w:t>Tomoh</w:t>
      </w:r>
      <w:proofErr w:type="spellEnd"/>
      <w:r w:rsidRPr="00237DFE">
        <w:rPr>
          <w:rFonts w:cs="Arial"/>
          <w:shd w:val="clear" w:color="auto" w:fill="FFFFFF"/>
        </w:rPr>
        <w:t xml:space="preserve">, B.O., Mbata, A.O., </w:t>
      </w:r>
      <w:proofErr w:type="spellStart"/>
      <w:r w:rsidRPr="00237DFE">
        <w:rPr>
          <w:rFonts w:cs="Arial"/>
          <w:shd w:val="clear" w:color="auto" w:fill="FFFFFF"/>
        </w:rPr>
        <w:t>Iguma</w:t>
      </w:r>
      <w:proofErr w:type="spellEnd"/>
      <w:r w:rsidRPr="00237DFE">
        <w:rPr>
          <w:rFonts w:cs="Arial"/>
          <w:shd w:val="clear" w:color="auto" w:fill="FFFFFF"/>
        </w:rPr>
        <w:t xml:space="preserve">, D.R. and </w:t>
      </w:r>
      <w:proofErr w:type="spellStart"/>
      <w:r w:rsidRPr="00237DFE">
        <w:rPr>
          <w:rFonts w:cs="Arial"/>
          <w:shd w:val="clear" w:color="auto" w:fill="FFFFFF"/>
        </w:rPr>
        <w:t>Forkuo</w:t>
      </w:r>
      <w:proofErr w:type="spellEnd"/>
      <w:r w:rsidRPr="00237DFE">
        <w:rPr>
          <w:rFonts w:cs="Arial"/>
          <w:shd w:val="clear" w:color="auto" w:fill="FFFFFF"/>
        </w:rPr>
        <w:t>, A.Y., 2025. Addressing healthcare disparities: tackling socioeconomic and racial inequities in access to medical services. </w:t>
      </w:r>
      <w:r w:rsidRPr="00237DFE">
        <w:rPr>
          <w:rFonts w:cs="Arial"/>
          <w:i/>
          <w:iCs/>
          <w:shd w:val="clear" w:color="auto" w:fill="FFFFFF"/>
        </w:rPr>
        <w:t>Gulf J Adv Business Res.</w:t>
      </w:r>
      <w:r w:rsidRPr="00237DFE">
        <w:rPr>
          <w:rFonts w:cs="Arial"/>
          <w:shd w:val="clear" w:color="auto" w:fill="FFFFFF"/>
        </w:rPr>
        <w:t>, </w:t>
      </w:r>
      <w:r w:rsidRPr="00237DFE">
        <w:rPr>
          <w:rFonts w:cs="Arial"/>
          <w:i/>
          <w:iCs/>
          <w:shd w:val="clear" w:color="auto" w:fill="FFFFFF"/>
        </w:rPr>
        <w:t>3</w:t>
      </w:r>
      <w:r w:rsidRPr="00237DFE">
        <w:rPr>
          <w:rFonts w:cs="Arial"/>
          <w:shd w:val="clear" w:color="auto" w:fill="FFFFFF"/>
        </w:rPr>
        <w:t>, pp.879-905.</w:t>
      </w:r>
    </w:p>
    <w:p w14:paraId="0EC46CFE" w14:textId="77777777" w:rsidR="00B572A5" w:rsidRPr="00237DFE" w:rsidRDefault="00B572A5" w:rsidP="00B572A5">
      <w:pPr>
        <w:ind w:left="720" w:hanging="720"/>
        <w:rPr>
          <w:rFonts w:cs="Arial"/>
          <w:shd w:val="clear" w:color="auto" w:fill="FFFFFF"/>
        </w:rPr>
      </w:pPr>
      <w:proofErr w:type="spellStart"/>
      <w:r w:rsidRPr="00237DFE">
        <w:rPr>
          <w:rFonts w:cs="Arial"/>
          <w:shd w:val="clear" w:color="auto" w:fill="FFFFFF"/>
        </w:rPr>
        <w:t>Plessas</w:t>
      </w:r>
      <w:proofErr w:type="spellEnd"/>
      <w:r w:rsidRPr="00237DFE">
        <w:rPr>
          <w:rFonts w:cs="Arial"/>
          <w:shd w:val="clear" w:color="auto" w:fill="FFFFFF"/>
        </w:rPr>
        <w:t>, A., Paisi, M., Ahmed, N., Brookes, Z., Burns, L. and Witton, R., 2024. The impact of community engaged healthcare education on undergraduate students’ empathy and their views towards social accountability; a mixed methods systematic review. </w:t>
      </w:r>
      <w:r w:rsidRPr="00237DFE">
        <w:rPr>
          <w:rFonts w:cs="Arial"/>
          <w:i/>
          <w:iCs/>
          <w:shd w:val="clear" w:color="auto" w:fill="FFFFFF"/>
        </w:rPr>
        <w:t>BMC medical education</w:t>
      </w:r>
      <w:r w:rsidRPr="00237DFE">
        <w:rPr>
          <w:rFonts w:cs="Arial"/>
          <w:shd w:val="clear" w:color="auto" w:fill="FFFFFF"/>
        </w:rPr>
        <w:t>, </w:t>
      </w:r>
      <w:r w:rsidRPr="00237DFE">
        <w:rPr>
          <w:rFonts w:cs="Arial"/>
          <w:i/>
          <w:iCs/>
          <w:shd w:val="clear" w:color="auto" w:fill="FFFFFF"/>
        </w:rPr>
        <w:t>24</w:t>
      </w:r>
      <w:r w:rsidRPr="00237DFE">
        <w:rPr>
          <w:rFonts w:cs="Arial"/>
          <w:shd w:val="clear" w:color="auto" w:fill="FFFFFF"/>
        </w:rPr>
        <w:t>(1), p.1490.</w:t>
      </w:r>
    </w:p>
    <w:p w14:paraId="2095FC14" w14:textId="77777777" w:rsidR="00B572A5" w:rsidRPr="00237DFE" w:rsidRDefault="00B572A5" w:rsidP="00B572A5">
      <w:pPr>
        <w:ind w:left="720" w:hanging="720"/>
        <w:rPr>
          <w:rFonts w:cs="Arial"/>
        </w:rPr>
      </w:pPr>
      <w:r w:rsidRPr="00237DFE">
        <w:rPr>
          <w:rFonts w:cs="Arial"/>
        </w:rPr>
        <w:t>Roderick, P. and Pollock, A.M., 2022. Dismantling the national health service in England. </w:t>
      </w:r>
      <w:r w:rsidRPr="00237DFE">
        <w:rPr>
          <w:rFonts w:cs="Arial"/>
          <w:i/>
          <w:iCs/>
        </w:rPr>
        <w:t>International Journal of Health Services</w:t>
      </w:r>
      <w:r w:rsidRPr="00237DFE">
        <w:rPr>
          <w:rFonts w:cs="Arial"/>
        </w:rPr>
        <w:t>, </w:t>
      </w:r>
      <w:r w:rsidRPr="00237DFE">
        <w:rPr>
          <w:rFonts w:cs="Arial"/>
          <w:i/>
          <w:iCs/>
        </w:rPr>
        <w:t>52</w:t>
      </w:r>
      <w:r w:rsidRPr="00237DFE">
        <w:rPr>
          <w:rFonts w:cs="Arial"/>
        </w:rPr>
        <w:t>(4), pp.470-479.</w:t>
      </w:r>
    </w:p>
    <w:p w14:paraId="34F460C3" w14:textId="77777777" w:rsidR="00B572A5" w:rsidRPr="00237DFE" w:rsidRDefault="00B572A5" w:rsidP="00B572A5">
      <w:pPr>
        <w:ind w:left="720" w:hanging="720"/>
        <w:rPr>
          <w:rFonts w:cs="Arial"/>
          <w:shd w:val="clear" w:color="auto" w:fill="FFFFFF"/>
        </w:rPr>
      </w:pPr>
      <w:r w:rsidRPr="00237DFE">
        <w:rPr>
          <w:rFonts w:cs="Arial"/>
          <w:shd w:val="clear" w:color="auto" w:fill="FFFFFF"/>
        </w:rPr>
        <w:t>Rony, M.K.K., Parvin, M.R., Wahiduzzaman, M., Akter, K. and Ullah, M., 2024. Challenges and advancements in the health</w:t>
      </w:r>
      <w:r w:rsidRPr="00237DFE">
        <w:rPr>
          <w:rFonts w:ascii="Cambria Math" w:hAnsi="Cambria Math" w:cs="Cambria Math"/>
          <w:shd w:val="clear" w:color="auto" w:fill="FFFFFF"/>
        </w:rPr>
        <w:t>‐</w:t>
      </w:r>
      <w:r w:rsidRPr="00237DFE">
        <w:rPr>
          <w:rFonts w:cs="Arial"/>
          <w:shd w:val="clear" w:color="auto" w:fill="FFFFFF"/>
        </w:rPr>
        <w:t>related quality of life of older people. </w:t>
      </w:r>
      <w:r w:rsidRPr="00237DFE">
        <w:rPr>
          <w:rFonts w:cs="Arial"/>
          <w:i/>
          <w:iCs/>
          <w:shd w:val="clear" w:color="auto" w:fill="FFFFFF"/>
        </w:rPr>
        <w:t>Advances in Public Health</w:t>
      </w:r>
      <w:r w:rsidRPr="00237DFE">
        <w:rPr>
          <w:rFonts w:cs="Arial"/>
          <w:shd w:val="clear" w:color="auto" w:fill="FFFFFF"/>
        </w:rPr>
        <w:t>, </w:t>
      </w:r>
      <w:r w:rsidRPr="00237DFE">
        <w:rPr>
          <w:rFonts w:cs="Arial"/>
          <w:i/>
          <w:iCs/>
          <w:shd w:val="clear" w:color="auto" w:fill="FFFFFF"/>
        </w:rPr>
        <w:t>2024</w:t>
      </w:r>
      <w:r w:rsidRPr="00237DFE">
        <w:rPr>
          <w:rFonts w:cs="Arial"/>
          <w:shd w:val="clear" w:color="auto" w:fill="FFFFFF"/>
        </w:rPr>
        <w:t>(1), p.8839631.</w:t>
      </w:r>
    </w:p>
    <w:p w14:paraId="1E30D5FC" w14:textId="77777777" w:rsidR="00B572A5" w:rsidRPr="00237DFE" w:rsidRDefault="00B572A5" w:rsidP="00B572A5">
      <w:pPr>
        <w:ind w:left="720" w:hanging="720"/>
        <w:rPr>
          <w:rFonts w:cs="Arial"/>
          <w:shd w:val="clear" w:color="auto" w:fill="FFFFFF"/>
        </w:rPr>
      </w:pPr>
      <w:r w:rsidRPr="00237DFE">
        <w:rPr>
          <w:rFonts w:cs="Arial"/>
          <w:shd w:val="clear" w:color="auto" w:fill="FFFFFF"/>
        </w:rPr>
        <w:t xml:space="preserve">Salas, A.S., </w:t>
      </w:r>
      <w:proofErr w:type="spellStart"/>
      <w:r w:rsidRPr="00237DFE">
        <w:rPr>
          <w:rFonts w:cs="Arial"/>
          <w:shd w:val="clear" w:color="auto" w:fill="FFFFFF"/>
        </w:rPr>
        <w:t>LeGuerrier</w:t>
      </w:r>
      <w:proofErr w:type="spellEnd"/>
      <w:r w:rsidRPr="00237DFE">
        <w:rPr>
          <w:rFonts w:cs="Arial"/>
          <w:shd w:val="clear" w:color="auto" w:fill="FFFFFF"/>
        </w:rPr>
        <w:t xml:space="preserve">, B., Horvath, L., </w:t>
      </w:r>
      <w:proofErr w:type="spellStart"/>
      <w:r w:rsidRPr="00237DFE">
        <w:rPr>
          <w:rFonts w:cs="Arial"/>
          <w:shd w:val="clear" w:color="auto" w:fill="FFFFFF"/>
        </w:rPr>
        <w:t>Bassah</w:t>
      </w:r>
      <w:proofErr w:type="spellEnd"/>
      <w:r w:rsidRPr="00237DFE">
        <w:rPr>
          <w:rFonts w:cs="Arial"/>
          <w:shd w:val="clear" w:color="auto" w:fill="FFFFFF"/>
        </w:rPr>
        <w:t>, N., Adewale, B., Bardales, O., Duggleby, W., Salami, B. and Watanabe, S.M., 2024. The impact of socioeconomic inequality on access to health care for patients with advanced cancer: A qualitative study. </w:t>
      </w:r>
      <w:r w:rsidRPr="00237DFE">
        <w:rPr>
          <w:rFonts w:cs="Arial"/>
          <w:i/>
          <w:iCs/>
          <w:shd w:val="clear" w:color="auto" w:fill="FFFFFF"/>
        </w:rPr>
        <w:t>Asia-Pacific Journal of Oncology Nursing</w:t>
      </w:r>
      <w:r w:rsidRPr="00237DFE">
        <w:rPr>
          <w:rFonts w:cs="Arial"/>
          <w:shd w:val="clear" w:color="auto" w:fill="FFFFFF"/>
        </w:rPr>
        <w:t>, </w:t>
      </w:r>
      <w:r w:rsidRPr="00237DFE">
        <w:rPr>
          <w:rFonts w:cs="Arial"/>
          <w:i/>
          <w:iCs/>
          <w:shd w:val="clear" w:color="auto" w:fill="FFFFFF"/>
        </w:rPr>
        <w:t>11</w:t>
      </w:r>
      <w:r w:rsidRPr="00237DFE">
        <w:rPr>
          <w:rFonts w:cs="Arial"/>
          <w:shd w:val="clear" w:color="auto" w:fill="FFFFFF"/>
        </w:rPr>
        <w:t>(7), p.100520.</w:t>
      </w:r>
    </w:p>
    <w:p w14:paraId="528DE06A" w14:textId="77777777" w:rsidR="00B572A5" w:rsidRPr="00237DFE" w:rsidRDefault="00B572A5" w:rsidP="00B572A5">
      <w:pPr>
        <w:ind w:left="720" w:hanging="720"/>
        <w:rPr>
          <w:rFonts w:cs="Arial"/>
          <w:shd w:val="clear" w:color="auto" w:fill="FFFFFF"/>
        </w:rPr>
      </w:pPr>
      <w:r w:rsidRPr="00237DFE">
        <w:rPr>
          <w:rFonts w:cs="Arial"/>
          <w:shd w:val="clear" w:color="auto" w:fill="FFFFFF"/>
        </w:rPr>
        <w:t xml:space="preserve">Schwarz, T., Schmidt, A.E., Bobek, J. and </w:t>
      </w:r>
      <w:proofErr w:type="spellStart"/>
      <w:r w:rsidRPr="00237DFE">
        <w:rPr>
          <w:rFonts w:cs="Arial"/>
          <w:shd w:val="clear" w:color="auto" w:fill="FFFFFF"/>
        </w:rPr>
        <w:t>Ladurner</w:t>
      </w:r>
      <w:proofErr w:type="spellEnd"/>
      <w:r w:rsidRPr="00237DFE">
        <w:rPr>
          <w:rFonts w:cs="Arial"/>
          <w:shd w:val="clear" w:color="auto" w:fill="FFFFFF"/>
        </w:rPr>
        <w:t>, J., 2022. Barriers to accessing health care for people with chronic conditions: a qualitative interview study. </w:t>
      </w:r>
      <w:r w:rsidRPr="00237DFE">
        <w:rPr>
          <w:rFonts w:cs="Arial"/>
          <w:i/>
          <w:iCs/>
          <w:shd w:val="clear" w:color="auto" w:fill="FFFFFF"/>
        </w:rPr>
        <w:t>BMC health services research</w:t>
      </w:r>
      <w:r w:rsidRPr="00237DFE">
        <w:rPr>
          <w:rFonts w:cs="Arial"/>
          <w:shd w:val="clear" w:color="auto" w:fill="FFFFFF"/>
        </w:rPr>
        <w:t>, </w:t>
      </w:r>
      <w:r w:rsidRPr="00237DFE">
        <w:rPr>
          <w:rFonts w:cs="Arial"/>
          <w:i/>
          <w:iCs/>
          <w:shd w:val="clear" w:color="auto" w:fill="FFFFFF"/>
        </w:rPr>
        <w:t>22</w:t>
      </w:r>
      <w:r w:rsidRPr="00237DFE">
        <w:rPr>
          <w:rFonts w:cs="Arial"/>
          <w:shd w:val="clear" w:color="auto" w:fill="FFFFFF"/>
        </w:rPr>
        <w:t>(1), p.1037.</w:t>
      </w:r>
    </w:p>
    <w:p w14:paraId="27E7215E" w14:textId="07B60427" w:rsidR="00B572A5" w:rsidRPr="00237DFE" w:rsidRDefault="00B572A5" w:rsidP="00B572A5">
      <w:pPr>
        <w:ind w:left="720" w:hanging="720"/>
        <w:rPr>
          <w:rFonts w:cs="Arial"/>
        </w:rPr>
      </w:pPr>
      <w:r w:rsidRPr="00237DFE">
        <w:rPr>
          <w:rFonts w:cs="Arial"/>
        </w:rPr>
        <w:t xml:space="preserve">Tomczyk, L., Mascia, M.L., Gierszewski, D. and Walker, C., 2023. Barriers to digital inclusion among older people: </w:t>
      </w:r>
      <w:r w:rsidR="006B2F16">
        <w:rPr>
          <w:rFonts w:cs="Arial"/>
        </w:rPr>
        <w:t>an</w:t>
      </w:r>
      <w:r w:rsidRPr="00237DFE">
        <w:rPr>
          <w:rFonts w:cs="Arial"/>
        </w:rPr>
        <w:t xml:space="preserve"> intergenerational reflection on the need to develop digital </w:t>
      </w:r>
      <w:r w:rsidRPr="00237DFE">
        <w:rPr>
          <w:rFonts w:cs="Arial"/>
        </w:rPr>
        <w:lastRenderedPageBreak/>
        <w:t>competences for the group with the highest level of digital exclusion. </w:t>
      </w:r>
      <w:proofErr w:type="spellStart"/>
      <w:r w:rsidRPr="00237DFE">
        <w:rPr>
          <w:rFonts w:cs="Arial"/>
          <w:i/>
          <w:iCs/>
        </w:rPr>
        <w:t>Innoeduca</w:t>
      </w:r>
      <w:proofErr w:type="spellEnd"/>
      <w:r w:rsidRPr="00237DFE">
        <w:rPr>
          <w:rFonts w:cs="Arial"/>
          <w:i/>
          <w:iCs/>
        </w:rPr>
        <w:t>. International Journal of Technology and Educational Innovation</w:t>
      </w:r>
      <w:r w:rsidRPr="00237DFE">
        <w:rPr>
          <w:rFonts w:cs="Arial"/>
        </w:rPr>
        <w:t>, </w:t>
      </w:r>
      <w:r w:rsidRPr="00237DFE">
        <w:rPr>
          <w:rFonts w:cs="Arial"/>
          <w:i/>
          <w:iCs/>
        </w:rPr>
        <w:t>9</w:t>
      </w:r>
      <w:r w:rsidRPr="00237DFE">
        <w:rPr>
          <w:rFonts w:cs="Arial"/>
        </w:rPr>
        <w:t>(1), pp.5-26.</w:t>
      </w:r>
    </w:p>
    <w:p w14:paraId="68F7EB56" w14:textId="77777777" w:rsidR="00B572A5" w:rsidRPr="00237DFE" w:rsidRDefault="00B572A5" w:rsidP="00B572A5">
      <w:pPr>
        <w:ind w:left="720" w:hanging="720"/>
        <w:rPr>
          <w:rFonts w:cs="Arial"/>
        </w:rPr>
      </w:pPr>
      <w:r w:rsidRPr="00237DFE">
        <w:rPr>
          <w:rFonts w:cs="Arial"/>
        </w:rPr>
        <w:t xml:space="preserve">Tynkkynen, L.K., </w:t>
      </w:r>
      <w:proofErr w:type="spellStart"/>
      <w:r w:rsidRPr="00237DFE">
        <w:rPr>
          <w:rFonts w:cs="Arial"/>
        </w:rPr>
        <w:t>Pulkki</w:t>
      </w:r>
      <w:proofErr w:type="spellEnd"/>
      <w:r w:rsidRPr="00237DFE">
        <w:rPr>
          <w:rFonts w:cs="Arial"/>
        </w:rPr>
        <w:t xml:space="preserve">, J., Tervonen-Goncalves, L., Schön, P., </w:t>
      </w:r>
      <w:proofErr w:type="spellStart"/>
      <w:r w:rsidRPr="00237DFE">
        <w:rPr>
          <w:rFonts w:cs="Arial"/>
        </w:rPr>
        <w:t>Burström</w:t>
      </w:r>
      <w:proofErr w:type="spellEnd"/>
      <w:r w:rsidRPr="00237DFE">
        <w:rPr>
          <w:rFonts w:cs="Arial"/>
        </w:rPr>
        <w:t xml:space="preserve">, B. and </w:t>
      </w:r>
      <w:proofErr w:type="spellStart"/>
      <w:r w:rsidRPr="00237DFE">
        <w:rPr>
          <w:rFonts w:cs="Arial"/>
        </w:rPr>
        <w:t>Keskimäki</w:t>
      </w:r>
      <w:proofErr w:type="spellEnd"/>
      <w:r w:rsidRPr="00237DFE">
        <w:rPr>
          <w:rFonts w:cs="Arial"/>
        </w:rPr>
        <w:t>, I., 2022. Health system reforms and the needs of the ageing population—an analysis of recent policy paths and reform trends in Finland and Sweden. </w:t>
      </w:r>
      <w:r w:rsidRPr="00237DFE">
        <w:rPr>
          <w:rFonts w:cs="Arial"/>
          <w:i/>
          <w:iCs/>
        </w:rPr>
        <w:t>European Journal of Ageing</w:t>
      </w:r>
      <w:r w:rsidRPr="00237DFE">
        <w:rPr>
          <w:rFonts w:cs="Arial"/>
        </w:rPr>
        <w:t>, </w:t>
      </w:r>
      <w:r w:rsidRPr="00237DFE">
        <w:rPr>
          <w:rFonts w:cs="Arial"/>
          <w:i/>
          <w:iCs/>
        </w:rPr>
        <w:t>19</w:t>
      </w:r>
      <w:r w:rsidRPr="00237DFE">
        <w:rPr>
          <w:rFonts w:cs="Arial"/>
        </w:rPr>
        <w:t>(2), pp.221-232.</w:t>
      </w:r>
    </w:p>
    <w:p w14:paraId="0A0C3A6E" w14:textId="77777777" w:rsidR="00B572A5" w:rsidRPr="00237DFE" w:rsidRDefault="00B572A5" w:rsidP="00B572A5">
      <w:pPr>
        <w:ind w:left="720" w:hanging="720"/>
        <w:rPr>
          <w:rFonts w:cs="Arial"/>
        </w:rPr>
      </w:pPr>
      <w:r w:rsidRPr="00237DFE">
        <w:rPr>
          <w:rFonts w:cs="Arial"/>
        </w:rPr>
        <w:t xml:space="preserve">Varey, S., Dixon, M., Hernández, A., Mateus, C., Palmer, T.M. and Milligan, C., 2021. The role of combinatorial health technologies in supporting older people with long-term conditions: </w:t>
      </w:r>
      <w:proofErr w:type="spellStart"/>
      <w:r w:rsidRPr="00237DFE">
        <w:rPr>
          <w:rFonts w:cs="Arial"/>
        </w:rPr>
        <w:t>Responsibilisation</w:t>
      </w:r>
      <w:proofErr w:type="spellEnd"/>
      <w:r w:rsidRPr="00237DFE">
        <w:rPr>
          <w:rFonts w:cs="Arial"/>
        </w:rPr>
        <w:t xml:space="preserve"> or co-management of </w:t>
      </w:r>
      <w:proofErr w:type="gramStart"/>
      <w:r w:rsidRPr="00237DFE">
        <w:rPr>
          <w:rFonts w:cs="Arial"/>
        </w:rPr>
        <w:t>healthcare?.</w:t>
      </w:r>
      <w:proofErr w:type="gramEnd"/>
      <w:r w:rsidRPr="00237DFE">
        <w:rPr>
          <w:rFonts w:cs="Arial"/>
        </w:rPr>
        <w:t> </w:t>
      </w:r>
      <w:r w:rsidRPr="00237DFE">
        <w:rPr>
          <w:rFonts w:cs="Arial"/>
          <w:i/>
          <w:iCs/>
        </w:rPr>
        <w:t>Social Science &amp; Medicine</w:t>
      </w:r>
      <w:r w:rsidRPr="00237DFE">
        <w:rPr>
          <w:rFonts w:cs="Arial"/>
        </w:rPr>
        <w:t>, </w:t>
      </w:r>
      <w:r w:rsidRPr="00237DFE">
        <w:rPr>
          <w:rFonts w:cs="Arial"/>
          <w:i/>
          <w:iCs/>
        </w:rPr>
        <w:t>269</w:t>
      </w:r>
      <w:r w:rsidRPr="00237DFE">
        <w:rPr>
          <w:rFonts w:cs="Arial"/>
        </w:rPr>
        <w:t>, p.113545.</w:t>
      </w:r>
    </w:p>
    <w:p w14:paraId="122A4EED" w14:textId="77777777" w:rsidR="00B572A5" w:rsidRPr="00237DFE" w:rsidRDefault="00B572A5" w:rsidP="00B572A5">
      <w:pPr>
        <w:ind w:left="720" w:hanging="720"/>
        <w:rPr>
          <w:rFonts w:cs="Arial"/>
        </w:rPr>
      </w:pPr>
      <w:proofErr w:type="spellStart"/>
      <w:r w:rsidRPr="00237DFE">
        <w:rPr>
          <w:rFonts w:cs="Arial"/>
        </w:rPr>
        <w:t>Verulava</w:t>
      </w:r>
      <w:proofErr w:type="spellEnd"/>
      <w:r w:rsidRPr="00237DFE">
        <w:rPr>
          <w:rFonts w:cs="Arial"/>
        </w:rPr>
        <w:t xml:space="preserve">, T., 2021. Access to Healthcare as a Fundamental Right or </w:t>
      </w:r>
      <w:proofErr w:type="gramStart"/>
      <w:r w:rsidRPr="00237DFE">
        <w:rPr>
          <w:rFonts w:cs="Arial"/>
        </w:rPr>
        <w:t>Privilege?.</w:t>
      </w:r>
      <w:proofErr w:type="gramEnd"/>
      <w:r w:rsidRPr="00237DFE">
        <w:rPr>
          <w:rFonts w:cs="Arial"/>
        </w:rPr>
        <w:t> </w:t>
      </w:r>
      <w:r w:rsidRPr="00237DFE">
        <w:rPr>
          <w:rFonts w:cs="Arial"/>
          <w:i/>
          <w:iCs/>
        </w:rPr>
        <w:t>Siriraj medical journal</w:t>
      </w:r>
      <w:r w:rsidRPr="00237DFE">
        <w:rPr>
          <w:rFonts w:cs="Arial"/>
        </w:rPr>
        <w:t>, </w:t>
      </w:r>
      <w:r w:rsidRPr="00237DFE">
        <w:rPr>
          <w:rFonts w:cs="Arial"/>
          <w:i/>
          <w:iCs/>
        </w:rPr>
        <w:t>73</w:t>
      </w:r>
      <w:r w:rsidRPr="00237DFE">
        <w:rPr>
          <w:rFonts w:cs="Arial"/>
        </w:rPr>
        <w:t>(10), pp.721-726.</w:t>
      </w:r>
    </w:p>
    <w:p w14:paraId="7C22A014" w14:textId="77777777" w:rsidR="00B572A5" w:rsidRPr="00237DFE" w:rsidRDefault="00B572A5" w:rsidP="00B572A5">
      <w:pPr>
        <w:ind w:left="720" w:hanging="720"/>
        <w:rPr>
          <w:rFonts w:cs="Arial"/>
          <w:shd w:val="clear" w:color="auto" w:fill="FFFFFF"/>
        </w:rPr>
      </w:pPr>
      <w:r w:rsidRPr="00237DFE">
        <w:rPr>
          <w:rFonts w:cs="Arial"/>
          <w:shd w:val="clear" w:color="auto" w:fill="FFFFFF"/>
        </w:rPr>
        <w:t xml:space="preserve">Wendt, A., Marmitt, L.P., Nunes, B.P., </w:t>
      </w:r>
      <w:proofErr w:type="spellStart"/>
      <w:r w:rsidRPr="00237DFE">
        <w:rPr>
          <w:rFonts w:cs="Arial"/>
          <w:shd w:val="clear" w:color="auto" w:fill="FFFFFF"/>
        </w:rPr>
        <w:t>Dumith</w:t>
      </w:r>
      <w:proofErr w:type="spellEnd"/>
      <w:r w:rsidRPr="00237DFE">
        <w:rPr>
          <w:rFonts w:cs="Arial"/>
          <w:shd w:val="clear" w:color="auto" w:fill="FFFFFF"/>
        </w:rPr>
        <w:t xml:space="preserve">, S.C. and </w:t>
      </w:r>
      <w:proofErr w:type="spellStart"/>
      <w:r w:rsidRPr="00237DFE">
        <w:rPr>
          <w:rFonts w:cs="Arial"/>
          <w:shd w:val="clear" w:color="auto" w:fill="FFFFFF"/>
        </w:rPr>
        <w:t>Crochemore</w:t>
      </w:r>
      <w:proofErr w:type="spellEnd"/>
      <w:r w:rsidRPr="00237DFE">
        <w:rPr>
          <w:rFonts w:cs="Arial"/>
          <w:shd w:val="clear" w:color="auto" w:fill="FFFFFF"/>
        </w:rPr>
        <w:t>-Silva, I., 2022. Socioeconomic inequalities in the access to health services: a population-based study in Southern Brazil. </w:t>
      </w:r>
      <w:proofErr w:type="spellStart"/>
      <w:r w:rsidRPr="00237DFE">
        <w:rPr>
          <w:rFonts w:cs="Arial"/>
          <w:i/>
          <w:iCs/>
          <w:shd w:val="clear" w:color="auto" w:fill="FFFFFF"/>
        </w:rPr>
        <w:t>Ciência</w:t>
      </w:r>
      <w:proofErr w:type="spellEnd"/>
      <w:r w:rsidRPr="00237DFE">
        <w:rPr>
          <w:rFonts w:cs="Arial"/>
          <w:i/>
          <w:iCs/>
          <w:shd w:val="clear" w:color="auto" w:fill="FFFFFF"/>
        </w:rPr>
        <w:t xml:space="preserve"> &amp; </w:t>
      </w:r>
      <w:proofErr w:type="spellStart"/>
      <w:r w:rsidRPr="00237DFE">
        <w:rPr>
          <w:rFonts w:cs="Arial"/>
          <w:i/>
          <w:iCs/>
          <w:shd w:val="clear" w:color="auto" w:fill="FFFFFF"/>
        </w:rPr>
        <w:t>Saúde</w:t>
      </w:r>
      <w:proofErr w:type="spellEnd"/>
      <w:r w:rsidRPr="00237DFE">
        <w:rPr>
          <w:rFonts w:cs="Arial"/>
          <w:i/>
          <w:iCs/>
          <w:shd w:val="clear" w:color="auto" w:fill="FFFFFF"/>
        </w:rPr>
        <w:t xml:space="preserve"> </w:t>
      </w:r>
      <w:proofErr w:type="spellStart"/>
      <w:r w:rsidRPr="00237DFE">
        <w:rPr>
          <w:rFonts w:cs="Arial"/>
          <w:i/>
          <w:iCs/>
          <w:shd w:val="clear" w:color="auto" w:fill="FFFFFF"/>
        </w:rPr>
        <w:t>Coletiva</w:t>
      </w:r>
      <w:proofErr w:type="spellEnd"/>
      <w:r w:rsidRPr="00237DFE">
        <w:rPr>
          <w:rFonts w:cs="Arial"/>
          <w:shd w:val="clear" w:color="auto" w:fill="FFFFFF"/>
        </w:rPr>
        <w:t>, </w:t>
      </w:r>
      <w:r w:rsidRPr="00237DFE">
        <w:rPr>
          <w:rFonts w:cs="Arial"/>
          <w:i/>
          <w:iCs/>
          <w:shd w:val="clear" w:color="auto" w:fill="FFFFFF"/>
        </w:rPr>
        <w:t>27</w:t>
      </w:r>
      <w:r w:rsidRPr="00237DFE">
        <w:rPr>
          <w:rFonts w:cs="Arial"/>
          <w:shd w:val="clear" w:color="auto" w:fill="FFFFFF"/>
        </w:rPr>
        <w:t>, pp.793-802.</w:t>
      </w:r>
    </w:p>
    <w:p w14:paraId="57641221" w14:textId="77777777" w:rsidR="00B572A5" w:rsidRPr="00237DFE" w:rsidRDefault="00B572A5" w:rsidP="00B572A5">
      <w:pPr>
        <w:ind w:left="720" w:hanging="720"/>
        <w:rPr>
          <w:rFonts w:cs="Arial"/>
        </w:rPr>
      </w:pPr>
      <w:r w:rsidRPr="00237DFE">
        <w:rPr>
          <w:rFonts w:cs="Arial"/>
        </w:rPr>
        <w:t>World Health Organization, 2022. </w:t>
      </w:r>
      <w:r w:rsidRPr="00237DFE">
        <w:rPr>
          <w:rFonts w:cs="Arial"/>
          <w:i/>
          <w:iCs/>
        </w:rPr>
        <w:t>Global report on health equity for persons with disabilities</w:t>
      </w:r>
      <w:r w:rsidRPr="00237DFE">
        <w:rPr>
          <w:rFonts w:cs="Arial"/>
        </w:rPr>
        <w:t>. World Health Organization.</w:t>
      </w:r>
    </w:p>
    <w:p w14:paraId="3518675D" w14:textId="77777777" w:rsidR="00B572A5" w:rsidRPr="00237DFE" w:rsidRDefault="00B572A5" w:rsidP="00B572A5">
      <w:pPr>
        <w:ind w:left="720" w:hanging="720"/>
        <w:rPr>
          <w:rFonts w:cs="Arial"/>
        </w:rPr>
      </w:pPr>
      <w:r w:rsidRPr="00237DFE">
        <w:rPr>
          <w:rFonts w:cs="Arial"/>
        </w:rPr>
        <w:t xml:space="preserve">Yadav, U.N., Paudel, G., Ghimire, S., Khatiwada, B., Gurung, A., </w:t>
      </w:r>
      <w:proofErr w:type="spellStart"/>
      <w:r w:rsidRPr="00237DFE">
        <w:rPr>
          <w:rFonts w:cs="Arial"/>
        </w:rPr>
        <w:t>Parsekar</w:t>
      </w:r>
      <w:proofErr w:type="spellEnd"/>
      <w:r w:rsidRPr="00237DFE">
        <w:rPr>
          <w:rFonts w:cs="Arial"/>
        </w:rPr>
        <w:t>, S.S. and Mistry, S.K., 2024. A rapid review of opportunities and challenges in the implementation of social prescription interventions for addressing the unmet needs of individuals living with long-term chronic conditions. </w:t>
      </w:r>
      <w:r w:rsidRPr="00237DFE">
        <w:rPr>
          <w:rFonts w:cs="Arial"/>
          <w:i/>
          <w:iCs/>
        </w:rPr>
        <w:t>BMC Public Health</w:t>
      </w:r>
      <w:r w:rsidRPr="00237DFE">
        <w:rPr>
          <w:rFonts w:cs="Arial"/>
        </w:rPr>
        <w:t>, </w:t>
      </w:r>
      <w:r w:rsidRPr="00237DFE">
        <w:rPr>
          <w:rFonts w:cs="Arial"/>
          <w:i/>
          <w:iCs/>
        </w:rPr>
        <w:t>24</w:t>
      </w:r>
      <w:r w:rsidRPr="00237DFE">
        <w:rPr>
          <w:rFonts w:cs="Arial"/>
        </w:rPr>
        <w:t>(1), p.306.</w:t>
      </w:r>
    </w:p>
    <w:p w14:paraId="0442196E" w14:textId="77777777" w:rsidR="00B572A5" w:rsidRPr="00237DFE" w:rsidRDefault="00B572A5" w:rsidP="00B572A5">
      <w:pPr>
        <w:ind w:left="720" w:hanging="720"/>
        <w:rPr>
          <w:rFonts w:cs="Arial"/>
          <w:shd w:val="clear" w:color="auto" w:fill="FFFFFF"/>
        </w:rPr>
      </w:pPr>
      <w:r w:rsidRPr="00237DFE">
        <w:rPr>
          <w:rFonts w:cs="Arial"/>
          <w:shd w:val="clear" w:color="auto" w:fill="FFFFFF"/>
        </w:rPr>
        <w:t>Yu, J. and Meng, S., 2022. Impacts of the internet on health inequality and healthcare access: a cross-country study. </w:t>
      </w:r>
      <w:r w:rsidRPr="00237DFE">
        <w:rPr>
          <w:rFonts w:cs="Arial"/>
          <w:i/>
          <w:iCs/>
          <w:shd w:val="clear" w:color="auto" w:fill="FFFFFF"/>
        </w:rPr>
        <w:t>Frontiers in Public Health</w:t>
      </w:r>
      <w:r w:rsidRPr="00237DFE">
        <w:rPr>
          <w:rFonts w:cs="Arial"/>
          <w:shd w:val="clear" w:color="auto" w:fill="FFFFFF"/>
        </w:rPr>
        <w:t>, </w:t>
      </w:r>
      <w:r w:rsidRPr="00237DFE">
        <w:rPr>
          <w:rFonts w:cs="Arial"/>
          <w:i/>
          <w:iCs/>
          <w:shd w:val="clear" w:color="auto" w:fill="FFFFFF"/>
        </w:rPr>
        <w:t>10</w:t>
      </w:r>
      <w:r w:rsidRPr="00237DFE">
        <w:rPr>
          <w:rFonts w:cs="Arial"/>
          <w:shd w:val="clear" w:color="auto" w:fill="FFFFFF"/>
        </w:rPr>
        <w:t>, p.935608.</w:t>
      </w:r>
    </w:p>
    <w:p w14:paraId="76D63EBD" w14:textId="77777777" w:rsidR="00B572A5" w:rsidRPr="00237DFE" w:rsidRDefault="00B572A5" w:rsidP="00B572A5">
      <w:pPr>
        <w:ind w:left="720" w:hanging="720"/>
        <w:rPr>
          <w:rFonts w:cs="Arial"/>
          <w:shd w:val="clear" w:color="auto" w:fill="FFFFFF"/>
        </w:rPr>
      </w:pPr>
      <w:r w:rsidRPr="00237DFE">
        <w:rPr>
          <w:rFonts w:cs="Arial"/>
          <w:shd w:val="clear" w:color="auto" w:fill="FFFFFF"/>
        </w:rPr>
        <w:t>Zhou, R.Q. and Zhong, B.L., 2026. A narrative review of health inequalities in dementia care in China: exploring mHealth’s potential. </w:t>
      </w:r>
      <w:proofErr w:type="spellStart"/>
      <w:r w:rsidRPr="00237DFE">
        <w:rPr>
          <w:rFonts w:cs="Arial"/>
          <w:i/>
          <w:iCs/>
          <w:shd w:val="clear" w:color="auto" w:fill="FFFFFF"/>
        </w:rPr>
        <w:t>Mhealth</w:t>
      </w:r>
      <w:proofErr w:type="spellEnd"/>
      <w:r w:rsidRPr="00237DFE">
        <w:rPr>
          <w:rFonts w:cs="Arial"/>
          <w:shd w:val="clear" w:color="auto" w:fill="FFFFFF"/>
        </w:rPr>
        <w:t>, </w:t>
      </w:r>
      <w:r w:rsidRPr="00237DFE">
        <w:rPr>
          <w:rFonts w:cs="Arial"/>
          <w:i/>
          <w:iCs/>
          <w:shd w:val="clear" w:color="auto" w:fill="FFFFFF"/>
        </w:rPr>
        <w:t>12</w:t>
      </w:r>
      <w:r w:rsidRPr="00237DFE">
        <w:rPr>
          <w:rFonts w:cs="Arial"/>
          <w:shd w:val="clear" w:color="auto" w:fill="FFFFFF"/>
        </w:rPr>
        <w:t>, p.12.</w:t>
      </w:r>
    </w:p>
    <w:p w14:paraId="1431D831" w14:textId="77777777" w:rsidR="00B572A5" w:rsidRPr="00237DFE" w:rsidRDefault="00B572A5" w:rsidP="00B572A5">
      <w:pPr>
        <w:ind w:left="720" w:hanging="720"/>
        <w:rPr>
          <w:rFonts w:cs="Arial"/>
        </w:rPr>
      </w:pPr>
      <w:proofErr w:type="spellStart"/>
      <w:r w:rsidRPr="00237DFE">
        <w:rPr>
          <w:rFonts w:cs="Arial"/>
        </w:rPr>
        <w:t>Ziebland</w:t>
      </w:r>
      <w:proofErr w:type="spellEnd"/>
      <w:r w:rsidRPr="00237DFE">
        <w:rPr>
          <w:rFonts w:cs="Arial"/>
        </w:rPr>
        <w:t>, S., Hyde, E. and Powell, J., 2021. Power, paradox and pessimism: on the unintended consequences of digital health technologies in primary care. </w:t>
      </w:r>
      <w:r w:rsidRPr="00237DFE">
        <w:rPr>
          <w:rFonts w:cs="Arial"/>
          <w:i/>
          <w:iCs/>
        </w:rPr>
        <w:t>Social Science &amp; Medicine</w:t>
      </w:r>
      <w:r w:rsidRPr="00237DFE">
        <w:rPr>
          <w:rFonts w:cs="Arial"/>
        </w:rPr>
        <w:t>, </w:t>
      </w:r>
      <w:r w:rsidRPr="00237DFE">
        <w:rPr>
          <w:rFonts w:cs="Arial"/>
          <w:i/>
          <w:iCs/>
        </w:rPr>
        <w:t>289</w:t>
      </w:r>
      <w:r w:rsidRPr="00237DFE">
        <w:rPr>
          <w:rFonts w:cs="Arial"/>
        </w:rPr>
        <w:t>, p.114419.</w:t>
      </w:r>
    </w:p>
    <w:p w14:paraId="774DB045" w14:textId="688777B0" w:rsidR="00891B03" w:rsidRDefault="00891B03">
      <w:pPr>
        <w:spacing w:line="259" w:lineRule="auto"/>
        <w:jc w:val="left"/>
      </w:pPr>
      <w:r>
        <w:br w:type="page"/>
      </w:r>
    </w:p>
    <w:p w14:paraId="53826D64" w14:textId="452C1EA7" w:rsidR="00891B03" w:rsidRPr="00FE2B5A" w:rsidRDefault="00891B03" w:rsidP="00891B03">
      <w:pPr>
        <w:pStyle w:val="Heading1"/>
        <w:numPr>
          <w:ilvl w:val="0"/>
          <w:numId w:val="0"/>
        </w:numPr>
        <w:ind w:left="432" w:hanging="432"/>
      </w:pPr>
      <w:r>
        <w:lastRenderedPageBreak/>
        <w:t xml:space="preserve">Appendix A- Project Source Tracking Table </w:t>
      </w:r>
    </w:p>
    <w:tbl>
      <w:tblPr>
        <w:tblStyle w:val="TableGrid1"/>
        <w:tblW w:w="9096" w:type="dxa"/>
        <w:jc w:val="center"/>
        <w:tblLayout w:type="fixed"/>
        <w:tblLook w:val="04A0" w:firstRow="1" w:lastRow="0" w:firstColumn="1" w:lastColumn="0" w:noHBand="0" w:noVBand="1"/>
      </w:tblPr>
      <w:tblGrid>
        <w:gridCol w:w="692"/>
        <w:gridCol w:w="1190"/>
        <w:gridCol w:w="1939"/>
        <w:gridCol w:w="2063"/>
        <w:gridCol w:w="1772"/>
        <w:gridCol w:w="1440"/>
      </w:tblGrid>
      <w:tr w:rsidR="00891B03" w:rsidRPr="00891B03" w14:paraId="38AEAB69" w14:textId="77777777" w:rsidTr="00F66CD7">
        <w:trPr>
          <w:trHeight w:val="818"/>
          <w:jc w:val="center"/>
        </w:trPr>
        <w:tc>
          <w:tcPr>
            <w:tcW w:w="1008" w:type="dxa"/>
            <w:tcMar>
              <w:top w:w="100" w:type="dxa"/>
              <w:left w:w="120" w:type="dxa"/>
              <w:bottom w:w="100" w:type="dxa"/>
              <w:right w:w="120" w:type="dxa"/>
            </w:tcMar>
            <w:vAlign w:val="center"/>
          </w:tcPr>
          <w:p w14:paraId="48A0C1F0" w14:textId="77777777" w:rsidR="00891B03" w:rsidRPr="00891B03" w:rsidRDefault="00891B03" w:rsidP="00891B03">
            <w:pPr>
              <w:spacing w:after="40" w:line="264" w:lineRule="auto"/>
              <w:jc w:val="left"/>
              <w:rPr>
                <w:rFonts w:ascii="Cambria" w:eastAsia="MS Mincho" w:hAnsi="Cambria" w:cs="Arial"/>
              </w:rPr>
            </w:pPr>
            <w:r w:rsidRPr="00891B03">
              <w:rPr>
                <w:rFonts w:ascii="Segoe UI Emoji" w:eastAsia="MS Mincho" w:hAnsi="Segoe UI Emoji" w:cs="Segoe UI Emoji"/>
                <w:b/>
                <w:sz w:val="20"/>
              </w:rPr>
              <w:t>✅</w:t>
            </w:r>
            <w:r w:rsidRPr="00891B03">
              <w:rPr>
                <w:rFonts w:ascii="Calibri" w:eastAsia="MS Mincho" w:hAnsi="Calibri" w:cs="Arial"/>
                <w:b/>
                <w:sz w:val="20"/>
              </w:rPr>
              <w:t xml:space="preserve"> Saved?</w:t>
            </w:r>
          </w:p>
        </w:tc>
        <w:tc>
          <w:tcPr>
            <w:tcW w:w="1872" w:type="dxa"/>
            <w:tcMar>
              <w:top w:w="100" w:type="dxa"/>
              <w:left w:w="120" w:type="dxa"/>
              <w:bottom w:w="100" w:type="dxa"/>
              <w:right w:w="120" w:type="dxa"/>
            </w:tcMar>
            <w:vAlign w:val="center"/>
          </w:tcPr>
          <w:p w14:paraId="5A3CE2C9"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b/>
                <w:sz w:val="20"/>
              </w:rPr>
              <w:t>Author &amp; Year</w:t>
            </w:r>
          </w:p>
        </w:tc>
        <w:tc>
          <w:tcPr>
            <w:tcW w:w="3168" w:type="dxa"/>
            <w:tcMar>
              <w:top w:w="100" w:type="dxa"/>
              <w:left w:w="120" w:type="dxa"/>
              <w:bottom w:w="100" w:type="dxa"/>
              <w:right w:w="120" w:type="dxa"/>
            </w:tcMar>
            <w:vAlign w:val="center"/>
          </w:tcPr>
          <w:p w14:paraId="6CD5279C"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b/>
                <w:sz w:val="20"/>
              </w:rPr>
              <w:t>Title</w:t>
            </w:r>
          </w:p>
        </w:tc>
        <w:tc>
          <w:tcPr>
            <w:tcW w:w="3384" w:type="dxa"/>
            <w:tcMar>
              <w:top w:w="100" w:type="dxa"/>
              <w:left w:w="120" w:type="dxa"/>
              <w:bottom w:w="100" w:type="dxa"/>
              <w:right w:w="120" w:type="dxa"/>
            </w:tcMar>
            <w:vAlign w:val="center"/>
          </w:tcPr>
          <w:p w14:paraId="485D8FC5"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b/>
                <w:sz w:val="20"/>
              </w:rPr>
              <w:t>Summary</w:t>
            </w:r>
          </w:p>
        </w:tc>
        <w:tc>
          <w:tcPr>
            <w:tcW w:w="2880" w:type="dxa"/>
            <w:tcMar>
              <w:top w:w="100" w:type="dxa"/>
              <w:left w:w="120" w:type="dxa"/>
              <w:bottom w:w="100" w:type="dxa"/>
              <w:right w:w="120" w:type="dxa"/>
            </w:tcMar>
            <w:vAlign w:val="center"/>
          </w:tcPr>
          <w:p w14:paraId="48615B66"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b/>
                <w:sz w:val="20"/>
              </w:rPr>
              <w:t>CRAAP Notes</w:t>
            </w:r>
          </w:p>
        </w:tc>
        <w:tc>
          <w:tcPr>
            <w:tcW w:w="2304" w:type="dxa"/>
            <w:tcMar>
              <w:top w:w="100" w:type="dxa"/>
              <w:left w:w="120" w:type="dxa"/>
              <w:bottom w:w="100" w:type="dxa"/>
              <w:right w:w="120" w:type="dxa"/>
            </w:tcMar>
            <w:vAlign w:val="center"/>
          </w:tcPr>
          <w:p w14:paraId="59FC21EF"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b/>
                <w:sz w:val="20"/>
              </w:rPr>
              <w:t>File Name / Link to Source</w:t>
            </w:r>
          </w:p>
        </w:tc>
      </w:tr>
      <w:tr w:rsidR="00891B03" w:rsidRPr="00891B03" w14:paraId="1E112A82" w14:textId="77777777" w:rsidTr="00F66CD7">
        <w:trPr>
          <w:trHeight w:val="614"/>
          <w:jc w:val="center"/>
        </w:trPr>
        <w:tc>
          <w:tcPr>
            <w:tcW w:w="1008" w:type="dxa"/>
            <w:tcMar>
              <w:top w:w="100" w:type="dxa"/>
              <w:left w:w="120" w:type="dxa"/>
              <w:bottom w:w="100" w:type="dxa"/>
              <w:right w:w="120" w:type="dxa"/>
            </w:tcMar>
            <w:vAlign w:val="center"/>
          </w:tcPr>
          <w:p w14:paraId="1FF2AFF7"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Yes</w:t>
            </w:r>
          </w:p>
        </w:tc>
        <w:tc>
          <w:tcPr>
            <w:tcW w:w="1872" w:type="dxa"/>
            <w:tcMar>
              <w:top w:w="100" w:type="dxa"/>
              <w:left w:w="120" w:type="dxa"/>
              <w:bottom w:w="100" w:type="dxa"/>
              <w:right w:w="120" w:type="dxa"/>
            </w:tcMar>
            <w:vAlign w:val="center"/>
          </w:tcPr>
          <w:p w14:paraId="3C5561E2" w14:textId="77777777" w:rsidR="00891B03" w:rsidRPr="00891B03" w:rsidRDefault="00891B03" w:rsidP="00891B03">
            <w:pPr>
              <w:spacing w:after="40" w:line="264" w:lineRule="auto"/>
              <w:jc w:val="left"/>
              <w:rPr>
                <w:rFonts w:ascii="Cambria" w:eastAsia="MS Mincho" w:hAnsi="Cambria" w:cs="Arial"/>
              </w:rPr>
            </w:pPr>
            <w:proofErr w:type="spellStart"/>
            <w:r w:rsidRPr="00891B03">
              <w:rPr>
                <w:rFonts w:ascii="Calibri" w:eastAsia="MS Mincho" w:hAnsi="Calibri" w:cs="Arial"/>
                <w:sz w:val="20"/>
              </w:rPr>
              <w:t>Cabañero</w:t>
            </w:r>
            <w:proofErr w:type="spellEnd"/>
            <w:r w:rsidRPr="00891B03">
              <w:rPr>
                <w:rFonts w:ascii="Calibri" w:eastAsia="MS Mincho" w:hAnsi="Calibri" w:cs="Arial"/>
                <w:sz w:val="20"/>
              </w:rPr>
              <w:t>-García et al. (2025)</w:t>
            </w:r>
          </w:p>
        </w:tc>
        <w:tc>
          <w:tcPr>
            <w:tcW w:w="3168" w:type="dxa"/>
            <w:tcMar>
              <w:top w:w="100" w:type="dxa"/>
              <w:left w:w="120" w:type="dxa"/>
              <w:bottom w:w="100" w:type="dxa"/>
              <w:right w:w="120" w:type="dxa"/>
            </w:tcMar>
            <w:vAlign w:val="center"/>
          </w:tcPr>
          <w:p w14:paraId="3298FC0F"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 xml:space="preserve">Barriers to health, social and long-term </w:t>
            </w:r>
            <w:proofErr w:type="gramStart"/>
            <w:r w:rsidRPr="00891B03">
              <w:rPr>
                <w:rFonts w:ascii="Calibri" w:eastAsia="MS Mincho" w:hAnsi="Calibri" w:cs="Arial"/>
                <w:sz w:val="20"/>
              </w:rPr>
              <w:t>care access</w:t>
            </w:r>
            <w:proofErr w:type="gramEnd"/>
            <w:r w:rsidRPr="00891B03">
              <w:rPr>
                <w:rFonts w:ascii="Calibri" w:eastAsia="MS Mincho" w:hAnsi="Calibri" w:cs="Arial"/>
                <w:sz w:val="20"/>
              </w:rPr>
              <w:t xml:space="preserve"> among older adults: a systematic review of reviews</w:t>
            </w:r>
          </w:p>
        </w:tc>
        <w:tc>
          <w:tcPr>
            <w:tcW w:w="3384" w:type="dxa"/>
            <w:tcMar>
              <w:top w:w="100" w:type="dxa"/>
              <w:left w:w="120" w:type="dxa"/>
              <w:bottom w:w="100" w:type="dxa"/>
              <w:right w:w="120" w:type="dxa"/>
            </w:tcMar>
            <w:vAlign w:val="center"/>
          </w:tcPr>
          <w:p w14:paraId="320AA6F0"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A high-level synthesis of review evidence showing that older adults face interlinked barriers across health, social care and long-term care systems. It strongly supports the thesis theme on structural and systemic barriers.</w:t>
            </w:r>
          </w:p>
        </w:tc>
        <w:tc>
          <w:tcPr>
            <w:tcW w:w="2880" w:type="dxa"/>
            <w:tcMar>
              <w:top w:w="100" w:type="dxa"/>
              <w:left w:w="120" w:type="dxa"/>
              <w:bottom w:w="100" w:type="dxa"/>
              <w:right w:w="120" w:type="dxa"/>
            </w:tcMar>
            <w:vAlign w:val="center"/>
          </w:tcPr>
          <w:p w14:paraId="5DB316B5"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Current; highly relevant to older adults; peer-reviewed; strong synthesis design. Limitation: international scope, so UK-specific application requires interpretation.</w:t>
            </w:r>
          </w:p>
        </w:tc>
        <w:tc>
          <w:tcPr>
            <w:tcW w:w="2304" w:type="dxa"/>
            <w:tcMar>
              <w:top w:w="100" w:type="dxa"/>
              <w:left w:w="120" w:type="dxa"/>
              <w:bottom w:w="100" w:type="dxa"/>
              <w:right w:w="120" w:type="dxa"/>
            </w:tcMar>
            <w:vAlign w:val="center"/>
          </w:tcPr>
          <w:p w14:paraId="3A7B0F92"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CabaneroGarcia_2025_Barriers_Older_Adults.pdf</w:t>
            </w:r>
          </w:p>
        </w:tc>
      </w:tr>
      <w:tr w:rsidR="00891B03" w:rsidRPr="00891B03" w14:paraId="663FFA52" w14:textId="77777777" w:rsidTr="00F66CD7">
        <w:trPr>
          <w:trHeight w:val="614"/>
          <w:jc w:val="center"/>
        </w:trPr>
        <w:tc>
          <w:tcPr>
            <w:tcW w:w="1008" w:type="dxa"/>
            <w:tcMar>
              <w:top w:w="100" w:type="dxa"/>
              <w:left w:w="120" w:type="dxa"/>
              <w:bottom w:w="100" w:type="dxa"/>
              <w:right w:w="120" w:type="dxa"/>
            </w:tcMar>
            <w:vAlign w:val="center"/>
          </w:tcPr>
          <w:p w14:paraId="1398883C"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Yes</w:t>
            </w:r>
          </w:p>
        </w:tc>
        <w:tc>
          <w:tcPr>
            <w:tcW w:w="1872" w:type="dxa"/>
            <w:tcMar>
              <w:top w:w="100" w:type="dxa"/>
              <w:left w:w="120" w:type="dxa"/>
              <w:bottom w:w="100" w:type="dxa"/>
              <w:right w:w="120" w:type="dxa"/>
            </w:tcMar>
            <w:vAlign w:val="center"/>
          </w:tcPr>
          <w:p w14:paraId="5DAF1274" w14:textId="77777777" w:rsidR="00891B03" w:rsidRPr="00891B03" w:rsidRDefault="00891B03" w:rsidP="00891B03">
            <w:pPr>
              <w:spacing w:after="40" w:line="264" w:lineRule="auto"/>
              <w:jc w:val="left"/>
              <w:rPr>
                <w:rFonts w:ascii="Cambria" w:eastAsia="MS Mincho" w:hAnsi="Cambria" w:cs="Arial"/>
              </w:rPr>
            </w:pPr>
            <w:proofErr w:type="spellStart"/>
            <w:r w:rsidRPr="00891B03">
              <w:rPr>
                <w:rFonts w:ascii="Calibri" w:eastAsia="MS Mincho" w:hAnsi="Calibri" w:cs="Arial"/>
                <w:sz w:val="20"/>
              </w:rPr>
              <w:t>Ginman</w:t>
            </w:r>
            <w:proofErr w:type="spellEnd"/>
            <w:r w:rsidRPr="00891B03">
              <w:rPr>
                <w:rFonts w:ascii="Calibri" w:eastAsia="MS Mincho" w:hAnsi="Calibri" w:cs="Arial"/>
                <w:sz w:val="20"/>
              </w:rPr>
              <w:t xml:space="preserve"> and Sitch (2025)</w:t>
            </w:r>
          </w:p>
        </w:tc>
        <w:tc>
          <w:tcPr>
            <w:tcW w:w="3168" w:type="dxa"/>
            <w:tcMar>
              <w:top w:w="100" w:type="dxa"/>
              <w:left w:w="120" w:type="dxa"/>
              <w:bottom w:w="100" w:type="dxa"/>
              <w:right w:w="120" w:type="dxa"/>
            </w:tcMar>
            <w:vAlign w:val="center"/>
          </w:tcPr>
          <w:p w14:paraId="2063CFDF"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Older adult’s experiences of navigating healthcare whilst living with multimorbidity</w:t>
            </w:r>
          </w:p>
        </w:tc>
        <w:tc>
          <w:tcPr>
            <w:tcW w:w="3384" w:type="dxa"/>
            <w:tcMar>
              <w:top w:w="100" w:type="dxa"/>
              <w:left w:w="120" w:type="dxa"/>
              <w:bottom w:w="100" w:type="dxa"/>
              <w:right w:w="120" w:type="dxa"/>
            </w:tcMar>
            <w:vAlign w:val="center"/>
          </w:tcPr>
          <w:p w14:paraId="302A6EC9"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Explores how older adults experience healthcare navigation when living with multiple conditions. Useful for understanding delays, complexity and service fragmentation in the UK context.</w:t>
            </w:r>
          </w:p>
        </w:tc>
        <w:tc>
          <w:tcPr>
            <w:tcW w:w="2880" w:type="dxa"/>
            <w:tcMar>
              <w:top w:w="100" w:type="dxa"/>
              <w:left w:w="120" w:type="dxa"/>
              <w:bottom w:w="100" w:type="dxa"/>
              <w:right w:w="120" w:type="dxa"/>
            </w:tcMar>
            <w:vAlign w:val="center"/>
          </w:tcPr>
          <w:p w14:paraId="66E8E783"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 xml:space="preserve">Current; directly relevant; peer-reviewed; strong fit with research </w:t>
            </w:r>
            <w:proofErr w:type="gramStart"/>
            <w:r w:rsidRPr="00891B03">
              <w:rPr>
                <w:rFonts w:ascii="Calibri" w:eastAsia="MS Mincho" w:hAnsi="Calibri" w:cs="Arial"/>
                <w:sz w:val="20"/>
              </w:rPr>
              <w:t>question</w:t>
            </w:r>
            <w:proofErr w:type="gramEnd"/>
            <w:r w:rsidRPr="00891B03">
              <w:rPr>
                <w:rFonts w:ascii="Calibri" w:eastAsia="MS Mincho" w:hAnsi="Calibri" w:cs="Arial"/>
                <w:sz w:val="20"/>
              </w:rPr>
              <w:t>. Limitation: experience-based focus may not capture all policy dimensions.</w:t>
            </w:r>
          </w:p>
        </w:tc>
        <w:tc>
          <w:tcPr>
            <w:tcW w:w="2304" w:type="dxa"/>
            <w:tcMar>
              <w:top w:w="100" w:type="dxa"/>
              <w:left w:w="120" w:type="dxa"/>
              <w:bottom w:w="100" w:type="dxa"/>
              <w:right w:w="120" w:type="dxa"/>
            </w:tcMar>
            <w:vAlign w:val="center"/>
          </w:tcPr>
          <w:p w14:paraId="10068C45"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Ginman_Sitch_2025_Navigating_Healthcare_Multimorbidity.pdf</w:t>
            </w:r>
          </w:p>
        </w:tc>
      </w:tr>
      <w:tr w:rsidR="00891B03" w:rsidRPr="00891B03" w14:paraId="65FD4F81" w14:textId="77777777" w:rsidTr="00F66CD7">
        <w:trPr>
          <w:trHeight w:val="614"/>
          <w:jc w:val="center"/>
        </w:trPr>
        <w:tc>
          <w:tcPr>
            <w:tcW w:w="1008" w:type="dxa"/>
            <w:tcMar>
              <w:top w:w="100" w:type="dxa"/>
              <w:left w:w="120" w:type="dxa"/>
              <w:bottom w:w="100" w:type="dxa"/>
              <w:right w:w="120" w:type="dxa"/>
            </w:tcMar>
            <w:vAlign w:val="center"/>
          </w:tcPr>
          <w:p w14:paraId="3F731207"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Yes</w:t>
            </w:r>
          </w:p>
        </w:tc>
        <w:tc>
          <w:tcPr>
            <w:tcW w:w="1872" w:type="dxa"/>
            <w:tcMar>
              <w:top w:w="100" w:type="dxa"/>
              <w:left w:w="120" w:type="dxa"/>
              <w:bottom w:w="100" w:type="dxa"/>
              <w:right w:w="120" w:type="dxa"/>
            </w:tcMar>
            <w:vAlign w:val="center"/>
          </w:tcPr>
          <w:p w14:paraId="3C876225"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Mee et al. (2025)</w:t>
            </w:r>
          </w:p>
        </w:tc>
        <w:tc>
          <w:tcPr>
            <w:tcW w:w="3168" w:type="dxa"/>
            <w:tcMar>
              <w:top w:w="100" w:type="dxa"/>
              <w:left w:w="120" w:type="dxa"/>
              <w:bottom w:w="100" w:type="dxa"/>
              <w:right w:w="120" w:type="dxa"/>
            </w:tcMar>
            <w:vAlign w:val="center"/>
          </w:tcPr>
          <w:p w14:paraId="30CD09D9"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Digital exclusion as a barrier to accessing healthcare: a summary composite indicator and online tool to explore and quantify local differences in levels of exclusion</w:t>
            </w:r>
          </w:p>
        </w:tc>
        <w:tc>
          <w:tcPr>
            <w:tcW w:w="3384" w:type="dxa"/>
            <w:tcMar>
              <w:top w:w="100" w:type="dxa"/>
              <w:left w:w="120" w:type="dxa"/>
              <w:bottom w:w="100" w:type="dxa"/>
              <w:right w:w="120" w:type="dxa"/>
            </w:tcMar>
            <w:vAlign w:val="center"/>
          </w:tcPr>
          <w:p w14:paraId="44FF8C98"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Examines digital exclusion as a healthcare access barrier and offers evidence on local variation. This is central to the thesis discussion of online systems excluding older adults.</w:t>
            </w:r>
          </w:p>
        </w:tc>
        <w:tc>
          <w:tcPr>
            <w:tcW w:w="2880" w:type="dxa"/>
            <w:tcMar>
              <w:top w:w="100" w:type="dxa"/>
              <w:left w:w="120" w:type="dxa"/>
              <w:bottom w:w="100" w:type="dxa"/>
              <w:right w:w="120" w:type="dxa"/>
            </w:tcMar>
            <w:vAlign w:val="center"/>
          </w:tcPr>
          <w:p w14:paraId="1AC176FE"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 xml:space="preserve">Current; highly relevant to UK digital access debates; </w:t>
            </w:r>
            <w:proofErr w:type="gramStart"/>
            <w:r w:rsidRPr="00891B03">
              <w:rPr>
                <w:rFonts w:ascii="Calibri" w:eastAsia="MS Mincho" w:hAnsi="Calibri" w:cs="Arial"/>
                <w:sz w:val="20"/>
              </w:rPr>
              <w:t>peer-reviewed</w:t>
            </w:r>
            <w:proofErr w:type="gramEnd"/>
            <w:r w:rsidRPr="00891B03">
              <w:rPr>
                <w:rFonts w:ascii="Calibri" w:eastAsia="MS Mincho" w:hAnsi="Calibri" w:cs="Arial"/>
                <w:sz w:val="20"/>
              </w:rPr>
              <w:t>. Limitation: focuses on exclusion metrics rather than lived experience alone.</w:t>
            </w:r>
          </w:p>
        </w:tc>
        <w:tc>
          <w:tcPr>
            <w:tcW w:w="2304" w:type="dxa"/>
            <w:tcMar>
              <w:top w:w="100" w:type="dxa"/>
              <w:left w:w="120" w:type="dxa"/>
              <w:bottom w:w="100" w:type="dxa"/>
              <w:right w:w="120" w:type="dxa"/>
            </w:tcMar>
            <w:vAlign w:val="center"/>
          </w:tcPr>
          <w:p w14:paraId="0AFEA49A"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Mee_2025_Digital_Exclusion_Healthcare.pdf</w:t>
            </w:r>
          </w:p>
        </w:tc>
      </w:tr>
      <w:tr w:rsidR="00891B03" w:rsidRPr="00891B03" w14:paraId="4A357A70" w14:textId="77777777" w:rsidTr="00F66CD7">
        <w:trPr>
          <w:trHeight w:val="645"/>
          <w:jc w:val="center"/>
        </w:trPr>
        <w:tc>
          <w:tcPr>
            <w:tcW w:w="1008" w:type="dxa"/>
            <w:tcMar>
              <w:top w:w="100" w:type="dxa"/>
              <w:left w:w="120" w:type="dxa"/>
              <w:bottom w:w="100" w:type="dxa"/>
              <w:right w:w="120" w:type="dxa"/>
            </w:tcMar>
            <w:vAlign w:val="center"/>
          </w:tcPr>
          <w:p w14:paraId="41E00478"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Yes</w:t>
            </w:r>
          </w:p>
        </w:tc>
        <w:tc>
          <w:tcPr>
            <w:tcW w:w="1872" w:type="dxa"/>
            <w:tcMar>
              <w:top w:w="100" w:type="dxa"/>
              <w:left w:w="120" w:type="dxa"/>
              <w:bottom w:w="100" w:type="dxa"/>
              <w:right w:w="120" w:type="dxa"/>
            </w:tcMar>
            <w:vAlign w:val="center"/>
          </w:tcPr>
          <w:p w14:paraId="4A184C0E"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Bolster-Foucault et al. (2024)</w:t>
            </w:r>
          </w:p>
        </w:tc>
        <w:tc>
          <w:tcPr>
            <w:tcW w:w="3168" w:type="dxa"/>
            <w:tcMar>
              <w:top w:w="100" w:type="dxa"/>
              <w:left w:w="120" w:type="dxa"/>
              <w:bottom w:w="100" w:type="dxa"/>
              <w:right w:w="120" w:type="dxa"/>
            </w:tcMar>
            <w:vAlign w:val="center"/>
          </w:tcPr>
          <w:p w14:paraId="212A9479"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 xml:space="preserve">Social inequity in </w:t>
            </w:r>
            <w:proofErr w:type="gramStart"/>
            <w:r w:rsidRPr="00891B03">
              <w:rPr>
                <w:rFonts w:ascii="Calibri" w:eastAsia="MS Mincho" w:hAnsi="Calibri" w:cs="Arial"/>
                <w:sz w:val="20"/>
              </w:rPr>
              <w:t>ageing in place</w:t>
            </w:r>
            <w:proofErr w:type="gramEnd"/>
            <w:r w:rsidRPr="00891B03">
              <w:rPr>
                <w:rFonts w:ascii="Calibri" w:eastAsia="MS Mincho" w:hAnsi="Calibri" w:cs="Arial"/>
                <w:sz w:val="20"/>
              </w:rPr>
              <w:t xml:space="preserve"> among older adults in OECD countries: a mixed studies systematic review</w:t>
            </w:r>
          </w:p>
        </w:tc>
        <w:tc>
          <w:tcPr>
            <w:tcW w:w="3384" w:type="dxa"/>
            <w:tcMar>
              <w:top w:w="100" w:type="dxa"/>
              <w:left w:w="120" w:type="dxa"/>
              <w:bottom w:w="100" w:type="dxa"/>
              <w:right w:w="120" w:type="dxa"/>
            </w:tcMar>
            <w:vAlign w:val="center"/>
          </w:tcPr>
          <w:p w14:paraId="798EA232"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 xml:space="preserve">Reviews how social inequity affects the ability of older adults to age in place, including service access, support and environmental </w:t>
            </w:r>
            <w:proofErr w:type="gramStart"/>
            <w:r w:rsidRPr="00891B03">
              <w:rPr>
                <w:rFonts w:ascii="Calibri" w:eastAsia="MS Mincho" w:hAnsi="Calibri" w:cs="Arial"/>
                <w:sz w:val="20"/>
              </w:rPr>
              <w:t>disadvantage</w:t>
            </w:r>
            <w:proofErr w:type="gramEnd"/>
            <w:r w:rsidRPr="00891B03">
              <w:rPr>
                <w:rFonts w:ascii="Calibri" w:eastAsia="MS Mincho" w:hAnsi="Calibri" w:cs="Arial"/>
                <w:sz w:val="20"/>
              </w:rPr>
              <w:t xml:space="preserve">. Supports the </w:t>
            </w:r>
            <w:r w:rsidRPr="00891B03">
              <w:rPr>
                <w:rFonts w:ascii="Calibri" w:eastAsia="MS Mincho" w:hAnsi="Calibri" w:cs="Arial"/>
                <w:sz w:val="20"/>
              </w:rPr>
              <w:lastRenderedPageBreak/>
              <w:t>socioeconomic inequality theme.</w:t>
            </w:r>
          </w:p>
        </w:tc>
        <w:tc>
          <w:tcPr>
            <w:tcW w:w="2880" w:type="dxa"/>
            <w:tcMar>
              <w:top w:w="100" w:type="dxa"/>
              <w:left w:w="120" w:type="dxa"/>
              <w:bottom w:w="100" w:type="dxa"/>
              <w:right w:w="120" w:type="dxa"/>
            </w:tcMar>
            <w:vAlign w:val="center"/>
          </w:tcPr>
          <w:p w14:paraId="6FF159DD"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lastRenderedPageBreak/>
              <w:t>Current; relevant to older adults and inequality; peer-reviewed; useful comparative evidence. Limitation: OECD-wide scope rather than only UK.</w:t>
            </w:r>
          </w:p>
        </w:tc>
        <w:tc>
          <w:tcPr>
            <w:tcW w:w="2304" w:type="dxa"/>
            <w:tcMar>
              <w:top w:w="100" w:type="dxa"/>
              <w:left w:w="120" w:type="dxa"/>
              <w:bottom w:w="100" w:type="dxa"/>
              <w:right w:w="120" w:type="dxa"/>
            </w:tcMar>
            <w:vAlign w:val="center"/>
          </w:tcPr>
          <w:p w14:paraId="19115D50"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BolsterFoucault_2024_Social_Inequity_Ageing_in_Place.pdf</w:t>
            </w:r>
          </w:p>
        </w:tc>
      </w:tr>
      <w:tr w:rsidR="00891B03" w:rsidRPr="00891B03" w14:paraId="45FBE29D" w14:textId="77777777" w:rsidTr="00F66CD7">
        <w:trPr>
          <w:trHeight w:val="614"/>
          <w:jc w:val="center"/>
        </w:trPr>
        <w:tc>
          <w:tcPr>
            <w:tcW w:w="1008" w:type="dxa"/>
            <w:tcMar>
              <w:top w:w="100" w:type="dxa"/>
              <w:left w:w="120" w:type="dxa"/>
              <w:bottom w:w="100" w:type="dxa"/>
              <w:right w:w="120" w:type="dxa"/>
            </w:tcMar>
            <w:vAlign w:val="center"/>
          </w:tcPr>
          <w:p w14:paraId="00A6F342"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Yes</w:t>
            </w:r>
          </w:p>
        </w:tc>
        <w:tc>
          <w:tcPr>
            <w:tcW w:w="1872" w:type="dxa"/>
            <w:tcMar>
              <w:top w:w="100" w:type="dxa"/>
              <w:left w:w="120" w:type="dxa"/>
              <w:bottom w:w="100" w:type="dxa"/>
              <w:right w:w="120" w:type="dxa"/>
            </w:tcMar>
            <w:vAlign w:val="center"/>
          </w:tcPr>
          <w:p w14:paraId="1FCED2EA"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Tynkkynen et al. (2022)</w:t>
            </w:r>
          </w:p>
        </w:tc>
        <w:tc>
          <w:tcPr>
            <w:tcW w:w="3168" w:type="dxa"/>
            <w:tcMar>
              <w:top w:w="100" w:type="dxa"/>
              <w:left w:w="120" w:type="dxa"/>
              <w:bottom w:w="100" w:type="dxa"/>
              <w:right w:w="120" w:type="dxa"/>
            </w:tcMar>
            <w:vAlign w:val="center"/>
          </w:tcPr>
          <w:p w14:paraId="5C7E2DBA"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Health system reforms and the needs of the ageing population - an analysis of recent policy paths and reform trends in Finland and Sweden</w:t>
            </w:r>
          </w:p>
        </w:tc>
        <w:tc>
          <w:tcPr>
            <w:tcW w:w="3384" w:type="dxa"/>
            <w:tcMar>
              <w:top w:w="100" w:type="dxa"/>
              <w:left w:w="120" w:type="dxa"/>
              <w:bottom w:w="100" w:type="dxa"/>
              <w:right w:w="120" w:type="dxa"/>
            </w:tcMar>
            <w:vAlign w:val="center"/>
          </w:tcPr>
          <w:p w14:paraId="6FAD324A"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Analyses how ageing-focused reforms operate in comparable welfare systems. Helpful for the thesis international context and policy comparison with UK services.</w:t>
            </w:r>
          </w:p>
        </w:tc>
        <w:tc>
          <w:tcPr>
            <w:tcW w:w="2880" w:type="dxa"/>
            <w:tcMar>
              <w:top w:w="100" w:type="dxa"/>
              <w:left w:w="120" w:type="dxa"/>
              <w:bottom w:w="100" w:type="dxa"/>
              <w:right w:w="120" w:type="dxa"/>
            </w:tcMar>
            <w:vAlign w:val="center"/>
          </w:tcPr>
          <w:p w14:paraId="626F30D3"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Relevant; peer-reviewed; good comparative policy source. Limitation: not UK-based, so used mainly for contrast and lessons.</w:t>
            </w:r>
          </w:p>
        </w:tc>
        <w:tc>
          <w:tcPr>
            <w:tcW w:w="2304" w:type="dxa"/>
            <w:tcMar>
              <w:top w:w="100" w:type="dxa"/>
              <w:left w:w="120" w:type="dxa"/>
              <w:bottom w:w="100" w:type="dxa"/>
              <w:right w:w="120" w:type="dxa"/>
            </w:tcMar>
            <w:vAlign w:val="center"/>
          </w:tcPr>
          <w:p w14:paraId="5EB0F6E0"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Tynkkynen_2022_Health_System_Reforms_Ageing.pdf</w:t>
            </w:r>
          </w:p>
        </w:tc>
      </w:tr>
      <w:tr w:rsidR="00891B03" w:rsidRPr="00891B03" w14:paraId="1AF1A4DA" w14:textId="77777777" w:rsidTr="00F66CD7">
        <w:trPr>
          <w:trHeight w:val="614"/>
          <w:jc w:val="center"/>
        </w:trPr>
        <w:tc>
          <w:tcPr>
            <w:tcW w:w="1008" w:type="dxa"/>
            <w:tcMar>
              <w:top w:w="100" w:type="dxa"/>
              <w:left w:w="120" w:type="dxa"/>
              <w:bottom w:w="100" w:type="dxa"/>
              <w:right w:w="120" w:type="dxa"/>
            </w:tcMar>
            <w:vAlign w:val="center"/>
          </w:tcPr>
          <w:p w14:paraId="6B3188CF"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Yes</w:t>
            </w:r>
          </w:p>
        </w:tc>
        <w:tc>
          <w:tcPr>
            <w:tcW w:w="1872" w:type="dxa"/>
            <w:tcMar>
              <w:top w:w="100" w:type="dxa"/>
              <w:left w:w="120" w:type="dxa"/>
              <w:bottom w:w="100" w:type="dxa"/>
              <w:right w:w="120" w:type="dxa"/>
            </w:tcMar>
            <w:vAlign w:val="center"/>
          </w:tcPr>
          <w:p w14:paraId="665A5CFD"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NHS England (2025)</w:t>
            </w:r>
          </w:p>
        </w:tc>
        <w:tc>
          <w:tcPr>
            <w:tcW w:w="3168" w:type="dxa"/>
            <w:tcMar>
              <w:top w:w="100" w:type="dxa"/>
              <w:left w:w="120" w:type="dxa"/>
              <w:bottom w:w="100" w:type="dxa"/>
              <w:right w:w="120" w:type="dxa"/>
            </w:tcMar>
            <w:vAlign w:val="center"/>
          </w:tcPr>
          <w:p w14:paraId="33AE566A"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 xml:space="preserve">Healthcare Inequalities Improvement </w:t>
            </w:r>
            <w:proofErr w:type="spellStart"/>
            <w:r w:rsidRPr="00891B03">
              <w:rPr>
                <w:rFonts w:ascii="Calibri" w:eastAsia="MS Mincho" w:hAnsi="Calibri" w:cs="Arial"/>
                <w:sz w:val="20"/>
              </w:rPr>
              <w:t>Programme</w:t>
            </w:r>
            <w:proofErr w:type="spellEnd"/>
            <w:r w:rsidRPr="00891B03">
              <w:rPr>
                <w:rFonts w:ascii="Calibri" w:eastAsia="MS Mincho" w:hAnsi="Calibri" w:cs="Arial"/>
                <w:sz w:val="20"/>
              </w:rPr>
              <w:t xml:space="preserve"> and NHS Race and Health Observatory (RHO): End of year report</w:t>
            </w:r>
          </w:p>
        </w:tc>
        <w:tc>
          <w:tcPr>
            <w:tcW w:w="3384" w:type="dxa"/>
            <w:tcMar>
              <w:top w:w="100" w:type="dxa"/>
              <w:left w:w="120" w:type="dxa"/>
              <w:bottom w:w="100" w:type="dxa"/>
              <w:right w:w="120" w:type="dxa"/>
            </w:tcMar>
            <w:vAlign w:val="center"/>
          </w:tcPr>
          <w:p w14:paraId="4235E7B1"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 xml:space="preserve">Provides current NHS evidence on inequality reduction efforts, </w:t>
            </w:r>
            <w:proofErr w:type="spellStart"/>
            <w:r w:rsidRPr="00891B03">
              <w:rPr>
                <w:rFonts w:ascii="Calibri" w:eastAsia="MS Mincho" w:hAnsi="Calibri" w:cs="Arial"/>
                <w:sz w:val="20"/>
              </w:rPr>
              <w:t>programme</w:t>
            </w:r>
            <w:proofErr w:type="spellEnd"/>
            <w:r w:rsidRPr="00891B03">
              <w:rPr>
                <w:rFonts w:ascii="Calibri" w:eastAsia="MS Mincho" w:hAnsi="Calibri" w:cs="Arial"/>
                <w:sz w:val="20"/>
              </w:rPr>
              <w:t xml:space="preserve"> priorities and implementation challenges. It supports evaluation of policy effectiveness and practical gaps in delivery.</w:t>
            </w:r>
          </w:p>
        </w:tc>
        <w:tc>
          <w:tcPr>
            <w:tcW w:w="2880" w:type="dxa"/>
            <w:tcMar>
              <w:top w:w="100" w:type="dxa"/>
              <w:left w:w="120" w:type="dxa"/>
              <w:bottom w:w="100" w:type="dxa"/>
              <w:right w:w="120" w:type="dxa"/>
            </w:tcMar>
            <w:vAlign w:val="center"/>
          </w:tcPr>
          <w:p w14:paraId="29063A35"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 xml:space="preserve">Very current; highly relevant; authoritative NHS source. Limitation: </w:t>
            </w:r>
            <w:proofErr w:type="spellStart"/>
            <w:r w:rsidRPr="00891B03">
              <w:rPr>
                <w:rFonts w:ascii="Calibri" w:eastAsia="MS Mincho" w:hAnsi="Calibri" w:cs="Arial"/>
                <w:sz w:val="20"/>
              </w:rPr>
              <w:t>organisational</w:t>
            </w:r>
            <w:proofErr w:type="spellEnd"/>
            <w:r w:rsidRPr="00891B03">
              <w:rPr>
                <w:rFonts w:ascii="Calibri" w:eastAsia="MS Mincho" w:hAnsi="Calibri" w:cs="Arial"/>
                <w:sz w:val="20"/>
              </w:rPr>
              <w:t xml:space="preserve"> report rather than independent peer-reviewed study.</w:t>
            </w:r>
          </w:p>
        </w:tc>
        <w:tc>
          <w:tcPr>
            <w:tcW w:w="2304" w:type="dxa"/>
            <w:tcMar>
              <w:top w:w="100" w:type="dxa"/>
              <w:left w:w="120" w:type="dxa"/>
              <w:bottom w:w="100" w:type="dxa"/>
              <w:right w:w="120" w:type="dxa"/>
            </w:tcMar>
            <w:vAlign w:val="center"/>
          </w:tcPr>
          <w:p w14:paraId="6EF3D2FA" w14:textId="77777777" w:rsidR="00891B03" w:rsidRPr="00891B03" w:rsidRDefault="00891B03" w:rsidP="00891B03">
            <w:pPr>
              <w:spacing w:after="40" w:line="264" w:lineRule="auto"/>
              <w:jc w:val="left"/>
              <w:rPr>
                <w:rFonts w:ascii="Cambria" w:eastAsia="MS Mincho" w:hAnsi="Cambria" w:cs="Arial"/>
              </w:rPr>
            </w:pPr>
            <w:r w:rsidRPr="00891B03">
              <w:rPr>
                <w:rFonts w:ascii="Calibri" w:eastAsia="MS Mincho" w:hAnsi="Calibri" w:cs="Arial"/>
                <w:sz w:val="20"/>
              </w:rPr>
              <w:t>NHS_England_2025_Healthcare_Inequalities_End_of_Year_Report.pdf</w:t>
            </w:r>
          </w:p>
        </w:tc>
      </w:tr>
    </w:tbl>
    <w:p w14:paraId="57C914E8" w14:textId="77777777" w:rsidR="00FE2B5A" w:rsidRPr="008C38C3" w:rsidRDefault="00FE2B5A" w:rsidP="00891B03"/>
    <w:p w14:paraId="177D47C3" w14:textId="0F53F7B6" w:rsidR="00621776" w:rsidRDefault="00891B03" w:rsidP="00891B03">
      <w:pPr>
        <w:pStyle w:val="Heading1"/>
        <w:numPr>
          <w:ilvl w:val="0"/>
          <w:numId w:val="0"/>
        </w:numPr>
        <w:ind w:left="432"/>
      </w:pPr>
      <w:r>
        <w:t>Project Summary Table</w:t>
      </w:r>
    </w:p>
    <w:tbl>
      <w:tblPr>
        <w:tblStyle w:val="TableGrid2"/>
        <w:tblpPr w:leftFromText="180" w:rightFromText="180" w:vertAnchor="text" w:horzAnchor="margin" w:tblpXSpec="center" w:tblpY="252"/>
        <w:tblW w:w="0" w:type="auto"/>
        <w:jc w:val="center"/>
        <w:tblLook w:val="04A0" w:firstRow="1" w:lastRow="0" w:firstColumn="1" w:lastColumn="0" w:noHBand="0" w:noVBand="1"/>
      </w:tblPr>
      <w:tblGrid>
        <w:gridCol w:w="903"/>
        <w:gridCol w:w="1222"/>
        <w:gridCol w:w="963"/>
        <w:gridCol w:w="1151"/>
        <w:gridCol w:w="1217"/>
        <w:gridCol w:w="1097"/>
        <w:gridCol w:w="1186"/>
        <w:gridCol w:w="1277"/>
      </w:tblGrid>
      <w:tr w:rsidR="00891B03" w:rsidRPr="00891B03" w14:paraId="333336EE" w14:textId="77777777" w:rsidTr="00891B03">
        <w:trPr>
          <w:trHeight w:val="1495"/>
          <w:jc w:val="center"/>
        </w:trPr>
        <w:tc>
          <w:tcPr>
            <w:tcW w:w="0" w:type="auto"/>
            <w:tcMar>
              <w:top w:w="100" w:type="dxa"/>
              <w:left w:w="120" w:type="dxa"/>
              <w:bottom w:w="100" w:type="dxa"/>
              <w:right w:w="120" w:type="dxa"/>
            </w:tcMar>
            <w:vAlign w:val="center"/>
          </w:tcPr>
          <w:p w14:paraId="366E4253"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b/>
                <w:sz w:val="20"/>
              </w:rPr>
              <w:t>Author &amp; Year</w:t>
            </w:r>
          </w:p>
        </w:tc>
        <w:tc>
          <w:tcPr>
            <w:tcW w:w="0" w:type="auto"/>
            <w:tcMar>
              <w:top w:w="100" w:type="dxa"/>
              <w:left w:w="120" w:type="dxa"/>
              <w:bottom w:w="100" w:type="dxa"/>
              <w:right w:w="120" w:type="dxa"/>
            </w:tcMar>
            <w:vAlign w:val="center"/>
          </w:tcPr>
          <w:p w14:paraId="3EF330CF"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b/>
                <w:sz w:val="20"/>
              </w:rPr>
              <w:t>Article Title</w:t>
            </w:r>
          </w:p>
        </w:tc>
        <w:tc>
          <w:tcPr>
            <w:tcW w:w="0" w:type="auto"/>
            <w:tcMar>
              <w:top w:w="100" w:type="dxa"/>
              <w:left w:w="120" w:type="dxa"/>
              <w:bottom w:w="100" w:type="dxa"/>
              <w:right w:w="120" w:type="dxa"/>
            </w:tcMar>
            <w:vAlign w:val="center"/>
          </w:tcPr>
          <w:p w14:paraId="12A45A0E"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b/>
                <w:sz w:val="20"/>
              </w:rPr>
              <w:t>Type of Study</w:t>
            </w:r>
          </w:p>
        </w:tc>
        <w:tc>
          <w:tcPr>
            <w:tcW w:w="0" w:type="auto"/>
            <w:tcMar>
              <w:top w:w="100" w:type="dxa"/>
              <w:left w:w="120" w:type="dxa"/>
              <w:bottom w:w="100" w:type="dxa"/>
              <w:right w:w="120" w:type="dxa"/>
            </w:tcMar>
            <w:vAlign w:val="center"/>
          </w:tcPr>
          <w:p w14:paraId="461F914B"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b/>
                <w:sz w:val="20"/>
              </w:rPr>
              <w:t>Research Method &amp; Sample Size</w:t>
            </w:r>
          </w:p>
        </w:tc>
        <w:tc>
          <w:tcPr>
            <w:tcW w:w="0" w:type="auto"/>
            <w:tcMar>
              <w:top w:w="100" w:type="dxa"/>
              <w:left w:w="120" w:type="dxa"/>
              <w:bottom w:w="100" w:type="dxa"/>
              <w:right w:w="120" w:type="dxa"/>
            </w:tcMar>
            <w:vAlign w:val="center"/>
          </w:tcPr>
          <w:p w14:paraId="4415CBA7"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b/>
                <w:sz w:val="20"/>
              </w:rPr>
              <w:t>Strengths &amp; Limitations</w:t>
            </w:r>
          </w:p>
        </w:tc>
        <w:tc>
          <w:tcPr>
            <w:tcW w:w="0" w:type="auto"/>
            <w:tcMar>
              <w:top w:w="100" w:type="dxa"/>
              <w:left w:w="120" w:type="dxa"/>
              <w:bottom w:w="100" w:type="dxa"/>
              <w:right w:w="120" w:type="dxa"/>
            </w:tcMar>
            <w:vAlign w:val="center"/>
          </w:tcPr>
          <w:p w14:paraId="1332A49B"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b/>
                <w:sz w:val="20"/>
              </w:rPr>
              <w:t>Main Findings</w:t>
            </w:r>
          </w:p>
        </w:tc>
        <w:tc>
          <w:tcPr>
            <w:tcW w:w="0" w:type="auto"/>
            <w:tcMar>
              <w:top w:w="100" w:type="dxa"/>
              <w:left w:w="120" w:type="dxa"/>
              <w:bottom w:w="100" w:type="dxa"/>
              <w:right w:w="120" w:type="dxa"/>
            </w:tcMar>
            <w:vAlign w:val="center"/>
          </w:tcPr>
          <w:p w14:paraId="18E1871B"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b/>
                <w:sz w:val="20"/>
              </w:rPr>
              <w:t>Keywords &amp; Codes</w:t>
            </w:r>
          </w:p>
        </w:tc>
        <w:tc>
          <w:tcPr>
            <w:tcW w:w="0" w:type="auto"/>
            <w:tcMar>
              <w:top w:w="100" w:type="dxa"/>
              <w:left w:w="120" w:type="dxa"/>
              <w:bottom w:w="100" w:type="dxa"/>
              <w:right w:w="120" w:type="dxa"/>
            </w:tcMar>
            <w:vAlign w:val="center"/>
          </w:tcPr>
          <w:p w14:paraId="1F08E483"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b/>
                <w:sz w:val="20"/>
              </w:rPr>
              <w:t>Notes and Comments</w:t>
            </w:r>
          </w:p>
        </w:tc>
      </w:tr>
      <w:tr w:rsidR="00891B03" w:rsidRPr="00891B03" w14:paraId="1A394094" w14:textId="77777777" w:rsidTr="00891B03">
        <w:trPr>
          <w:trHeight w:val="642"/>
          <w:jc w:val="center"/>
        </w:trPr>
        <w:tc>
          <w:tcPr>
            <w:tcW w:w="0" w:type="auto"/>
            <w:tcMar>
              <w:top w:w="100" w:type="dxa"/>
              <w:left w:w="120" w:type="dxa"/>
              <w:bottom w:w="100" w:type="dxa"/>
              <w:right w:w="120" w:type="dxa"/>
            </w:tcMar>
            <w:vAlign w:val="center"/>
          </w:tcPr>
          <w:p w14:paraId="4ECF0AEC" w14:textId="77777777" w:rsidR="00891B03" w:rsidRPr="00891B03" w:rsidRDefault="00891B03" w:rsidP="00891B03">
            <w:pPr>
              <w:spacing w:after="40" w:line="264" w:lineRule="auto"/>
              <w:jc w:val="left"/>
              <w:rPr>
                <w:rFonts w:ascii="Aptos" w:eastAsia="DengXian" w:hAnsi="Aptos" w:cs="Arial"/>
              </w:rPr>
            </w:pPr>
            <w:proofErr w:type="spellStart"/>
            <w:r w:rsidRPr="00891B03">
              <w:rPr>
                <w:rFonts w:ascii="Calibri" w:eastAsia="DengXian" w:hAnsi="Calibri" w:cs="Arial"/>
                <w:sz w:val="20"/>
              </w:rPr>
              <w:t>Cabañero</w:t>
            </w:r>
            <w:proofErr w:type="spellEnd"/>
            <w:r w:rsidRPr="00891B03">
              <w:rPr>
                <w:rFonts w:ascii="Calibri" w:eastAsia="DengXian" w:hAnsi="Calibri" w:cs="Arial"/>
                <w:sz w:val="20"/>
              </w:rPr>
              <w:t>-García et al. (2025)</w:t>
            </w:r>
          </w:p>
        </w:tc>
        <w:tc>
          <w:tcPr>
            <w:tcW w:w="0" w:type="auto"/>
            <w:tcMar>
              <w:top w:w="100" w:type="dxa"/>
              <w:left w:w="120" w:type="dxa"/>
              <w:bottom w:w="100" w:type="dxa"/>
              <w:right w:w="120" w:type="dxa"/>
            </w:tcMar>
            <w:vAlign w:val="center"/>
          </w:tcPr>
          <w:p w14:paraId="77E2DDFE"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Barriers to health, social and long-term care access among older adults: a systematic review of reviews</w:t>
            </w:r>
          </w:p>
        </w:tc>
        <w:tc>
          <w:tcPr>
            <w:tcW w:w="0" w:type="auto"/>
            <w:tcMar>
              <w:top w:w="100" w:type="dxa"/>
              <w:left w:w="120" w:type="dxa"/>
              <w:bottom w:w="100" w:type="dxa"/>
              <w:right w:w="120" w:type="dxa"/>
            </w:tcMar>
            <w:vAlign w:val="center"/>
          </w:tcPr>
          <w:p w14:paraId="556B4671"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Systematic review of reviews</w:t>
            </w:r>
          </w:p>
        </w:tc>
        <w:tc>
          <w:tcPr>
            <w:tcW w:w="0" w:type="auto"/>
            <w:tcMar>
              <w:top w:w="100" w:type="dxa"/>
              <w:left w:w="120" w:type="dxa"/>
              <w:bottom w:w="100" w:type="dxa"/>
              <w:right w:w="120" w:type="dxa"/>
            </w:tcMar>
            <w:vAlign w:val="center"/>
          </w:tcPr>
          <w:p w14:paraId="0F7A4FEB"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 xml:space="preserve">Review of published reviews on older adults' access barriers; sample = multiple prior reviews across health, </w:t>
            </w:r>
            <w:r w:rsidRPr="00891B03">
              <w:rPr>
                <w:rFonts w:ascii="Calibri" w:eastAsia="DengXian" w:hAnsi="Calibri" w:cs="Arial"/>
                <w:sz w:val="20"/>
              </w:rPr>
              <w:lastRenderedPageBreak/>
              <w:t>social and long-term care settings.</w:t>
            </w:r>
          </w:p>
        </w:tc>
        <w:tc>
          <w:tcPr>
            <w:tcW w:w="0" w:type="auto"/>
            <w:tcMar>
              <w:top w:w="100" w:type="dxa"/>
              <w:left w:w="120" w:type="dxa"/>
              <w:bottom w:w="100" w:type="dxa"/>
              <w:right w:w="120" w:type="dxa"/>
            </w:tcMar>
            <w:vAlign w:val="center"/>
          </w:tcPr>
          <w:p w14:paraId="6258AF4E"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 xml:space="preserve">Strength: broad synthesis of complex barriers across systems. Limitation: review-of-reviews design may smooth over </w:t>
            </w:r>
            <w:r w:rsidRPr="00891B03">
              <w:rPr>
                <w:rFonts w:ascii="Calibri" w:eastAsia="DengXian" w:hAnsi="Calibri" w:cs="Arial"/>
                <w:sz w:val="20"/>
              </w:rPr>
              <w:lastRenderedPageBreak/>
              <w:t>country-specific differences.</w:t>
            </w:r>
          </w:p>
        </w:tc>
        <w:tc>
          <w:tcPr>
            <w:tcW w:w="0" w:type="auto"/>
            <w:tcMar>
              <w:top w:w="100" w:type="dxa"/>
              <w:left w:w="120" w:type="dxa"/>
              <w:bottom w:w="100" w:type="dxa"/>
              <w:right w:w="120" w:type="dxa"/>
            </w:tcMar>
            <w:vAlign w:val="center"/>
          </w:tcPr>
          <w:p w14:paraId="7F4A215E"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 xml:space="preserve">Older adults face overlapping structural, organisational and service-delivery barriers that reduce </w:t>
            </w:r>
            <w:r w:rsidRPr="00891B03">
              <w:rPr>
                <w:rFonts w:ascii="Calibri" w:eastAsia="DengXian" w:hAnsi="Calibri" w:cs="Arial"/>
                <w:sz w:val="20"/>
              </w:rPr>
              <w:lastRenderedPageBreak/>
              <w:t>equitable access to care.</w:t>
            </w:r>
          </w:p>
        </w:tc>
        <w:tc>
          <w:tcPr>
            <w:tcW w:w="0" w:type="auto"/>
            <w:tcMar>
              <w:top w:w="100" w:type="dxa"/>
              <w:left w:w="120" w:type="dxa"/>
              <w:bottom w:w="100" w:type="dxa"/>
              <w:right w:w="120" w:type="dxa"/>
            </w:tcMar>
            <w:vAlign w:val="center"/>
          </w:tcPr>
          <w:p w14:paraId="59EF11C7"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structural barriers, service fragmentation, older adults, access</w:t>
            </w:r>
          </w:p>
        </w:tc>
        <w:tc>
          <w:tcPr>
            <w:tcW w:w="0" w:type="auto"/>
            <w:tcMar>
              <w:top w:w="100" w:type="dxa"/>
              <w:left w:w="120" w:type="dxa"/>
              <w:bottom w:w="100" w:type="dxa"/>
              <w:right w:w="120" w:type="dxa"/>
            </w:tcMar>
            <w:vAlign w:val="center"/>
          </w:tcPr>
          <w:p w14:paraId="4389D83C"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Strong source for Theme 1 and for defining systemic barriers in the literature.</w:t>
            </w:r>
          </w:p>
        </w:tc>
      </w:tr>
      <w:tr w:rsidR="00891B03" w:rsidRPr="00891B03" w14:paraId="505CC3E9" w14:textId="77777777" w:rsidTr="00891B03">
        <w:trPr>
          <w:trHeight w:val="610"/>
          <w:jc w:val="center"/>
        </w:trPr>
        <w:tc>
          <w:tcPr>
            <w:tcW w:w="0" w:type="auto"/>
            <w:tcMar>
              <w:top w:w="100" w:type="dxa"/>
              <w:left w:w="120" w:type="dxa"/>
              <w:bottom w:w="100" w:type="dxa"/>
              <w:right w:w="120" w:type="dxa"/>
            </w:tcMar>
            <w:vAlign w:val="center"/>
          </w:tcPr>
          <w:p w14:paraId="216F2BE2" w14:textId="77777777" w:rsidR="00891B03" w:rsidRPr="00891B03" w:rsidRDefault="00891B03" w:rsidP="00891B03">
            <w:pPr>
              <w:spacing w:after="40" w:line="264" w:lineRule="auto"/>
              <w:jc w:val="left"/>
              <w:rPr>
                <w:rFonts w:ascii="Aptos" w:eastAsia="DengXian" w:hAnsi="Aptos" w:cs="Arial"/>
              </w:rPr>
            </w:pPr>
            <w:proofErr w:type="spellStart"/>
            <w:r w:rsidRPr="00891B03">
              <w:rPr>
                <w:rFonts w:ascii="Calibri" w:eastAsia="DengXian" w:hAnsi="Calibri" w:cs="Arial"/>
                <w:sz w:val="20"/>
              </w:rPr>
              <w:t>Ginman</w:t>
            </w:r>
            <w:proofErr w:type="spellEnd"/>
            <w:r w:rsidRPr="00891B03">
              <w:rPr>
                <w:rFonts w:ascii="Calibri" w:eastAsia="DengXian" w:hAnsi="Calibri" w:cs="Arial"/>
                <w:sz w:val="20"/>
              </w:rPr>
              <w:t xml:space="preserve"> and Sitch (2025)</w:t>
            </w:r>
          </w:p>
        </w:tc>
        <w:tc>
          <w:tcPr>
            <w:tcW w:w="0" w:type="auto"/>
            <w:tcMar>
              <w:top w:w="100" w:type="dxa"/>
              <w:left w:w="120" w:type="dxa"/>
              <w:bottom w:w="100" w:type="dxa"/>
              <w:right w:w="120" w:type="dxa"/>
            </w:tcMar>
            <w:vAlign w:val="center"/>
          </w:tcPr>
          <w:p w14:paraId="40F346D5"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Older adult’s experiences of navigating healthcare whilst living with multimorbidity</w:t>
            </w:r>
          </w:p>
        </w:tc>
        <w:tc>
          <w:tcPr>
            <w:tcW w:w="0" w:type="auto"/>
            <w:tcMar>
              <w:top w:w="100" w:type="dxa"/>
              <w:left w:w="120" w:type="dxa"/>
              <w:bottom w:w="100" w:type="dxa"/>
              <w:right w:w="120" w:type="dxa"/>
            </w:tcMar>
            <w:vAlign w:val="center"/>
          </w:tcPr>
          <w:p w14:paraId="4FF12907"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Qualitative study</w:t>
            </w:r>
          </w:p>
        </w:tc>
        <w:tc>
          <w:tcPr>
            <w:tcW w:w="0" w:type="auto"/>
            <w:tcMar>
              <w:top w:w="100" w:type="dxa"/>
              <w:left w:w="120" w:type="dxa"/>
              <w:bottom w:w="100" w:type="dxa"/>
              <w:right w:w="120" w:type="dxa"/>
            </w:tcMar>
            <w:vAlign w:val="center"/>
          </w:tcPr>
          <w:p w14:paraId="71BFCE9A"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Qualitative exploration of older adults living with multimorbidity; sample size not stated in the thesis extract.</w:t>
            </w:r>
          </w:p>
        </w:tc>
        <w:tc>
          <w:tcPr>
            <w:tcW w:w="0" w:type="auto"/>
            <w:tcMar>
              <w:top w:w="100" w:type="dxa"/>
              <w:left w:w="120" w:type="dxa"/>
              <w:bottom w:w="100" w:type="dxa"/>
              <w:right w:w="120" w:type="dxa"/>
            </w:tcMar>
            <w:vAlign w:val="center"/>
          </w:tcPr>
          <w:p w14:paraId="6665DAB6"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Strength: rich lived-experience evidence on navigating services. Limitation: smaller qualitative design may reduce generalisability.</w:t>
            </w:r>
          </w:p>
        </w:tc>
        <w:tc>
          <w:tcPr>
            <w:tcW w:w="0" w:type="auto"/>
            <w:tcMar>
              <w:top w:w="100" w:type="dxa"/>
              <w:left w:w="120" w:type="dxa"/>
              <w:bottom w:w="100" w:type="dxa"/>
              <w:right w:w="120" w:type="dxa"/>
            </w:tcMar>
            <w:vAlign w:val="center"/>
          </w:tcPr>
          <w:p w14:paraId="6C846031"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Healthcare navigation is difficult for older adults with multiple conditions, especially where pathways are complex and poorly coordinated.</w:t>
            </w:r>
          </w:p>
        </w:tc>
        <w:tc>
          <w:tcPr>
            <w:tcW w:w="0" w:type="auto"/>
            <w:tcMar>
              <w:top w:w="100" w:type="dxa"/>
              <w:left w:w="120" w:type="dxa"/>
              <w:bottom w:w="100" w:type="dxa"/>
              <w:right w:w="120" w:type="dxa"/>
            </w:tcMar>
            <w:vAlign w:val="center"/>
          </w:tcPr>
          <w:p w14:paraId="2D6B1D1B"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multimorbidity, navigation, lived experience, fragmentation</w:t>
            </w:r>
          </w:p>
        </w:tc>
        <w:tc>
          <w:tcPr>
            <w:tcW w:w="0" w:type="auto"/>
            <w:tcMar>
              <w:top w:w="100" w:type="dxa"/>
              <w:left w:w="120" w:type="dxa"/>
              <w:bottom w:w="100" w:type="dxa"/>
              <w:right w:w="120" w:type="dxa"/>
            </w:tcMar>
            <w:vAlign w:val="center"/>
          </w:tcPr>
          <w:p w14:paraId="01485E78"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Useful for explaining how barriers are experienced in practice, not only at policy level.</w:t>
            </w:r>
          </w:p>
        </w:tc>
      </w:tr>
      <w:tr w:rsidR="00891B03" w:rsidRPr="00891B03" w14:paraId="53E8A667" w14:textId="77777777" w:rsidTr="00891B03">
        <w:trPr>
          <w:trHeight w:val="610"/>
          <w:jc w:val="center"/>
        </w:trPr>
        <w:tc>
          <w:tcPr>
            <w:tcW w:w="0" w:type="auto"/>
            <w:tcMar>
              <w:top w:w="100" w:type="dxa"/>
              <w:left w:w="120" w:type="dxa"/>
              <w:bottom w:w="100" w:type="dxa"/>
              <w:right w:w="120" w:type="dxa"/>
            </w:tcMar>
            <w:vAlign w:val="center"/>
          </w:tcPr>
          <w:p w14:paraId="11D4A2D5"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Mee et al. (2025)</w:t>
            </w:r>
          </w:p>
        </w:tc>
        <w:tc>
          <w:tcPr>
            <w:tcW w:w="0" w:type="auto"/>
            <w:tcMar>
              <w:top w:w="100" w:type="dxa"/>
              <w:left w:w="120" w:type="dxa"/>
              <w:bottom w:w="100" w:type="dxa"/>
              <w:right w:w="120" w:type="dxa"/>
            </w:tcMar>
            <w:vAlign w:val="center"/>
          </w:tcPr>
          <w:p w14:paraId="25777483"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Digital exclusion as a barrier to accessing healthcare: a summary composite indicator and online tool to explore and quantify local differences in levels of exclusion</w:t>
            </w:r>
          </w:p>
        </w:tc>
        <w:tc>
          <w:tcPr>
            <w:tcW w:w="0" w:type="auto"/>
            <w:tcMar>
              <w:top w:w="100" w:type="dxa"/>
              <w:left w:w="120" w:type="dxa"/>
              <w:bottom w:w="100" w:type="dxa"/>
              <w:right w:w="120" w:type="dxa"/>
            </w:tcMar>
            <w:vAlign w:val="center"/>
          </w:tcPr>
          <w:p w14:paraId="72BD82BB"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Quantitative / secondary data study</w:t>
            </w:r>
          </w:p>
        </w:tc>
        <w:tc>
          <w:tcPr>
            <w:tcW w:w="0" w:type="auto"/>
            <w:tcMar>
              <w:top w:w="100" w:type="dxa"/>
              <w:left w:w="120" w:type="dxa"/>
              <w:bottom w:w="100" w:type="dxa"/>
              <w:right w:w="120" w:type="dxa"/>
            </w:tcMar>
            <w:vAlign w:val="center"/>
          </w:tcPr>
          <w:p w14:paraId="6B4D222A"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Uses a composite indicator and online analytical tool to quantify local differences in digital exclusion; sample = area-level secondary data.</w:t>
            </w:r>
          </w:p>
        </w:tc>
        <w:tc>
          <w:tcPr>
            <w:tcW w:w="0" w:type="auto"/>
            <w:tcMar>
              <w:top w:w="100" w:type="dxa"/>
              <w:left w:w="120" w:type="dxa"/>
              <w:bottom w:w="100" w:type="dxa"/>
              <w:right w:w="120" w:type="dxa"/>
            </w:tcMar>
            <w:vAlign w:val="center"/>
          </w:tcPr>
          <w:p w14:paraId="09248432"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Strength: practical measurement of exclusion patterns. Limitation: does not fully capture personal experiences behind the numbers.</w:t>
            </w:r>
          </w:p>
        </w:tc>
        <w:tc>
          <w:tcPr>
            <w:tcW w:w="0" w:type="auto"/>
            <w:tcMar>
              <w:top w:w="100" w:type="dxa"/>
              <w:left w:w="120" w:type="dxa"/>
              <w:bottom w:w="100" w:type="dxa"/>
              <w:right w:w="120" w:type="dxa"/>
            </w:tcMar>
            <w:vAlign w:val="center"/>
          </w:tcPr>
          <w:p w14:paraId="58F02B09"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Digital exclusion varies locally and can act as a major barrier to healthcare access, especially as services become more digital.</w:t>
            </w:r>
          </w:p>
        </w:tc>
        <w:tc>
          <w:tcPr>
            <w:tcW w:w="0" w:type="auto"/>
            <w:tcMar>
              <w:top w:w="100" w:type="dxa"/>
              <w:left w:w="120" w:type="dxa"/>
              <w:bottom w:w="100" w:type="dxa"/>
              <w:right w:w="120" w:type="dxa"/>
            </w:tcMar>
            <w:vAlign w:val="center"/>
          </w:tcPr>
          <w:p w14:paraId="10AFCCF1"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digital exclusion, telehealth, local inequality, access</w:t>
            </w:r>
          </w:p>
        </w:tc>
        <w:tc>
          <w:tcPr>
            <w:tcW w:w="0" w:type="auto"/>
            <w:tcMar>
              <w:top w:w="100" w:type="dxa"/>
              <w:left w:w="120" w:type="dxa"/>
              <w:bottom w:w="100" w:type="dxa"/>
              <w:right w:w="120" w:type="dxa"/>
            </w:tcMar>
            <w:vAlign w:val="center"/>
          </w:tcPr>
          <w:p w14:paraId="4355F6C4"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Important evidence for the thesis recommendation on digital inclusion strategies.</w:t>
            </w:r>
          </w:p>
        </w:tc>
      </w:tr>
      <w:tr w:rsidR="00891B03" w:rsidRPr="00891B03" w14:paraId="3366AAB6" w14:textId="77777777" w:rsidTr="00891B03">
        <w:trPr>
          <w:trHeight w:val="610"/>
          <w:jc w:val="center"/>
        </w:trPr>
        <w:tc>
          <w:tcPr>
            <w:tcW w:w="0" w:type="auto"/>
            <w:tcMar>
              <w:top w:w="100" w:type="dxa"/>
              <w:left w:w="120" w:type="dxa"/>
              <w:bottom w:w="100" w:type="dxa"/>
              <w:right w:w="120" w:type="dxa"/>
            </w:tcMar>
            <w:vAlign w:val="center"/>
          </w:tcPr>
          <w:p w14:paraId="1F449829"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Husain and Greenhalgh (2025)</w:t>
            </w:r>
          </w:p>
        </w:tc>
        <w:tc>
          <w:tcPr>
            <w:tcW w:w="0" w:type="auto"/>
            <w:tcMar>
              <w:top w:w="100" w:type="dxa"/>
              <w:left w:w="120" w:type="dxa"/>
              <w:bottom w:w="100" w:type="dxa"/>
              <w:right w:w="120" w:type="dxa"/>
            </w:tcMar>
            <w:vAlign w:val="center"/>
          </w:tcPr>
          <w:p w14:paraId="258E0F19"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 xml:space="preserve">Examining intersectionality and barriers to the uptake of video consultations among older adults </w:t>
            </w:r>
            <w:r w:rsidRPr="00891B03">
              <w:rPr>
                <w:rFonts w:ascii="Calibri" w:eastAsia="DengXian" w:hAnsi="Calibri" w:cs="Arial"/>
                <w:sz w:val="20"/>
              </w:rPr>
              <w:lastRenderedPageBreak/>
              <w:t>from disadvantaged backgrounds with limited English proficiency</w:t>
            </w:r>
          </w:p>
        </w:tc>
        <w:tc>
          <w:tcPr>
            <w:tcW w:w="0" w:type="auto"/>
            <w:tcMar>
              <w:top w:w="100" w:type="dxa"/>
              <w:left w:w="120" w:type="dxa"/>
              <w:bottom w:w="100" w:type="dxa"/>
              <w:right w:w="120" w:type="dxa"/>
            </w:tcMar>
            <w:vAlign w:val="center"/>
          </w:tcPr>
          <w:p w14:paraId="55E60062"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Qualitative narrative interview study</w:t>
            </w:r>
          </w:p>
        </w:tc>
        <w:tc>
          <w:tcPr>
            <w:tcW w:w="0" w:type="auto"/>
            <w:tcMar>
              <w:top w:w="100" w:type="dxa"/>
              <w:left w:w="120" w:type="dxa"/>
              <w:bottom w:w="100" w:type="dxa"/>
              <w:right w:w="120" w:type="dxa"/>
            </w:tcMar>
            <w:vAlign w:val="center"/>
          </w:tcPr>
          <w:p w14:paraId="73A98252"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 xml:space="preserve">Narrative interviews with older adults from disadvantaged backgrounds with </w:t>
            </w:r>
            <w:r w:rsidRPr="00891B03">
              <w:rPr>
                <w:rFonts w:ascii="Calibri" w:eastAsia="DengXian" w:hAnsi="Calibri" w:cs="Arial"/>
                <w:sz w:val="20"/>
              </w:rPr>
              <w:lastRenderedPageBreak/>
              <w:t>limited English proficiency; sample size not stated in thesis extract.</w:t>
            </w:r>
          </w:p>
        </w:tc>
        <w:tc>
          <w:tcPr>
            <w:tcW w:w="0" w:type="auto"/>
            <w:tcMar>
              <w:top w:w="100" w:type="dxa"/>
              <w:left w:w="120" w:type="dxa"/>
              <w:bottom w:w="100" w:type="dxa"/>
              <w:right w:w="120" w:type="dxa"/>
            </w:tcMar>
            <w:vAlign w:val="center"/>
          </w:tcPr>
          <w:p w14:paraId="48F97202"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 xml:space="preserve">Strength: intersectional lens captures overlapping disadvantages. Limitation: focused </w:t>
            </w:r>
            <w:r w:rsidRPr="00891B03">
              <w:rPr>
                <w:rFonts w:ascii="Calibri" w:eastAsia="DengXian" w:hAnsi="Calibri" w:cs="Arial"/>
                <w:sz w:val="20"/>
              </w:rPr>
              <w:lastRenderedPageBreak/>
              <w:t>subgroup may not represent all older adults.</w:t>
            </w:r>
          </w:p>
        </w:tc>
        <w:tc>
          <w:tcPr>
            <w:tcW w:w="0" w:type="auto"/>
            <w:tcMar>
              <w:top w:w="100" w:type="dxa"/>
              <w:left w:w="120" w:type="dxa"/>
              <w:bottom w:w="100" w:type="dxa"/>
              <w:right w:w="120" w:type="dxa"/>
            </w:tcMar>
            <w:vAlign w:val="center"/>
          </w:tcPr>
          <w:p w14:paraId="2497980F"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Language, poverty and digital barriers combine to reduce uptake of video consultati</w:t>
            </w:r>
            <w:r w:rsidRPr="00891B03">
              <w:rPr>
                <w:rFonts w:ascii="Calibri" w:eastAsia="DengXian" w:hAnsi="Calibri" w:cs="Arial"/>
                <w:sz w:val="20"/>
              </w:rPr>
              <w:lastRenderedPageBreak/>
              <w:t>ons among already disadvantaged older adults.</w:t>
            </w:r>
          </w:p>
        </w:tc>
        <w:tc>
          <w:tcPr>
            <w:tcW w:w="0" w:type="auto"/>
            <w:tcMar>
              <w:top w:w="100" w:type="dxa"/>
              <w:left w:w="120" w:type="dxa"/>
              <w:bottom w:w="100" w:type="dxa"/>
              <w:right w:w="120" w:type="dxa"/>
            </w:tcMar>
            <w:vAlign w:val="center"/>
          </w:tcPr>
          <w:p w14:paraId="66B14F6A"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intersectionality, video consultation, language barrier, disadvantage</w:t>
            </w:r>
          </w:p>
        </w:tc>
        <w:tc>
          <w:tcPr>
            <w:tcW w:w="0" w:type="auto"/>
            <w:tcMar>
              <w:top w:w="100" w:type="dxa"/>
              <w:left w:w="120" w:type="dxa"/>
              <w:bottom w:w="100" w:type="dxa"/>
              <w:right w:w="120" w:type="dxa"/>
            </w:tcMar>
            <w:vAlign w:val="center"/>
          </w:tcPr>
          <w:p w14:paraId="3B4078CA"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Excellent source linking Theme 1 and Theme 2.</w:t>
            </w:r>
          </w:p>
        </w:tc>
      </w:tr>
      <w:tr w:rsidR="00891B03" w:rsidRPr="00891B03" w14:paraId="5E32500F" w14:textId="77777777" w:rsidTr="00891B03">
        <w:trPr>
          <w:trHeight w:val="610"/>
          <w:jc w:val="center"/>
        </w:trPr>
        <w:tc>
          <w:tcPr>
            <w:tcW w:w="0" w:type="auto"/>
            <w:tcMar>
              <w:top w:w="100" w:type="dxa"/>
              <w:left w:w="120" w:type="dxa"/>
              <w:bottom w:w="100" w:type="dxa"/>
              <w:right w:w="120" w:type="dxa"/>
            </w:tcMar>
            <w:vAlign w:val="center"/>
          </w:tcPr>
          <w:p w14:paraId="04AFCCFB"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Beaven and Marshman (2024)</w:t>
            </w:r>
          </w:p>
        </w:tc>
        <w:tc>
          <w:tcPr>
            <w:tcW w:w="0" w:type="auto"/>
            <w:tcMar>
              <w:top w:w="100" w:type="dxa"/>
              <w:left w:w="120" w:type="dxa"/>
              <w:bottom w:w="100" w:type="dxa"/>
              <w:right w:w="120" w:type="dxa"/>
            </w:tcMar>
            <w:vAlign w:val="center"/>
          </w:tcPr>
          <w:p w14:paraId="675769E3"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Barriers and facilitators to accessing oral healthcare for older people in the UK: a scoping review</w:t>
            </w:r>
          </w:p>
        </w:tc>
        <w:tc>
          <w:tcPr>
            <w:tcW w:w="0" w:type="auto"/>
            <w:tcMar>
              <w:top w:w="100" w:type="dxa"/>
              <w:left w:w="120" w:type="dxa"/>
              <w:bottom w:w="100" w:type="dxa"/>
              <w:right w:w="120" w:type="dxa"/>
            </w:tcMar>
            <w:vAlign w:val="center"/>
          </w:tcPr>
          <w:p w14:paraId="1F8605DB"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Scoping review</w:t>
            </w:r>
          </w:p>
        </w:tc>
        <w:tc>
          <w:tcPr>
            <w:tcW w:w="0" w:type="auto"/>
            <w:tcMar>
              <w:top w:w="100" w:type="dxa"/>
              <w:left w:w="120" w:type="dxa"/>
              <w:bottom w:w="100" w:type="dxa"/>
              <w:right w:w="120" w:type="dxa"/>
            </w:tcMar>
            <w:vAlign w:val="center"/>
          </w:tcPr>
          <w:p w14:paraId="739B549C"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Scoping review of literature on oral healthcare access among older people in the UK.</w:t>
            </w:r>
          </w:p>
        </w:tc>
        <w:tc>
          <w:tcPr>
            <w:tcW w:w="0" w:type="auto"/>
            <w:tcMar>
              <w:top w:w="100" w:type="dxa"/>
              <w:left w:w="120" w:type="dxa"/>
              <w:bottom w:w="100" w:type="dxa"/>
              <w:right w:w="120" w:type="dxa"/>
            </w:tcMar>
            <w:vAlign w:val="center"/>
          </w:tcPr>
          <w:p w14:paraId="2909CB66"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Strength: UK-specific and focused on older people. Limitation: scoped mapping is less evaluative than a full systematic review.</w:t>
            </w:r>
          </w:p>
        </w:tc>
        <w:tc>
          <w:tcPr>
            <w:tcW w:w="0" w:type="auto"/>
            <w:tcMar>
              <w:top w:w="100" w:type="dxa"/>
              <w:left w:w="120" w:type="dxa"/>
              <w:bottom w:w="100" w:type="dxa"/>
              <w:right w:w="120" w:type="dxa"/>
            </w:tcMar>
            <w:vAlign w:val="center"/>
          </w:tcPr>
          <w:p w14:paraId="77CCE317"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Older people in the UK face access barriers related to service organisation, mobility and support, though some facilitators can improve use.</w:t>
            </w:r>
          </w:p>
        </w:tc>
        <w:tc>
          <w:tcPr>
            <w:tcW w:w="0" w:type="auto"/>
            <w:tcMar>
              <w:top w:w="100" w:type="dxa"/>
              <w:left w:w="120" w:type="dxa"/>
              <w:bottom w:w="100" w:type="dxa"/>
              <w:right w:w="120" w:type="dxa"/>
            </w:tcMar>
            <w:vAlign w:val="center"/>
          </w:tcPr>
          <w:p w14:paraId="0A30DDCC"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UK older adults, oral healthcare, access barriers, facilitators</w:t>
            </w:r>
          </w:p>
        </w:tc>
        <w:tc>
          <w:tcPr>
            <w:tcW w:w="0" w:type="auto"/>
            <w:tcMar>
              <w:top w:w="100" w:type="dxa"/>
              <w:left w:w="120" w:type="dxa"/>
              <w:bottom w:w="100" w:type="dxa"/>
              <w:right w:w="120" w:type="dxa"/>
            </w:tcMar>
            <w:vAlign w:val="center"/>
          </w:tcPr>
          <w:p w14:paraId="0FB99914"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Useful UK evidence showing how access inequalities appear even within specific service areas.</w:t>
            </w:r>
          </w:p>
        </w:tc>
      </w:tr>
      <w:tr w:rsidR="00891B03" w:rsidRPr="00891B03" w14:paraId="1442EF80" w14:textId="77777777" w:rsidTr="00891B03">
        <w:trPr>
          <w:trHeight w:val="642"/>
          <w:jc w:val="center"/>
        </w:trPr>
        <w:tc>
          <w:tcPr>
            <w:tcW w:w="0" w:type="auto"/>
            <w:tcMar>
              <w:top w:w="100" w:type="dxa"/>
              <w:left w:w="120" w:type="dxa"/>
              <w:bottom w:w="100" w:type="dxa"/>
              <w:right w:w="120" w:type="dxa"/>
            </w:tcMar>
            <w:vAlign w:val="center"/>
          </w:tcPr>
          <w:p w14:paraId="4B362757"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Bolster-Foucault et al. (2024)</w:t>
            </w:r>
          </w:p>
        </w:tc>
        <w:tc>
          <w:tcPr>
            <w:tcW w:w="0" w:type="auto"/>
            <w:tcMar>
              <w:top w:w="100" w:type="dxa"/>
              <w:left w:w="120" w:type="dxa"/>
              <w:bottom w:w="100" w:type="dxa"/>
              <w:right w:w="120" w:type="dxa"/>
            </w:tcMar>
            <w:vAlign w:val="center"/>
          </w:tcPr>
          <w:p w14:paraId="779010EA"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Social inequity in ageing in place among older adults in OECD countries: a mixed studies systematic review</w:t>
            </w:r>
          </w:p>
        </w:tc>
        <w:tc>
          <w:tcPr>
            <w:tcW w:w="0" w:type="auto"/>
            <w:tcMar>
              <w:top w:w="100" w:type="dxa"/>
              <w:left w:w="120" w:type="dxa"/>
              <w:bottom w:w="100" w:type="dxa"/>
              <w:right w:w="120" w:type="dxa"/>
            </w:tcMar>
            <w:vAlign w:val="center"/>
          </w:tcPr>
          <w:p w14:paraId="6CE5D8D1"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Mixed studies systematic review</w:t>
            </w:r>
          </w:p>
        </w:tc>
        <w:tc>
          <w:tcPr>
            <w:tcW w:w="0" w:type="auto"/>
            <w:tcMar>
              <w:top w:w="100" w:type="dxa"/>
              <w:left w:w="120" w:type="dxa"/>
              <w:bottom w:w="100" w:type="dxa"/>
              <w:right w:w="120" w:type="dxa"/>
            </w:tcMar>
            <w:vAlign w:val="center"/>
          </w:tcPr>
          <w:p w14:paraId="48BBB4D9"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Systematic review of mixed-method studies across OECD settings examining inequity in ageing in place.</w:t>
            </w:r>
          </w:p>
        </w:tc>
        <w:tc>
          <w:tcPr>
            <w:tcW w:w="0" w:type="auto"/>
            <w:tcMar>
              <w:top w:w="100" w:type="dxa"/>
              <w:left w:w="120" w:type="dxa"/>
              <w:bottom w:w="100" w:type="dxa"/>
              <w:right w:w="120" w:type="dxa"/>
            </w:tcMar>
            <w:vAlign w:val="center"/>
          </w:tcPr>
          <w:p w14:paraId="6415CA76"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Strength: combines qualitative and quantitative evidence. Limitation: OECD scope means findings need contextualisation for the UK.</w:t>
            </w:r>
          </w:p>
        </w:tc>
        <w:tc>
          <w:tcPr>
            <w:tcW w:w="0" w:type="auto"/>
            <w:tcMar>
              <w:top w:w="100" w:type="dxa"/>
              <w:left w:w="120" w:type="dxa"/>
              <w:bottom w:w="100" w:type="dxa"/>
              <w:right w:w="120" w:type="dxa"/>
            </w:tcMar>
            <w:vAlign w:val="center"/>
          </w:tcPr>
          <w:p w14:paraId="330504B5"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Socioeconomic disadvantage affects the ability of older adults to remain well-supported at home and shapes service access and outcomes.</w:t>
            </w:r>
          </w:p>
        </w:tc>
        <w:tc>
          <w:tcPr>
            <w:tcW w:w="0" w:type="auto"/>
            <w:tcMar>
              <w:top w:w="100" w:type="dxa"/>
              <w:left w:w="120" w:type="dxa"/>
              <w:bottom w:w="100" w:type="dxa"/>
              <w:right w:w="120" w:type="dxa"/>
            </w:tcMar>
            <w:vAlign w:val="center"/>
          </w:tcPr>
          <w:p w14:paraId="6292668C"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social inequity, ageing in place, socioeconomic status, support</w:t>
            </w:r>
          </w:p>
        </w:tc>
        <w:tc>
          <w:tcPr>
            <w:tcW w:w="0" w:type="auto"/>
            <w:tcMar>
              <w:top w:w="100" w:type="dxa"/>
              <w:left w:w="120" w:type="dxa"/>
              <w:bottom w:w="100" w:type="dxa"/>
              <w:right w:w="120" w:type="dxa"/>
            </w:tcMar>
            <w:vAlign w:val="center"/>
          </w:tcPr>
          <w:p w14:paraId="2574FE0D"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Core source for Theme 2 on inequality and social determinants.</w:t>
            </w:r>
          </w:p>
        </w:tc>
      </w:tr>
      <w:tr w:rsidR="00891B03" w:rsidRPr="00891B03" w14:paraId="20421680" w14:textId="77777777" w:rsidTr="00891B03">
        <w:trPr>
          <w:trHeight w:val="610"/>
          <w:jc w:val="center"/>
        </w:trPr>
        <w:tc>
          <w:tcPr>
            <w:tcW w:w="0" w:type="auto"/>
            <w:tcMar>
              <w:top w:w="100" w:type="dxa"/>
              <w:left w:w="120" w:type="dxa"/>
              <w:bottom w:w="100" w:type="dxa"/>
              <w:right w:w="120" w:type="dxa"/>
            </w:tcMar>
            <w:vAlign w:val="center"/>
          </w:tcPr>
          <w:p w14:paraId="66EAAC82"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Tomczyk et al. (2023)</w:t>
            </w:r>
          </w:p>
        </w:tc>
        <w:tc>
          <w:tcPr>
            <w:tcW w:w="0" w:type="auto"/>
            <w:tcMar>
              <w:top w:w="100" w:type="dxa"/>
              <w:left w:w="120" w:type="dxa"/>
              <w:bottom w:w="100" w:type="dxa"/>
              <w:right w:w="120" w:type="dxa"/>
            </w:tcMar>
            <w:vAlign w:val="center"/>
          </w:tcPr>
          <w:p w14:paraId="53E8DB1B"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 xml:space="preserve">Barriers to digital inclusion </w:t>
            </w:r>
            <w:r w:rsidRPr="00891B03">
              <w:rPr>
                <w:rFonts w:ascii="Calibri" w:eastAsia="DengXian" w:hAnsi="Calibri" w:cs="Arial"/>
                <w:sz w:val="20"/>
              </w:rPr>
              <w:lastRenderedPageBreak/>
              <w:t>among older people: an intergenerational reflection on the need to develop digital competences</w:t>
            </w:r>
          </w:p>
        </w:tc>
        <w:tc>
          <w:tcPr>
            <w:tcW w:w="0" w:type="auto"/>
            <w:tcMar>
              <w:top w:w="100" w:type="dxa"/>
              <w:left w:w="120" w:type="dxa"/>
              <w:bottom w:w="100" w:type="dxa"/>
              <w:right w:w="120" w:type="dxa"/>
            </w:tcMar>
            <w:vAlign w:val="center"/>
          </w:tcPr>
          <w:p w14:paraId="272A7985"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Review / reflectiv</w:t>
            </w:r>
            <w:r w:rsidRPr="00891B03">
              <w:rPr>
                <w:rFonts w:ascii="Calibri" w:eastAsia="DengXian" w:hAnsi="Calibri" w:cs="Arial"/>
                <w:sz w:val="20"/>
              </w:rPr>
              <w:lastRenderedPageBreak/>
              <w:t>e analysis</w:t>
            </w:r>
          </w:p>
        </w:tc>
        <w:tc>
          <w:tcPr>
            <w:tcW w:w="0" w:type="auto"/>
            <w:tcMar>
              <w:top w:w="100" w:type="dxa"/>
              <w:left w:w="120" w:type="dxa"/>
              <w:bottom w:w="100" w:type="dxa"/>
              <w:right w:w="120" w:type="dxa"/>
            </w:tcMar>
            <w:vAlign w:val="center"/>
          </w:tcPr>
          <w:p w14:paraId="2384AD93"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 xml:space="preserve">Analytical discussion of barriers </w:t>
            </w:r>
            <w:r w:rsidRPr="00891B03">
              <w:rPr>
                <w:rFonts w:ascii="Calibri" w:eastAsia="DengXian" w:hAnsi="Calibri" w:cs="Arial"/>
                <w:sz w:val="20"/>
              </w:rPr>
              <w:lastRenderedPageBreak/>
              <w:t>to digital inclusion among older people; sample not applicable.</w:t>
            </w:r>
          </w:p>
        </w:tc>
        <w:tc>
          <w:tcPr>
            <w:tcW w:w="0" w:type="auto"/>
            <w:tcMar>
              <w:top w:w="100" w:type="dxa"/>
              <w:left w:w="120" w:type="dxa"/>
              <w:bottom w:w="100" w:type="dxa"/>
              <w:right w:w="120" w:type="dxa"/>
            </w:tcMar>
            <w:vAlign w:val="center"/>
          </w:tcPr>
          <w:p w14:paraId="3403941B"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 xml:space="preserve">Strength: directly addresses </w:t>
            </w:r>
            <w:r w:rsidRPr="00891B03">
              <w:rPr>
                <w:rFonts w:ascii="Calibri" w:eastAsia="DengXian" w:hAnsi="Calibri" w:cs="Arial"/>
                <w:sz w:val="20"/>
              </w:rPr>
              <w:lastRenderedPageBreak/>
              <w:t>digital competence issues in later life. Limitation: not a primary empirical UK-only study.</w:t>
            </w:r>
          </w:p>
        </w:tc>
        <w:tc>
          <w:tcPr>
            <w:tcW w:w="0" w:type="auto"/>
            <w:tcMar>
              <w:top w:w="100" w:type="dxa"/>
              <w:left w:w="120" w:type="dxa"/>
              <w:bottom w:w="100" w:type="dxa"/>
              <w:right w:w="120" w:type="dxa"/>
            </w:tcMar>
            <w:vAlign w:val="center"/>
          </w:tcPr>
          <w:p w14:paraId="08559007"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 xml:space="preserve">Older adults face </w:t>
            </w:r>
            <w:r w:rsidRPr="00891B03">
              <w:rPr>
                <w:rFonts w:ascii="Calibri" w:eastAsia="DengXian" w:hAnsi="Calibri" w:cs="Arial"/>
                <w:sz w:val="20"/>
              </w:rPr>
              <w:lastRenderedPageBreak/>
              <w:t>capability, confidence and access barriers in digital environments, increasing exclusion from online services.</w:t>
            </w:r>
          </w:p>
        </w:tc>
        <w:tc>
          <w:tcPr>
            <w:tcW w:w="0" w:type="auto"/>
            <w:tcMar>
              <w:top w:w="100" w:type="dxa"/>
              <w:left w:w="120" w:type="dxa"/>
              <w:bottom w:w="100" w:type="dxa"/>
              <w:right w:w="120" w:type="dxa"/>
            </w:tcMar>
            <w:vAlign w:val="center"/>
          </w:tcPr>
          <w:p w14:paraId="55830334"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 xml:space="preserve">digital competence, older </w:t>
            </w:r>
            <w:r w:rsidRPr="00891B03">
              <w:rPr>
                <w:rFonts w:ascii="Calibri" w:eastAsia="DengXian" w:hAnsi="Calibri" w:cs="Arial"/>
                <w:sz w:val="20"/>
              </w:rPr>
              <w:lastRenderedPageBreak/>
              <w:t>people, exclusion, online healthcare</w:t>
            </w:r>
          </w:p>
        </w:tc>
        <w:tc>
          <w:tcPr>
            <w:tcW w:w="0" w:type="auto"/>
            <w:tcMar>
              <w:top w:w="100" w:type="dxa"/>
              <w:left w:w="120" w:type="dxa"/>
              <w:bottom w:w="100" w:type="dxa"/>
              <w:right w:w="120" w:type="dxa"/>
            </w:tcMar>
            <w:vAlign w:val="center"/>
          </w:tcPr>
          <w:p w14:paraId="1E1ED79B"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 xml:space="preserve">Supports the argument </w:t>
            </w:r>
            <w:r w:rsidRPr="00891B03">
              <w:rPr>
                <w:rFonts w:ascii="Calibri" w:eastAsia="DengXian" w:hAnsi="Calibri" w:cs="Arial"/>
                <w:sz w:val="20"/>
              </w:rPr>
              <w:lastRenderedPageBreak/>
              <w:t>that digital health reforms can widen inequality if support is absent.</w:t>
            </w:r>
          </w:p>
        </w:tc>
      </w:tr>
      <w:tr w:rsidR="00891B03" w:rsidRPr="00891B03" w14:paraId="7E1621D1" w14:textId="77777777" w:rsidTr="00891B03">
        <w:trPr>
          <w:trHeight w:val="610"/>
          <w:jc w:val="center"/>
        </w:trPr>
        <w:tc>
          <w:tcPr>
            <w:tcW w:w="0" w:type="auto"/>
            <w:tcMar>
              <w:top w:w="100" w:type="dxa"/>
              <w:left w:w="120" w:type="dxa"/>
              <w:bottom w:w="100" w:type="dxa"/>
              <w:right w:w="120" w:type="dxa"/>
            </w:tcMar>
            <w:vAlign w:val="center"/>
          </w:tcPr>
          <w:p w14:paraId="2265E107"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Tynkkynen et al. (2022)</w:t>
            </w:r>
          </w:p>
        </w:tc>
        <w:tc>
          <w:tcPr>
            <w:tcW w:w="0" w:type="auto"/>
            <w:tcMar>
              <w:top w:w="100" w:type="dxa"/>
              <w:left w:w="120" w:type="dxa"/>
              <w:bottom w:w="100" w:type="dxa"/>
              <w:right w:w="120" w:type="dxa"/>
            </w:tcMar>
            <w:vAlign w:val="center"/>
          </w:tcPr>
          <w:p w14:paraId="397689AF"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Health system reforms and the needs of the ageing population - an analysis of recent policy paths and reform trends in Finland and Sweden</w:t>
            </w:r>
          </w:p>
        </w:tc>
        <w:tc>
          <w:tcPr>
            <w:tcW w:w="0" w:type="auto"/>
            <w:tcMar>
              <w:top w:w="100" w:type="dxa"/>
              <w:left w:w="120" w:type="dxa"/>
              <w:bottom w:w="100" w:type="dxa"/>
              <w:right w:w="120" w:type="dxa"/>
            </w:tcMar>
            <w:vAlign w:val="center"/>
          </w:tcPr>
          <w:p w14:paraId="138CC4A3"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Comparative policy analysis</w:t>
            </w:r>
          </w:p>
        </w:tc>
        <w:tc>
          <w:tcPr>
            <w:tcW w:w="0" w:type="auto"/>
            <w:tcMar>
              <w:top w:w="100" w:type="dxa"/>
              <w:left w:w="120" w:type="dxa"/>
              <w:bottom w:w="100" w:type="dxa"/>
              <w:right w:w="120" w:type="dxa"/>
            </w:tcMar>
            <w:vAlign w:val="center"/>
          </w:tcPr>
          <w:p w14:paraId="1A604E53"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Policy analysis of reform trends in Finland and Sweden in relation to ageing populations.</w:t>
            </w:r>
          </w:p>
        </w:tc>
        <w:tc>
          <w:tcPr>
            <w:tcW w:w="0" w:type="auto"/>
            <w:tcMar>
              <w:top w:w="100" w:type="dxa"/>
              <w:left w:w="120" w:type="dxa"/>
              <w:bottom w:w="100" w:type="dxa"/>
              <w:right w:w="120" w:type="dxa"/>
            </w:tcMar>
            <w:vAlign w:val="center"/>
          </w:tcPr>
          <w:p w14:paraId="7BA986F6"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Strength: strong comparative insight from similar welfare systems. Limitation: transferability to the UK is partial, not direct.</w:t>
            </w:r>
          </w:p>
        </w:tc>
        <w:tc>
          <w:tcPr>
            <w:tcW w:w="0" w:type="auto"/>
            <w:tcMar>
              <w:top w:w="100" w:type="dxa"/>
              <w:left w:w="120" w:type="dxa"/>
              <w:bottom w:w="100" w:type="dxa"/>
              <w:right w:w="120" w:type="dxa"/>
            </w:tcMar>
            <w:vAlign w:val="center"/>
          </w:tcPr>
          <w:p w14:paraId="31AB9024"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Integrated, ageing-focused reforms can improve coordination, community care and policy direction for older populations.</w:t>
            </w:r>
          </w:p>
        </w:tc>
        <w:tc>
          <w:tcPr>
            <w:tcW w:w="0" w:type="auto"/>
            <w:tcMar>
              <w:top w:w="100" w:type="dxa"/>
              <w:left w:w="120" w:type="dxa"/>
              <w:bottom w:w="100" w:type="dxa"/>
              <w:right w:w="120" w:type="dxa"/>
            </w:tcMar>
            <w:vAlign w:val="center"/>
          </w:tcPr>
          <w:p w14:paraId="1DC589D3"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policy reform, ageing population, integration, comparative systems</w:t>
            </w:r>
          </w:p>
        </w:tc>
        <w:tc>
          <w:tcPr>
            <w:tcW w:w="0" w:type="auto"/>
            <w:tcMar>
              <w:top w:w="100" w:type="dxa"/>
              <w:left w:w="120" w:type="dxa"/>
              <w:bottom w:w="100" w:type="dxa"/>
              <w:right w:w="120" w:type="dxa"/>
            </w:tcMar>
            <w:vAlign w:val="center"/>
          </w:tcPr>
          <w:p w14:paraId="3E4527D6"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Used in Chapter 2 and recommendations to compare UK practice with international models.</w:t>
            </w:r>
          </w:p>
        </w:tc>
      </w:tr>
      <w:tr w:rsidR="00891B03" w:rsidRPr="00891B03" w14:paraId="6A6F3939" w14:textId="77777777" w:rsidTr="00891B03">
        <w:trPr>
          <w:trHeight w:val="610"/>
          <w:jc w:val="center"/>
        </w:trPr>
        <w:tc>
          <w:tcPr>
            <w:tcW w:w="0" w:type="auto"/>
            <w:tcMar>
              <w:top w:w="100" w:type="dxa"/>
              <w:left w:w="120" w:type="dxa"/>
              <w:bottom w:w="100" w:type="dxa"/>
              <w:right w:w="120" w:type="dxa"/>
            </w:tcMar>
            <w:vAlign w:val="center"/>
          </w:tcPr>
          <w:p w14:paraId="321C5067"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McKee et al. (2021)</w:t>
            </w:r>
          </w:p>
        </w:tc>
        <w:tc>
          <w:tcPr>
            <w:tcW w:w="0" w:type="auto"/>
            <w:tcMar>
              <w:top w:w="100" w:type="dxa"/>
              <w:left w:w="120" w:type="dxa"/>
              <w:bottom w:w="100" w:type="dxa"/>
              <w:right w:w="120" w:type="dxa"/>
            </w:tcMar>
            <w:vAlign w:val="center"/>
          </w:tcPr>
          <w:p w14:paraId="03455477"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The changing health needs of the UK population</w:t>
            </w:r>
          </w:p>
        </w:tc>
        <w:tc>
          <w:tcPr>
            <w:tcW w:w="0" w:type="auto"/>
            <w:tcMar>
              <w:top w:w="100" w:type="dxa"/>
              <w:left w:w="120" w:type="dxa"/>
              <w:bottom w:w="100" w:type="dxa"/>
              <w:right w:w="120" w:type="dxa"/>
            </w:tcMar>
            <w:vAlign w:val="center"/>
          </w:tcPr>
          <w:p w14:paraId="15C612EE"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Policy / evidence review</w:t>
            </w:r>
          </w:p>
        </w:tc>
        <w:tc>
          <w:tcPr>
            <w:tcW w:w="0" w:type="auto"/>
            <w:tcMar>
              <w:top w:w="100" w:type="dxa"/>
              <w:left w:w="120" w:type="dxa"/>
              <w:bottom w:w="100" w:type="dxa"/>
              <w:right w:w="120" w:type="dxa"/>
            </w:tcMar>
            <w:vAlign w:val="center"/>
          </w:tcPr>
          <w:p w14:paraId="6AD0E2B1"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Review-style discussion of changing population health needs in the UK, including implications for service demand.</w:t>
            </w:r>
          </w:p>
        </w:tc>
        <w:tc>
          <w:tcPr>
            <w:tcW w:w="0" w:type="auto"/>
            <w:tcMar>
              <w:top w:w="100" w:type="dxa"/>
              <w:left w:w="120" w:type="dxa"/>
              <w:bottom w:w="100" w:type="dxa"/>
              <w:right w:w="120" w:type="dxa"/>
            </w:tcMar>
            <w:vAlign w:val="center"/>
          </w:tcPr>
          <w:p w14:paraId="6A9593EA"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Strength: highly relevant UK context source. Limitation: broad population focus, not only ages 72-80.</w:t>
            </w:r>
          </w:p>
        </w:tc>
        <w:tc>
          <w:tcPr>
            <w:tcW w:w="0" w:type="auto"/>
            <w:tcMar>
              <w:top w:w="100" w:type="dxa"/>
              <w:left w:w="120" w:type="dxa"/>
              <w:bottom w:w="100" w:type="dxa"/>
              <w:right w:w="120" w:type="dxa"/>
            </w:tcMar>
            <w:vAlign w:val="center"/>
          </w:tcPr>
          <w:p w14:paraId="07585C57"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The UK population is ageing with rising complexity of needs, increasing pressure on healthcare structures and care models.</w:t>
            </w:r>
          </w:p>
        </w:tc>
        <w:tc>
          <w:tcPr>
            <w:tcW w:w="0" w:type="auto"/>
            <w:tcMar>
              <w:top w:w="100" w:type="dxa"/>
              <w:left w:w="120" w:type="dxa"/>
              <w:bottom w:w="100" w:type="dxa"/>
              <w:right w:w="120" w:type="dxa"/>
            </w:tcMar>
            <w:vAlign w:val="center"/>
          </w:tcPr>
          <w:p w14:paraId="63DB3165"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UK context, ageing population, health needs, service demand</w:t>
            </w:r>
          </w:p>
        </w:tc>
        <w:tc>
          <w:tcPr>
            <w:tcW w:w="0" w:type="auto"/>
            <w:tcMar>
              <w:top w:w="100" w:type="dxa"/>
              <w:left w:w="120" w:type="dxa"/>
              <w:bottom w:w="100" w:type="dxa"/>
              <w:right w:w="120" w:type="dxa"/>
            </w:tcMar>
            <w:vAlign w:val="center"/>
          </w:tcPr>
          <w:p w14:paraId="6B02EDF1"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Helpful for background rationale and for showing why this topic matters now.</w:t>
            </w:r>
          </w:p>
        </w:tc>
      </w:tr>
      <w:tr w:rsidR="00891B03" w:rsidRPr="00891B03" w14:paraId="359B54CE" w14:textId="77777777" w:rsidTr="00891B03">
        <w:trPr>
          <w:trHeight w:val="610"/>
          <w:jc w:val="center"/>
        </w:trPr>
        <w:tc>
          <w:tcPr>
            <w:tcW w:w="0" w:type="auto"/>
            <w:tcMar>
              <w:top w:w="100" w:type="dxa"/>
              <w:left w:w="120" w:type="dxa"/>
              <w:bottom w:w="100" w:type="dxa"/>
              <w:right w:w="120" w:type="dxa"/>
            </w:tcMar>
            <w:vAlign w:val="center"/>
          </w:tcPr>
          <w:p w14:paraId="47F33784"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NHS England (2025)</w:t>
            </w:r>
          </w:p>
        </w:tc>
        <w:tc>
          <w:tcPr>
            <w:tcW w:w="0" w:type="auto"/>
            <w:tcMar>
              <w:top w:w="100" w:type="dxa"/>
              <w:left w:w="120" w:type="dxa"/>
              <w:bottom w:w="100" w:type="dxa"/>
              <w:right w:w="120" w:type="dxa"/>
            </w:tcMar>
            <w:vAlign w:val="center"/>
          </w:tcPr>
          <w:p w14:paraId="58A5ADCD"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 xml:space="preserve">Healthcare Inequalities Improvement Programme </w:t>
            </w:r>
            <w:r w:rsidRPr="00891B03">
              <w:rPr>
                <w:rFonts w:ascii="Calibri" w:eastAsia="DengXian" w:hAnsi="Calibri" w:cs="Arial"/>
                <w:sz w:val="20"/>
              </w:rPr>
              <w:lastRenderedPageBreak/>
              <w:t>and NHS Race and Health Observatory (RHO): End of year report</w:t>
            </w:r>
          </w:p>
        </w:tc>
        <w:tc>
          <w:tcPr>
            <w:tcW w:w="0" w:type="auto"/>
            <w:tcMar>
              <w:top w:w="100" w:type="dxa"/>
              <w:left w:w="120" w:type="dxa"/>
              <w:bottom w:w="100" w:type="dxa"/>
              <w:right w:w="120" w:type="dxa"/>
            </w:tcMar>
            <w:vAlign w:val="center"/>
          </w:tcPr>
          <w:p w14:paraId="67096C0F"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Official policy / programme report</w:t>
            </w:r>
          </w:p>
        </w:tc>
        <w:tc>
          <w:tcPr>
            <w:tcW w:w="0" w:type="auto"/>
            <w:tcMar>
              <w:top w:w="100" w:type="dxa"/>
              <w:left w:w="120" w:type="dxa"/>
              <w:bottom w:w="100" w:type="dxa"/>
              <w:right w:w="120" w:type="dxa"/>
            </w:tcMar>
            <w:vAlign w:val="center"/>
          </w:tcPr>
          <w:p w14:paraId="6F836C70"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t xml:space="preserve">NHS end-of-year report summarising </w:t>
            </w:r>
            <w:r w:rsidRPr="00891B03">
              <w:rPr>
                <w:rFonts w:ascii="Calibri" w:eastAsia="DengXian" w:hAnsi="Calibri" w:cs="Arial"/>
                <w:sz w:val="20"/>
              </w:rPr>
              <w:lastRenderedPageBreak/>
              <w:t>inequality improvement activity, priorities and implementation work; organisational report.</w:t>
            </w:r>
          </w:p>
        </w:tc>
        <w:tc>
          <w:tcPr>
            <w:tcW w:w="0" w:type="auto"/>
            <w:tcMar>
              <w:top w:w="100" w:type="dxa"/>
              <w:left w:w="120" w:type="dxa"/>
              <w:bottom w:w="100" w:type="dxa"/>
              <w:right w:w="120" w:type="dxa"/>
            </w:tcMar>
            <w:vAlign w:val="center"/>
          </w:tcPr>
          <w:p w14:paraId="1FE40198"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 xml:space="preserve">Strength: authoritative and highly current. </w:t>
            </w:r>
            <w:r w:rsidRPr="00891B03">
              <w:rPr>
                <w:rFonts w:ascii="Calibri" w:eastAsia="DengXian" w:hAnsi="Calibri" w:cs="Arial"/>
                <w:sz w:val="20"/>
              </w:rPr>
              <w:lastRenderedPageBreak/>
              <w:t>Limitation: not peer-reviewed and may present programme activity more positively.</w:t>
            </w:r>
          </w:p>
        </w:tc>
        <w:tc>
          <w:tcPr>
            <w:tcW w:w="0" w:type="auto"/>
            <w:tcMar>
              <w:top w:w="100" w:type="dxa"/>
              <w:left w:w="120" w:type="dxa"/>
              <w:bottom w:w="100" w:type="dxa"/>
              <w:right w:w="120" w:type="dxa"/>
            </w:tcMar>
            <w:vAlign w:val="center"/>
          </w:tcPr>
          <w:p w14:paraId="091DF645"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 xml:space="preserve">The NHS recognises persistent inequalities and is </w:t>
            </w:r>
            <w:r w:rsidRPr="00891B03">
              <w:rPr>
                <w:rFonts w:ascii="Calibri" w:eastAsia="DengXian" w:hAnsi="Calibri" w:cs="Arial"/>
                <w:sz w:val="20"/>
              </w:rPr>
              <w:lastRenderedPageBreak/>
              <w:t>pursuing targeted improvement work, but delivery challenges remain.</w:t>
            </w:r>
          </w:p>
        </w:tc>
        <w:tc>
          <w:tcPr>
            <w:tcW w:w="0" w:type="auto"/>
            <w:tcMar>
              <w:top w:w="100" w:type="dxa"/>
              <w:left w:w="120" w:type="dxa"/>
              <w:bottom w:w="100" w:type="dxa"/>
              <w:right w:w="120" w:type="dxa"/>
            </w:tcMar>
            <w:vAlign w:val="center"/>
          </w:tcPr>
          <w:p w14:paraId="5D7D6492"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policy implementation, NHS, inequalities programm</w:t>
            </w:r>
            <w:r w:rsidRPr="00891B03">
              <w:rPr>
                <w:rFonts w:ascii="Calibri" w:eastAsia="DengXian" w:hAnsi="Calibri" w:cs="Arial"/>
                <w:sz w:val="20"/>
              </w:rPr>
              <w:lastRenderedPageBreak/>
              <w:t>e, improvement</w:t>
            </w:r>
          </w:p>
        </w:tc>
        <w:tc>
          <w:tcPr>
            <w:tcW w:w="0" w:type="auto"/>
            <w:tcMar>
              <w:top w:w="100" w:type="dxa"/>
              <w:left w:w="120" w:type="dxa"/>
              <w:bottom w:w="100" w:type="dxa"/>
              <w:right w:w="120" w:type="dxa"/>
            </w:tcMar>
            <w:vAlign w:val="center"/>
          </w:tcPr>
          <w:p w14:paraId="2E881506" w14:textId="77777777" w:rsidR="00891B03" w:rsidRPr="00891B03" w:rsidRDefault="00891B03" w:rsidP="00891B03">
            <w:pPr>
              <w:spacing w:after="40" w:line="264" w:lineRule="auto"/>
              <w:jc w:val="left"/>
              <w:rPr>
                <w:rFonts w:ascii="Aptos" w:eastAsia="DengXian" w:hAnsi="Aptos" w:cs="Arial"/>
              </w:rPr>
            </w:pPr>
            <w:r w:rsidRPr="00891B03">
              <w:rPr>
                <w:rFonts w:ascii="Calibri" w:eastAsia="DengXian" w:hAnsi="Calibri" w:cs="Arial"/>
                <w:sz w:val="20"/>
              </w:rPr>
              <w:lastRenderedPageBreak/>
              <w:t>Strong source for Theme 3 on policy effectivenes</w:t>
            </w:r>
            <w:r w:rsidRPr="00891B03">
              <w:rPr>
                <w:rFonts w:ascii="Calibri" w:eastAsia="DengXian" w:hAnsi="Calibri" w:cs="Arial"/>
                <w:sz w:val="20"/>
              </w:rPr>
              <w:lastRenderedPageBreak/>
              <w:t>s and implementation gaps.</w:t>
            </w:r>
          </w:p>
        </w:tc>
      </w:tr>
    </w:tbl>
    <w:p w14:paraId="2352B173" w14:textId="77777777" w:rsidR="00891B03" w:rsidRDefault="00891B03"/>
    <w:p w14:paraId="70C7CA0C" w14:textId="77777777" w:rsidR="008C38C3" w:rsidRPr="008C38C3" w:rsidRDefault="008C38C3" w:rsidP="008C38C3"/>
    <w:sectPr w:rsidR="008C38C3" w:rsidRPr="008C38C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16522" w14:textId="77777777" w:rsidR="00053F88" w:rsidRDefault="00053F88" w:rsidP="00211184">
      <w:pPr>
        <w:spacing w:after="0" w:line="240" w:lineRule="auto"/>
      </w:pPr>
      <w:r>
        <w:separator/>
      </w:r>
    </w:p>
  </w:endnote>
  <w:endnote w:type="continuationSeparator" w:id="0">
    <w:p w14:paraId="7EC8FDE6" w14:textId="77777777" w:rsidR="00053F88" w:rsidRDefault="00053F88"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7482895"/>
      <w:docPartObj>
        <w:docPartGallery w:val="Page Numbers (Bottom of Page)"/>
        <w:docPartUnique/>
      </w:docPartObj>
    </w:sdtPr>
    <w:sdtEndPr>
      <w:rPr>
        <w:noProof/>
      </w:rPr>
    </w:sdtEndPr>
    <w:sdtContent>
      <w:p w14:paraId="660AE6B9" w14:textId="3EDE23C6" w:rsidR="00C321EB" w:rsidRDefault="00C321EB">
        <w:pPr>
          <w:pStyle w:val="Footer"/>
          <w:jc w:val="center"/>
        </w:pPr>
        <w:r>
          <w:fldChar w:fldCharType="begin"/>
        </w:r>
        <w:r>
          <w:instrText xml:space="preserve"> PAGE   \* MERGEFORMAT </w:instrText>
        </w:r>
        <w:r>
          <w:fldChar w:fldCharType="separate"/>
        </w:r>
        <w:r w:rsidR="00480CEA">
          <w:rPr>
            <w:noProof/>
          </w:rPr>
          <w:t>15</w:t>
        </w:r>
        <w:r>
          <w:rPr>
            <w:noProof/>
          </w:rPr>
          <w:fldChar w:fldCharType="end"/>
        </w:r>
      </w:p>
    </w:sdtContent>
  </w:sdt>
  <w:p w14:paraId="4B422611" w14:textId="77777777" w:rsidR="00C321EB" w:rsidRDefault="00C321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0BA6747C" w:rsidR="00C321EB" w:rsidRDefault="00C321EB">
        <w:pPr>
          <w:pStyle w:val="Footer"/>
          <w:jc w:val="center"/>
        </w:pPr>
        <w:r>
          <w:fldChar w:fldCharType="begin"/>
        </w:r>
        <w:r>
          <w:instrText xml:space="preserve"> PAGE   \* MERGEFORMAT </w:instrText>
        </w:r>
        <w:r>
          <w:fldChar w:fldCharType="separate"/>
        </w:r>
        <w:r w:rsidR="00480CEA">
          <w:rPr>
            <w:noProof/>
          </w:rPr>
          <w:t>30</w:t>
        </w:r>
        <w:r>
          <w:rPr>
            <w:noProof/>
          </w:rPr>
          <w:fldChar w:fldCharType="end"/>
        </w:r>
      </w:p>
    </w:sdtContent>
  </w:sdt>
  <w:p w14:paraId="2DC1A861" w14:textId="77777777" w:rsidR="00C321EB" w:rsidRDefault="00C32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66860" w14:textId="77777777" w:rsidR="00053F88" w:rsidRDefault="00053F88" w:rsidP="00211184">
      <w:pPr>
        <w:spacing w:after="0" w:line="240" w:lineRule="auto"/>
      </w:pPr>
      <w:r>
        <w:separator/>
      </w:r>
    </w:p>
  </w:footnote>
  <w:footnote w:type="continuationSeparator" w:id="0">
    <w:p w14:paraId="7E984A76" w14:textId="77777777" w:rsidR="00053F88" w:rsidRDefault="00053F88"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E7284"/>
    <w:multiLevelType w:val="multilevel"/>
    <w:tmpl w:val="64A44CFC"/>
    <w:lvl w:ilvl="0">
      <w:start w:val="1"/>
      <w:numFmt w:val="decimal"/>
      <w:pStyle w:val="Heading1"/>
      <w:lvlText w:val="%1"/>
      <w:lvlJc w:val="left"/>
      <w:pPr>
        <w:ind w:left="432" w:hanging="432"/>
      </w:pPr>
    </w:lvl>
    <w:lvl w:ilvl="1">
      <w:start w:val="1"/>
      <w:numFmt w:val="decimal"/>
      <w:pStyle w:val="Heading2"/>
      <w:lvlText w:val="%2."/>
      <w:lvlJc w:val="left"/>
      <w:pPr>
        <w:ind w:left="576" w:hanging="576"/>
      </w:pPr>
      <w:rPr>
        <w:rFonts w:ascii="Arial" w:eastAsiaTheme="majorEastAsia" w:hAnsi="Arial" w:cstheme="majorBidi"/>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A752599"/>
    <w:multiLevelType w:val="multilevel"/>
    <w:tmpl w:val="DCDA1BAE"/>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sz w:val="28"/>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90D1D81"/>
    <w:multiLevelType w:val="multilevel"/>
    <w:tmpl w:val="2CAC1F0C"/>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2E12CA9"/>
    <w:multiLevelType w:val="hybridMultilevel"/>
    <w:tmpl w:val="12BE6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1D0914"/>
    <w:multiLevelType w:val="multilevel"/>
    <w:tmpl w:val="CB36756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D2631E4"/>
    <w:multiLevelType w:val="multilevel"/>
    <w:tmpl w:val="4914DECA"/>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417555737">
    <w:abstractNumId w:val="3"/>
  </w:num>
  <w:num w:numId="2" w16cid:durableId="1191604812">
    <w:abstractNumId w:val="0"/>
  </w:num>
  <w:num w:numId="3" w16cid:durableId="1968007677">
    <w:abstractNumId w:val="4"/>
  </w:num>
  <w:num w:numId="4" w16cid:durableId="483402032">
    <w:abstractNumId w:val="5"/>
  </w:num>
  <w:num w:numId="5" w16cid:durableId="950480976">
    <w:abstractNumId w:val="1"/>
  </w:num>
  <w:num w:numId="6" w16cid:durableId="145748049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5AC"/>
    <w:rsid w:val="000264A2"/>
    <w:rsid w:val="000368FE"/>
    <w:rsid w:val="000400E4"/>
    <w:rsid w:val="000478E2"/>
    <w:rsid w:val="00053F88"/>
    <w:rsid w:val="00063B4C"/>
    <w:rsid w:val="000A56CE"/>
    <w:rsid w:val="000B5B37"/>
    <w:rsid w:val="000D05D8"/>
    <w:rsid w:val="000D0641"/>
    <w:rsid w:val="000D2B00"/>
    <w:rsid w:val="001601E6"/>
    <w:rsid w:val="001B767E"/>
    <w:rsid w:val="001C3AF6"/>
    <w:rsid w:val="001D1485"/>
    <w:rsid w:val="001D564E"/>
    <w:rsid w:val="001F19A6"/>
    <w:rsid w:val="001F1A5D"/>
    <w:rsid w:val="00211184"/>
    <w:rsid w:val="0021364B"/>
    <w:rsid w:val="00227651"/>
    <w:rsid w:val="0025020C"/>
    <w:rsid w:val="00251D5E"/>
    <w:rsid w:val="00256951"/>
    <w:rsid w:val="002865F5"/>
    <w:rsid w:val="00292A36"/>
    <w:rsid w:val="002D64A3"/>
    <w:rsid w:val="002F5E53"/>
    <w:rsid w:val="00312A5A"/>
    <w:rsid w:val="003135AD"/>
    <w:rsid w:val="00380EA9"/>
    <w:rsid w:val="00393F39"/>
    <w:rsid w:val="003A66FD"/>
    <w:rsid w:val="003B1E32"/>
    <w:rsid w:val="00480CEA"/>
    <w:rsid w:val="004D4021"/>
    <w:rsid w:val="005119DE"/>
    <w:rsid w:val="005446BF"/>
    <w:rsid w:val="0055147E"/>
    <w:rsid w:val="005B1B87"/>
    <w:rsid w:val="005B1C35"/>
    <w:rsid w:val="005B3EDE"/>
    <w:rsid w:val="005B6E67"/>
    <w:rsid w:val="005C0BC9"/>
    <w:rsid w:val="005C5E80"/>
    <w:rsid w:val="005C75F6"/>
    <w:rsid w:val="005D7A1E"/>
    <w:rsid w:val="005E1650"/>
    <w:rsid w:val="005E40DE"/>
    <w:rsid w:val="005E7014"/>
    <w:rsid w:val="00604A87"/>
    <w:rsid w:val="00621776"/>
    <w:rsid w:val="00621872"/>
    <w:rsid w:val="00636D9A"/>
    <w:rsid w:val="006619D8"/>
    <w:rsid w:val="00673595"/>
    <w:rsid w:val="006A3F0D"/>
    <w:rsid w:val="006A4515"/>
    <w:rsid w:val="006B2F16"/>
    <w:rsid w:val="006C5BA6"/>
    <w:rsid w:val="006C78AA"/>
    <w:rsid w:val="006F04D4"/>
    <w:rsid w:val="006F4AB2"/>
    <w:rsid w:val="007063BA"/>
    <w:rsid w:val="00715785"/>
    <w:rsid w:val="00730C3C"/>
    <w:rsid w:val="007323B9"/>
    <w:rsid w:val="0073280B"/>
    <w:rsid w:val="007402D7"/>
    <w:rsid w:val="0074032F"/>
    <w:rsid w:val="0074105A"/>
    <w:rsid w:val="00750B5B"/>
    <w:rsid w:val="0077163A"/>
    <w:rsid w:val="00773DF5"/>
    <w:rsid w:val="00785752"/>
    <w:rsid w:val="007A59C8"/>
    <w:rsid w:val="007A712E"/>
    <w:rsid w:val="007C246B"/>
    <w:rsid w:val="007C685B"/>
    <w:rsid w:val="007F7847"/>
    <w:rsid w:val="00804B94"/>
    <w:rsid w:val="00807B11"/>
    <w:rsid w:val="0082760D"/>
    <w:rsid w:val="008512ED"/>
    <w:rsid w:val="00880B2D"/>
    <w:rsid w:val="00883AB0"/>
    <w:rsid w:val="00891B03"/>
    <w:rsid w:val="00894108"/>
    <w:rsid w:val="008B1DFA"/>
    <w:rsid w:val="008C38C3"/>
    <w:rsid w:val="008D6F0F"/>
    <w:rsid w:val="008E1AD0"/>
    <w:rsid w:val="008E6D68"/>
    <w:rsid w:val="008E7B2E"/>
    <w:rsid w:val="00916814"/>
    <w:rsid w:val="009263E8"/>
    <w:rsid w:val="00975CD2"/>
    <w:rsid w:val="00987C68"/>
    <w:rsid w:val="00995444"/>
    <w:rsid w:val="009B0FA2"/>
    <w:rsid w:val="009B7451"/>
    <w:rsid w:val="009D06C5"/>
    <w:rsid w:val="009D534C"/>
    <w:rsid w:val="009D728C"/>
    <w:rsid w:val="009E5B14"/>
    <w:rsid w:val="00A00684"/>
    <w:rsid w:val="00A432BD"/>
    <w:rsid w:val="00A90A7A"/>
    <w:rsid w:val="00AA437C"/>
    <w:rsid w:val="00AB78F0"/>
    <w:rsid w:val="00AF4BC8"/>
    <w:rsid w:val="00B01396"/>
    <w:rsid w:val="00B2418B"/>
    <w:rsid w:val="00B26973"/>
    <w:rsid w:val="00B41F64"/>
    <w:rsid w:val="00B572A5"/>
    <w:rsid w:val="00B575E2"/>
    <w:rsid w:val="00B7073C"/>
    <w:rsid w:val="00B77F57"/>
    <w:rsid w:val="00B858A1"/>
    <w:rsid w:val="00BB1275"/>
    <w:rsid w:val="00BB65AC"/>
    <w:rsid w:val="00BD2909"/>
    <w:rsid w:val="00BD2C35"/>
    <w:rsid w:val="00C17A49"/>
    <w:rsid w:val="00C321EB"/>
    <w:rsid w:val="00C62027"/>
    <w:rsid w:val="00C91479"/>
    <w:rsid w:val="00CB3AF6"/>
    <w:rsid w:val="00CB3C13"/>
    <w:rsid w:val="00CD5573"/>
    <w:rsid w:val="00CE3FD1"/>
    <w:rsid w:val="00CE620E"/>
    <w:rsid w:val="00CF1ED5"/>
    <w:rsid w:val="00D13A82"/>
    <w:rsid w:val="00D13DB7"/>
    <w:rsid w:val="00D34A63"/>
    <w:rsid w:val="00D41503"/>
    <w:rsid w:val="00DB71AC"/>
    <w:rsid w:val="00DC00D1"/>
    <w:rsid w:val="00DD02A4"/>
    <w:rsid w:val="00DD6F28"/>
    <w:rsid w:val="00DE1A02"/>
    <w:rsid w:val="00E05C6C"/>
    <w:rsid w:val="00E157E1"/>
    <w:rsid w:val="00E2182C"/>
    <w:rsid w:val="00E325CF"/>
    <w:rsid w:val="00E40B0D"/>
    <w:rsid w:val="00E71420"/>
    <w:rsid w:val="00E94DA0"/>
    <w:rsid w:val="00EA5CC3"/>
    <w:rsid w:val="00EE73A3"/>
    <w:rsid w:val="00EF0A49"/>
    <w:rsid w:val="00EF6341"/>
    <w:rsid w:val="00F0560A"/>
    <w:rsid w:val="00F07D63"/>
    <w:rsid w:val="00F158D7"/>
    <w:rsid w:val="00F15CF9"/>
    <w:rsid w:val="00F20EE5"/>
    <w:rsid w:val="00F370C9"/>
    <w:rsid w:val="00F41D7B"/>
    <w:rsid w:val="00F44833"/>
    <w:rsid w:val="00F544B0"/>
    <w:rsid w:val="00F67C87"/>
    <w:rsid w:val="00F82147"/>
    <w:rsid w:val="00F84C23"/>
    <w:rsid w:val="00FB40B0"/>
    <w:rsid w:val="00FD3DE0"/>
    <w:rsid w:val="00FD7729"/>
    <w:rsid w:val="00FD7C22"/>
    <w:rsid w:val="00FE2B5A"/>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027"/>
    <w:pPr>
      <w:spacing w:line="360" w:lineRule="auto"/>
      <w:jc w:val="both"/>
    </w:pPr>
    <w:rPr>
      <w:rFonts w:ascii="Arial" w:hAnsi="Arial"/>
    </w:rPr>
  </w:style>
  <w:style w:type="paragraph" w:styleId="Heading1">
    <w:name w:val="heading 1"/>
    <w:basedOn w:val="Normal"/>
    <w:link w:val="Heading1Char"/>
    <w:uiPriority w:val="1"/>
    <w:qFormat/>
    <w:rsid w:val="00C62027"/>
    <w:pPr>
      <w:widowControl w:val="0"/>
      <w:numPr>
        <w:numId w:val="2"/>
      </w:numPr>
      <w:autoSpaceDE w:val="0"/>
      <w:autoSpaceDN w:val="0"/>
      <w:spacing w:after="0"/>
      <w:outlineLvl w:val="0"/>
    </w:pPr>
    <w:rPr>
      <w:rFonts w:eastAsia="Calibri Light"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C62027"/>
    <w:pPr>
      <w:keepNext/>
      <w:keepLines/>
      <w:numPr>
        <w:ilvl w:val="1"/>
        <w:numId w:val="2"/>
      </w:numPr>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C62027"/>
    <w:pPr>
      <w:keepNext/>
      <w:keepLines/>
      <w:numPr>
        <w:ilvl w:val="2"/>
        <w:numId w:val="2"/>
      </w:numPr>
      <w:spacing w:before="40" w:after="0"/>
      <w:outlineLvl w:val="2"/>
    </w:pPr>
    <w:rPr>
      <w:rFonts w:eastAsiaTheme="majorEastAsia" w:cstheme="majorBidi"/>
      <w:b/>
      <w:i/>
      <w:color w:val="000000" w:themeColor="text1"/>
      <w:sz w:val="28"/>
      <w:szCs w:val="24"/>
    </w:rPr>
  </w:style>
  <w:style w:type="paragraph" w:styleId="Heading4">
    <w:name w:val="heading 4"/>
    <w:basedOn w:val="Normal"/>
    <w:next w:val="Normal"/>
    <w:link w:val="Heading4Char"/>
    <w:uiPriority w:val="9"/>
    <w:unhideWhenUsed/>
    <w:qFormat/>
    <w:rsid w:val="00B77F57"/>
    <w:pPr>
      <w:keepNext/>
      <w:keepLines/>
      <w:numPr>
        <w:ilvl w:val="3"/>
        <w:numId w:val="2"/>
      </w:numPr>
      <w:spacing w:before="40" w:after="0"/>
      <w:outlineLvl w:val="3"/>
    </w:pPr>
    <w:rPr>
      <w:rFonts w:eastAsiaTheme="majorEastAsia" w:cstheme="majorBidi"/>
      <w:i/>
      <w:iCs/>
      <w:color w:val="000000" w:themeColor="text1"/>
      <w:sz w:val="28"/>
    </w:rPr>
  </w:style>
  <w:style w:type="paragraph" w:styleId="Heading5">
    <w:name w:val="heading 5"/>
    <w:basedOn w:val="Normal"/>
    <w:next w:val="Normal"/>
    <w:link w:val="Heading5Char"/>
    <w:uiPriority w:val="9"/>
    <w:semiHidden/>
    <w:unhideWhenUsed/>
    <w:qFormat/>
    <w:rsid w:val="00B572A5"/>
    <w:pPr>
      <w:keepNext/>
      <w:keepLines/>
      <w:numPr>
        <w:ilvl w:val="4"/>
        <w:numId w:val="2"/>
      </w:numPr>
      <w:spacing w:before="40" w:after="0"/>
      <w:outlineLvl w:val="4"/>
    </w:pPr>
    <w:rPr>
      <w:rFonts w:eastAsiaTheme="majorEastAsia" w:cstheme="majorBidi"/>
      <w:i/>
      <w:color w:val="000000" w:themeColor="text1"/>
      <w:sz w:val="28"/>
    </w:rPr>
  </w:style>
  <w:style w:type="paragraph" w:styleId="Heading6">
    <w:name w:val="heading 6"/>
    <w:basedOn w:val="Normal"/>
    <w:next w:val="Normal"/>
    <w:link w:val="Heading6Char"/>
    <w:uiPriority w:val="9"/>
    <w:semiHidden/>
    <w:unhideWhenUsed/>
    <w:qFormat/>
    <w:rsid w:val="00B572A5"/>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572A5"/>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572A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572A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eastAsia="Calibri Light"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C62027"/>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C62027"/>
    <w:rPr>
      <w:rFonts w:ascii="Arial" w:eastAsiaTheme="majorEastAsia" w:hAnsi="Arial" w:cstheme="majorBidi"/>
      <w:b/>
      <w:color w:val="000000" w:themeColor="text1"/>
      <w:sz w:val="28"/>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customStyle="1" w:styleId="UnresolvedMention1">
    <w:name w:val="Unresolved Mention1"/>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B77F57"/>
    <w:rPr>
      <w:rFonts w:ascii="Arial" w:eastAsiaTheme="majorEastAsia" w:hAnsi="Arial" w:cstheme="majorBidi"/>
      <w:i/>
      <w:iCs/>
      <w:color w:val="000000" w:themeColor="text1"/>
      <w:sz w:val="28"/>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C62027"/>
    <w:rPr>
      <w:rFonts w:ascii="Arial" w:eastAsiaTheme="majorEastAsia" w:hAnsi="Arial" w:cstheme="majorBidi"/>
      <w:b/>
      <w:i/>
      <w:color w:val="000000" w:themeColor="text1"/>
      <w:sz w:val="28"/>
      <w:szCs w:val="24"/>
    </w:rPr>
  </w:style>
  <w:style w:type="character" w:customStyle="1" w:styleId="cursor-pointer">
    <w:name w:val="cursor-pointer"/>
    <w:basedOn w:val="DefaultParagraphFont"/>
    <w:rsid w:val="00975CD2"/>
  </w:style>
  <w:style w:type="table" w:styleId="PlainTable1">
    <w:name w:val="Plain Table 1"/>
    <w:basedOn w:val="TableNormal"/>
    <w:uiPriority w:val="41"/>
    <w:rsid w:val="00987C6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5Char">
    <w:name w:val="Heading 5 Char"/>
    <w:basedOn w:val="DefaultParagraphFont"/>
    <w:link w:val="Heading5"/>
    <w:uiPriority w:val="9"/>
    <w:semiHidden/>
    <w:rsid w:val="00B572A5"/>
    <w:rPr>
      <w:rFonts w:ascii="Arial" w:eastAsiaTheme="majorEastAsia" w:hAnsi="Arial" w:cstheme="majorBidi"/>
      <w:i/>
      <w:color w:val="000000" w:themeColor="text1"/>
      <w:sz w:val="28"/>
    </w:rPr>
  </w:style>
  <w:style w:type="character" w:customStyle="1" w:styleId="Heading6Char">
    <w:name w:val="Heading 6 Char"/>
    <w:basedOn w:val="DefaultParagraphFont"/>
    <w:link w:val="Heading6"/>
    <w:uiPriority w:val="9"/>
    <w:semiHidden/>
    <w:rsid w:val="00B572A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572A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572A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572A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227651"/>
    <w:pPr>
      <w:keepNext/>
      <w:keepLines/>
      <w:widowControl/>
      <w:numPr>
        <w:numId w:val="0"/>
      </w:numPr>
      <w:autoSpaceDE/>
      <w:autoSpaceDN/>
      <w:spacing w:before="240" w:line="259" w:lineRule="auto"/>
      <w:jc w:val="left"/>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227651"/>
    <w:pPr>
      <w:spacing w:after="100"/>
    </w:pPr>
  </w:style>
  <w:style w:type="paragraph" w:styleId="TOC2">
    <w:name w:val="toc 2"/>
    <w:basedOn w:val="Normal"/>
    <w:next w:val="Normal"/>
    <w:autoRedefine/>
    <w:uiPriority w:val="39"/>
    <w:unhideWhenUsed/>
    <w:rsid w:val="00227651"/>
    <w:pPr>
      <w:spacing w:after="100"/>
      <w:ind w:left="220"/>
    </w:pPr>
  </w:style>
  <w:style w:type="paragraph" w:styleId="TOC3">
    <w:name w:val="toc 3"/>
    <w:basedOn w:val="Normal"/>
    <w:next w:val="Normal"/>
    <w:autoRedefine/>
    <w:uiPriority w:val="39"/>
    <w:unhideWhenUsed/>
    <w:rsid w:val="00227651"/>
    <w:pPr>
      <w:spacing w:after="100"/>
      <w:ind w:left="440"/>
    </w:pPr>
  </w:style>
  <w:style w:type="table" w:customStyle="1" w:styleId="TableGrid1">
    <w:name w:val="Table Grid1"/>
    <w:basedOn w:val="TableNormal"/>
    <w:next w:val="TableGrid"/>
    <w:uiPriority w:val="59"/>
    <w:rsid w:val="00891B03"/>
    <w:pPr>
      <w:spacing w:after="0" w:line="240" w:lineRule="auto"/>
    </w:pPr>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91B0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6815">
      <w:bodyDiv w:val="1"/>
      <w:marLeft w:val="0"/>
      <w:marRight w:val="0"/>
      <w:marTop w:val="0"/>
      <w:marBottom w:val="0"/>
      <w:divBdr>
        <w:top w:val="none" w:sz="0" w:space="0" w:color="auto"/>
        <w:left w:val="none" w:sz="0" w:space="0" w:color="auto"/>
        <w:bottom w:val="none" w:sz="0" w:space="0" w:color="auto"/>
        <w:right w:val="none" w:sz="0" w:space="0" w:color="auto"/>
      </w:divBdr>
    </w:div>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870683">
      <w:bodyDiv w:val="1"/>
      <w:marLeft w:val="0"/>
      <w:marRight w:val="0"/>
      <w:marTop w:val="0"/>
      <w:marBottom w:val="0"/>
      <w:divBdr>
        <w:top w:val="none" w:sz="0" w:space="0" w:color="auto"/>
        <w:left w:val="none" w:sz="0" w:space="0" w:color="auto"/>
        <w:bottom w:val="none" w:sz="0" w:space="0" w:color="auto"/>
        <w:right w:val="none" w:sz="0" w:space="0" w:color="auto"/>
      </w:divBdr>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61650517">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09843374">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11227450">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48880333">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gov.uk/government/statistics/health-inequalities-dashboard-september-2025-data-update/health-inequalities-dashboard-statistical-commentary-september-2025"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43541-F01A-403B-9F4D-9DA64F6BF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48</Pages>
  <Words>15390</Words>
  <Characters>87728</Characters>
  <Application>Microsoft Office Word</Application>
  <DocSecurity>0</DocSecurity>
  <Lines>731</Lines>
  <Paragraphs>205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Shafeena Hussain Mushtaq (2314453)</cp:lastModifiedBy>
  <cp:revision>2</cp:revision>
  <dcterms:created xsi:type="dcterms:W3CDTF">2026-07-15T06:00:00Z</dcterms:created>
  <dcterms:modified xsi:type="dcterms:W3CDTF">2026-07-15T06:00:00Z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6127474e-3b71-42c6-94b9-2224ba85241c</vt:lpwstr>
  </property>
</Properties>
</file>