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40843" w:rsidRDefault="00740843">
      <w:pPr>
        <w:pStyle w:val="Title"/>
      </w:pPr>
      <w:bookmarkStart w:id="0" w:name="_es8gq9eqknp" w:colFirst="0" w:colLast="0"/>
      <w:bookmarkEnd w:id="0"/>
    </w:p>
    <w:p w14:paraId="00000002" w14:textId="77777777" w:rsidR="00740843" w:rsidRDefault="00740843">
      <w:pPr>
        <w:pStyle w:val="Title"/>
      </w:pPr>
      <w:bookmarkStart w:id="1" w:name="_ftw73izazpc9" w:colFirst="0" w:colLast="0"/>
      <w:bookmarkEnd w:id="1"/>
    </w:p>
    <w:p w14:paraId="00000003" w14:textId="77777777" w:rsidR="00740843" w:rsidRDefault="00740843">
      <w:pPr>
        <w:pStyle w:val="Title"/>
      </w:pPr>
      <w:bookmarkStart w:id="2" w:name="_7qpiahrsc3w4" w:colFirst="0" w:colLast="0"/>
      <w:bookmarkEnd w:id="2"/>
    </w:p>
    <w:p w14:paraId="00000004" w14:textId="77777777" w:rsidR="00740843" w:rsidRDefault="00740843">
      <w:pPr>
        <w:pStyle w:val="Title"/>
      </w:pPr>
      <w:bookmarkStart w:id="3" w:name="_ip31ron76ey" w:colFirst="0" w:colLast="0"/>
      <w:bookmarkEnd w:id="3"/>
    </w:p>
    <w:p w14:paraId="00000005" w14:textId="77777777" w:rsidR="00740843" w:rsidRDefault="00740843">
      <w:pPr>
        <w:pStyle w:val="Title"/>
        <w:jc w:val="left"/>
      </w:pPr>
      <w:bookmarkStart w:id="4" w:name="_7tphrssznttp" w:colFirst="0" w:colLast="0"/>
      <w:bookmarkEnd w:id="4"/>
    </w:p>
    <w:p w14:paraId="0CABE089" w14:textId="77777777" w:rsidR="007867C4" w:rsidRDefault="009B254E" w:rsidP="00BE650C">
      <w:pPr>
        <w:pStyle w:val="Title"/>
      </w:pPr>
      <w:bookmarkStart w:id="5" w:name="_5lece5foj6kd" w:colFirst="0" w:colLast="0"/>
      <w:bookmarkEnd w:id="5"/>
      <w:r w:rsidRPr="009B254E">
        <w:t>Foreign Languages and Cultural Awarenes</w:t>
      </w:r>
      <w:r w:rsidR="007867C4">
        <w:t>s</w:t>
      </w:r>
    </w:p>
    <w:p w14:paraId="5DB6209E" w14:textId="3BC75D05" w:rsidR="007867C4" w:rsidRPr="007867C4" w:rsidRDefault="007867C4" w:rsidP="007867C4">
      <w:pPr>
        <w:jc w:val="center"/>
        <w:rPr>
          <w:b/>
          <w:sz w:val="40"/>
          <w:szCs w:val="40"/>
        </w:rPr>
      </w:pPr>
      <w:r w:rsidRPr="007867C4">
        <w:rPr>
          <w:b/>
          <w:sz w:val="40"/>
          <w:szCs w:val="40"/>
        </w:rPr>
        <w:t>BMIH5003</w:t>
      </w:r>
    </w:p>
    <w:p w14:paraId="6A96E2D1" w14:textId="12288D29" w:rsidR="00BE650C" w:rsidRDefault="007867C4" w:rsidP="00BE650C">
      <w:pPr>
        <w:pStyle w:val="Title"/>
      </w:pPr>
      <w:r>
        <w:t>Assessment</w:t>
      </w:r>
      <w:r w:rsidR="00BE650C">
        <w:t xml:space="preserve"> 2</w:t>
      </w:r>
    </w:p>
    <w:p w14:paraId="529AA7EA" w14:textId="0A4BA551" w:rsidR="007867C4" w:rsidRPr="007867C4" w:rsidRDefault="007867C4" w:rsidP="007867C4">
      <w:pPr>
        <w:jc w:val="center"/>
        <w:rPr>
          <w:b/>
          <w:sz w:val="40"/>
          <w:szCs w:val="40"/>
        </w:rPr>
      </w:pPr>
      <w:r w:rsidRPr="007867C4">
        <w:rPr>
          <w:b/>
          <w:sz w:val="40"/>
          <w:szCs w:val="40"/>
        </w:rPr>
        <w:t xml:space="preserve">Lecture name: Heidi </w:t>
      </w:r>
      <w:proofErr w:type="spellStart"/>
      <w:r w:rsidRPr="007867C4">
        <w:rPr>
          <w:b/>
          <w:sz w:val="40"/>
          <w:szCs w:val="40"/>
        </w:rPr>
        <w:t>Prosser</w:t>
      </w:r>
      <w:proofErr w:type="spellEnd"/>
    </w:p>
    <w:p w14:paraId="00000007" w14:textId="174C6147" w:rsidR="00740843" w:rsidRPr="007867C4" w:rsidRDefault="007867C4">
      <w:pPr>
        <w:pStyle w:val="Title"/>
      </w:pPr>
      <w:bookmarkStart w:id="6" w:name="_5zmg2dmljw5c" w:colFirst="0" w:colLast="0"/>
      <w:bookmarkEnd w:id="6"/>
      <w:r w:rsidRPr="007867C4">
        <w:t>Name: Fieraru Daniel</w:t>
      </w:r>
    </w:p>
    <w:p w14:paraId="7472D212" w14:textId="30C016FA" w:rsidR="00337DB4" w:rsidRPr="007867C4" w:rsidRDefault="007867C4">
      <w:pPr>
        <w:pStyle w:val="Title"/>
      </w:pPr>
      <w:bookmarkStart w:id="7" w:name="_8qndap4vi4zo" w:colFirst="0" w:colLast="0"/>
      <w:bookmarkEnd w:id="7"/>
      <w:r w:rsidRPr="007867C4">
        <w:t>Student ID: 2232199</w:t>
      </w:r>
    </w:p>
    <w:p w14:paraId="537683D7" w14:textId="04ACA953" w:rsidR="00183BE9" w:rsidRPr="007867C4" w:rsidRDefault="00183BE9">
      <w:pPr>
        <w:rPr>
          <w:lang w:val="nl-NL"/>
        </w:rPr>
      </w:pPr>
      <w:r w:rsidRPr="007867C4">
        <w:rPr>
          <w:lang w:val="nl-NL"/>
        </w:rPr>
        <w:br w:type="page"/>
      </w:r>
    </w:p>
    <w:p w14:paraId="680DEE55" w14:textId="77777777" w:rsidR="00183BE9" w:rsidRPr="00337DB4" w:rsidRDefault="00183BE9" w:rsidP="00183BE9">
      <w:pPr>
        <w:jc w:val="center"/>
        <w:rPr>
          <w:b/>
          <w:bCs/>
        </w:rPr>
      </w:pPr>
      <w:r w:rsidRPr="00337DB4">
        <w:rPr>
          <w:b/>
          <w:bCs/>
        </w:rPr>
        <w:lastRenderedPageBreak/>
        <w:t>Executive Summary</w:t>
      </w:r>
    </w:p>
    <w:p w14:paraId="6EE87CF0" w14:textId="797D297D" w:rsidR="00183BE9" w:rsidRPr="00183BE9" w:rsidRDefault="00183BE9" w:rsidP="00183BE9">
      <w:r>
        <w:t>England and Switzerland have both diverse rates of cultures that are unique and can affect the operation of any organisation. The report has discussed the rich and quality culture and tradition of England and the different influences of the cultures in Switzerland. It has also discussed the analysis and comparison of both countries based on the GLOBE project and their difference in considering cultural discrimination and gender inequality. The challenges faced by the leaders of an organisation considering the cultural conflicts. It also recommends the solution for the evaluated challenges faced by the leaders.</w:t>
      </w:r>
    </w:p>
    <w:p w14:paraId="23494FEA" w14:textId="77777777" w:rsidR="00337DB4" w:rsidRDefault="007867C4">
      <w:pPr>
        <w:rPr>
          <w:b/>
          <w:sz w:val="40"/>
          <w:szCs w:val="40"/>
        </w:rPr>
      </w:pPr>
      <w:r>
        <w:br w:type="page"/>
      </w:r>
    </w:p>
    <w:sdt>
      <w:sdtPr>
        <w:rPr>
          <w:rFonts w:ascii="Times New Roman" w:eastAsia="Times New Roman" w:hAnsi="Times New Roman" w:cs="Times New Roman"/>
          <w:color w:val="auto"/>
          <w:sz w:val="24"/>
          <w:szCs w:val="24"/>
          <w:lang w:val="en-GB"/>
        </w:rPr>
        <w:id w:val="-1362582886"/>
        <w:docPartObj>
          <w:docPartGallery w:val="Table of Contents"/>
          <w:docPartUnique/>
        </w:docPartObj>
      </w:sdtPr>
      <w:sdtEndPr>
        <w:rPr>
          <w:b/>
          <w:bCs/>
          <w:noProof/>
        </w:rPr>
      </w:sdtEndPr>
      <w:sdtContent>
        <w:p w14:paraId="3F32D5FC" w14:textId="57259227" w:rsidR="00337DB4" w:rsidRDefault="007867C4" w:rsidP="00614675">
          <w:pPr>
            <w:pStyle w:val="TOCHeading"/>
          </w:pPr>
          <w:r>
            <w:t>Table of Contents</w:t>
          </w:r>
        </w:p>
        <w:p w14:paraId="2BE4F7CB" w14:textId="541B0841"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57436965" w:history="1">
            <w:r w:rsidRPr="00B57C97">
              <w:rPr>
                <w:rStyle w:val="Hyperlink"/>
                <w:noProof/>
              </w:rPr>
              <w:t>Introduction</w:t>
            </w:r>
            <w:r>
              <w:rPr>
                <w:noProof/>
                <w:webHidden/>
              </w:rPr>
              <w:tab/>
            </w:r>
            <w:r>
              <w:rPr>
                <w:noProof/>
                <w:webHidden/>
              </w:rPr>
              <w:fldChar w:fldCharType="begin"/>
            </w:r>
            <w:r>
              <w:rPr>
                <w:noProof/>
                <w:webHidden/>
              </w:rPr>
              <w:instrText xml:space="preserve"> PAGEREF _Toc157436965 \h </w:instrText>
            </w:r>
            <w:r>
              <w:rPr>
                <w:noProof/>
                <w:webHidden/>
              </w:rPr>
            </w:r>
            <w:r>
              <w:rPr>
                <w:noProof/>
                <w:webHidden/>
              </w:rPr>
              <w:fldChar w:fldCharType="separate"/>
            </w:r>
            <w:r>
              <w:rPr>
                <w:noProof/>
                <w:webHidden/>
              </w:rPr>
              <w:t>4</w:t>
            </w:r>
            <w:r>
              <w:rPr>
                <w:noProof/>
                <w:webHidden/>
              </w:rPr>
              <w:fldChar w:fldCharType="end"/>
            </w:r>
          </w:hyperlink>
        </w:p>
        <w:p w14:paraId="0A02E34B" w14:textId="2F060B07"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66" w:history="1">
            <w:r w:rsidRPr="00B57C97">
              <w:rPr>
                <w:rStyle w:val="Hyperlink"/>
                <w:noProof/>
              </w:rPr>
              <w:t>The key differences between England and Switzerland</w:t>
            </w:r>
            <w:r>
              <w:rPr>
                <w:noProof/>
                <w:webHidden/>
              </w:rPr>
              <w:tab/>
            </w:r>
            <w:r>
              <w:rPr>
                <w:noProof/>
                <w:webHidden/>
              </w:rPr>
              <w:fldChar w:fldCharType="begin"/>
            </w:r>
            <w:r>
              <w:rPr>
                <w:noProof/>
                <w:webHidden/>
              </w:rPr>
              <w:instrText xml:space="preserve"> PAGEREF _Toc157436966 \h </w:instrText>
            </w:r>
            <w:r>
              <w:rPr>
                <w:noProof/>
                <w:webHidden/>
              </w:rPr>
            </w:r>
            <w:r>
              <w:rPr>
                <w:noProof/>
                <w:webHidden/>
              </w:rPr>
              <w:fldChar w:fldCharType="separate"/>
            </w:r>
            <w:r>
              <w:rPr>
                <w:noProof/>
                <w:webHidden/>
              </w:rPr>
              <w:t>5</w:t>
            </w:r>
            <w:r>
              <w:rPr>
                <w:noProof/>
                <w:webHidden/>
              </w:rPr>
              <w:fldChar w:fldCharType="end"/>
            </w:r>
          </w:hyperlink>
        </w:p>
        <w:p w14:paraId="2BD65EBB" w14:textId="571F7413"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67" w:history="1">
            <w:r w:rsidRPr="00B57C97">
              <w:rPr>
                <w:rStyle w:val="Hyperlink"/>
                <w:noProof/>
              </w:rPr>
              <w:t>Analysis and comparison of two countries using the GLOBE Project’s culture and leadership study</w:t>
            </w:r>
            <w:r>
              <w:rPr>
                <w:noProof/>
                <w:webHidden/>
              </w:rPr>
              <w:tab/>
            </w:r>
            <w:r>
              <w:rPr>
                <w:noProof/>
                <w:webHidden/>
              </w:rPr>
              <w:fldChar w:fldCharType="begin"/>
            </w:r>
            <w:r>
              <w:rPr>
                <w:noProof/>
                <w:webHidden/>
              </w:rPr>
              <w:instrText xml:space="preserve"> PAGEREF _Toc157436967 \h </w:instrText>
            </w:r>
            <w:r>
              <w:rPr>
                <w:noProof/>
                <w:webHidden/>
              </w:rPr>
            </w:r>
            <w:r>
              <w:rPr>
                <w:noProof/>
                <w:webHidden/>
              </w:rPr>
              <w:fldChar w:fldCharType="separate"/>
            </w:r>
            <w:r>
              <w:rPr>
                <w:noProof/>
                <w:webHidden/>
              </w:rPr>
              <w:t>6</w:t>
            </w:r>
            <w:r>
              <w:rPr>
                <w:noProof/>
                <w:webHidden/>
              </w:rPr>
              <w:fldChar w:fldCharType="end"/>
            </w:r>
          </w:hyperlink>
        </w:p>
        <w:p w14:paraId="59FD0566" w14:textId="7A46E957"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68" w:history="1">
            <w:r w:rsidRPr="00B57C97">
              <w:rPr>
                <w:rStyle w:val="Hyperlink"/>
                <w:noProof/>
              </w:rPr>
              <w:t>Challenges of Intercultural Leadership in the Hospitality Industry</w:t>
            </w:r>
            <w:r>
              <w:rPr>
                <w:noProof/>
                <w:webHidden/>
              </w:rPr>
              <w:tab/>
            </w:r>
            <w:r>
              <w:rPr>
                <w:noProof/>
                <w:webHidden/>
              </w:rPr>
              <w:fldChar w:fldCharType="begin"/>
            </w:r>
            <w:r>
              <w:rPr>
                <w:noProof/>
                <w:webHidden/>
              </w:rPr>
              <w:instrText xml:space="preserve"> PAGEREF _Toc157436968 \h </w:instrText>
            </w:r>
            <w:r>
              <w:rPr>
                <w:noProof/>
                <w:webHidden/>
              </w:rPr>
            </w:r>
            <w:r>
              <w:rPr>
                <w:noProof/>
                <w:webHidden/>
              </w:rPr>
              <w:fldChar w:fldCharType="separate"/>
            </w:r>
            <w:r>
              <w:rPr>
                <w:noProof/>
                <w:webHidden/>
              </w:rPr>
              <w:t>7</w:t>
            </w:r>
            <w:r>
              <w:rPr>
                <w:noProof/>
                <w:webHidden/>
              </w:rPr>
              <w:fldChar w:fldCharType="end"/>
            </w:r>
          </w:hyperlink>
        </w:p>
        <w:p w14:paraId="5AC4EF3F" w14:textId="5A2EA585"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69" w:history="1">
            <w:r w:rsidRPr="00B57C97">
              <w:rPr>
                <w:rStyle w:val="Hyperlink"/>
                <w:noProof/>
              </w:rPr>
              <w:t>Recommendation</w:t>
            </w:r>
            <w:r>
              <w:rPr>
                <w:noProof/>
                <w:webHidden/>
              </w:rPr>
              <w:tab/>
            </w:r>
            <w:r>
              <w:rPr>
                <w:noProof/>
                <w:webHidden/>
              </w:rPr>
              <w:fldChar w:fldCharType="begin"/>
            </w:r>
            <w:r>
              <w:rPr>
                <w:noProof/>
                <w:webHidden/>
              </w:rPr>
              <w:instrText xml:space="preserve"> PAGEREF _Toc157436969 \h </w:instrText>
            </w:r>
            <w:r>
              <w:rPr>
                <w:noProof/>
                <w:webHidden/>
              </w:rPr>
            </w:r>
            <w:r>
              <w:rPr>
                <w:noProof/>
                <w:webHidden/>
              </w:rPr>
              <w:fldChar w:fldCharType="separate"/>
            </w:r>
            <w:r>
              <w:rPr>
                <w:noProof/>
                <w:webHidden/>
              </w:rPr>
              <w:t>8</w:t>
            </w:r>
            <w:r>
              <w:rPr>
                <w:noProof/>
                <w:webHidden/>
              </w:rPr>
              <w:fldChar w:fldCharType="end"/>
            </w:r>
          </w:hyperlink>
        </w:p>
        <w:p w14:paraId="501B31E1" w14:textId="5F8092CC"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70" w:history="1">
            <w:r w:rsidRPr="00B57C97">
              <w:rPr>
                <w:rStyle w:val="Hyperlink"/>
                <w:noProof/>
              </w:rPr>
              <w:t>Conclusion</w:t>
            </w:r>
            <w:r>
              <w:rPr>
                <w:noProof/>
                <w:webHidden/>
              </w:rPr>
              <w:tab/>
            </w:r>
            <w:r>
              <w:rPr>
                <w:noProof/>
                <w:webHidden/>
              </w:rPr>
              <w:fldChar w:fldCharType="begin"/>
            </w:r>
            <w:r>
              <w:rPr>
                <w:noProof/>
                <w:webHidden/>
              </w:rPr>
              <w:instrText xml:space="preserve"> PAGEREF _Toc157436970 \h </w:instrText>
            </w:r>
            <w:r>
              <w:rPr>
                <w:noProof/>
                <w:webHidden/>
              </w:rPr>
            </w:r>
            <w:r>
              <w:rPr>
                <w:noProof/>
                <w:webHidden/>
              </w:rPr>
              <w:fldChar w:fldCharType="separate"/>
            </w:r>
            <w:r>
              <w:rPr>
                <w:noProof/>
                <w:webHidden/>
              </w:rPr>
              <w:t>9</w:t>
            </w:r>
            <w:r>
              <w:rPr>
                <w:noProof/>
                <w:webHidden/>
              </w:rPr>
              <w:fldChar w:fldCharType="end"/>
            </w:r>
          </w:hyperlink>
        </w:p>
        <w:p w14:paraId="3E557774" w14:textId="2A273985" w:rsidR="00337DB4" w:rsidRDefault="007867C4">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57436971" w:history="1">
            <w:r w:rsidRPr="00B57C97">
              <w:rPr>
                <w:rStyle w:val="Hyperlink"/>
                <w:noProof/>
              </w:rPr>
              <w:t>Reference</w:t>
            </w:r>
            <w:r>
              <w:rPr>
                <w:noProof/>
                <w:webHidden/>
              </w:rPr>
              <w:tab/>
            </w:r>
            <w:r>
              <w:rPr>
                <w:noProof/>
                <w:webHidden/>
              </w:rPr>
              <w:fldChar w:fldCharType="begin"/>
            </w:r>
            <w:r>
              <w:rPr>
                <w:noProof/>
                <w:webHidden/>
              </w:rPr>
              <w:instrText xml:space="preserve"> PAGEREF _Toc157436971 \h </w:instrText>
            </w:r>
            <w:r>
              <w:rPr>
                <w:noProof/>
                <w:webHidden/>
              </w:rPr>
            </w:r>
            <w:r>
              <w:rPr>
                <w:noProof/>
                <w:webHidden/>
              </w:rPr>
              <w:fldChar w:fldCharType="separate"/>
            </w:r>
            <w:r>
              <w:rPr>
                <w:noProof/>
                <w:webHidden/>
              </w:rPr>
              <w:t>10</w:t>
            </w:r>
            <w:r>
              <w:rPr>
                <w:noProof/>
                <w:webHidden/>
              </w:rPr>
              <w:fldChar w:fldCharType="end"/>
            </w:r>
          </w:hyperlink>
        </w:p>
        <w:p w14:paraId="1C47EDE7" w14:textId="6FD47A80" w:rsidR="00337DB4" w:rsidRDefault="007867C4">
          <w:r>
            <w:rPr>
              <w:b/>
              <w:bCs/>
              <w:noProof/>
            </w:rPr>
            <w:fldChar w:fldCharType="end"/>
          </w:r>
        </w:p>
      </w:sdtContent>
    </w:sdt>
    <w:p w14:paraId="77E3D4B5" w14:textId="0A4E3783" w:rsidR="008717C2" w:rsidRPr="00183BE9" w:rsidRDefault="007867C4" w:rsidP="00183BE9">
      <w:pPr>
        <w:pStyle w:val="Title"/>
      </w:pPr>
      <w:r>
        <w:br w:type="page"/>
      </w:r>
      <w:bookmarkStart w:id="8" w:name="_obeko6n6iml9" w:colFirst="0" w:colLast="0"/>
      <w:bookmarkEnd w:id="8"/>
    </w:p>
    <w:p w14:paraId="00000009" w14:textId="642B9AF0" w:rsidR="00740843" w:rsidRDefault="007867C4" w:rsidP="00614675">
      <w:pPr>
        <w:pStyle w:val="Heading1"/>
      </w:pPr>
      <w:bookmarkStart w:id="9" w:name="_Toc157436965"/>
      <w:r w:rsidRPr="00614675">
        <w:lastRenderedPageBreak/>
        <w:t>Introduction</w:t>
      </w:r>
      <w:bookmarkEnd w:id="9"/>
    </w:p>
    <w:p w14:paraId="0000000A" w14:textId="77777777" w:rsidR="00740843" w:rsidRDefault="007867C4">
      <w:r>
        <w:t>Starting and operating a hotel industry requires a high understanding of the surroundings and the people who will be the potential customers. The following report will help to understand the culture and practices of Switzerland and England, with an analysis of the two countries based on the GLOBE project. It also helps to understand the challenges of intercultural leadership in the hospitality industry and provides recommendations that can help understand the hotel chain's operation more clearly.</w:t>
      </w:r>
      <w:r>
        <w:br w:type="page"/>
      </w:r>
    </w:p>
    <w:p w14:paraId="0000000B" w14:textId="77777777" w:rsidR="00740843" w:rsidRDefault="007867C4" w:rsidP="00614675">
      <w:pPr>
        <w:pStyle w:val="Heading1"/>
      </w:pPr>
      <w:bookmarkStart w:id="10" w:name="_675ki0gbnim0" w:colFirst="0" w:colLast="0"/>
      <w:bookmarkStart w:id="11" w:name="_Toc157436966"/>
      <w:bookmarkEnd w:id="10"/>
      <w:r>
        <w:lastRenderedPageBreak/>
        <w:t>The key differences between England and Switzerland</w:t>
      </w:r>
      <w:bookmarkEnd w:id="11"/>
    </w:p>
    <w:p w14:paraId="0000000C" w14:textId="77777777" w:rsidR="00740843" w:rsidRDefault="007867C4">
      <w:r>
        <w:rPr>
          <w:b/>
        </w:rPr>
        <w:t xml:space="preserve">England: </w:t>
      </w:r>
      <w:r>
        <w:t>England has a rich custom and traditional practices that earned fame all across the world. The most commonly known practice England is known for is the high amount of tea consumption, with the British royal family and a well-mannered operation. The culture of England is mostly engaged with the official religion of Christianity and churches, additionally, the British culture has also made itself accustomed to the Queen’s speeches and bonfire nights with other occasions vastly celebrated in the great England.</w:t>
      </w:r>
      <w:r>
        <w:t xml:space="preserve"> Many travellers like to visit the country of England for its rich and exceptional customs and cultures (Hampden-Turner and Trompenaars, 2020).</w:t>
      </w:r>
    </w:p>
    <w:p w14:paraId="0000000D" w14:textId="77777777" w:rsidR="00740843" w:rsidRDefault="007867C4">
      <w:r>
        <w:rPr>
          <w:b/>
        </w:rPr>
        <w:t xml:space="preserve">Switzerland: </w:t>
      </w:r>
      <w:r>
        <w:t>The country of Switzerland has a diversity of distinguished cultures as the country itself lies at the crossroads of several exceptional and magnificent European cultures. Switzerland is also a multilingual country that contains numerous cultures with different languages spoken in every region. The country also has a polite and clean custom that specifies punctuality, and respect towards the elderly as well as no littering. The occasions celebrated in the country Switzerland are diversely related to differe</w:t>
      </w:r>
      <w:r>
        <w:t>nt cultures such as Christmas, Easter, and Pentecost. During these occasions, the people can be seen to spend time with their family and friends as well as many tourists can also be seen to visit the place for their occasion (Hofstede, et al.,</w:t>
      </w:r>
      <w:r>
        <w:rPr>
          <w:i/>
        </w:rPr>
        <w:t xml:space="preserve"> </w:t>
      </w:r>
      <w:r>
        <w:t>2010).</w:t>
      </w:r>
      <w:r>
        <w:br w:type="page"/>
      </w:r>
    </w:p>
    <w:p w14:paraId="0000000E" w14:textId="77777777" w:rsidR="00740843" w:rsidRDefault="007867C4" w:rsidP="00614675">
      <w:pPr>
        <w:pStyle w:val="Heading1"/>
      </w:pPr>
      <w:bookmarkStart w:id="12" w:name="_vq6twkbqfxo1" w:colFirst="0" w:colLast="0"/>
      <w:bookmarkStart w:id="13" w:name="_Toc157436967"/>
      <w:bookmarkEnd w:id="12"/>
      <w:r>
        <w:lastRenderedPageBreak/>
        <w:t>Analysis and comparison of two countries using the GLOBE Project’s culture and leadership study</w:t>
      </w:r>
      <w:bookmarkEnd w:id="13"/>
    </w:p>
    <w:p w14:paraId="0000000F" w14:textId="6A256280" w:rsidR="00740843" w:rsidRDefault="007867C4">
      <w:r>
        <w:t xml:space="preserve">The GLOBE project is an effective study that explains how a business can operate its </w:t>
      </w:r>
      <w:r>
        <w:t>function globally considering the culture and leadership process. The analysis and comparison of the countries will be understood more clearly with the study of the culture and leadership of the GLOB</w:t>
      </w:r>
      <w:r w:rsidR="00337DB4">
        <w:t>E</w:t>
      </w:r>
      <w:r>
        <w:t xml:space="preserve"> Project</w:t>
      </w:r>
      <w:r w:rsidR="001A3C88">
        <w:t xml:space="preserve"> </w:t>
      </w:r>
      <w:sdt>
        <w:sdtPr>
          <w:id w:val="1079633394"/>
          <w:citation/>
        </w:sdtPr>
        <w:sdtEndPr/>
        <w:sdtContent>
          <w:r w:rsidR="001A3C88">
            <w:fldChar w:fldCharType="begin"/>
          </w:r>
          <w:r w:rsidR="001A3C88">
            <w:rPr>
              <w:lang w:val="en-US"/>
            </w:rPr>
            <w:instrText xml:space="preserve"> CITATION glo24 \l 1033 </w:instrText>
          </w:r>
          <w:r w:rsidR="001A3C88">
            <w:fldChar w:fldCharType="separate"/>
          </w:r>
          <w:r w:rsidR="001A3C88" w:rsidRPr="001A3C88">
            <w:rPr>
              <w:noProof/>
              <w:lang w:val="en-US"/>
            </w:rPr>
            <w:t>(globeproject, 2024)</w:t>
          </w:r>
          <w:r w:rsidR="001A3C88">
            <w:fldChar w:fldCharType="end"/>
          </w:r>
        </w:sdtContent>
      </w:sdt>
      <w:r>
        <w:t>.</w:t>
      </w:r>
    </w:p>
    <w:p w14:paraId="00000010" w14:textId="77777777" w:rsidR="00740843" w:rsidRDefault="007867C4">
      <w:r>
        <w:rPr>
          <w:b/>
        </w:rPr>
        <w:t xml:space="preserve">Uncertainty Avoidance: </w:t>
      </w:r>
      <w:r>
        <w:t>The uncertainty of avoidance helps to identify the extent to which a society or organisation relies on social beliefs and culture. The belief in culture and social norms in England is higher than in Switzerland. The alleviation of society with the organisation can be difficult in England, whereas, in Switzerland, the social belief can vary due to the diversity of cultures in the country. The society and culture of Switzerland have more flexibility than England considering the multilingual and diverse cultur</w:t>
      </w:r>
      <w:r>
        <w:t>es.</w:t>
      </w:r>
    </w:p>
    <w:p w14:paraId="00000011" w14:textId="7FE2E001" w:rsidR="00740843" w:rsidRDefault="007867C4">
      <w:r>
        <w:rPr>
          <w:b/>
        </w:rPr>
        <w:t xml:space="preserve">Humane Orientation: </w:t>
      </w:r>
      <w:r>
        <w:t>The humane orientation helps to understand the degree to which the society encourages the process of rewards and being fair and generous to others. In this case, both locations are equal and help to maintain the good relation between different cultures. Switzerland has already shown the level of kindness, generosity and the reward system through their beliefs</w:t>
      </w:r>
      <w:r w:rsidR="001A3C88">
        <w:t xml:space="preserve"> </w:t>
      </w:r>
      <w:sdt>
        <w:sdtPr>
          <w:id w:val="1730037010"/>
          <w:citation/>
        </w:sdtPr>
        <w:sdtEndPr/>
        <w:sdtContent>
          <w:r w:rsidR="001A3C88">
            <w:fldChar w:fldCharType="begin"/>
          </w:r>
          <w:r w:rsidR="001A3C88">
            <w:rPr>
              <w:lang w:val="en-US"/>
            </w:rPr>
            <w:instrText xml:space="preserve"> CITATION nnl24 \l 1033 </w:instrText>
          </w:r>
          <w:r w:rsidR="001A3C88">
            <w:fldChar w:fldCharType="separate"/>
          </w:r>
          <w:r w:rsidR="001A3C88" w:rsidRPr="001A3C88">
            <w:rPr>
              <w:noProof/>
              <w:lang w:val="en-US"/>
            </w:rPr>
            <w:t>(nnli, 2024)</w:t>
          </w:r>
          <w:r w:rsidR="001A3C88">
            <w:fldChar w:fldCharType="end"/>
          </w:r>
        </w:sdtContent>
      </w:sdt>
      <w:r>
        <w:t>.</w:t>
      </w:r>
    </w:p>
    <w:p w14:paraId="00000012" w14:textId="249D6763" w:rsidR="00740843" w:rsidRDefault="007867C4">
      <w:r>
        <w:rPr>
          <w:b/>
        </w:rPr>
        <w:t xml:space="preserve">Gender Egalitarianism: </w:t>
      </w:r>
      <w:r>
        <w:t>This case states how the collective engages with gender equality and equal rights for both parties with different values and beliefs. Gender equality is a diverse topic that helps to understand the consideration of the culture and models without concerning gender. England falls under the Equality Pay Rights Act of 1970, additionally, the Equality Act of 2010 has helped to protect the culture of gender in the country. Switzerland has also participated in protecting the rights of both genders as well as promo</w:t>
      </w:r>
      <w:r>
        <w:t>ting the legal framework of equal pay and rights</w:t>
      </w:r>
      <w:r w:rsidR="001A3C88">
        <w:t xml:space="preserve"> </w:t>
      </w:r>
      <w:sdt>
        <w:sdtPr>
          <w:id w:val="513737374"/>
          <w:citation/>
        </w:sdtPr>
        <w:sdtEndPr/>
        <w:sdtContent>
          <w:r w:rsidR="001A3C88">
            <w:fldChar w:fldCharType="begin"/>
          </w:r>
          <w:r w:rsidR="001A3C88">
            <w:rPr>
              <w:lang w:val="en-US"/>
            </w:rPr>
            <w:instrText xml:space="preserve"> CITATION glo241 \l 1033 </w:instrText>
          </w:r>
          <w:r w:rsidR="001A3C88">
            <w:fldChar w:fldCharType="separate"/>
          </w:r>
          <w:r w:rsidR="001A3C88" w:rsidRPr="001A3C88">
            <w:rPr>
              <w:noProof/>
              <w:lang w:val="en-US"/>
            </w:rPr>
            <w:t>(globeproject, 2024)</w:t>
          </w:r>
          <w:r w:rsidR="001A3C88">
            <w:fldChar w:fldCharType="end"/>
          </w:r>
        </w:sdtContent>
      </w:sdt>
      <w:r>
        <w:t xml:space="preserve">. </w:t>
      </w:r>
      <w:r>
        <w:br w:type="page"/>
      </w:r>
    </w:p>
    <w:p w14:paraId="00000013" w14:textId="77777777" w:rsidR="00740843" w:rsidRDefault="007867C4" w:rsidP="00614675">
      <w:pPr>
        <w:pStyle w:val="Heading1"/>
      </w:pPr>
      <w:bookmarkStart w:id="14" w:name="_mbsu2zahc49n" w:colFirst="0" w:colLast="0"/>
      <w:bookmarkStart w:id="15" w:name="_Toc157436968"/>
      <w:bookmarkEnd w:id="14"/>
      <w:r>
        <w:lastRenderedPageBreak/>
        <w:t>Challenges of Intercultural Leadership in the Hospitality Industry</w:t>
      </w:r>
      <w:bookmarkEnd w:id="15"/>
    </w:p>
    <w:p w14:paraId="00000014" w14:textId="77777777" w:rsidR="00740843" w:rsidRDefault="007867C4">
      <w:r>
        <w:t>Intercultural leadership in the hospitality industry is an important aspect of the hospitality industry and maintains an efficient workflow among the members of the people. Intercultural leadership in the case of a team can face different challenges that can be included.</w:t>
      </w:r>
    </w:p>
    <w:p w14:paraId="00000015" w14:textId="77777777" w:rsidR="00740843" w:rsidRDefault="007867C4">
      <w:r>
        <w:rPr>
          <w:b/>
        </w:rPr>
        <w:t xml:space="preserve">Conflicts: </w:t>
      </w:r>
      <w:r>
        <w:t>The possibility of conflicts between the team members considering the culture and the beliefs. Switzerland can face a high conflict due to the diverse culture in the country considering their social beliefs (</w:t>
      </w:r>
      <w:proofErr w:type="spellStart"/>
      <w:r>
        <w:t>Deresky</w:t>
      </w:r>
      <w:proofErr w:type="spellEnd"/>
      <w:r>
        <w:t xml:space="preserve">, 2017). </w:t>
      </w:r>
    </w:p>
    <w:p w14:paraId="00000016" w14:textId="77777777" w:rsidR="00740843" w:rsidRDefault="007867C4">
      <w:r>
        <w:rPr>
          <w:b/>
        </w:rPr>
        <w:t>Lack of teamwork:</w:t>
      </w:r>
      <w:r>
        <w:t xml:space="preserve"> The process and concept of rewards for kindness and generosity can cause problems. The lack of kindness and collaboration within the team members can cause a high challenge to the leaders of the organisation. England can face the challenge among the team members as there will not be very much diversity of cultures. Hence, cultures which are different can be sometimes treated differently than others (God and Zhang, 2019).</w:t>
      </w:r>
    </w:p>
    <w:p w14:paraId="00000017" w14:textId="77777777" w:rsidR="00740843" w:rsidRDefault="007867C4">
      <w:r>
        <w:rPr>
          <w:b/>
        </w:rPr>
        <w:t>Gender inequality:</w:t>
      </w:r>
      <w:r>
        <w:t xml:space="preserve"> The concept of gender inequality is a highly demanding and essential topic considering the organisation and society with the management of both members. Both the country has a government law and self-maintained belief to protect the rights of women and men when working together. However, with different cultures in hand, the concept can be overlooked and not maintained by some which can cause an inefficient working style making leadership a huge problem (Layman and Carmines, 2019).</w:t>
      </w:r>
      <w:r>
        <w:br w:type="page"/>
      </w:r>
    </w:p>
    <w:p w14:paraId="00000018" w14:textId="77777777" w:rsidR="00740843" w:rsidRDefault="007867C4" w:rsidP="00614675">
      <w:pPr>
        <w:pStyle w:val="Heading1"/>
      </w:pPr>
      <w:bookmarkStart w:id="16" w:name="_ht99lkrb3p51" w:colFirst="0" w:colLast="0"/>
      <w:bookmarkStart w:id="17" w:name="_Toc157436969"/>
      <w:bookmarkEnd w:id="16"/>
      <w:r>
        <w:lastRenderedPageBreak/>
        <w:t>Recommendation</w:t>
      </w:r>
      <w:bookmarkEnd w:id="17"/>
    </w:p>
    <w:p w14:paraId="00000019" w14:textId="111972FF" w:rsidR="00740843" w:rsidRDefault="00522322" w:rsidP="00522322">
      <w:r>
        <w:t>1. The conflicts among the different cultures can be managed and maintained by the process of explaining and having a brief concept of understanding the different cultures working together and how to manage work among them. Respecting other cultures and beliefs can be a highly essential workshop that the leaders can explain to the existing as well as new joiners (Abramson and Moran, 2018).</w:t>
      </w:r>
    </w:p>
    <w:p w14:paraId="0000001A" w14:textId="16F9A6B5" w:rsidR="00740843" w:rsidRDefault="00522322" w:rsidP="00522322">
      <w:r>
        <w:t>2. The concept of kindness and generosity can be explained and described as the reason for the better output of the organisation. Understanding the problem and managing a single problem at a time with the cultural issues of different communities is a better idea for the leaders (Nedelko and Brzozowski, 2020)</w:t>
      </w:r>
    </w:p>
    <w:p w14:paraId="0000001B" w14:textId="0D9046F2" w:rsidR="00740843" w:rsidRDefault="00522322" w:rsidP="00522322">
      <w:r>
        <w:t>3. Gender inequality can be solved by giving the work and calling out the reason the work was assigned to the member despite their gender. If a conflict of gender equality is hampering work a fair action to the superior will be the right choice.</w:t>
      </w:r>
      <w:r>
        <w:br w:type="page"/>
      </w:r>
    </w:p>
    <w:p w14:paraId="0000001C" w14:textId="77777777" w:rsidR="00740843" w:rsidRDefault="007867C4" w:rsidP="00614675">
      <w:pPr>
        <w:pStyle w:val="Heading1"/>
      </w:pPr>
      <w:bookmarkStart w:id="18" w:name="_jextg44yms24" w:colFirst="0" w:colLast="0"/>
      <w:bookmarkStart w:id="19" w:name="_Toc157436970"/>
      <w:bookmarkEnd w:id="18"/>
      <w:r>
        <w:lastRenderedPageBreak/>
        <w:t>Conclusion</w:t>
      </w:r>
      <w:bookmarkEnd w:id="19"/>
    </w:p>
    <w:p w14:paraId="0000001D" w14:textId="3740BEE3" w:rsidR="00740843" w:rsidRDefault="007867C4">
      <w:r>
        <w:t>The above report has discussed the importance of the different cultures and customs of England and Switzerland. The report also mentions the analysis and comparison of the two countries using the GLOBE project leadership and cultural study. The report also evaluates the challenges faced by the leaders due to intercultural conflicts and recommends solutions for the challenges faced.</w:t>
      </w:r>
      <w:r>
        <w:br w:type="page"/>
      </w:r>
    </w:p>
    <w:p w14:paraId="0000001E" w14:textId="77777777" w:rsidR="00740843" w:rsidRDefault="007867C4" w:rsidP="00614675">
      <w:pPr>
        <w:pStyle w:val="Heading1"/>
      </w:pPr>
      <w:bookmarkStart w:id="20" w:name="_8owquwn124p8" w:colFirst="0" w:colLast="0"/>
      <w:bookmarkStart w:id="21" w:name="_Toc157436971"/>
      <w:bookmarkEnd w:id="20"/>
      <w:r>
        <w:lastRenderedPageBreak/>
        <w:t>Reference</w:t>
      </w:r>
      <w:bookmarkEnd w:id="21"/>
    </w:p>
    <w:p w14:paraId="21478429" w14:textId="77777777" w:rsidR="001A3C88" w:rsidRDefault="007867C4">
      <w:r>
        <w:t xml:space="preserve">Abramson, N.R. and Moran, R. (2018) </w:t>
      </w:r>
      <w:r>
        <w:rPr>
          <w:i/>
        </w:rPr>
        <w:t>Managing Cultural Differences: Global Leadership for the 21st Century</w:t>
      </w:r>
      <w:r>
        <w:t>. 10th Ed. Abingdon: Routledge</w:t>
      </w:r>
    </w:p>
    <w:p w14:paraId="4FA5DE5A" w14:textId="77777777" w:rsidR="001A3C88" w:rsidRDefault="007867C4">
      <w:proofErr w:type="spellStart"/>
      <w:r>
        <w:t>Deresky</w:t>
      </w:r>
      <w:proofErr w:type="spellEnd"/>
      <w:r>
        <w:t>, H. (2017)</w:t>
      </w:r>
      <w:r>
        <w:rPr>
          <w:i/>
        </w:rPr>
        <w:t xml:space="preserve"> International Management: Managing Across Borders and Cultures: Text and Cases.</w:t>
      </w:r>
      <w:r>
        <w:t xml:space="preserve"> 9th Ed. Harlow: Pearson Education Ltd</w:t>
      </w:r>
    </w:p>
    <w:p w14:paraId="29500B26" w14:textId="77777777" w:rsidR="001A3C88" w:rsidRDefault="007867C4" w:rsidP="001A3C88">
      <w:proofErr w:type="spellStart"/>
      <w:r>
        <w:t>globeproject</w:t>
      </w:r>
      <w:proofErr w:type="spellEnd"/>
      <w:r>
        <w:t xml:space="preserve">, (2024). </w:t>
      </w:r>
      <w:r w:rsidRPr="001A3C88">
        <w:rPr>
          <w:i/>
          <w:iCs/>
        </w:rPr>
        <w:t>About the Study</w:t>
      </w:r>
      <w:r>
        <w:t xml:space="preserve">. [Online] Available at: https://globeproject.com/studies [Accessed 16 </w:t>
      </w:r>
      <w:proofErr w:type="spellStart"/>
      <w:r>
        <w:t>january</w:t>
      </w:r>
      <w:proofErr w:type="spellEnd"/>
      <w:r>
        <w:t xml:space="preserve"> 2024].</w:t>
      </w:r>
    </w:p>
    <w:p w14:paraId="7EC86C38" w14:textId="77777777" w:rsidR="001A3C88" w:rsidRDefault="007867C4" w:rsidP="001A3C88">
      <w:proofErr w:type="spellStart"/>
      <w:r>
        <w:t>globeproject</w:t>
      </w:r>
      <w:proofErr w:type="spellEnd"/>
      <w:r>
        <w:t xml:space="preserve">, (2024). </w:t>
      </w:r>
      <w:r w:rsidRPr="001A3C88">
        <w:rPr>
          <w:i/>
          <w:iCs/>
        </w:rPr>
        <w:t>An overview of the 2004 study: Understanding the Relationship Between National Culture, Societal Effectiveness and Desirable Leadership Attributes.</w:t>
      </w:r>
      <w:r>
        <w:t xml:space="preserve"> [Online] Available at: https://globeproject.com/study_2004_2007#theory [Accessed 16 January 2024].</w:t>
      </w:r>
    </w:p>
    <w:p w14:paraId="69ECA21E" w14:textId="77777777" w:rsidR="001A3C88" w:rsidRDefault="007867C4" w:rsidP="001A3C88">
      <w:r>
        <w:t xml:space="preserve">God, Y.T. and Zhang, H., (2019). Intercultural challenges, intracultural practices: </w:t>
      </w:r>
      <w:r w:rsidRPr="001A3C88">
        <w:rPr>
          <w:i/>
          <w:iCs/>
        </w:rPr>
        <w:t xml:space="preserve">How Chinese and Australian students understand and experience intercultural communication at an </w:t>
      </w:r>
      <w:r w:rsidRPr="001A3C88">
        <w:rPr>
          <w:i/>
          <w:iCs/>
        </w:rPr>
        <w:t>Australian university.</w:t>
      </w:r>
      <w:r>
        <w:t xml:space="preserve"> Higher Education, 78, pp.305-322.</w:t>
      </w:r>
    </w:p>
    <w:p w14:paraId="361449D1" w14:textId="77777777" w:rsidR="001A3C88" w:rsidRDefault="007867C4">
      <w:r>
        <w:t xml:space="preserve">Hampden-Turner, C. and Trompenaars, F. (2020) </w:t>
      </w:r>
      <w:r>
        <w:rPr>
          <w:i/>
        </w:rPr>
        <w:t>Riding the Waves of Culture.</w:t>
      </w:r>
      <w:r>
        <w:t xml:space="preserve"> 4th Ed. London: John Murray Press.</w:t>
      </w:r>
    </w:p>
    <w:p w14:paraId="4360A680" w14:textId="77777777" w:rsidR="001A3C88" w:rsidRDefault="007867C4">
      <w:r>
        <w:t xml:space="preserve">Hofstede, G., Hofstede, G.J. and Minkov, M. (2010) </w:t>
      </w:r>
      <w:r>
        <w:rPr>
          <w:i/>
        </w:rPr>
        <w:t>Cultures and organizations: software of the mind.</w:t>
      </w:r>
      <w:r>
        <w:t xml:space="preserve"> 3rd Ed. New York: McGraw-Hill. </w:t>
      </w:r>
    </w:p>
    <w:p w14:paraId="6DE05297" w14:textId="77777777" w:rsidR="001A3C88" w:rsidRDefault="007867C4">
      <w:r>
        <w:t>Layman, G.C. and Carmines, E.G., (2019</w:t>
      </w:r>
      <w:r w:rsidRPr="001A3C88">
        <w:rPr>
          <w:i/>
          <w:iCs/>
        </w:rPr>
        <w:t xml:space="preserve">). Cultural conflict in American politics: Religious traditionalism, </w:t>
      </w:r>
      <w:proofErr w:type="spellStart"/>
      <w:r w:rsidRPr="001A3C88">
        <w:rPr>
          <w:i/>
          <w:iCs/>
        </w:rPr>
        <w:t>postmaterialism</w:t>
      </w:r>
      <w:proofErr w:type="spellEnd"/>
      <w:r w:rsidRPr="001A3C88">
        <w:rPr>
          <w:i/>
          <w:iCs/>
        </w:rPr>
        <w:t xml:space="preserve">, and US political </w:t>
      </w:r>
      <w:proofErr w:type="spellStart"/>
      <w:r w:rsidRPr="001A3C88">
        <w:rPr>
          <w:i/>
          <w:iCs/>
        </w:rPr>
        <w:t>behavior</w:t>
      </w:r>
      <w:proofErr w:type="spellEnd"/>
      <w:r w:rsidRPr="001A3C88">
        <w:rPr>
          <w:i/>
          <w:iCs/>
        </w:rPr>
        <w:t>. In Religion and Politics</w:t>
      </w:r>
      <w:r>
        <w:t xml:space="preserve"> (pp. 483-509). Routledge.</w:t>
      </w:r>
    </w:p>
    <w:p w14:paraId="51CD5FBE" w14:textId="77777777" w:rsidR="001A3C88" w:rsidRDefault="007867C4">
      <w:r>
        <w:t xml:space="preserve">Nedelko, Z. and Brzozowski, M. (eds) ‘Recent advances in the roles of cultural and personal values in organizational </w:t>
      </w:r>
      <w:proofErr w:type="spellStart"/>
      <w:r>
        <w:t>behavior</w:t>
      </w:r>
      <w:proofErr w:type="spellEnd"/>
      <w:r>
        <w:t xml:space="preserve">’ in Ordóñez de Pablo, P. (2020) </w:t>
      </w:r>
      <w:r>
        <w:rPr>
          <w:i/>
        </w:rPr>
        <w:t>Advances in Human Resources Management and Organizational Development Book Series</w:t>
      </w:r>
      <w:r>
        <w:t>. Hershey: IGI Global.</w:t>
      </w:r>
    </w:p>
    <w:p w14:paraId="4EDEE3A6" w14:textId="77777777" w:rsidR="001A3C88" w:rsidRDefault="007867C4" w:rsidP="001A3C88">
      <w:proofErr w:type="spellStart"/>
      <w:r>
        <w:lastRenderedPageBreak/>
        <w:t>nnli</w:t>
      </w:r>
      <w:proofErr w:type="spellEnd"/>
      <w:r>
        <w:t xml:space="preserve">, (2024). </w:t>
      </w:r>
      <w:r w:rsidRPr="001A3C88">
        <w:rPr>
          <w:i/>
          <w:iCs/>
        </w:rPr>
        <w:t>Culture and Leader Effectiveness: The GLOBE Study.</w:t>
      </w:r>
      <w:r>
        <w:t xml:space="preserve"> [Online] Available at: http://www.nnli.org/uploads/2/9/4/1/29412281/globesummary-by-michael-h-hoppe.pdf [Accessed 16 January 2024].</w:t>
      </w:r>
    </w:p>
    <w:sectPr w:rsidR="001A3C88" w:rsidSect="00145442">
      <w:headerReference w:type="default" r:id="rId8"/>
      <w:footerReference w:type="default" r:id="rId9"/>
      <w:footerReference w:type="firs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933A1" w14:textId="77777777" w:rsidR="00145442" w:rsidRDefault="00145442">
      <w:pPr>
        <w:spacing w:line="240" w:lineRule="auto"/>
      </w:pPr>
      <w:r>
        <w:separator/>
      </w:r>
    </w:p>
  </w:endnote>
  <w:endnote w:type="continuationSeparator" w:id="0">
    <w:p w14:paraId="5D094E63" w14:textId="77777777" w:rsidR="00145442" w:rsidRDefault="001454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220924"/>
      <w:docPartObj>
        <w:docPartGallery w:val="Page Numbers (Bottom of Page)"/>
        <w:docPartUnique/>
      </w:docPartObj>
    </w:sdtPr>
    <w:sdtEndPr>
      <w:rPr>
        <w:b/>
        <w:bCs/>
      </w:rPr>
    </w:sdtEndPr>
    <w:sdtContent>
      <w:sdt>
        <w:sdtPr>
          <w:id w:val="187964280"/>
          <w:docPartObj>
            <w:docPartGallery w:val="Page Numbers (Top of Page)"/>
            <w:docPartUnique/>
          </w:docPartObj>
        </w:sdtPr>
        <w:sdtEndPr>
          <w:rPr>
            <w:b/>
            <w:bCs/>
          </w:rPr>
        </w:sdtEndPr>
        <w:sdtContent>
          <w:p w14:paraId="0907A593" w14:textId="5947B9D5" w:rsidR="008717C2" w:rsidRPr="008717C2" w:rsidRDefault="007867C4">
            <w:pPr>
              <w:pStyle w:val="Footer"/>
              <w:jc w:val="right"/>
              <w:rPr>
                <w:b/>
                <w:bCs/>
              </w:rPr>
            </w:pPr>
            <w:r w:rsidRPr="008717C2">
              <w:rPr>
                <w:b/>
                <w:bCs/>
              </w:rPr>
              <w:t xml:space="preserve">Page </w:t>
            </w:r>
            <w:r w:rsidRPr="008717C2">
              <w:rPr>
                <w:b/>
                <w:bCs/>
              </w:rPr>
              <w:fldChar w:fldCharType="begin"/>
            </w:r>
            <w:r w:rsidRPr="008717C2">
              <w:rPr>
                <w:b/>
                <w:bCs/>
              </w:rPr>
              <w:instrText xml:space="preserve"> PAGE </w:instrText>
            </w:r>
            <w:r w:rsidRPr="008717C2">
              <w:rPr>
                <w:b/>
                <w:bCs/>
              </w:rPr>
              <w:fldChar w:fldCharType="separate"/>
            </w:r>
            <w:r w:rsidRPr="008717C2">
              <w:rPr>
                <w:b/>
                <w:bCs/>
                <w:noProof/>
              </w:rPr>
              <w:t>2</w:t>
            </w:r>
            <w:r w:rsidRPr="008717C2">
              <w:rPr>
                <w:b/>
                <w:bCs/>
              </w:rPr>
              <w:fldChar w:fldCharType="end"/>
            </w:r>
            <w:r w:rsidRPr="008717C2">
              <w:rPr>
                <w:b/>
                <w:bCs/>
              </w:rPr>
              <w:t xml:space="preserve"> of </w:t>
            </w:r>
            <w:r w:rsidRPr="008717C2">
              <w:rPr>
                <w:b/>
                <w:bCs/>
              </w:rPr>
              <w:fldChar w:fldCharType="begin"/>
            </w:r>
            <w:r w:rsidRPr="008717C2">
              <w:rPr>
                <w:b/>
                <w:bCs/>
              </w:rPr>
              <w:instrText xml:space="preserve"> NUMPAGES  </w:instrText>
            </w:r>
            <w:r w:rsidRPr="008717C2">
              <w:rPr>
                <w:b/>
                <w:bCs/>
              </w:rPr>
              <w:fldChar w:fldCharType="separate"/>
            </w:r>
            <w:r w:rsidRPr="008717C2">
              <w:rPr>
                <w:b/>
                <w:bCs/>
                <w:noProof/>
              </w:rPr>
              <w:t>2</w:t>
            </w:r>
            <w:r w:rsidRPr="008717C2">
              <w:rPr>
                <w:b/>
                <w:bCs/>
              </w:rPr>
              <w:fldChar w:fldCharType="end"/>
            </w:r>
          </w:p>
        </w:sdtContent>
      </w:sdt>
    </w:sdtContent>
  </w:sdt>
  <w:p w14:paraId="3CF7A274" w14:textId="77777777" w:rsidR="008717C2" w:rsidRDefault="008717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277330120"/>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D8A52CF" w14:textId="4623793D" w:rsidR="008717C2" w:rsidRPr="008717C2" w:rsidRDefault="007867C4">
            <w:pPr>
              <w:pStyle w:val="Footer"/>
              <w:jc w:val="right"/>
              <w:rPr>
                <w:b/>
                <w:bCs/>
              </w:rPr>
            </w:pPr>
            <w:r w:rsidRPr="008717C2">
              <w:rPr>
                <w:b/>
                <w:bCs/>
              </w:rPr>
              <w:t xml:space="preserve">Page </w:t>
            </w:r>
            <w:r w:rsidRPr="008717C2">
              <w:rPr>
                <w:b/>
                <w:bCs/>
              </w:rPr>
              <w:fldChar w:fldCharType="begin"/>
            </w:r>
            <w:r w:rsidRPr="008717C2">
              <w:rPr>
                <w:b/>
                <w:bCs/>
              </w:rPr>
              <w:instrText xml:space="preserve"> PAGE </w:instrText>
            </w:r>
            <w:r w:rsidRPr="008717C2">
              <w:rPr>
                <w:b/>
                <w:bCs/>
              </w:rPr>
              <w:fldChar w:fldCharType="separate"/>
            </w:r>
            <w:r w:rsidRPr="008717C2">
              <w:rPr>
                <w:b/>
                <w:bCs/>
                <w:noProof/>
              </w:rPr>
              <w:t>2</w:t>
            </w:r>
            <w:r w:rsidRPr="008717C2">
              <w:rPr>
                <w:b/>
                <w:bCs/>
              </w:rPr>
              <w:fldChar w:fldCharType="end"/>
            </w:r>
            <w:r w:rsidRPr="008717C2">
              <w:rPr>
                <w:b/>
                <w:bCs/>
              </w:rPr>
              <w:t xml:space="preserve"> of </w:t>
            </w:r>
            <w:r w:rsidRPr="008717C2">
              <w:rPr>
                <w:b/>
                <w:bCs/>
              </w:rPr>
              <w:fldChar w:fldCharType="begin"/>
            </w:r>
            <w:r w:rsidRPr="008717C2">
              <w:rPr>
                <w:b/>
                <w:bCs/>
              </w:rPr>
              <w:instrText xml:space="preserve"> NUMPAGES  </w:instrText>
            </w:r>
            <w:r w:rsidRPr="008717C2">
              <w:rPr>
                <w:b/>
                <w:bCs/>
              </w:rPr>
              <w:fldChar w:fldCharType="separate"/>
            </w:r>
            <w:r w:rsidRPr="008717C2">
              <w:rPr>
                <w:b/>
                <w:bCs/>
                <w:noProof/>
              </w:rPr>
              <w:t>2</w:t>
            </w:r>
            <w:r w:rsidRPr="008717C2">
              <w:rPr>
                <w:b/>
                <w:bCs/>
              </w:rPr>
              <w:fldChar w:fldCharType="end"/>
            </w:r>
          </w:p>
        </w:sdtContent>
      </w:sdt>
    </w:sdtContent>
  </w:sdt>
  <w:p w14:paraId="15CF5D4D" w14:textId="77777777" w:rsidR="008717C2" w:rsidRDefault="00871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827A3" w14:textId="77777777" w:rsidR="00145442" w:rsidRDefault="00145442">
      <w:pPr>
        <w:spacing w:line="240" w:lineRule="auto"/>
      </w:pPr>
      <w:r>
        <w:separator/>
      </w:r>
    </w:p>
  </w:footnote>
  <w:footnote w:type="continuationSeparator" w:id="0">
    <w:p w14:paraId="3542A066" w14:textId="77777777" w:rsidR="00145442" w:rsidRDefault="001454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B56B2" w14:textId="17775894" w:rsidR="008717C2" w:rsidRPr="00B854A8" w:rsidRDefault="002E3EC5" w:rsidP="002E3EC5">
    <w:pPr>
      <w:pStyle w:val="Header"/>
      <w:jc w:val="right"/>
    </w:pPr>
    <w:r w:rsidRPr="00B854A8">
      <w:rPr>
        <w:b/>
        <w:bCs/>
      </w:rPr>
      <w:t>Foreign Languages and 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C5E3A"/>
    <w:multiLevelType w:val="multilevel"/>
    <w:tmpl w:val="3DD21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337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0843"/>
    <w:rsid w:val="0012456A"/>
    <w:rsid w:val="00145442"/>
    <w:rsid w:val="00183BE9"/>
    <w:rsid w:val="001A3C88"/>
    <w:rsid w:val="002B2BCB"/>
    <w:rsid w:val="002E3EC5"/>
    <w:rsid w:val="00337DB4"/>
    <w:rsid w:val="0034526F"/>
    <w:rsid w:val="00522322"/>
    <w:rsid w:val="00614675"/>
    <w:rsid w:val="00696D5A"/>
    <w:rsid w:val="00740843"/>
    <w:rsid w:val="007867C4"/>
    <w:rsid w:val="008717C2"/>
    <w:rsid w:val="009B254E"/>
    <w:rsid w:val="00B57C97"/>
    <w:rsid w:val="00B854A8"/>
    <w:rsid w:val="00BE650C"/>
    <w:rsid w:val="00CE77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905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675"/>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14675"/>
    <w:rPr>
      <w:b/>
      <w:sz w:val="28"/>
      <w:szCs w:val="28"/>
    </w:rPr>
  </w:style>
  <w:style w:type="paragraph" w:styleId="Bibliography">
    <w:name w:val="Bibliography"/>
    <w:basedOn w:val="Normal"/>
    <w:next w:val="Normal"/>
    <w:uiPriority w:val="37"/>
    <w:unhideWhenUsed/>
    <w:rsid w:val="001A3C88"/>
  </w:style>
  <w:style w:type="character" w:styleId="Hyperlink">
    <w:name w:val="Hyperlink"/>
    <w:basedOn w:val="DefaultParagraphFont"/>
    <w:uiPriority w:val="99"/>
    <w:unhideWhenUsed/>
    <w:rsid w:val="001A3C88"/>
    <w:rPr>
      <w:color w:val="0000FF" w:themeColor="hyperlink"/>
      <w:u w:val="single"/>
    </w:rPr>
  </w:style>
  <w:style w:type="character" w:styleId="UnresolvedMention">
    <w:name w:val="Unresolved Mention"/>
    <w:basedOn w:val="DefaultParagraphFont"/>
    <w:uiPriority w:val="99"/>
    <w:semiHidden/>
    <w:unhideWhenUsed/>
    <w:rsid w:val="001A3C88"/>
    <w:rPr>
      <w:color w:val="605E5C"/>
      <w:shd w:val="clear" w:color="auto" w:fill="E1DFDD"/>
    </w:rPr>
  </w:style>
  <w:style w:type="paragraph" w:styleId="Header">
    <w:name w:val="header"/>
    <w:basedOn w:val="Normal"/>
    <w:link w:val="HeaderChar"/>
    <w:uiPriority w:val="99"/>
    <w:unhideWhenUsed/>
    <w:rsid w:val="008717C2"/>
    <w:pPr>
      <w:tabs>
        <w:tab w:val="center" w:pos="4680"/>
        <w:tab w:val="right" w:pos="9360"/>
      </w:tabs>
      <w:spacing w:line="240" w:lineRule="auto"/>
    </w:pPr>
  </w:style>
  <w:style w:type="character" w:customStyle="1" w:styleId="HeaderChar">
    <w:name w:val="Header Char"/>
    <w:basedOn w:val="DefaultParagraphFont"/>
    <w:link w:val="Header"/>
    <w:uiPriority w:val="99"/>
    <w:rsid w:val="008717C2"/>
  </w:style>
  <w:style w:type="paragraph" w:styleId="Footer">
    <w:name w:val="footer"/>
    <w:basedOn w:val="Normal"/>
    <w:link w:val="FooterChar"/>
    <w:uiPriority w:val="99"/>
    <w:unhideWhenUsed/>
    <w:rsid w:val="008717C2"/>
    <w:pPr>
      <w:tabs>
        <w:tab w:val="center" w:pos="4680"/>
        <w:tab w:val="right" w:pos="9360"/>
      </w:tabs>
      <w:spacing w:line="240" w:lineRule="auto"/>
    </w:pPr>
  </w:style>
  <w:style w:type="character" w:customStyle="1" w:styleId="FooterChar">
    <w:name w:val="Footer Char"/>
    <w:basedOn w:val="DefaultParagraphFont"/>
    <w:link w:val="Footer"/>
    <w:uiPriority w:val="99"/>
    <w:rsid w:val="008717C2"/>
  </w:style>
  <w:style w:type="paragraph" w:styleId="Revision">
    <w:name w:val="Revision"/>
    <w:hidden/>
    <w:uiPriority w:val="99"/>
    <w:semiHidden/>
    <w:rsid w:val="008717C2"/>
    <w:pPr>
      <w:spacing w:line="240" w:lineRule="auto"/>
      <w:jc w:val="left"/>
    </w:pPr>
  </w:style>
  <w:style w:type="paragraph" w:styleId="TOCHeading">
    <w:name w:val="TOC Heading"/>
    <w:basedOn w:val="Heading1"/>
    <w:next w:val="Normal"/>
    <w:uiPriority w:val="39"/>
    <w:unhideWhenUsed/>
    <w:qFormat/>
    <w:rsid w:val="00337DB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37DB4"/>
    <w:pPr>
      <w:spacing w:after="100"/>
    </w:pPr>
  </w:style>
  <w:style w:type="paragraph" w:styleId="ListParagraph">
    <w:name w:val="List Paragraph"/>
    <w:basedOn w:val="Normal"/>
    <w:uiPriority w:val="34"/>
    <w:qFormat/>
    <w:rsid w:val="005223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glo24</b:Tag>
    <b:SourceType>InternetSite</b:SourceType>
    <b:Guid>{85D18FA2-AD16-492B-B1B7-9D5D45F37ED4}</b:Guid>
    <b:Author>
      <b:Author>
        <b:Corporate>globeproject</b:Corporate>
      </b:Author>
    </b:Author>
    <b:Title>About the Study</b:Title>
    <b:Year>2024</b:Year>
    <b:YearAccessed>2024</b:YearAccessed>
    <b:MonthAccessed>january</b:MonthAccessed>
    <b:DayAccessed>16</b:DayAccessed>
    <b:URL>https://globeproject.com/studies</b:URL>
    <b:RefOrder>1</b:RefOrder>
  </b:Source>
  <b:Source>
    <b:Tag>nnl24</b:Tag>
    <b:SourceType>InternetSite</b:SourceType>
    <b:Guid>{83C41A90-CE8A-40F4-8D5F-F318FBAFDEA5}</b:Guid>
    <b:Author>
      <b:Author>
        <b:Corporate>nnli</b:Corporate>
      </b:Author>
    </b:Author>
    <b:Title>Culture and Leader Effectiveness: The GLOBE Study</b:Title>
    <b:Year>2024</b:Year>
    <b:YearAccessed>2024</b:YearAccessed>
    <b:MonthAccessed>January</b:MonthAccessed>
    <b:DayAccessed>16</b:DayAccessed>
    <b:URL>http://www.nnli.org/uploads/2/9/4/1/29412281/globesummary-by-michael-h-hoppe.pdf</b:URL>
    <b:RefOrder>2</b:RefOrder>
  </b:Source>
  <b:Source>
    <b:Tag>glo241</b:Tag>
    <b:SourceType>InternetSite</b:SourceType>
    <b:Guid>{43054754-0990-47E8-A9DA-E126E6CF5397}</b:Guid>
    <b:Author>
      <b:Author>
        <b:Corporate>globeproject</b:Corporate>
      </b:Author>
    </b:Author>
    <b:Title>An overview of the 2004 study: Understanding the Relationship Between National Culture, Societal Effectiveness and Desirable Leadership Attributes</b:Title>
    <b:Year>2024</b:Year>
    <b:YearAccessed>2024</b:YearAccessed>
    <b:MonthAccessed>January</b:MonthAccessed>
    <b:DayAccessed>16</b:DayAccessed>
    <b:URL>https://globeproject.com/study_2004_2007#theory</b:URL>
    <b:RefOrder>3</b:RefOrder>
  </b:Source>
</b:Sources>
</file>

<file path=customXml/itemProps1.xml><?xml version="1.0" encoding="utf-8"?>
<ds:datastoreItem xmlns:ds="http://schemas.openxmlformats.org/officeDocument/2006/customXml" ds:itemID="{CD013ADD-2B96-443D-9082-4ECF3CE90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1536</Words>
  <Characters>8758</Characters>
  <Application>Microsoft Office Word</Application>
  <DocSecurity>0</DocSecurity>
  <Lines>72</Lines>
  <Paragraphs>20</Paragraphs>
  <ScaleCrop>false</ScaleCrop>
  <Company/>
  <LinksUpToDate>false</LinksUpToDate>
  <CharactersWithSpaces>10274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2024-02-26T10:50:00Z</dcterms:created>
  <dcterms:modified xsi:type="dcterms:W3CDTF">2024-02-26T10:50:00Z</dcterms:modified>
</cp:coreProperties>
</file>