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E660B" w14:textId="77777777" w:rsidR="003164D8" w:rsidRPr="00D108BB" w:rsidRDefault="003164D8" w:rsidP="003164D8">
      <w:pPr>
        <w:rPr>
          <w:rFonts w:cstheme="minorHAnsi"/>
          <w:b/>
          <w:bCs/>
          <w:u w:val="single"/>
        </w:rPr>
      </w:pPr>
      <w:r w:rsidRPr="00D108BB">
        <w:rPr>
          <w:rFonts w:cstheme="minorHAnsi"/>
          <w:b/>
          <w:bCs/>
          <w:u w:val="single"/>
        </w:rPr>
        <w:t xml:space="preserve">‘Beyond the body’: Legends of female saints in the medieval era and their positive impact on Christian doctrines on womanhood. </w:t>
      </w:r>
    </w:p>
    <w:p w14:paraId="49AD95C7" w14:textId="77777777" w:rsidR="003164D8" w:rsidRPr="00D108BB" w:rsidRDefault="003164D8" w:rsidP="003164D8">
      <w:pPr>
        <w:rPr>
          <w:rFonts w:cstheme="minorHAnsi"/>
        </w:rPr>
      </w:pPr>
      <w:r w:rsidRPr="00D108BB">
        <w:rPr>
          <w:rFonts w:cstheme="minorHAnsi"/>
        </w:rPr>
        <w:t>Views of gender in the medieval period were more nuanced than has traditionally been thought. From the twelfth to the fifteenth centuries, female figures and feminine metaphors became increasingly important in Christian spirituality; devotion to the Virgin Mary, for example, increased exponentially, as well as veneration of other female saints</w:t>
      </w:r>
      <w:r>
        <w:rPr>
          <w:rFonts w:cstheme="minorHAnsi"/>
        </w:rPr>
        <w:t>.</w:t>
      </w:r>
      <w:r w:rsidRPr="00D108BB">
        <w:rPr>
          <w:rStyle w:val="FootnoteReference"/>
          <w:rFonts w:cstheme="minorHAnsi"/>
        </w:rPr>
        <w:footnoteReference w:id="1"/>
      </w:r>
      <w:r w:rsidRPr="00D108BB">
        <w:rPr>
          <w:rFonts w:cstheme="minorHAnsi"/>
        </w:rPr>
        <w:t xml:space="preserve"> The proportion of women among the newly canonised also rose sharply.</w:t>
      </w:r>
      <w:r w:rsidRPr="00D108BB">
        <w:rPr>
          <w:rStyle w:val="FootnoteReference"/>
          <w:rFonts w:cstheme="minorHAnsi"/>
        </w:rPr>
        <w:footnoteReference w:id="2"/>
      </w:r>
      <w:r w:rsidRPr="00D108BB">
        <w:rPr>
          <w:rFonts w:cstheme="minorHAnsi"/>
        </w:rPr>
        <w:t xml:space="preserve"> </w:t>
      </w:r>
      <w:r>
        <w:rPr>
          <w:rFonts w:cstheme="minorHAnsi"/>
        </w:rPr>
        <w:t xml:space="preserve">Alongside this, legends of female saints became popular in both literature and art. </w:t>
      </w:r>
      <w:r w:rsidRPr="00D108BB">
        <w:rPr>
          <w:rFonts w:cstheme="minorHAnsi"/>
        </w:rPr>
        <w:t>Medieval legends of female saints</w:t>
      </w:r>
      <w:r>
        <w:rPr>
          <w:rFonts w:cstheme="minorHAnsi"/>
        </w:rPr>
        <w:t xml:space="preserve"> positively</w:t>
      </w:r>
      <w:r w:rsidRPr="00D108BB">
        <w:rPr>
          <w:rFonts w:cstheme="minorHAnsi"/>
        </w:rPr>
        <w:t xml:space="preserve"> impacted Christian doctrines on womanhood by placing the emphasis on overcoming the body and the physical world</w:t>
      </w:r>
      <w:r>
        <w:rPr>
          <w:rFonts w:cstheme="minorHAnsi"/>
        </w:rPr>
        <w:t>,</w:t>
      </w:r>
      <w:r w:rsidRPr="00D108BB">
        <w:rPr>
          <w:rFonts w:cstheme="minorHAnsi"/>
        </w:rPr>
        <w:t xml:space="preserve"> and escaping suffering through Christ</w:t>
      </w:r>
      <w:r>
        <w:rPr>
          <w:rFonts w:cstheme="minorHAnsi"/>
        </w:rPr>
        <w:t xml:space="preserve">, meaning women </w:t>
      </w:r>
      <w:r w:rsidRPr="00D108BB">
        <w:rPr>
          <w:rFonts w:cstheme="minorHAnsi"/>
        </w:rPr>
        <w:t>became recognised as having the potential to become holy beings</w:t>
      </w:r>
      <w:r>
        <w:rPr>
          <w:rFonts w:cstheme="minorHAnsi"/>
        </w:rPr>
        <w:t xml:space="preserve">. Furthermore, </w:t>
      </w:r>
      <w:r w:rsidRPr="00D108BB">
        <w:rPr>
          <w:rFonts w:cstheme="minorHAnsi"/>
        </w:rPr>
        <w:t>the legends of the female saints went against historical teachings that forbade women from teaching or assuming authority, providing women with positive examples to follow.</w:t>
      </w:r>
    </w:p>
    <w:p w14:paraId="2357CEB5" w14:textId="77777777" w:rsidR="003164D8" w:rsidRPr="00D108BB" w:rsidRDefault="003164D8" w:rsidP="003164D8">
      <w:pPr>
        <w:rPr>
          <w:rFonts w:cstheme="minorHAnsi"/>
        </w:rPr>
      </w:pPr>
      <w:r w:rsidRPr="00D108BB">
        <w:rPr>
          <w:rFonts w:cstheme="minorHAnsi"/>
        </w:rPr>
        <w:t>Christians in the medieval era relied on certain biblical passages for their doctrines on womanhood. One that was particularly emphasised is 1 Timothy 2:11-15, which teaches as follows:</w:t>
      </w:r>
    </w:p>
    <w:p w14:paraId="7AA1C04E" w14:textId="77777777" w:rsidR="003164D8" w:rsidRPr="00D108BB" w:rsidRDefault="003164D8" w:rsidP="003164D8">
      <w:pPr>
        <w:ind w:left="720"/>
        <w:rPr>
          <w:rFonts w:cstheme="minorHAnsi"/>
        </w:rPr>
      </w:pPr>
      <w:r w:rsidRPr="00D108BB">
        <w:rPr>
          <w:rFonts w:cstheme="minorHAnsi"/>
        </w:rPr>
        <w:t>A woman should learn in quietness and full submission. I do not permit a woman to teach or to assume authority over a man; she must be quiet. For Adam was formed first, then Eve. And Adam was not the one deceived; it was the woman who was deceived and became a sinner. But women will be saved through childbearing- if they continue in faith, love, and holiness with propriety. (1 Timothy 2:11-15</w:t>
      </w:r>
      <w:r>
        <w:rPr>
          <w:rFonts w:cstheme="minorHAnsi"/>
        </w:rPr>
        <w:t xml:space="preserve"> NIV</w:t>
      </w:r>
      <w:r w:rsidRPr="00D108BB">
        <w:rPr>
          <w:rFonts w:cstheme="minorHAnsi"/>
        </w:rPr>
        <w:t>)</w:t>
      </w:r>
    </w:p>
    <w:p w14:paraId="2A5B6646" w14:textId="77777777" w:rsidR="003164D8" w:rsidRPr="00D108BB" w:rsidRDefault="003164D8" w:rsidP="003164D8">
      <w:pPr>
        <w:rPr>
          <w:rFonts w:cstheme="minorHAnsi"/>
        </w:rPr>
      </w:pPr>
      <w:r w:rsidRPr="00D108BB">
        <w:rPr>
          <w:rFonts w:cstheme="minorHAnsi"/>
        </w:rPr>
        <w:t xml:space="preserve">This passage set out that women were to obey men, should be quiet and submissive, should not teach nor assume authority over men, and will be saved by childbearing. While women were encouraged to follow the example of female saints, said saints did not always follow the biblical instructions for women. Instead, they refused marriage, remained virginal, defied parents and husbands, talked back to authority figures and preached. This project will explore </w:t>
      </w:r>
      <w:r>
        <w:rPr>
          <w:rFonts w:cstheme="minorHAnsi"/>
        </w:rPr>
        <w:t xml:space="preserve">the positive impacts of </w:t>
      </w:r>
      <w:r w:rsidRPr="00D108BB">
        <w:rPr>
          <w:rFonts w:cstheme="minorHAnsi"/>
        </w:rPr>
        <w:t>the legends of the female saints</w:t>
      </w:r>
      <w:r>
        <w:rPr>
          <w:rFonts w:cstheme="minorHAnsi"/>
        </w:rPr>
        <w:t xml:space="preserve"> on Christian doctrines on womanhood</w:t>
      </w:r>
      <w:r w:rsidRPr="00D108BB">
        <w:rPr>
          <w:rFonts w:cstheme="minorHAnsi"/>
        </w:rPr>
        <w:t>; themes such as strength and violence, virginity and corporeality and exemplarity will be</w:t>
      </w:r>
      <w:r>
        <w:rPr>
          <w:rFonts w:cstheme="minorHAnsi"/>
        </w:rPr>
        <w:t xml:space="preserve"> discussed</w:t>
      </w:r>
      <w:r w:rsidRPr="00D108BB">
        <w:rPr>
          <w:rFonts w:cstheme="minorHAnsi"/>
        </w:rPr>
        <w:t>.</w:t>
      </w:r>
    </w:p>
    <w:p w14:paraId="0F6F61AD" w14:textId="77777777" w:rsidR="003164D8" w:rsidRPr="00D108BB" w:rsidRDefault="003164D8" w:rsidP="003164D8">
      <w:pPr>
        <w:rPr>
          <w:rFonts w:cstheme="minorHAnsi"/>
          <w:u w:val="single"/>
        </w:rPr>
      </w:pPr>
      <w:r w:rsidRPr="00D108BB">
        <w:rPr>
          <w:rFonts w:cstheme="minorHAnsi"/>
          <w:u w:val="single"/>
        </w:rPr>
        <w:t>Corporeality and Virginity</w:t>
      </w:r>
    </w:p>
    <w:p w14:paraId="3F02DFF2" w14:textId="77777777" w:rsidR="003164D8" w:rsidRPr="00D108BB" w:rsidRDefault="003164D8" w:rsidP="003164D8">
      <w:pPr>
        <w:rPr>
          <w:rFonts w:cstheme="minorHAnsi"/>
        </w:rPr>
      </w:pPr>
      <w:r w:rsidRPr="00D108BB">
        <w:rPr>
          <w:rFonts w:cstheme="minorHAnsi"/>
        </w:rPr>
        <w:t xml:space="preserve">Firstly, the legends of female saints presented women as capable of being spiritual beings and affected Christian doctrine by encouraging women to become ‘more’ than their bodies. While it could be argued that the focus on female virginity and sexuality in the myths reduced women to the integrity of their body, it did offer legitimacy to women who chose to remain celibate for religious reasons. The legends presented women with an alternative route other than marriage and motherhood, as they could choose to follow the virgin martyrs in remaining chaste and become nuns. In a time that women had very little control over their own lives by remaining virginal, women exercised power, as by withholding their bodies they also withheld the creation of children. </w:t>
      </w:r>
      <w:r>
        <w:rPr>
          <w:rFonts w:cstheme="minorHAnsi"/>
        </w:rPr>
        <w:t>In addition, v</w:t>
      </w:r>
      <w:r w:rsidRPr="00D108BB">
        <w:rPr>
          <w:rFonts w:cstheme="minorHAnsi"/>
        </w:rPr>
        <w:t>irgin martyr stories almost always had the saint endure extreme physical torture.</w:t>
      </w:r>
      <w:r w:rsidRPr="00D108BB">
        <w:rPr>
          <w:rStyle w:val="FootnoteReference"/>
          <w:rFonts w:cstheme="minorHAnsi"/>
        </w:rPr>
        <w:footnoteReference w:id="3"/>
      </w:r>
      <w:r w:rsidRPr="00D108BB">
        <w:rPr>
          <w:rFonts w:cstheme="minorHAnsi"/>
        </w:rPr>
        <w:t xml:space="preserve"> This arguably helped to show that the body could be damaged without the spirit being damaged. The damage to the bodies of the saints but then their miraculous recovery or avoidance of death could </w:t>
      </w:r>
      <w:r w:rsidRPr="00D108BB">
        <w:rPr>
          <w:rFonts w:cstheme="minorHAnsi"/>
        </w:rPr>
        <w:lastRenderedPageBreak/>
        <w:t xml:space="preserve">be viewed as symbolic of women overcoming their body. </w:t>
      </w:r>
      <w:r>
        <w:rPr>
          <w:rFonts w:cstheme="minorHAnsi"/>
        </w:rPr>
        <w:t>This allowed for women to be seen as having the potential to attain a genuine spirituality, as while women were consistently viewed as being trapped by earthly lusts</w:t>
      </w:r>
      <w:r>
        <w:rPr>
          <w:rStyle w:val="FootnoteReference"/>
          <w:rFonts w:cstheme="minorHAnsi"/>
        </w:rPr>
        <w:footnoteReference w:id="4"/>
      </w:r>
      <w:r>
        <w:rPr>
          <w:rFonts w:cstheme="minorHAnsi"/>
        </w:rPr>
        <w:t xml:space="preserve"> and were defined by their inescapable corporeality, their movement beyond the body allowed for them to be seen as more than just this definition. </w:t>
      </w:r>
    </w:p>
    <w:p w14:paraId="6C56264C" w14:textId="77777777" w:rsidR="003164D8" w:rsidRDefault="003164D8" w:rsidP="003164D8">
      <w:pPr>
        <w:rPr>
          <w:rFonts w:cstheme="minorHAnsi"/>
          <w:u w:val="single"/>
        </w:rPr>
      </w:pPr>
      <w:r w:rsidRPr="00D108BB">
        <w:rPr>
          <w:rFonts w:cstheme="minorHAnsi"/>
          <w:u w:val="single"/>
        </w:rPr>
        <w:t>Strength and Violence</w:t>
      </w:r>
    </w:p>
    <w:p w14:paraId="40081437" w14:textId="77777777" w:rsidR="003164D8" w:rsidRPr="00D108BB" w:rsidRDefault="003164D8" w:rsidP="003164D8">
      <w:pPr>
        <w:rPr>
          <w:rFonts w:cstheme="minorHAnsi"/>
        </w:rPr>
      </w:pPr>
      <w:r>
        <w:rPr>
          <w:rFonts w:cstheme="minorHAnsi"/>
        </w:rPr>
        <w:t xml:space="preserve">Strength and violence were themes often explored in legends of female saints in the medieval era; female saints were described as having physical power that was typically attributed to men. For example, </w:t>
      </w:r>
      <w:r w:rsidRPr="00D108BB">
        <w:rPr>
          <w:rFonts w:cstheme="minorHAnsi"/>
          <w:noProof/>
        </w:rPr>
        <mc:AlternateContent>
          <mc:Choice Requires="wps">
            <w:drawing>
              <wp:anchor distT="0" distB="0" distL="114300" distR="114300" simplePos="0" relativeHeight="251660288" behindDoc="0" locked="0" layoutInCell="1" allowOverlap="1" wp14:anchorId="566F4264" wp14:editId="0552C83B">
                <wp:simplePos x="0" y="0"/>
                <wp:positionH relativeFrom="column">
                  <wp:posOffset>3529965</wp:posOffset>
                </wp:positionH>
                <wp:positionV relativeFrom="paragraph">
                  <wp:posOffset>1989455</wp:posOffset>
                </wp:positionV>
                <wp:extent cx="3054350"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3054350" cy="635"/>
                        </a:xfrm>
                        <a:prstGeom prst="rect">
                          <a:avLst/>
                        </a:prstGeom>
                        <a:solidFill>
                          <a:prstClr val="white"/>
                        </a:solidFill>
                        <a:ln>
                          <a:noFill/>
                        </a:ln>
                      </wps:spPr>
                      <wps:txbx>
                        <w:txbxContent>
                          <w:p w14:paraId="52DC30D4" w14:textId="77777777" w:rsidR="003164D8" w:rsidRPr="003E68BA" w:rsidRDefault="003164D8" w:rsidP="003164D8">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Mary beating the devil</w:t>
                            </w:r>
                            <w:r>
                              <w:rPr>
                                <w:noProof/>
                              </w:rPr>
                              <w:br/>
                            </w:r>
                            <w:r>
                              <w:t xml:space="preserve">Vanessa Corcoran, ‘Silencing Medieval Women’s Voices—Nevertheless, She Persisted’, </w:t>
                            </w:r>
                            <w:r>
                              <w:rPr>
                                <w:i w:val="0"/>
                                <w:iCs w:val="0"/>
                              </w:rPr>
                              <w:t>The Public Medievalist</w:t>
                            </w:r>
                            <w:r>
                              <w:t xml:space="preserve">, 2018.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6F4264" id="_x0000_t202" coordsize="21600,21600" o:spt="202" path="m,l,21600r21600,l21600,xe">
                <v:stroke joinstyle="miter"/>
                <v:path gradientshapeok="t" o:connecttype="rect"/>
              </v:shapetype>
              <v:shape id="Text Box 1" o:spid="_x0000_s1026" type="#_x0000_t202" style="position:absolute;margin-left:277.95pt;margin-top:156.65pt;width:24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" stroked="f">
                <v:textbox style="mso-fit-shape-to-text:t" inset="0,0,0,0">
                  <w:txbxContent>
                    <w:p w14:paraId="52DC30D4" w14:textId="77777777" w:rsidR="003164D8" w:rsidRPr="003E68BA" w:rsidRDefault="003164D8" w:rsidP="003164D8">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Mary beating the devil</w:t>
                      </w:r>
                      <w:r>
                        <w:rPr>
                          <w:noProof/>
                        </w:rPr>
                        <w:br/>
                      </w:r>
                      <w:r>
                        <w:t xml:space="preserve">Vanessa Corcoran, ‘Silencing Medieval Women’s Voices—Nevertheless, She Persisted’, </w:t>
                      </w:r>
                      <w:r>
                        <w:rPr>
                          <w:i w:val="0"/>
                          <w:iCs w:val="0"/>
                        </w:rPr>
                        <w:t>The Public Medievalist</w:t>
                      </w:r>
                      <w:r>
                        <w:t xml:space="preserve">, 2018. </w:t>
                      </w:r>
                    </w:p>
                  </w:txbxContent>
                </v:textbox>
                <w10:wrap type="through"/>
              </v:shape>
            </w:pict>
          </mc:Fallback>
        </mc:AlternateContent>
      </w:r>
      <w:r w:rsidRPr="00D108BB">
        <w:rPr>
          <w:rFonts w:cstheme="minorHAnsi"/>
          <w:noProof/>
        </w:rPr>
        <w:drawing>
          <wp:anchor distT="0" distB="0" distL="114300" distR="114300" simplePos="0" relativeHeight="251659264" behindDoc="0" locked="0" layoutInCell="1" allowOverlap="1" wp14:anchorId="53D82100" wp14:editId="2576E53A">
            <wp:simplePos x="0" y="0"/>
            <wp:positionH relativeFrom="page">
              <wp:posOffset>4404360</wp:posOffset>
            </wp:positionH>
            <wp:positionV relativeFrom="paragraph">
              <wp:posOffset>149860</wp:posOffset>
            </wp:positionV>
            <wp:extent cx="2819400" cy="1754505"/>
            <wp:effectExtent l="0" t="0" r="0" b="0"/>
            <wp:wrapThrough wrapText="bothSides">
              <wp:wrapPolygon edited="0">
                <wp:start x="0" y="0"/>
                <wp:lineTo x="0" y="21342"/>
                <wp:lineTo x="21454" y="21342"/>
                <wp:lineTo x="21454"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9400" cy="1754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108BB">
        <w:rPr>
          <w:rFonts w:cstheme="minorHAnsi"/>
        </w:rPr>
        <w:t>Conrad of Saxony described Mary using traditionally masculine language, saying ‘You are a wonderful warrior, every soldier of the evil spirits is put to flight before your face.’</w:t>
      </w:r>
      <w:r w:rsidRPr="00D108BB">
        <w:rPr>
          <w:rStyle w:val="FootnoteReference"/>
          <w:rFonts w:cstheme="minorHAnsi"/>
        </w:rPr>
        <w:footnoteReference w:id="5"/>
      </w:r>
      <w:r w:rsidRPr="00D108BB">
        <w:rPr>
          <w:rFonts w:cstheme="minorHAnsi"/>
        </w:rPr>
        <w:t xml:space="preserve"> The emphasis on Mary’s power here contrasts with traditional misogynistic views of women at the time</w:t>
      </w:r>
      <w:r>
        <w:rPr>
          <w:rFonts w:cstheme="minorHAnsi"/>
        </w:rPr>
        <w:t>; i</w:t>
      </w:r>
      <w:r w:rsidRPr="00D108BB">
        <w:rPr>
          <w:rFonts w:cstheme="minorHAnsi"/>
        </w:rPr>
        <w:t>nstead of praising Mary for being demure or submissive, Conrad of Saxony used typically masculine imagery, comparing her to a ‘warrior. ’This use of masculine language when describing female saints arguably impacted Christian doctrines on womanhood by subverting traditional gender characteristics attributed to women. This links to the idea of women moving beyond their body, and female saints becoming ‘more’ than the way they were viewed at the time, through the lens of misogynistic gender stereotypes.</w:t>
      </w:r>
    </w:p>
    <w:p w14:paraId="10FC5D52" w14:textId="77777777" w:rsidR="003164D8" w:rsidRPr="00D108BB" w:rsidRDefault="003164D8" w:rsidP="003164D8">
      <w:pPr>
        <w:rPr>
          <w:rFonts w:cstheme="minorHAnsi"/>
        </w:rPr>
      </w:pPr>
      <w:r w:rsidRPr="00D108BB">
        <w:rPr>
          <w:rFonts w:cstheme="minorHAnsi"/>
        </w:rPr>
        <w:t xml:space="preserve">This can also be observed in medieval art of female saints. For example, in Figure 1, Mary is seen beating the devil and physically subduing him. This imagery contradicts the traditional view of Mary as meek and passive, and instead suggests that female saints were often viewed as being powerful, both physically and spiritually. </w:t>
      </w:r>
    </w:p>
    <w:p w14:paraId="3C94D660" w14:textId="77777777" w:rsidR="003164D8" w:rsidRPr="00D108BB" w:rsidRDefault="003164D8" w:rsidP="003164D8">
      <w:pPr>
        <w:rPr>
          <w:rFonts w:cstheme="minorHAnsi"/>
        </w:rPr>
      </w:pPr>
      <w:r w:rsidRPr="00D108BB">
        <w:rPr>
          <w:rFonts w:cstheme="minorHAnsi"/>
        </w:rPr>
        <w:t xml:space="preserve">An example of this in a saintly legend occurs in the book of </w:t>
      </w:r>
      <w:proofErr w:type="spellStart"/>
      <w:r w:rsidRPr="00D108BB">
        <w:rPr>
          <w:rFonts w:cstheme="minorHAnsi"/>
        </w:rPr>
        <w:t>Acrene</w:t>
      </w:r>
      <w:proofErr w:type="spellEnd"/>
      <w:r w:rsidRPr="00D108BB">
        <w:rPr>
          <w:rFonts w:cstheme="minorHAnsi"/>
        </w:rPr>
        <w:t xml:space="preserve"> Wisse, with ‘The Life of Saint Margaret.’ This legend, translated from Latin with female contemplatives in mind, has an emphasis on female physical experience.</w:t>
      </w:r>
      <w:r w:rsidRPr="00D108BB">
        <w:rPr>
          <w:rStyle w:val="FootnoteReference"/>
          <w:rFonts w:cstheme="minorHAnsi"/>
        </w:rPr>
        <w:footnoteReference w:id="6"/>
      </w:r>
      <w:r w:rsidRPr="00D108BB">
        <w:rPr>
          <w:rFonts w:cstheme="minorHAnsi"/>
        </w:rPr>
        <w:t xml:space="preserve">  Elizabeth Robertson</w:t>
      </w:r>
      <w:r>
        <w:rPr>
          <w:rStyle w:val="FootnoteReference"/>
          <w:rFonts w:cstheme="minorHAnsi"/>
        </w:rPr>
        <w:footnoteReference w:id="7"/>
      </w:r>
      <w:r w:rsidRPr="00D108BB">
        <w:rPr>
          <w:rFonts w:cstheme="minorHAnsi"/>
        </w:rPr>
        <w:t xml:space="preserve"> discussed the corporeality of female sanctity, using the Life of Saint Margaret as a model from which to gain understanding. In the Life of Saint Margaret, the saint is described as physically subduing the devil: </w:t>
      </w:r>
    </w:p>
    <w:p w14:paraId="34F0F492" w14:textId="77777777" w:rsidR="003164D8" w:rsidRPr="00D108BB" w:rsidRDefault="003164D8" w:rsidP="003164D8">
      <w:pPr>
        <w:ind w:left="720"/>
        <w:rPr>
          <w:rFonts w:cstheme="minorHAnsi"/>
        </w:rPr>
      </w:pPr>
      <w:r w:rsidRPr="00D108BB">
        <w:rPr>
          <w:rFonts w:cstheme="minorHAnsi"/>
        </w:rPr>
        <w:t>The mild maiden Margaret seized the grisly being which did not terrify her at all and securely took her by the horrible hair of his head and raised him up and dashed him down to the earth and set her right foot on his rough neck.</w:t>
      </w:r>
      <w:r w:rsidRPr="00D108BB">
        <w:rPr>
          <w:rStyle w:val="FootnoteReference"/>
          <w:rFonts w:cstheme="minorHAnsi"/>
        </w:rPr>
        <w:footnoteReference w:id="8"/>
      </w:r>
    </w:p>
    <w:p w14:paraId="1AE35AC2" w14:textId="77777777" w:rsidR="003164D8" w:rsidRDefault="003164D8" w:rsidP="003164D8">
      <w:pPr>
        <w:rPr>
          <w:rFonts w:cstheme="minorHAnsi"/>
        </w:rPr>
      </w:pPr>
      <w:r w:rsidRPr="00D108BB">
        <w:rPr>
          <w:rFonts w:cstheme="minorHAnsi"/>
        </w:rPr>
        <w:t xml:space="preserve">This portrayal of a ‘mild maiden’ being overcome with physical strength, enough to physically subdue the devil, through dependence on Christ, highlights a key piece of evidence suggesting that the legends of female saints showed women’s capability to move beyond their bodies. Examples of women transcending the limits of the feminine body, as shown in the Life of Saint Margaret and the </w:t>
      </w:r>
      <w:r w:rsidRPr="00D108BB">
        <w:rPr>
          <w:rFonts w:cstheme="minorHAnsi"/>
        </w:rPr>
        <w:lastRenderedPageBreak/>
        <w:t xml:space="preserve">portrayals of the Virgin Mary as being physically strong, show women’s capacity to </w:t>
      </w:r>
      <w:r>
        <w:rPr>
          <w:rFonts w:cstheme="minorHAnsi"/>
        </w:rPr>
        <w:t xml:space="preserve">ascend out of </w:t>
      </w:r>
      <w:r w:rsidRPr="00D108BB">
        <w:rPr>
          <w:rFonts w:cstheme="minorHAnsi"/>
        </w:rPr>
        <w:t xml:space="preserve">their bodies </w:t>
      </w:r>
      <w:r>
        <w:rPr>
          <w:rFonts w:cstheme="minorHAnsi"/>
        </w:rPr>
        <w:t xml:space="preserve">and the feminine characteristics typically attributed to them, </w:t>
      </w:r>
      <w:r w:rsidRPr="00D108BB">
        <w:rPr>
          <w:rFonts w:cstheme="minorHAnsi"/>
        </w:rPr>
        <w:t xml:space="preserve">through Christ. This impacted Christian doctrines towards women, as female saints showed that women could overcome what men saw as their corporeality, as shown through displays of violent physical power. </w:t>
      </w:r>
    </w:p>
    <w:p w14:paraId="1F1D9686" w14:textId="77777777" w:rsidR="003164D8" w:rsidRPr="0045128F" w:rsidRDefault="003164D8" w:rsidP="003164D8">
      <w:pPr>
        <w:rPr>
          <w:rFonts w:cstheme="minorHAnsi"/>
        </w:rPr>
      </w:pPr>
      <w:r w:rsidRPr="00D108BB">
        <w:rPr>
          <w:rFonts w:cstheme="minorHAnsi"/>
          <w:u w:val="single"/>
        </w:rPr>
        <w:t>Exemplarity</w:t>
      </w:r>
    </w:p>
    <w:p w14:paraId="4D24688C" w14:textId="77777777" w:rsidR="003164D8" w:rsidRPr="00D108BB" w:rsidRDefault="003164D8" w:rsidP="003164D8">
      <w:pPr>
        <w:rPr>
          <w:rFonts w:cstheme="minorHAnsi"/>
        </w:rPr>
      </w:pPr>
      <w:r w:rsidRPr="00D108BB">
        <w:rPr>
          <w:rFonts w:cstheme="minorHAnsi"/>
        </w:rPr>
        <w:t>Exemplarity of female saints in the medieval era was a complicated issue for the Church to navigate. Legends of female saints, which women were encouraged to emulate, often went against the Church’s teachings. As the Church no longer needed women to preach and proselytize and authorities were no longer persecuting Christianity, the stories of female saints teaching the Gospel and defying male authorities openly went against the Church’s teachings for women at the time.</w:t>
      </w:r>
      <w:r w:rsidRPr="00D108BB">
        <w:rPr>
          <w:rStyle w:val="FootnoteReference"/>
          <w:rFonts w:cstheme="minorHAnsi"/>
        </w:rPr>
        <w:footnoteReference w:id="9"/>
      </w:r>
      <w:r w:rsidRPr="00D108BB">
        <w:rPr>
          <w:rFonts w:cstheme="minorHAnsi"/>
        </w:rPr>
        <w:t xml:space="preserve"> However, moralists and hagiographers instructed women to imitate the female saints, creating the problem of: how could women imitate these saints, without openly flaunting church authority? </w:t>
      </w:r>
    </w:p>
    <w:p w14:paraId="08CBA2D9" w14:textId="77777777" w:rsidR="003164D8" w:rsidRPr="00D108BB" w:rsidRDefault="003164D8" w:rsidP="003164D8">
      <w:pPr>
        <w:rPr>
          <w:rFonts w:cstheme="minorHAnsi"/>
        </w:rPr>
      </w:pPr>
      <w:r w:rsidRPr="00D108BB">
        <w:rPr>
          <w:rFonts w:cstheme="minorHAnsi"/>
        </w:rPr>
        <w:t>The example of Saint Cecilia is relevant here, as she was a virgin martyr who was greatly venerated in medieval England.</w:t>
      </w:r>
      <w:r w:rsidRPr="00D108BB">
        <w:rPr>
          <w:rStyle w:val="FootnoteReference"/>
          <w:rFonts w:cstheme="minorHAnsi"/>
        </w:rPr>
        <w:footnoteReference w:id="10"/>
      </w:r>
      <w:r w:rsidRPr="00D108BB">
        <w:rPr>
          <w:rFonts w:cstheme="minorHAnsi"/>
        </w:rPr>
        <w:t xml:space="preserve"> Cecilia, despite consenting to marriage to obey her parents, had devoted her virginity to Christ, and had no intention of breaking such a solemn vow. After warning her new husband Valerian that there was an angel guarding her, ready to kill anyone who would touch her, she sends Valerian to be converted by Pope Urban. When Valerian’s brother visits the couple, he is surprised to smell the sweet scent of flowers that Cecilia and Valerian are crowned with. He was unable to see the flowers until he too converted to Christianity. The family were unfortunately discovered to be Christian, the brothers were martyred, and Cecilia was brought before the pagan judge </w:t>
      </w:r>
      <w:proofErr w:type="spellStart"/>
      <w:r w:rsidRPr="00D108BB">
        <w:rPr>
          <w:rFonts w:cstheme="minorHAnsi"/>
        </w:rPr>
        <w:t>Almachius</w:t>
      </w:r>
      <w:proofErr w:type="spellEnd"/>
      <w:r w:rsidRPr="00D108BB">
        <w:rPr>
          <w:rFonts w:cstheme="minorHAnsi"/>
        </w:rPr>
        <w:t xml:space="preserve">, whose authority she mocked. She professed her own faith, and </w:t>
      </w:r>
      <w:proofErr w:type="spellStart"/>
      <w:r w:rsidRPr="00D108BB">
        <w:rPr>
          <w:rFonts w:cstheme="minorHAnsi"/>
        </w:rPr>
        <w:t>Almachius</w:t>
      </w:r>
      <w:proofErr w:type="spellEnd"/>
      <w:r w:rsidRPr="00D108BB">
        <w:rPr>
          <w:rFonts w:cstheme="minorHAnsi"/>
        </w:rPr>
        <w:t xml:space="preserve"> ordered her to be executed. After three attempts at cutting off her head with a sword, Cecilia remained alive, and Roman law forbade any further attempts at execution. She lived for three days, during which she turned her house into a church and preaches constantly, converting hundreds of people. She dies only when she prays to join God in Heaven.</w:t>
      </w:r>
      <w:r w:rsidRPr="00D108BB">
        <w:rPr>
          <w:rStyle w:val="FootnoteReference"/>
          <w:rFonts w:cstheme="minorHAnsi"/>
        </w:rPr>
        <w:footnoteReference w:id="11"/>
      </w:r>
    </w:p>
    <w:p w14:paraId="07330619" w14:textId="77777777" w:rsidR="003164D8" w:rsidRPr="00D108BB" w:rsidRDefault="003164D8" w:rsidP="003164D8">
      <w:pPr>
        <w:rPr>
          <w:rFonts w:cstheme="minorHAnsi"/>
        </w:rPr>
      </w:pPr>
      <w:r w:rsidRPr="00D108BB">
        <w:rPr>
          <w:rFonts w:cstheme="minorHAnsi"/>
          <w:noProof/>
        </w:rPr>
        <w:drawing>
          <wp:anchor distT="0" distB="0" distL="114300" distR="114300" simplePos="0" relativeHeight="251661312" behindDoc="0" locked="0" layoutInCell="1" allowOverlap="1" wp14:anchorId="5D44AEF2" wp14:editId="2EF861B1">
            <wp:simplePos x="0" y="0"/>
            <wp:positionH relativeFrom="column">
              <wp:posOffset>-387985</wp:posOffset>
            </wp:positionH>
            <wp:positionV relativeFrom="paragraph">
              <wp:posOffset>-545465</wp:posOffset>
            </wp:positionV>
            <wp:extent cx="1915795" cy="3453130"/>
            <wp:effectExtent l="0" t="0" r="8255" b="0"/>
            <wp:wrapSquare wrapText="bothSides"/>
            <wp:docPr id="6" name="Picture 6" descr="Image for Crowned Virgin Martyr (St. Catherine of Alexandria), 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for Crowned Virgin Martyr (St. Catherine of Alexandria), 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5795" cy="3453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108BB">
        <w:rPr>
          <w:rFonts w:cstheme="minorHAnsi"/>
          <w:noProof/>
        </w:rPr>
        <mc:AlternateContent>
          <mc:Choice Requires="wps">
            <w:drawing>
              <wp:anchor distT="0" distB="0" distL="114300" distR="114300" simplePos="0" relativeHeight="251662336" behindDoc="0" locked="0" layoutInCell="1" allowOverlap="1" wp14:anchorId="09C88CBC" wp14:editId="6DCBBC12">
                <wp:simplePos x="0" y="0"/>
                <wp:positionH relativeFrom="column">
                  <wp:posOffset>-380365</wp:posOffset>
                </wp:positionH>
                <wp:positionV relativeFrom="paragraph">
                  <wp:posOffset>3139440</wp:posOffset>
                </wp:positionV>
                <wp:extent cx="191579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915795" cy="635"/>
                        </a:xfrm>
                        <a:prstGeom prst="rect">
                          <a:avLst/>
                        </a:prstGeom>
                        <a:solidFill>
                          <a:prstClr val="white"/>
                        </a:solidFill>
                        <a:ln>
                          <a:noFill/>
                        </a:ln>
                      </wps:spPr>
                      <wps:txbx>
                        <w:txbxContent>
                          <w:p w14:paraId="0B44F569" w14:textId="77777777" w:rsidR="003164D8" w:rsidRPr="003D4207" w:rsidRDefault="003164D8" w:rsidP="003164D8">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rPr>
                                <w:noProof/>
                              </w:rPr>
                              <w:t xml:space="preserve">: A Crowned Virgin Martyr by Bernado Daddi  (picturing St. Catherine of Alexandria).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C88CBC" id="Text Box 2" o:spid="_x0000_s1027" type="#_x0000_t202" style="position:absolute;margin-left:-29.95pt;margin-top:247.2pt;width:150.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" stroked="f">
                <v:textbox style="mso-fit-shape-to-text:t" inset="0,0,0,0">
                  <w:txbxContent>
                    <w:p w14:paraId="0B44F569" w14:textId="77777777" w:rsidR="003164D8" w:rsidRPr="003D4207" w:rsidRDefault="003164D8" w:rsidP="003164D8">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rPr>
                          <w:noProof/>
                        </w:rPr>
                        <w:t xml:space="preserve">: A Crowned Virgin Martyr by Bernado Daddi  (picturing St. Catherine of Alexandria). </w:t>
                      </w:r>
                    </w:p>
                  </w:txbxContent>
                </v:textbox>
                <w10:wrap type="square"/>
              </v:shape>
            </w:pict>
          </mc:Fallback>
        </mc:AlternateContent>
      </w:r>
      <w:r w:rsidRPr="00D108BB">
        <w:rPr>
          <w:rFonts w:cstheme="minorHAnsi"/>
        </w:rPr>
        <w:t xml:space="preserve">This legend is an excellent example of the issue of exemplarity of female saints in medieval England. Cecilia consistently refused male authority, both her husband and the pagan judge </w:t>
      </w:r>
      <w:proofErr w:type="spellStart"/>
      <w:r w:rsidRPr="00D108BB">
        <w:rPr>
          <w:rFonts w:cstheme="minorHAnsi"/>
        </w:rPr>
        <w:t>Almachius</w:t>
      </w:r>
      <w:proofErr w:type="spellEnd"/>
      <w:r w:rsidRPr="00D108BB">
        <w:rPr>
          <w:rFonts w:cstheme="minorHAnsi"/>
        </w:rPr>
        <w:t>, and pledged to remain virginal, overcoming physical lust. The emphasis on Cecilia’s virginity is important as it suggests that, in avoiding physical temptation, women could overcome the physical limitations of the female body</w:t>
      </w:r>
      <w:r>
        <w:rPr>
          <w:rFonts w:cstheme="minorHAnsi"/>
        </w:rPr>
        <w:t xml:space="preserve">. </w:t>
      </w:r>
      <w:r w:rsidRPr="00D108BB">
        <w:rPr>
          <w:rFonts w:cstheme="minorHAnsi"/>
        </w:rPr>
        <w:t>This links to women becoming ‘more’ than their bodies; Cecilia recognised that she is more than just a body for men at the time to enjoy and devoted her body to Christ. Furthermore, Cecilia’s act of turning her house into a church and preaching went against teachings for women at the time. 1 Timothy 2:11-15, as referenced previously, taught that ‘I do not permit a woman to teach or to assume authority over a man; she must be quiet.</w:t>
      </w:r>
      <w:r>
        <w:rPr>
          <w:rFonts w:cstheme="minorHAnsi"/>
        </w:rPr>
        <w:t>’</w:t>
      </w:r>
      <w:r w:rsidRPr="00D108BB">
        <w:rPr>
          <w:rFonts w:cstheme="minorHAnsi"/>
        </w:rPr>
        <w:t xml:space="preserve"> Cecilia’s legend and others similar had a large impact on Christian doctrines on womanhood, as they </w:t>
      </w:r>
      <w:r w:rsidRPr="00D108BB">
        <w:rPr>
          <w:rFonts w:cstheme="minorHAnsi"/>
        </w:rPr>
        <w:lastRenderedPageBreak/>
        <w:t>challenged ‘the dignity and value of established social hierarchies’</w:t>
      </w:r>
      <w:r w:rsidRPr="00D108BB">
        <w:rPr>
          <w:rStyle w:val="FootnoteReference"/>
          <w:rFonts w:cstheme="minorHAnsi"/>
        </w:rPr>
        <w:footnoteReference w:id="12"/>
      </w:r>
      <w:r w:rsidRPr="00D108BB">
        <w:rPr>
          <w:rFonts w:cstheme="minorHAnsi"/>
        </w:rPr>
        <w:t xml:space="preserve"> that oppressed women and tried to force them into silence. Despite attempts to portray medieval saints as ‘demure and elegantly dressed ladies,’</w:t>
      </w:r>
      <w:r w:rsidRPr="00D108BB">
        <w:rPr>
          <w:rStyle w:val="FootnoteReference"/>
          <w:rFonts w:cstheme="minorHAnsi"/>
        </w:rPr>
        <w:footnoteReference w:id="13"/>
      </w:r>
      <w:r w:rsidRPr="00D108BB">
        <w:rPr>
          <w:rFonts w:cstheme="minorHAnsi"/>
        </w:rPr>
        <w:t xml:space="preserve"> as in Figure 2, the stories of female saints were, at their core, centred on the female confrontation of male authority, and focused on the ascension of women, both in society and spiritually.</w:t>
      </w:r>
    </w:p>
    <w:p w14:paraId="4B7DA773" w14:textId="77777777" w:rsidR="003164D8" w:rsidRPr="00D108BB" w:rsidRDefault="003164D8" w:rsidP="003164D8">
      <w:pPr>
        <w:rPr>
          <w:rFonts w:cstheme="minorHAnsi"/>
        </w:rPr>
      </w:pPr>
      <w:r w:rsidRPr="00D108BB">
        <w:rPr>
          <w:rFonts w:cstheme="minorHAnsi"/>
        </w:rPr>
        <w:t>In conclusion, the legends of female saints in the medieval era positively impacted Christian doctrines on womanhood by offering credibility to women and their claim</w:t>
      </w:r>
      <w:r>
        <w:rPr>
          <w:rFonts w:cstheme="minorHAnsi"/>
        </w:rPr>
        <w:t>s of</w:t>
      </w:r>
      <w:r w:rsidRPr="00D108BB">
        <w:rPr>
          <w:rFonts w:cstheme="minorHAnsi"/>
        </w:rPr>
        <w:t xml:space="preserve"> experiencing genuine spirituality. Stories of extreme physical torture, and escaping this through Christ, as well as the experiencing of violent physical power both helped to show women as able to transcend their bodies, and posited the view that women were in fact capable of being holy, despite the historical views that taught women should not teach. The legends of female saints helped the clergy to view women as redeemed, as through the Virgin Mary and other famous virginal saints, women were seen to be capable of overcoming physical temptation and lust. While the misogynistic views towards women did remain, the legends of female saints, and their rebellion against male authority certainly helped men view women as more than just their bodies, and capable of moving beyond, to genuine union with Christ. </w:t>
      </w:r>
    </w:p>
    <w:p w14:paraId="2E8DD3B9" w14:textId="77777777" w:rsidR="003164D8" w:rsidRPr="00D108BB" w:rsidRDefault="003164D8" w:rsidP="003164D8">
      <w:pPr>
        <w:rPr>
          <w:rFonts w:cstheme="minorHAnsi"/>
        </w:rPr>
      </w:pPr>
    </w:p>
    <w:p w14:paraId="12003E18" w14:textId="77777777" w:rsidR="003164D8" w:rsidRDefault="003164D8" w:rsidP="003164D8">
      <w:pPr>
        <w:rPr>
          <w:rFonts w:cstheme="minorHAnsi"/>
        </w:rPr>
      </w:pPr>
    </w:p>
    <w:p w14:paraId="2E5AE90D" w14:textId="77777777" w:rsidR="003164D8" w:rsidRDefault="003164D8" w:rsidP="003164D8">
      <w:pPr>
        <w:rPr>
          <w:rFonts w:cstheme="minorHAnsi"/>
        </w:rPr>
      </w:pPr>
    </w:p>
    <w:p w14:paraId="70AB5264" w14:textId="77777777" w:rsidR="003164D8" w:rsidRDefault="003164D8" w:rsidP="003164D8">
      <w:pPr>
        <w:rPr>
          <w:rFonts w:cstheme="minorHAnsi"/>
        </w:rPr>
      </w:pPr>
    </w:p>
    <w:p w14:paraId="7784A8C8" w14:textId="77777777" w:rsidR="003164D8" w:rsidRDefault="003164D8" w:rsidP="003164D8">
      <w:pPr>
        <w:rPr>
          <w:rFonts w:cstheme="minorHAnsi"/>
        </w:rPr>
      </w:pPr>
    </w:p>
    <w:p w14:paraId="374BF492" w14:textId="77777777" w:rsidR="003164D8" w:rsidRDefault="003164D8" w:rsidP="003164D8">
      <w:pPr>
        <w:rPr>
          <w:rFonts w:cstheme="minorHAnsi"/>
        </w:rPr>
      </w:pPr>
    </w:p>
    <w:p w14:paraId="77F25EE0" w14:textId="77777777" w:rsidR="003164D8" w:rsidRDefault="003164D8" w:rsidP="003164D8">
      <w:pPr>
        <w:rPr>
          <w:rFonts w:cstheme="minorHAnsi"/>
        </w:rPr>
      </w:pPr>
    </w:p>
    <w:p w14:paraId="282EAF69" w14:textId="77777777" w:rsidR="003164D8" w:rsidRDefault="003164D8" w:rsidP="003164D8">
      <w:pPr>
        <w:rPr>
          <w:rFonts w:cstheme="minorHAnsi"/>
        </w:rPr>
      </w:pPr>
    </w:p>
    <w:p w14:paraId="220C28B0" w14:textId="77777777" w:rsidR="003164D8" w:rsidRDefault="003164D8" w:rsidP="003164D8">
      <w:pPr>
        <w:rPr>
          <w:rFonts w:cstheme="minorHAnsi"/>
        </w:rPr>
      </w:pPr>
    </w:p>
    <w:p w14:paraId="47819DBC" w14:textId="77777777" w:rsidR="003164D8" w:rsidRDefault="003164D8" w:rsidP="003164D8">
      <w:pPr>
        <w:rPr>
          <w:rFonts w:cstheme="minorHAnsi"/>
        </w:rPr>
      </w:pPr>
    </w:p>
    <w:p w14:paraId="528D1F2B" w14:textId="77777777" w:rsidR="003164D8" w:rsidRDefault="003164D8" w:rsidP="003164D8">
      <w:pPr>
        <w:rPr>
          <w:rFonts w:cstheme="minorHAnsi"/>
        </w:rPr>
      </w:pPr>
    </w:p>
    <w:p w14:paraId="0AF1A7B7" w14:textId="77777777" w:rsidR="003164D8" w:rsidRDefault="003164D8" w:rsidP="003164D8">
      <w:pPr>
        <w:rPr>
          <w:rFonts w:cstheme="minorHAnsi"/>
        </w:rPr>
      </w:pPr>
    </w:p>
    <w:p w14:paraId="73BBCAF4" w14:textId="77777777" w:rsidR="003164D8" w:rsidRDefault="003164D8" w:rsidP="003164D8">
      <w:pPr>
        <w:rPr>
          <w:rFonts w:cstheme="minorHAnsi"/>
        </w:rPr>
      </w:pPr>
    </w:p>
    <w:p w14:paraId="0665EAAE" w14:textId="77777777" w:rsidR="003164D8" w:rsidRDefault="003164D8" w:rsidP="003164D8">
      <w:pPr>
        <w:rPr>
          <w:rFonts w:cstheme="minorHAnsi"/>
        </w:rPr>
      </w:pPr>
    </w:p>
    <w:p w14:paraId="0EE8C864" w14:textId="77777777" w:rsidR="003164D8" w:rsidRDefault="003164D8" w:rsidP="003164D8">
      <w:pPr>
        <w:rPr>
          <w:rFonts w:cstheme="minorHAnsi"/>
        </w:rPr>
      </w:pPr>
    </w:p>
    <w:p w14:paraId="135C5A21" w14:textId="77777777" w:rsidR="003164D8" w:rsidRDefault="003164D8" w:rsidP="003164D8">
      <w:pPr>
        <w:rPr>
          <w:rFonts w:cstheme="minorHAnsi"/>
        </w:rPr>
      </w:pPr>
    </w:p>
    <w:p w14:paraId="58FA677F" w14:textId="77777777" w:rsidR="003164D8" w:rsidRDefault="003164D8" w:rsidP="003164D8">
      <w:pPr>
        <w:rPr>
          <w:rFonts w:cstheme="minorHAnsi"/>
        </w:rPr>
      </w:pPr>
    </w:p>
    <w:p w14:paraId="1961663B" w14:textId="77777777" w:rsidR="003164D8" w:rsidRDefault="003164D8" w:rsidP="003164D8">
      <w:pPr>
        <w:rPr>
          <w:rFonts w:cstheme="minorHAnsi"/>
        </w:rPr>
      </w:pPr>
    </w:p>
    <w:p w14:paraId="489B98E9" w14:textId="77777777" w:rsidR="003164D8" w:rsidRPr="00FD5A8B" w:rsidRDefault="003164D8" w:rsidP="003164D8">
      <w:pPr>
        <w:pStyle w:val="NormalWeb"/>
        <w:spacing w:before="0" w:beforeAutospacing="0" w:after="240" w:afterAutospacing="0" w:line="360" w:lineRule="auto"/>
        <w:rPr>
          <w:rFonts w:asciiTheme="minorHAnsi" w:hAnsiTheme="minorHAnsi" w:cstheme="minorHAnsi"/>
          <w:sz w:val="36"/>
          <w:szCs w:val="36"/>
        </w:rPr>
      </w:pPr>
      <w:r w:rsidRPr="00FD5A8B">
        <w:rPr>
          <w:rFonts w:asciiTheme="minorHAnsi" w:hAnsiTheme="minorHAnsi" w:cstheme="minorHAnsi"/>
          <w:sz w:val="36"/>
          <w:szCs w:val="36"/>
        </w:rPr>
        <w:lastRenderedPageBreak/>
        <w:t>Bibliography</w:t>
      </w:r>
    </w:p>
    <w:p w14:paraId="1445F452"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Barr, Beth Allison, ‘The Medieval Counsel of Biblical Womanhood’, </w:t>
      </w:r>
      <w:r w:rsidRPr="00FD5A8B">
        <w:rPr>
          <w:rFonts w:asciiTheme="minorHAnsi" w:hAnsiTheme="minorHAnsi" w:cstheme="minorHAnsi"/>
          <w:i/>
          <w:iCs/>
        </w:rPr>
        <w:t>Beth Allison Barr</w:t>
      </w:r>
      <w:r w:rsidRPr="00FD5A8B">
        <w:rPr>
          <w:rFonts w:asciiTheme="minorHAnsi" w:hAnsiTheme="minorHAnsi" w:cstheme="minorHAnsi"/>
        </w:rPr>
        <w:t>, 2017 &lt;https://bethallisonbarr.com/the-medieval-counsel-of-biblical-womanhood/&gt; [accessed 18 November 2022]</w:t>
      </w:r>
    </w:p>
    <w:p w14:paraId="5ABAA0D0"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Blumenfeld-Kosinski, Renate, </w:t>
      </w:r>
      <w:r w:rsidRPr="00FD5A8B">
        <w:rPr>
          <w:rFonts w:asciiTheme="minorHAnsi" w:hAnsiTheme="minorHAnsi" w:cstheme="minorHAnsi"/>
          <w:i/>
          <w:iCs/>
        </w:rPr>
        <w:t>Images of Sainthood in Medieval Europe</w:t>
      </w:r>
      <w:r w:rsidRPr="00FD5A8B">
        <w:rPr>
          <w:rFonts w:asciiTheme="minorHAnsi" w:hAnsiTheme="minorHAnsi" w:cstheme="minorHAnsi"/>
        </w:rPr>
        <w:t xml:space="preserve"> (Cornell University Press, 2019)</w:t>
      </w:r>
    </w:p>
    <w:p w14:paraId="44B84027"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Boardman, Stephen I, and Eila Williamson, </w:t>
      </w:r>
      <w:r w:rsidRPr="00FD5A8B">
        <w:rPr>
          <w:rFonts w:asciiTheme="minorHAnsi" w:hAnsiTheme="minorHAnsi" w:cstheme="minorHAnsi"/>
          <w:i/>
          <w:iCs/>
        </w:rPr>
        <w:t xml:space="preserve">The Cult of </w:t>
      </w:r>
      <w:proofErr w:type="gramStart"/>
      <w:r w:rsidRPr="00FD5A8B">
        <w:rPr>
          <w:rFonts w:asciiTheme="minorHAnsi" w:hAnsiTheme="minorHAnsi" w:cstheme="minorHAnsi"/>
          <w:i/>
          <w:iCs/>
        </w:rPr>
        <w:t>Saints</w:t>
      </w:r>
      <w:proofErr w:type="gramEnd"/>
      <w:r w:rsidRPr="00FD5A8B">
        <w:rPr>
          <w:rFonts w:asciiTheme="minorHAnsi" w:hAnsiTheme="minorHAnsi" w:cstheme="minorHAnsi"/>
          <w:i/>
          <w:iCs/>
        </w:rPr>
        <w:t xml:space="preserve"> and the Virgin Mary in Medieval Scotland</w:t>
      </w:r>
      <w:r w:rsidRPr="00FD5A8B">
        <w:rPr>
          <w:rFonts w:asciiTheme="minorHAnsi" w:hAnsiTheme="minorHAnsi" w:cstheme="minorHAnsi"/>
        </w:rPr>
        <w:t xml:space="preserve"> (Woodbridge: Boydell &amp; Brewer, 2010) &lt;https://www-jstor-org.ezproxy.uwtsd.ac.uk/stable/10.7722/j.ctt3fgmtb&gt; [accessed 24 November 2022]</w:t>
      </w:r>
    </w:p>
    <w:p w14:paraId="6B81E3EB"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Coon, Lynda L, </w:t>
      </w:r>
      <w:r w:rsidRPr="00FD5A8B">
        <w:rPr>
          <w:rFonts w:asciiTheme="minorHAnsi" w:hAnsiTheme="minorHAnsi" w:cstheme="minorHAnsi"/>
          <w:i/>
          <w:iCs/>
        </w:rPr>
        <w:t>Sacred Fictions</w:t>
      </w:r>
      <w:r w:rsidRPr="00FD5A8B">
        <w:rPr>
          <w:rFonts w:asciiTheme="minorHAnsi" w:hAnsiTheme="minorHAnsi" w:cstheme="minorHAnsi"/>
        </w:rPr>
        <w:t xml:space="preserve"> (University of Pennsylvania Press, 2010) &lt;https://www-jstor-org.ezproxy.uwtsd.ac.uk/stable/j.ctt3fj3gm.7#metadata_info_tab_contents&gt; [accessed 24 November 2022]</w:t>
      </w:r>
    </w:p>
    <w:p w14:paraId="7111A0B6"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Corcoran, Vanessa, ‘Silencing Medieval Women’s Voices—Nevertheless, She Persisted’, </w:t>
      </w:r>
      <w:r w:rsidRPr="00FD5A8B">
        <w:rPr>
          <w:rFonts w:asciiTheme="minorHAnsi" w:hAnsiTheme="minorHAnsi" w:cstheme="minorHAnsi"/>
          <w:i/>
          <w:iCs/>
        </w:rPr>
        <w:t>The Public Medievalist</w:t>
      </w:r>
      <w:r w:rsidRPr="00FD5A8B">
        <w:rPr>
          <w:rFonts w:asciiTheme="minorHAnsi" w:hAnsiTheme="minorHAnsi" w:cstheme="minorHAnsi"/>
        </w:rPr>
        <w:t>, 2018 &lt;https://www.publicmedievalist.com/she-persisted/&gt; [accessed 11 December 2022]</w:t>
      </w:r>
    </w:p>
    <w:p w14:paraId="4C4F4726"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Harding, Lindsey, ‘The Female Body and Christian Mysticism in the Late Medieval Era | the Classic Journal’, </w:t>
      </w:r>
      <w:r w:rsidRPr="00FD5A8B">
        <w:rPr>
          <w:rFonts w:asciiTheme="minorHAnsi" w:hAnsiTheme="minorHAnsi" w:cstheme="minorHAnsi"/>
          <w:i/>
          <w:iCs/>
        </w:rPr>
        <w:t>Uga.edu</w:t>
      </w:r>
      <w:r w:rsidRPr="00FD5A8B">
        <w:rPr>
          <w:rFonts w:asciiTheme="minorHAnsi" w:hAnsiTheme="minorHAnsi" w:cstheme="minorHAnsi"/>
        </w:rPr>
        <w:t>, 2020 &lt;https://theclassicjournal.uga.edu/index.php/2020/11/30/the-female-body-and-christian-mysticism-in-the-late-medieval-era/&gt;</w:t>
      </w:r>
    </w:p>
    <w:p w14:paraId="18695F57"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Layson, Hana, ‘Wives and Wenches, Sinners and Saints: Women in Medieval Europe – Digital Collections for the Classroom’, </w:t>
      </w:r>
      <w:r w:rsidRPr="00FD5A8B">
        <w:rPr>
          <w:rFonts w:asciiTheme="minorHAnsi" w:hAnsiTheme="minorHAnsi" w:cstheme="minorHAnsi"/>
          <w:i/>
          <w:iCs/>
        </w:rPr>
        <w:t>The Newberry</w:t>
      </w:r>
      <w:r w:rsidRPr="00FD5A8B">
        <w:rPr>
          <w:rFonts w:asciiTheme="minorHAnsi" w:hAnsiTheme="minorHAnsi" w:cstheme="minorHAnsi"/>
        </w:rPr>
        <w:t>, 2012 &lt;https://dcc.newberry.org/?p=14370&gt; [accessed 18 November 2022]</w:t>
      </w:r>
    </w:p>
    <w:p w14:paraId="1D7B3A9D"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Mark, Joshua, ‘Women in the Middle Ages’, </w:t>
      </w:r>
      <w:r w:rsidRPr="00FD5A8B">
        <w:rPr>
          <w:rFonts w:asciiTheme="minorHAnsi" w:hAnsiTheme="minorHAnsi" w:cstheme="minorHAnsi"/>
          <w:i/>
          <w:iCs/>
        </w:rPr>
        <w:t xml:space="preserve">World History </w:t>
      </w:r>
      <w:proofErr w:type="spellStart"/>
      <w:r w:rsidRPr="00FD5A8B">
        <w:rPr>
          <w:rFonts w:asciiTheme="minorHAnsi" w:hAnsiTheme="minorHAnsi" w:cstheme="minorHAnsi"/>
          <w:i/>
          <w:iCs/>
        </w:rPr>
        <w:t>Encyclopedia</w:t>
      </w:r>
      <w:proofErr w:type="spellEnd"/>
      <w:r w:rsidRPr="00FD5A8B">
        <w:rPr>
          <w:rFonts w:asciiTheme="minorHAnsi" w:hAnsiTheme="minorHAnsi" w:cstheme="minorHAnsi"/>
        </w:rPr>
        <w:t>, 2019 &lt;https://www.worldhistory.org/article/1345/women-in-the-middle-ages/&gt;</w:t>
      </w:r>
    </w:p>
    <w:p w14:paraId="1B8460BE"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Mooney, Catherine M, and Caroline Walker Bynum, </w:t>
      </w:r>
      <w:r w:rsidRPr="00FD5A8B">
        <w:rPr>
          <w:rFonts w:asciiTheme="minorHAnsi" w:hAnsiTheme="minorHAnsi" w:cstheme="minorHAnsi"/>
          <w:i/>
          <w:iCs/>
        </w:rPr>
        <w:t>Gendered Voices: Medieval Saints and Their Interpreters</w:t>
      </w:r>
      <w:r w:rsidRPr="00FD5A8B">
        <w:rPr>
          <w:rFonts w:asciiTheme="minorHAnsi" w:hAnsiTheme="minorHAnsi" w:cstheme="minorHAnsi"/>
        </w:rPr>
        <w:t xml:space="preserve"> (University of Pennsylvania Press, 1999) &lt;https://www.jstor.org/stable/j.ctt19dzcxg&gt; [accessed 18 November 2022]</w:t>
      </w:r>
    </w:p>
    <w:p w14:paraId="40802C58"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lastRenderedPageBreak/>
        <w:t xml:space="preserve">Newman, John Henry, </w:t>
      </w:r>
      <w:r w:rsidRPr="00FD5A8B">
        <w:rPr>
          <w:rFonts w:asciiTheme="minorHAnsi" w:hAnsiTheme="minorHAnsi" w:cstheme="minorHAnsi"/>
          <w:i/>
          <w:iCs/>
        </w:rPr>
        <w:t>Mary</w:t>
      </w:r>
      <w:r w:rsidRPr="00FD5A8B">
        <w:rPr>
          <w:rFonts w:asciiTheme="minorHAnsi" w:hAnsiTheme="minorHAnsi" w:cstheme="minorHAnsi"/>
        </w:rPr>
        <w:t xml:space="preserve"> (TAN Books, 2015) &lt;https://books.google.co.uk/books?hl=en&amp;lr=&amp;id=KUQrCwAAQBAJ&amp;oi=fnd&amp;pg=PT4&amp;dq=second+eve&amp;ots=aZvonGSEud&amp;sig=Sd9o42RHCEOYtRFa4w1ZKmvONX8#v=onepage&amp;q=second%20eve&amp;f=false&gt; [accessed 24 November 2022]</w:t>
      </w:r>
    </w:p>
    <w:p w14:paraId="10320536"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Sanok, Catherine, and Inc Ebrary, </w:t>
      </w:r>
      <w:r w:rsidRPr="00FD5A8B">
        <w:rPr>
          <w:rFonts w:asciiTheme="minorHAnsi" w:hAnsiTheme="minorHAnsi" w:cstheme="minorHAnsi"/>
          <w:i/>
          <w:iCs/>
        </w:rPr>
        <w:t xml:space="preserve">Her Life </w:t>
      </w:r>
      <w:proofErr w:type="gramStart"/>
      <w:r w:rsidRPr="00FD5A8B">
        <w:rPr>
          <w:rFonts w:asciiTheme="minorHAnsi" w:hAnsiTheme="minorHAnsi" w:cstheme="minorHAnsi"/>
          <w:i/>
          <w:iCs/>
        </w:rPr>
        <w:t>Historical :</w:t>
      </w:r>
      <w:proofErr w:type="gramEnd"/>
      <w:r w:rsidRPr="00FD5A8B">
        <w:rPr>
          <w:rFonts w:asciiTheme="minorHAnsi" w:hAnsiTheme="minorHAnsi" w:cstheme="minorHAnsi"/>
          <w:i/>
          <w:iCs/>
        </w:rPr>
        <w:t xml:space="preserve"> Exemplarity and Female Saints’ Lives in Late Medieval England</w:t>
      </w:r>
      <w:r w:rsidRPr="00FD5A8B">
        <w:rPr>
          <w:rFonts w:asciiTheme="minorHAnsi" w:hAnsiTheme="minorHAnsi" w:cstheme="minorHAnsi"/>
        </w:rPr>
        <w:t xml:space="preserve"> (Philadelphia: University Of Pennsylvania Press, 2007) &lt;https://www.jstor.org/stable/j.ctt3fhvzt&gt; [accessed 18 November 2022]</w:t>
      </w:r>
    </w:p>
    <w:p w14:paraId="69FEA8E7"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Sturtevant, Paul B., ‘The Soft Power of Tough Medieval Women’, </w:t>
      </w:r>
      <w:r w:rsidRPr="00FD5A8B">
        <w:rPr>
          <w:rFonts w:asciiTheme="minorHAnsi" w:hAnsiTheme="minorHAnsi" w:cstheme="minorHAnsi"/>
          <w:i/>
          <w:iCs/>
        </w:rPr>
        <w:t>The Public Medievalist</w:t>
      </w:r>
      <w:r w:rsidRPr="00FD5A8B">
        <w:rPr>
          <w:rFonts w:asciiTheme="minorHAnsi" w:hAnsiTheme="minorHAnsi" w:cstheme="minorHAnsi"/>
        </w:rPr>
        <w:t>, 2020 &lt;https://www.publicmedievalist.com/tough-medieval-women/&gt; [accessed 18 November 2022]</w:t>
      </w:r>
    </w:p>
    <w:p w14:paraId="69A2A046"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Walker Bynum, Caroline, </w:t>
      </w:r>
      <w:r w:rsidRPr="00FD5A8B">
        <w:rPr>
          <w:rFonts w:asciiTheme="minorHAnsi" w:hAnsiTheme="minorHAnsi" w:cstheme="minorHAnsi"/>
          <w:i/>
          <w:iCs/>
        </w:rPr>
        <w:t xml:space="preserve">Fragmentation and </w:t>
      </w:r>
      <w:proofErr w:type="gramStart"/>
      <w:r w:rsidRPr="00FD5A8B">
        <w:rPr>
          <w:rFonts w:asciiTheme="minorHAnsi" w:hAnsiTheme="minorHAnsi" w:cstheme="minorHAnsi"/>
          <w:i/>
          <w:iCs/>
        </w:rPr>
        <w:t>Redemption :</w:t>
      </w:r>
      <w:proofErr w:type="gramEnd"/>
      <w:r w:rsidRPr="00FD5A8B">
        <w:rPr>
          <w:rFonts w:asciiTheme="minorHAnsi" w:hAnsiTheme="minorHAnsi" w:cstheme="minorHAnsi"/>
          <w:i/>
          <w:iCs/>
        </w:rPr>
        <w:t xml:space="preserve"> Essays on Gender and the Human Body in Medieval Religion</w:t>
      </w:r>
      <w:r w:rsidRPr="00FD5A8B">
        <w:rPr>
          <w:rFonts w:asciiTheme="minorHAnsi" w:hAnsiTheme="minorHAnsi" w:cstheme="minorHAnsi"/>
        </w:rPr>
        <w:t xml:space="preserve"> (New York: Zone Books ; Cambridge, Mass, 1992)</w:t>
      </w:r>
    </w:p>
    <w:p w14:paraId="1EEB8F06" w14:textId="77777777" w:rsidR="003164D8" w:rsidRPr="00FD5A8B" w:rsidRDefault="003164D8" w:rsidP="003164D8">
      <w:pPr>
        <w:pStyle w:val="NormalWeb"/>
        <w:spacing w:before="0" w:beforeAutospacing="0" w:after="240" w:afterAutospacing="0" w:line="360" w:lineRule="auto"/>
        <w:ind w:hanging="720"/>
        <w:rPr>
          <w:rFonts w:asciiTheme="minorHAnsi" w:hAnsiTheme="minorHAnsi" w:cstheme="minorHAnsi"/>
        </w:rPr>
      </w:pPr>
      <w:r w:rsidRPr="00FD5A8B">
        <w:rPr>
          <w:rFonts w:asciiTheme="minorHAnsi" w:hAnsiTheme="minorHAnsi" w:cstheme="minorHAnsi"/>
        </w:rPr>
        <w:t xml:space="preserve">Winstead, Karen A, </w:t>
      </w:r>
      <w:r w:rsidRPr="00FD5A8B">
        <w:rPr>
          <w:rFonts w:asciiTheme="minorHAnsi" w:hAnsiTheme="minorHAnsi" w:cstheme="minorHAnsi"/>
          <w:i/>
          <w:iCs/>
        </w:rPr>
        <w:t xml:space="preserve">Virgin </w:t>
      </w:r>
      <w:proofErr w:type="gramStart"/>
      <w:r w:rsidRPr="00FD5A8B">
        <w:rPr>
          <w:rFonts w:asciiTheme="minorHAnsi" w:hAnsiTheme="minorHAnsi" w:cstheme="minorHAnsi"/>
          <w:i/>
          <w:iCs/>
        </w:rPr>
        <w:t>Martyrs :</w:t>
      </w:r>
      <w:proofErr w:type="gramEnd"/>
      <w:r w:rsidRPr="00FD5A8B">
        <w:rPr>
          <w:rFonts w:asciiTheme="minorHAnsi" w:hAnsiTheme="minorHAnsi" w:cstheme="minorHAnsi"/>
          <w:i/>
          <w:iCs/>
        </w:rPr>
        <w:t xml:space="preserve"> Legends of Sainthood in Late Medieval England</w:t>
      </w:r>
      <w:r w:rsidRPr="00FD5A8B">
        <w:rPr>
          <w:rFonts w:asciiTheme="minorHAnsi" w:hAnsiTheme="minorHAnsi" w:cstheme="minorHAnsi"/>
        </w:rPr>
        <w:t xml:space="preserve"> (Ithaca, N.Y.: Cornell University Press, 1997)</w:t>
      </w:r>
    </w:p>
    <w:p w14:paraId="4DDA9ABE" w14:textId="77777777" w:rsidR="003164D8" w:rsidRPr="00FD5A8B" w:rsidRDefault="003164D8" w:rsidP="003164D8">
      <w:pPr>
        <w:rPr>
          <w:rFonts w:cstheme="minorHAnsi"/>
        </w:rPr>
      </w:pPr>
    </w:p>
    <w:p w14:paraId="24057B5B" w14:textId="77777777" w:rsidR="00425684" w:rsidRDefault="003164D8"/>
    <w:sectPr w:rsidR="004256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928A1" w14:textId="77777777" w:rsidR="003164D8" w:rsidRDefault="003164D8" w:rsidP="003164D8">
      <w:pPr>
        <w:spacing w:after="0" w:line="240" w:lineRule="auto"/>
      </w:pPr>
      <w:r>
        <w:separator/>
      </w:r>
    </w:p>
  </w:endnote>
  <w:endnote w:type="continuationSeparator" w:id="0">
    <w:p w14:paraId="7B5E34EA" w14:textId="77777777" w:rsidR="003164D8" w:rsidRDefault="003164D8" w:rsidP="00316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3712B" w14:textId="77777777" w:rsidR="003164D8" w:rsidRDefault="003164D8" w:rsidP="003164D8">
      <w:pPr>
        <w:spacing w:after="0" w:line="240" w:lineRule="auto"/>
      </w:pPr>
      <w:r>
        <w:separator/>
      </w:r>
    </w:p>
  </w:footnote>
  <w:footnote w:type="continuationSeparator" w:id="0">
    <w:p w14:paraId="31C4FB16" w14:textId="77777777" w:rsidR="003164D8" w:rsidRDefault="003164D8" w:rsidP="003164D8">
      <w:pPr>
        <w:spacing w:after="0" w:line="240" w:lineRule="auto"/>
      </w:pPr>
      <w:r>
        <w:continuationSeparator/>
      </w:r>
    </w:p>
  </w:footnote>
  <w:footnote w:id="1">
    <w:p w14:paraId="3BFAEC16" w14:textId="77777777" w:rsidR="003164D8" w:rsidRDefault="003164D8" w:rsidP="003164D8">
      <w:pPr>
        <w:pStyle w:val="FootnoteText"/>
      </w:pPr>
      <w:r>
        <w:rPr>
          <w:rStyle w:val="FootnoteReference"/>
        </w:rPr>
        <w:footnoteRef/>
      </w:r>
      <w:r>
        <w:t xml:space="preserve"> Caroline Walker Bynum, </w:t>
      </w:r>
      <w:r>
        <w:rPr>
          <w:i/>
          <w:iCs/>
        </w:rPr>
        <w:t>Fragmentation and Redemption: Essays on Gender and the Human Body in Medieval Religion</w:t>
      </w:r>
      <w:r>
        <w:t xml:space="preserve"> (New York: Zone Books; Cambridge, Mass, 1992) p. 152.</w:t>
      </w:r>
    </w:p>
  </w:footnote>
  <w:footnote w:id="2">
    <w:p w14:paraId="243FD10D" w14:textId="77777777" w:rsidR="003164D8" w:rsidRDefault="003164D8" w:rsidP="003164D8">
      <w:pPr>
        <w:pStyle w:val="FootnoteText"/>
      </w:pPr>
      <w:r>
        <w:rPr>
          <w:rStyle w:val="FootnoteReference"/>
        </w:rPr>
        <w:footnoteRef/>
      </w:r>
      <w:r>
        <w:t xml:space="preserve"> Bynum, </w:t>
      </w:r>
      <w:r>
        <w:rPr>
          <w:i/>
          <w:iCs/>
        </w:rPr>
        <w:t>Fragmentation and</w:t>
      </w:r>
      <w:r>
        <w:t xml:space="preserve"> </w:t>
      </w:r>
      <w:r w:rsidRPr="00114163">
        <w:rPr>
          <w:i/>
          <w:iCs/>
        </w:rPr>
        <w:t>Redemption</w:t>
      </w:r>
      <w:r>
        <w:t xml:space="preserve">, 1992) p. 152. </w:t>
      </w:r>
    </w:p>
  </w:footnote>
  <w:footnote w:id="3">
    <w:p w14:paraId="3F439705" w14:textId="77777777" w:rsidR="003164D8" w:rsidRDefault="003164D8" w:rsidP="003164D8">
      <w:pPr>
        <w:pStyle w:val="FootnoteText"/>
      </w:pPr>
      <w:r>
        <w:rPr>
          <w:rStyle w:val="FootnoteReference"/>
        </w:rPr>
        <w:footnoteRef/>
      </w:r>
      <w:r>
        <w:t xml:space="preserve"> Karen A Winstead, </w:t>
      </w:r>
      <w:r>
        <w:rPr>
          <w:i/>
          <w:iCs/>
        </w:rPr>
        <w:t>Virgin Martyrs: Legends of Sainthood in Late Medieval England</w:t>
      </w:r>
      <w:r>
        <w:t xml:space="preserve"> (Ithaca, N.Y.: Cornell University Press, 1997) p. 12.</w:t>
      </w:r>
    </w:p>
  </w:footnote>
  <w:footnote w:id="4">
    <w:p w14:paraId="1F05769B" w14:textId="77777777" w:rsidR="003164D8" w:rsidRDefault="003164D8" w:rsidP="003164D8">
      <w:pPr>
        <w:pStyle w:val="FootnoteText"/>
      </w:pPr>
      <w:r>
        <w:rPr>
          <w:rStyle w:val="FootnoteReference"/>
        </w:rPr>
        <w:footnoteRef/>
      </w:r>
      <w:r>
        <w:t xml:space="preserve"> Renate Blumenfeld-Kosinski, </w:t>
      </w:r>
      <w:r>
        <w:rPr>
          <w:i/>
          <w:iCs/>
        </w:rPr>
        <w:t>Images of Sainthood in Medieval Europe</w:t>
      </w:r>
      <w:r>
        <w:t xml:space="preserve"> (Cornell University Press, 2019) p. 268. </w:t>
      </w:r>
    </w:p>
  </w:footnote>
  <w:footnote w:id="5">
    <w:p w14:paraId="2FA3DF58" w14:textId="77777777" w:rsidR="003164D8" w:rsidRDefault="003164D8" w:rsidP="003164D8">
      <w:pPr>
        <w:pStyle w:val="FootnoteText"/>
      </w:pPr>
      <w:r>
        <w:rPr>
          <w:rStyle w:val="FootnoteReference"/>
        </w:rPr>
        <w:footnoteRef/>
      </w:r>
      <w:r>
        <w:t xml:space="preserve"> Vanessa Corcoran, ‘Silencing Medieval Women’s Voices—Nevertheless, She Persisted’, </w:t>
      </w:r>
      <w:r>
        <w:rPr>
          <w:i/>
          <w:iCs/>
        </w:rPr>
        <w:t>The Public Medievalist</w:t>
      </w:r>
      <w:r>
        <w:t>, 2018 &lt;</w:t>
      </w:r>
      <w:hyperlink r:id="rId1" w:history="1">
        <w:r>
          <w:rPr>
            <w:rStyle w:val="Hyperlink"/>
          </w:rPr>
          <w:t>https://www.publicmedievalist.com/she-persisted/</w:t>
        </w:r>
      </w:hyperlink>
      <w:r>
        <w:t>&gt; [accessed 11 December 2022].</w:t>
      </w:r>
    </w:p>
  </w:footnote>
  <w:footnote w:id="6">
    <w:p w14:paraId="3CBBEDF0" w14:textId="77777777" w:rsidR="003164D8" w:rsidRDefault="003164D8" w:rsidP="003164D8">
      <w:pPr>
        <w:pStyle w:val="FootnoteText"/>
      </w:pPr>
      <w:r>
        <w:rPr>
          <w:rStyle w:val="FootnoteReference"/>
        </w:rPr>
        <w:footnoteRef/>
      </w:r>
      <w:r>
        <w:t xml:space="preserve"> Blumenfeld-Kosinski, </w:t>
      </w:r>
      <w:r>
        <w:rPr>
          <w:i/>
          <w:iCs/>
        </w:rPr>
        <w:t>Images of Sainthood</w:t>
      </w:r>
      <w:r>
        <w:t>, 2019. p. 268.</w:t>
      </w:r>
    </w:p>
  </w:footnote>
  <w:footnote w:id="7">
    <w:p w14:paraId="10A3E828" w14:textId="77777777" w:rsidR="003164D8" w:rsidRPr="00275F47" w:rsidRDefault="003164D8" w:rsidP="003164D8">
      <w:pPr>
        <w:pStyle w:val="FootnoteText"/>
      </w:pPr>
      <w:r>
        <w:rPr>
          <w:rStyle w:val="FootnoteReference"/>
        </w:rPr>
        <w:footnoteRef/>
      </w:r>
      <w:r>
        <w:t xml:space="preserve">Ibid., p. 268. </w:t>
      </w:r>
    </w:p>
  </w:footnote>
  <w:footnote w:id="8">
    <w:p w14:paraId="7B0E0372" w14:textId="77777777" w:rsidR="003164D8" w:rsidRDefault="003164D8" w:rsidP="003164D8">
      <w:pPr>
        <w:pStyle w:val="FootnoteText"/>
      </w:pPr>
      <w:r>
        <w:rPr>
          <w:rStyle w:val="FootnoteReference"/>
        </w:rPr>
        <w:footnoteRef/>
      </w:r>
      <w:r>
        <w:t xml:space="preserve"> Ibid., p. 279. </w:t>
      </w:r>
    </w:p>
  </w:footnote>
  <w:footnote w:id="9">
    <w:p w14:paraId="63A7201A" w14:textId="77777777" w:rsidR="003164D8" w:rsidRDefault="003164D8" w:rsidP="003164D8">
      <w:pPr>
        <w:pStyle w:val="FootnoteText"/>
      </w:pPr>
      <w:r>
        <w:rPr>
          <w:rStyle w:val="FootnoteReference"/>
        </w:rPr>
        <w:footnoteRef/>
      </w:r>
      <w:r>
        <w:t xml:space="preserve"> Catherine Sanok, </w:t>
      </w:r>
      <w:r>
        <w:rPr>
          <w:i/>
          <w:iCs/>
        </w:rPr>
        <w:t xml:space="preserve">Her Life </w:t>
      </w:r>
      <w:proofErr w:type="gramStart"/>
      <w:r>
        <w:rPr>
          <w:i/>
          <w:iCs/>
        </w:rPr>
        <w:t>Historical :</w:t>
      </w:r>
      <w:proofErr w:type="gramEnd"/>
      <w:r>
        <w:rPr>
          <w:i/>
          <w:iCs/>
        </w:rPr>
        <w:t xml:space="preserve"> Exemplarity and Female Saints’ Lives in Late Medieval England</w:t>
      </w:r>
      <w:r>
        <w:t xml:space="preserve"> (Philadelphia: University Of Pennsylvania Press, 2007) &lt;</w:t>
      </w:r>
      <w:hyperlink r:id="rId2" w:history="1">
        <w:r>
          <w:rPr>
            <w:rStyle w:val="Hyperlink"/>
          </w:rPr>
          <w:t>https://www.jstor.org/stable/j.ctt3fhvzt</w:t>
        </w:r>
      </w:hyperlink>
      <w:r>
        <w:t xml:space="preserve">&gt; [accessed 18 November 2022] p. 2. </w:t>
      </w:r>
    </w:p>
  </w:footnote>
  <w:footnote w:id="10">
    <w:p w14:paraId="1D8770AC" w14:textId="77777777" w:rsidR="003164D8" w:rsidRPr="00D070B8" w:rsidRDefault="003164D8" w:rsidP="003164D8">
      <w:pPr>
        <w:pStyle w:val="FootnoteText"/>
      </w:pPr>
      <w:r>
        <w:rPr>
          <w:rStyle w:val="FootnoteReference"/>
        </w:rPr>
        <w:footnoteRef/>
      </w:r>
      <w:r>
        <w:t xml:space="preserve"> Sanok, </w:t>
      </w:r>
      <w:r>
        <w:rPr>
          <w:i/>
          <w:iCs/>
        </w:rPr>
        <w:t xml:space="preserve">Her Life Historical, </w:t>
      </w:r>
      <w:r>
        <w:t xml:space="preserve">2007. p. 1. </w:t>
      </w:r>
    </w:p>
  </w:footnote>
  <w:footnote w:id="11">
    <w:p w14:paraId="6FFA272F" w14:textId="77777777" w:rsidR="003164D8" w:rsidRDefault="003164D8" w:rsidP="003164D8">
      <w:pPr>
        <w:pStyle w:val="FootnoteText"/>
      </w:pPr>
      <w:r>
        <w:rPr>
          <w:rStyle w:val="FootnoteReference"/>
        </w:rPr>
        <w:footnoteRef/>
      </w:r>
      <w:r>
        <w:t xml:space="preserve"> Ibid., p.1. </w:t>
      </w:r>
    </w:p>
  </w:footnote>
  <w:footnote w:id="12">
    <w:p w14:paraId="6ABE38D2" w14:textId="77777777" w:rsidR="003164D8" w:rsidRDefault="003164D8" w:rsidP="003164D8">
      <w:pPr>
        <w:pStyle w:val="FootnoteText"/>
      </w:pPr>
      <w:r>
        <w:rPr>
          <w:rStyle w:val="FootnoteReference"/>
        </w:rPr>
        <w:footnoteRef/>
      </w:r>
      <w:r>
        <w:t xml:space="preserve"> Ibid., p. 3. </w:t>
      </w:r>
    </w:p>
  </w:footnote>
  <w:footnote w:id="13">
    <w:p w14:paraId="1E96CF25" w14:textId="77777777" w:rsidR="003164D8" w:rsidRDefault="003164D8" w:rsidP="003164D8">
      <w:pPr>
        <w:pStyle w:val="FootnoteText"/>
      </w:pPr>
      <w:r>
        <w:rPr>
          <w:rStyle w:val="FootnoteReference"/>
        </w:rPr>
        <w:footnoteRef/>
      </w:r>
      <w:r>
        <w:t xml:space="preserve"> Sanok, </w:t>
      </w:r>
      <w:r>
        <w:rPr>
          <w:i/>
          <w:iCs/>
        </w:rPr>
        <w:t xml:space="preserve">Her Life Historical, </w:t>
      </w:r>
      <w:r>
        <w:t xml:space="preserve">2007. p. 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1NjA2MjIxMjA1NTFU0lEKTi0uzszPAykwrAUAvgyDhywAAAA="/>
  </w:docVars>
  <w:rsids>
    <w:rsidRoot w:val="003164D8"/>
    <w:rsid w:val="00012FFF"/>
    <w:rsid w:val="003164D8"/>
    <w:rsid w:val="008F1E13"/>
    <w:rsid w:val="009567BA"/>
    <w:rsid w:val="00F3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ABBB0"/>
  <w15:chartTrackingRefBased/>
  <w15:docId w15:val="{02F5048D-6315-47E1-A42D-2954DC9D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4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164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64D8"/>
    <w:rPr>
      <w:sz w:val="20"/>
      <w:szCs w:val="20"/>
    </w:rPr>
  </w:style>
  <w:style w:type="character" w:styleId="FootnoteReference">
    <w:name w:val="footnote reference"/>
    <w:basedOn w:val="DefaultParagraphFont"/>
    <w:uiPriority w:val="99"/>
    <w:semiHidden/>
    <w:unhideWhenUsed/>
    <w:rsid w:val="003164D8"/>
    <w:rPr>
      <w:vertAlign w:val="superscript"/>
    </w:rPr>
  </w:style>
  <w:style w:type="character" w:styleId="Hyperlink">
    <w:name w:val="Hyperlink"/>
    <w:basedOn w:val="DefaultParagraphFont"/>
    <w:uiPriority w:val="99"/>
    <w:semiHidden/>
    <w:unhideWhenUsed/>
    <w:rsid w:val="003164D8"/>
    <w:rPr>
      <w:color w:val="0000FF"/>
      <w:u w:val="single"/>
    </w:rPr>
  </w:style>
  <w:style w:type="paragraph" w:styleId="Caption">
    <w:name w:val="caption"/>
    <w:basedOn w:val="Normal"/>
    <w:next w:val="Normal"/>
    <w:uiPriority w:val="35"/>
    <w:unhideWhenUsed/>
    <w:qFormat/>
    <w:rsid w:val="003164D8"/>
    <w:pPr>
      <w:spacing w:after="200" w:line="240" w:lineRule="auto"/>
    </w:pPr>
    <w:rPr>
      <w:i/>
      <w:iCs/>
      <w:color w:val="44546A" w:themeColor="text2"/>
      <w:sz w:val="18"/>
      <w:szCs w:val="18"/>
    </w:rPr>
  </w:style>
  <w:style w:type="paragraph" w:styleId="NormalWeb">
    <w:name w:val="Normal (Web)"/>
    <w:basedOn w:val="Normal"/>
    <w:uiPriority w:val="99"/>
    <w:semiHidden/>
    <w:unhideWhenUsed/>
    <w:rsid w:val="003164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stable/j.ctt3fhvzt" TargetMode="External"/><Relationship Id="rId1" Type="http://schemas.openxmlformats.org/officeDocument/2006/relationships/hyperlink" Target="https://www.publicmedievalist.com/she-persis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2022</Words>
  <Characters>11532</Characters>
  <Application>Microsoft Office Word</Application>
  <DocSecurity>0</DocSecurity>
  <Lines>96</Lines>
  <Paragraphs>27</Paragraphs>
  <ScaleCrop>false</ScaleCrop>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 (2219959)</dc:creator>
  <cp:keywords/>
  <dc:description/>
  <cp:lastModifiedBy>Neve Pule</cp:lastModifiedBy>
  <cp:revision>1</cp:revision>
  <dcterms:created xsi:type="dcterms:W3CDTF">2022-12-26T12:12:00Z</dcterms:created>
  <dcterms:modified xsi:type="dcterms:W3CDTF">2022-12-26T12:12:00Z</dcterms:modified>
</cp:coreProperties>
</file>