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AAD38" w14:textId="77777777" w:rsidR="009F2C76" w:rsidRDefault="009F2C76" w:rsidP="005F41BF">
      <w:pPr>
        <w:spacing w:line="360" w:lineRule="auto"/>
        <w:jc w:val="both"/>
        <w:rPr>
          <w:rFonts w:ascii="Arial" w:hAnsi="Arial" w:cs="Arial"/>
        </w:rPr>
      </w:pPr>
    </w:p>
    <w:p w14:paraId="6ADE35E2" w14:textId="77777777" w:rsidR="009F2C76" w:rsidRDefault="009F2C76" w:rsidP="005F41BF">
      <w:pPr>
        <w:spacing w:line="360" w:lineRule="auto"/>
        <w:jc w:val="both"/>
        <w:rPr>
          <w:rFonts w:ascii="Arial" w:hAnsi="Arial" w:cs="Arial"/>
        </w:rPr>
      </w:pPr>
    </w:p>
    <w:p w14:paraId="6B7EA0C6" w14:textId="77777777" w:rsidR="009F2C76" w:rsidRDefault="009F2C76" w:rsidP="005F41BF">
      <w:pPr>
        <w:spacing w:line="360" w:lineRule="auto"/>
        <w:jc w:val="both"/>
        <w:rPr>
          <w:rFonts w:ascii="Arial" w:hAnsi="Arial" w:cs="Arial"/>
        </w:rPr>
      </w:pPr>
    </w:p>
    <w:p w14:paraId="10EB2E95" w14:textId="77777777" w:rsidR="009F2C76" w:rsidRDefault="009F2C76" w:rsidP="005F41BF">
      <w:pPr>
        <w:spacing w:line="360" w:lineRule="auto"/>
        <w:jc w:val="both"/>
        <w:rPr>
          <w:rFonts w:ascii="Arial" w:hAnsi="Arial" w:cs="Arial"/>
        </w:rPr>
      </w:pPr>
    </w:p>
    <w:p w14:paraId="67731EBC" w14:textId="77777777" w:rsidR="009F2C76" w:rsidRDefault="009F2C76" w:rsidP="005F41BF">
      <w:pPr>
        <w:spacing w:line="360" w:lineRule="auto"/>
        <w:jc w:val="both"/>
        <w:rPr>
          <w:rFonts w:ascii="Arial" w:hAnsi="Arial" w:cs="Arial"/>
        </w:rPr>
      </w:pPr>
    </w:p>
    <w:p w14:paraId="12585162" w14:textId="2966CA7E" w:rsidR="005F41BF" w:rsidRPr="006B0AA4" w:rsidRDefault="005F41BF" w:rsidP="005F41BF">
      <w:pPr>
        <w:spacing w:line="360" w:lineRule="auto"/>
        <w:jc w:val="both"/>
        <w:rPr>
          <w:rFonts w:ascii="Arial" w:hAnsi="Arial" w:cs="Arial"/>
        </w:rPr>
      </w:pPr>
      <w:r w:rsidRPr="006B0AA4">
        <w:rPr>
          <w:rFonts w:ascii="Arial" w:hAnsi="Arial" w:cs="Arial"/>
        </w:rPr>
        <w:t xml:space="preserve">Assignment Title: </w:t>
      </w:r>
      <w:r>
        <w:rPr>
          <w:rFonts w:ascii="Arial" w:hAnsi="Arial" w:cs="Arial"/>
        </w:rPr>
        <w:t>Annotated Bibliography-1000 words</w:t>
      </w:r>
    </w:p>
    <w:p w14:paraId="6136DA6A" w14:textId="77777777" w:rsidR="005F41BF" w:rsidRPr="006B0AA4" w:rsidRDefault="005F41BF" w:rsidP="005F41BF">
      <w:pPr>
        <w:spacing w:line="360" w:lineRule="auto"/>
        <w:jc w:val="both"/>
        <w:rPr>
          <w:rFonts w:ascii="Arial" w:hAnsi="Arial" w:cs="Arial"/>
        </w:rPr>
      </w:pPr>
      <w:r w:rsidRPr="006B0AA4">
        <w:rPr>
          <w:rFonts w:ascii="Arial" w:hAnsi="Arial" w:cs="Arial"/>
        </w:rPr>
        <w:t xml:space="preserve">Student Name: Naveeda Aziz </w:t>
      </w:r>
    </w:p>
    <w:p w14:paraId="10660F18" w14:textId="77777777" w:rsidR="005F41BF" w:rsidRPr="006B0AA4" w:rsidRDefault="005F41BF" w:rsidP="005F41BF">
      <w:pPr>
        <w:spacing w:line="360" w:lineRule="auto"/>
        <w:jc w:val="both"/>
        <w:rPr>
          <w:rFonts w:ascii="Arial" w:hAnsi="Arial" w:cs="Arial"/>
        </w:rPr>
      </w:pPr>
      <w:r w:rsidRPr="006B0AA4">
        <w:rPr>
          <w:rFonts w:ascii="Arial" w:hAnsi="Arial" w:cs="Arial"/>
        </w:rPr>
        <w:t>Student Number: 2128414</w:t>
      </w:r>
    </w:p>
    <w:p w14:paraId="365DC57D" w14:textId="18A1061A" w:rsidR="005F41BF" w:rsidRPr="006B0AA4" w:rsidRDefault="005F41BF" w:rsidP="005F41BF">
      <w:pPr>
        <w:spacing w:line="360" w:lineRule="auto"/>
        <w:jc w:val="both"/>
        <w:rPr>
          <w:rFonts w:ascii="Arial" w:hAnsi="Arial" w:cs="Arial"/>
        </w:rPr>
      </w:pPr>
      <w:r w:rsidRPr="006B0AA4">
        <w:rPr>
          <w:rFonts w:ascii="Arial" w:hAnsi="Arial" w:cs="Arial"/>
        </w:rPr>
        <w:t>Module Code: LCHS400</w:t>
      </w:r>
      <w:r w:rsidR="009F2C76">
        <w:rPr>
          <w:rFonts w:ascii="Arial" w:hAnsi="Arial" w:cs="Arial"/>
        </w:rPr>
        <w:t>6</w:t>
      </w:r>
    </w:p>
    <w:p w14:paraId="466E27F9" w14:textId="5CB82536" w:rsidR="005F41BF" w:rsidRPr="006B0AA4" w:rsidRDefault="005F41BF" w:rsidP="005F41BF">
      <w:pPr>
        <w:spacing w:before="120" w:after="120" w:line="360" w:lineRule="auto"/>
        <w:jc w:val="both"/>
        <w:rPr>
          <w:rFonts w:ascii="Arial" w:hAnsi="Arial" w:cs="Arial"/>
          <w:bCs/>
        </w:rPr>
      </w:pPr>
      <w:r w:rsidRPr="006B0AA4">
        <w:rPr>
          <w:rFonts w:ascii="Arial" w:hAnsi="Arial" w:cs="Arial"/>
        </w:rPr>
        <w:t>Module Name:</w:t>
      </w:r>
      <w:r w:rsidRPr="006B0AA4">
        <w:rPr>
          <w:rFonts w:ascii="Arial" w:hAnsi="Arial" w:cs="Arial"/>
          <w:bCs/>
        </w:rPr>
        <w:t xml:space="preserve"> </w:t>
      </w:r>
      <w:r w:rsidR="009F2C76">
        <w:rPr>
          <w:rFonts w:ascii="Arial" w:hAnsi="Arial" w:cs="Arial"/>
          <w:bCs/>
        </w:rPr>
        <w:t xml:space="preserve">Psychology in Health and Social care setting </w:t>
      </w:r>
      <w:r w:rsidRPr="006B0AA4">
        <w:rPr>
          <w:rFonts w:ascii="Arial" w:hAnsi="Arial" w:cs="Arial"/>
          <w:bCs/>
        </w:rPr>
        <w:t xml:space="preserve">  </w:t>
      </w:r>
    </w:p>
    <w:p w14:paraId="0B0053F3" w14:textId="34D35DC6" w:rsidR="005F41BF" w:rsidRPr="006B0AA4" w:rsidRDefault="005F41BF" w:rsidP="005F41BF">
      <w:pPr>
        <w:spacing w:line="360" w:lineRule="auto"/>
        <w:jc w:val="both"/>
        <w:rPr>
          <w:rFonts w:ascii="Arial" w:hAnsi="Arial" w:cs="Arial"/>
        </w:rPr>
      </w:pPr>
      <w:r w:rsidRPr="006B0AA4">
        <w:rPr>
          <w:rFonts w:ascii="Arial" w:hAnsi="Arial" w:cs="Arial"/>
        </w:rPr>
        <w:t>Lecturer Name:</w:t>
      </w:r>
      <w:r w:rsidRPr="006B0AA4">
        <w:rPr>
          <w:rFonts w:ascii="Arial" w:hAnsi="Arial" w:cs="Arial"/>
          <w:lang w:val="de-DE"/>
        </w:rPr>
        <w:t xml:space="preserve"> </w:t>
      </w:r>
      <w:r w:rsidR="009F2C76">
        <w:rPr>
          <w:rFonts w:ascii="Arial" w:hAnsi="Arial" w:cs="Arial"/>
          <w:lang w:val="de-DE"/>
        </w:rPr>
        <w:t>Donna Holder</w:t>
      </w:r>
    </w:p>
    <w:p w14:paraId="311C985D" w14:textId="77777777" w:rsidR="005F41BF" w:rsidRDefault="005F41BF" w:rsidP="005F41BF">
      <w:pPr>
        <w:spacing w:line="360" w:lineRule="auto"/>
        <w:jc w:val="both"/>
        <w:rPr>
          <w:rFonts w:ascii="Arial" w:hAnsi="Arial" w:cs="Arial"/>
          <w:b/>
          <w:bCs/>
        </w:rPr>
      </w:pPr>
    </w:p>
    <w:p w14:paraId="7D2299AE" w14:textId="77777777" w:rsidR="005F41BF" w:rsidRDefault="005F41BF" w:rsidP="005F41BF">
      <w:pPr>
        <w:spacing w:line="360" w:lineRule="auto"/>
        <w:jc w:val="both"/>
        <w:rPr>
          <w:rFonts w:ascii="Arial" w:hAnsi="Arial" w:cs="Arial"/>
          <w:b/>
          <w:bCs/>
        </w:rPr>
      </w:pPr>
    </w:p>
    <w:p w14:paraId="34E9D728" w14:textId="77777777" w:rsidR="005F41BF" w:rsidRDefault="005F41BF" w:rsidP="005F41BF">
      <w:pPr>
        <w:spacing w:line="360" w:lineRule="auto"/>
        <w:jc w:val="both"/>
        <w:rPr>
          <w:rFonts w:ascii="Arial" w:hAnsi="Arial" w:cs="Arial"/>
          <w:b/>
          <w:bCs/>
        </w:rPr>
      </w:pPr>
    </w:p>
    <w:p w14:paraId="528C9563" w14:textId="77777777" w:rsidR="005F41BF" w:rsidRDefault="005F41BF" w:rsidP="005F41BF">
      <w:pPr>
        <w:spacing w:line="360" w:lineRule="auto"/>
        <w:jc w:val="both"/>
        <w:rPr>
          <w:rFonts w:ascii="Arial" w:hAnsi="Arial" w:cs="Arial"/>
          <w:b/>
          <w:bCs/>
        </w:rPr>
      </w:pPr>
    </w:p>
    <w:p w14:paraId="541231F7" w14:textId="77777777" w:rsidR="005F41BF" w:rsidRDefault="005F41BF" w:rsidP="005F41BF">
      <w:pPr>
        <w:spacing w:line="360" w:lineRule="auto"/>
        <w:jc w:val="both"/>
        <w:rPr>
          <w:rFonts w:ascii="Arial" w:hAnsi="Arial" w:cs="Arial"/>
          <w:b/>
          <w:bCs/>
        </w:rPr>
      </w:pPr>
    </w:p>
    <w:p w14:paraId="2B56EA81" w14:textId="77777777" w:rsidR="009F2C76" w:rsidRDefault="009F2C76" w:rsidP="005F41BF">
      <w:pPr>
        <w:spacing w:line="360" w:lineRule="auto"/>
        <w:jc w:val="both"/>
        <w:rPr>
          <w:rFonts w:ascii="Arial" w:hAnsi="Arial" w:cs="Arial"/>
          <w:b/>
          <w:bCs/>
        </w:rPr>
      </w:pPr>
    </w:p>
    <w:p w14:paraId="03C6456A" w14:textId="77777777" w:rsidR="009F2C76" w:rsidRDefault="009F2C76" w:rsidP="005F41BF">
      <w:pPr>
        <w:spacing w:line="360" w:lineRule="auto"/>
        <w:jc w:val="both"/>
        <w:rPr>
          <w:rFonts w:ascii="Arial" w:hAnsi="Arial" w:cs="Arial"/>
          <w:b/>
          <w:bCs/>
        </w:rPr>
      </w:pPr>
    </w:p>
    <w:p w14:paraId="02E8BEE6" w14:textId="77777777" w:rsidR="009F2C76" w:rsidRDefault="009F2C76" w:rsidP="005F41BF">
      <w:pPr>
        <w:spacing w:line="360" w:lineRule="auto"/>
        <w:jc w:val="both"/>
        <w:rPr>
          <w:rFonts w:ascii="Arial" w:hAnsi="Arial" w:cs="Arial"/>
          <w:b/>
          <w:bCs/>
        </w:rPr>
      </w:pPr>
    </w:p>
    <w:p w14:paraId="5A735322" w14:textId="77777777" w:rsidR="009F2C76" w:rsidRDefault="009F2C76" w:rsidP="005F41BF">
      <w:pPr>
        <w:spacing w:line="360" w:lineRule="auto"/>
        <w:jc w:val="both"/>
        <w:rPr>
          <w:rFonts w:ascii="Arial" w:hAnsi="Arial" w:cs="Arial"/>
          <w:b/>
          <w:bCs/>
        </w:rPr>
      </w:pPr>
    </w:p>
    <w:p w14:paraId="2FA3269F" w14:textId="77777777" w:rsidR="009F2C76" w:rsidRDefault="009F2C76" w:rsidP="005F41BF">
      <w:pPr>
        <w:spacing w:line="360" w:lineRule="auto"/>
        <w:jc w:val="both"/>
        <w:rPr>
          <w:rFonts w:ascii="Arial" w:hAnsi="Arial" w:cs="Arial"/>
          <w:b/>
          <w:bCs/>
        </w:rPr>
      </w:pPr>
    </w:p>
    <w:p w14:paraId="1BE444C9" w14:textId="77777777" w:rsidR="009F2C76" w:rsidRDefault="009F2C76" w:rsidP="005F41BF">
      <w:pPr>
        <w:spacing w:line="360" w:lineRule="auto"/>
        <w:jc w:val="both"/>
        <w:rPr>
          <w:rFonts w:ascii="Arial" w:hAnsi="Arial" w:cs="Arial"/>
          <w:b/>
          <w:bCs/>
        </w:rPr>
      </w:pPr>
    </w:p>
    <w:p w14:paraId="7FABCC42" w14:textId="77777777" w:rsidR="009F2C76" w:rsidRDefault="009F2C76" w:rsidP="005F41BF">
      <w:pPr>
        <w:spacing w:line="360" w:lineRule="auto"/>
        <w:jc w:val="both"/>
        <w:rPr>
          <w:rFonts w:ascii="Arial" w:hAnsi="Arial" w:cs="Arial"/>
          <w:b/>
          <w:bCs/>
        </w:rPr>
      </w:pPr>
    </w:p>
    <w:p w14:paraId="2059CF6C" w14:textId="77777777" w:rsidR="009F2C76" w:rsidRDefault="009F2C76" w:rsidP="005F41BF">
      <w:pPr>
        <w:spacing w:line="360" w:lineRule="auto"/>
        <w:jc w:val="both"/>
        <w:rPr>
          <w:rFonts w:ascii="Arial" w:hAnsi="Arial" w:cs="Arial"/>
          <w:b/>
          <w:bCs/>
        </w:rPr>
      </w:pPr>
    </w:p>
    <w:p w14:paraId="66181B4D" w14:textId="77777777" w:rsidR="009F2C76" w:rsidRDefault="009F2C76" w:rsidP="005F41BF">
      <w:pPr>
        <w:spacing w:line="360" w:lineRule="auto"/>
        <w:jc w:val="both"/>
        <w:rPr>
          <w:rFonts w:ascii="Arial" w:hAnsi="Arial" w:cs="Arial"/>
          <w:b/>
          <w:bCs/>
        </w:rPr>
      </w:pPr>
    </w:p>
    <w:p w14:paraId="2E704663" w14:textId="77777777" w:rsidR="009F2C76" w:rsidRDefault="009F2C76" w:rsidP="005F41BF">
      <w:pPr>
        <w:spacing w:line="360" w:lineRule="auto"/>
        <w:jc w:val="both"/>
        <w:rPr>
          <w:rFonts w:ascii="Arial" w:hAnsi="Arial" w:cs="Arial"/>
          <w:b/>
          <w:bCs/>
        </w:rPr>
      </w:pPr>
    </w:p>
    <w:p w14:paraId="2619EEE3" w14:textId="77777777" w:rsidR="009F2C76" w:rsidRDefault="009F2C76" w:rsidP="009F2C76">
      <w:pPr>
        <w:spacing w:line="360" w:lineRule="auto"/>
        <w:ind w:left="2160" w:firstLine="720"/>
        <w:jc w:val="both"/>
        <w:rPr>
          <w:rFonts w:ascii="Arial" w:hAnsi="Arial" w:cs="Arial"/>
          <w:b/>
          <w:bCs/>
        </w:rPr>
      </w:pPr>
    </w:p>
    <w:p w14:paraId="26C7FBF1" w14:textId="2EE519C2" w:rsidR="005F41BF" w:rsidRDefault="005F41BF" w:rsidP="009F2C76">
      <w:pPr>
        <w:spacing w:line="360" w:lineRule="auto"/>
        <w:ind w:left="2160" w:firstLine="720"/>
        <w:jc w:val="both"/>
        <w:rPr>
          <w:rFonts w:ascii="Arial" w:hAnsi="Arial" w:cs="Arial"/>
          <w:b/>
          <w:bCs/>
        </w:rPr>
      </w:pPr>
      <w:r>
        <w:rPr>
          <w:rFonts w:ascii="Arial" w:hAnsi="Arial" w:cs="Arial"/>
          <w:b/>
          <w:bCs/>
        </w:rPr>
        <w:t>Annotated Bibliography</w:t>
      </w:r>
    </w:p>
    <w:p w14:paraId="18567061" w14:textId="77777777" w:rsidR="005F41BF" w:rsidRDefault="005F41BF" w:rsidP="005F41BF">
      <w:pPr>
        <w:spacing w:line="360" w:lineRule="auto"/>
        <w:jc w:val="both"/>
        <w:rPr>
          <w:rFonts w:ascii="Arial" w:hAnsi="Arial" w:cs="Arial"/>
          <w:b/>
          <w:bCs/>
        </w:rPr>
      </w:pPr>
    </w:p>
    <w:p w14:paraId="07EDD70C" w14:textId="6119080B" w:rsidR="005F41BF" w:rsidRPr="005F41BF" w:rsidRDefault="005F41BF" w:rsidP="005F41BF">
      <w:pPr>
        <w:spacing w:line="360" w:lineRule="auto"/>
        <w:jc w:val="both"/>
        <w:rPr>
          <w:rFonts w:ascii="Arial" w:hAnsi="Arial" w:cs="Arial"/>
          <w:b/>
          <w:bCs/>
        </w:rPr>
      </w:pPr>
      <w:r w:rsidRPr="005F41BF">
        <w:rPr>
          <w:rFonts w:ascii="Arial" w:hAnsi="Arial" w:cs="Arial"/>
          <w:b/>
          <w:bCs/>
        </w:rPr>
        <w:t>1. Bornstein, M. H., &amp; Tamis-</w:t>
      </w:r>
      <w:proofErr w:type="spellStart"/>
      <w:r w:rsidRPr="005F41BF">
        <w:rPr>
          <w:rFonts w:ascii="Arial" w:hAnsi="Arial" w:cs="Arial"/>
          <w:b/>
          <w:bCs/>
        </w:rPr>
        <w:t>LeMonda</w:t>
      </w:r>
      <w:proofErr w:type="spellEnd"/>
      <w:r w:rsidRPr="005F41BF">
        <w:rPr>
          <w:rFonts w:ascii="Arial" w:hAnsi="Arial" w:cs="Arial"/>
          <w:b/>
          <w:bCs/>
        </w:rPr>
        <w:t>, C. S. (1990). Maternal responsiveness and cognitive development in children. New Directions for Child and Adolescent Development, 1990(48), 49-61.</w:t>
      </w:r>
    </w:p>
    <w:p w14:paraId="4A5FA194" w14:textId="38AFF10B" w:rsidR="005F41BF" w:rsidRPr="005F41BF" w:rsidRDefault="005F41BF" w:rsidP="005F41BF">
      <w:pPr>
        <w:spacing w:line="360" w:lineRule="auto"/>
        <w:jc w:val="both"/>
        <w:rPr>
          <w:rFonts w:ascii="Arial" w:hAnsi="Arial" w:cs="Arial"/>
        </w:rPr>
      </w:pPr>
      <w:r w:rsidRPr="005F41BF">
        <w:rPr>
          <w:rFonts w:ascii="Arial" w:hAnsi="Arial" w:cs="Arial"/>
        </w:rPr>
        <w:t>This article discusses the importance of maternal responsiveness for cognitive development in infants and toddlers. The authors review research findings that suggest that mothers who are responsive to their infants' cues and needs have children who perform better on measures of cognitive development. The article also highlights the role of cultural factors in shaping maternal responsiveness and child development.</w:t>
      </w:r>
      <w:r>
        <w:rPr>
          <w:rFonts w:ascii="Arial" w:hAnsi="Arial" w:cs="Arial"/>
        </w:rPr>
        <w:t xml:space="preserve">    </w:t>
      </w:r>
    </w:p>
    <w:p w14:paraId="51C689C6" w14:textId="77777777" w:rsidR="005F41BF" w:rsidRPr="005F41BF" w:rsidRDefault="005F41BF" w:rsidP="005F41BF">
      <w:pPr>
        <w:spacing w:line="360" w:lineRule="auto"/>
        <w:jc w:val="both"/>
        <w:rPr>
          <w:rFonts w:ascii="Arial" w:hAnsi="Arial" w:cs="Arial"/>
        </w:rPr>
      </w:pPr>
      <w:r w:rsidRPr="005F41BF">
        <w:rPr>
          <w:rFonts w:ascii="Arial" w:hAnsi="Arial" w:cs="Arial"/>
        </w:rPr>
        <w:t>The authors review research findings that suggest that infants and toddlers whose mothers are more responsive have higher levels of cognitive development, including better language and memory skills, as well as more advanced problem-solving abilities. They also discuss the importance of cultural factors in shaping maternal responsiveness, noting that cultural values and beliefs may influence parenting practices and child development.</w:t>
      </w:r>
    </w:p>
    <w:p w14:paraId="48A0570F" w14:textId="77777777" w:rsidR="005F41BF" w:rsidRPr="005F41BF" w:rsidRDefault="005F41BF" w:rsidP="005F41BF">
      <w:pPr>
        <w:spacing w:line="360" w:lineRule="auto"/>
        <w:jc w:val="both"/>
        <w:rPr>
          <w:rFonts w:ascii="Arial" w:hAnsi="Arial" w:cs="Arial"/>
        </w:rPr>
      </w:pPr>
      <w:r w:rsidRPr="005F41BF">
        <w:rPr>
          <w:rFonts w:ascii="Arial" w:hAnsi="Arial" w:cs="Arial"/>
        </w:rPr>
        <w:t>Bornstein and Tamis-</w:t>
      </w:r>
      <w:proofErr w:type="spellStart"/>
      <w:r w:rsidRPr="005F41BF">
        <w:rPr>
          <w:rFonts w:ascii="Arial" w:hAnsi="Arial" w:cs="Arial"/>
        </w:rPr>
        <w:t>LeMonda</w:t>
      </w:r>
      <w:proofErr w:type="spellEnd"/>
      <w:r w:rsidRPr="005F41BF">
        <w:rPr>
          <w:rFonts w:ascii="Arial" w:hAnsi="Arial" w:cs="Arial"/>
        </w:rPr>
        <w:t xml:space="preserve"> highlight the importance of studying maternal responsiveness and child development, as this research can inform parenting interventions and policies aimed at promoting healthy child development. They conclude by calling for more research on the relationship between maternal responsiveness and cognitive development, as well as the broader context in which parenting takes place.</w:t>
      </w:r>
    </w:p>
    <w:p w14:paraId="4A38A407" w14:textId="77777777" w:rsidR="005F41BF" w:rsidRPr="005F41BF" w:rsidRDefault="005F41BF" w:rsidP="005F41BF">
      <w:pPr>
        <w:spacing w:line="360" w:lineRule="auto"/>
        <w:jc w:val="both"/>
        <w:rPr>
          <w:rFonts w:ascii="Arial" w:hAnsi="Arial" w:cs="Arial"/>
          <w:b/>
          <w:bCs/>
        </w:rPr>
      </w:pPr>
      <w:r w:rsidRPr="005F41BF">
        <w:rPr>
          <w:rFonts w:ascii="Arial" w:hAnsi="Arial" w:cs="Arial"/>
          <w:b/>
          <w:bCs/>
        </w:rPr>
        <w:t>2. Bronson, M. B. (2000). Self-regulation in early childhood: Nature and nurture. Guilford Press.</w:t>
      </w:r>
    </w:p>
    <w:p w14:paraId="79F9889D" w14:textId="757894DF" w:rsidR="005F41BF" w:rsidRPr="005F41BF" w:rsidRDefault="005F41BF" w:rsidP="005F41BF">
      <w:pPr>
        <w:spacing w:line="360" w:lineRule="auto"/>
        <w:jc w:val="both"/>
        <w:rPr>
          <w:rFonts w:ascii="Arial" w:hAnsi="Arial" w:cs="Arial"/>
        </w:rPr>
      </w:pPr>
      <w:r w:rsidRPr="005F41BF">
        <w:rPr>
          <w:rFonts w:ascii="Arial" w:hAnsi="Arial" w:cs="Arial"/>
        </w:rPr>
        <w:t xml:space="preserve">Self-regulation is a critical aspect of development during the first two years of life, as infants and toddlers learn to manage their emotions and </w:t>
      </w:r>
      <w:r w:rsidRPr="005F41BF">
        <w:rPr>
          <w:rFonts w:ascii="Arial" w:hAnsi="Arial" w:cs="Arial"/>
        </w:rPr>
        <w:t>behaviour</w:t>
      </w:r>
      <w:r w:rsidRPr="005F41BF">
        <w:rPr>
          <w:rFonts w:ascii="Arial" w:hAnsi="Arial" w:cs="Arial"/>
        </w:rPr>
        <w:t xml:space="preserve"> in response to the world around them. This book by Bronson provides an overview of the nature and nurture of self-regulation, drawing on research in psychology and neuroscience to examine the factors that influence the development of self-regulation in young children. The book also highlights the importance of parental and environmental factors in shaping self-regulation.</w:t>
      </w:r>
    </w:p>
    <w:p w14:paraId="74FAFAB3" w14:textId="31D624C8" w:rsidR="005F41BF" w:rsidRPr="005F41BF" w:rsidRDefault="005F41BF" w:rsidP="005F41BF">
      <w:pPr>
        <w:spacing w:line="360" w:lineRule="auto"/>
        <w:jc w:val="both"/>
        <w:rPr>
          <w:rFonts w:ascii="Arial" w:hAnsi="Arial" w:cs="Arial"/>
        </w:rPr>
      </w:pPr>
      <w:r w:rsidRPr="005F41BF">
        <w:rPr>
          <w:rFonts w:ascii="Arial" w:hAnsi="Arial" w:cs="Arial"/>
        </w:rPr>
        <w:t xml:space="preserve">The book is organized into several chapters, each focusing on a different aspect of self-regulation development. Bronson reviews research on the development of emotional regulation, attentional control, and </w:t>
      </w:r>
      <w:r w:rsidRPr="005F41BF">
        <w:rPr>
          <w:rFonts w:ascii="Arial" w:hAnsi="Arial" w:cs="Arial"/>
        </w:rPr>
        <w:t>behavioural</w:t>
      </w:r>
      <w:r w:rsidRPr="005F41BF">
        <w:rPr>
          <w:rFonts w:ascii="Arial" w:hAnsi="Arial" w:cs="Arial"/>
        </w:rPr>
        <w:t xml:space="preserve"> regulation in infants and toddlers. He also </w:t>
      </w:r>
      <w:r w:rsidRPr="005F41BF">
        <w:rPr>
          <w:rFonts w:ascii="Arial" w:hAnsi="Arial" w:cs="Arial"/>
        </w:rPr>
        <w:lastRenderedPageBreak/>
        <w:t>explores the role of parents and caregivers in promoting self-regulation, highlighting the importance of responsive, nurturing care in early childhood.</w:t>
      </w:r>
    </w:p>
    <w:p w14:paraId="5B70950B" w14:textId="77777777" w:rsidR="005F41BF" w:rsidRPr="005F41BF" w:rsidRDefault="005F41BF" w:rsidP="005F41BF">
      <w:pPr>
        <w:spacing w:line="360" w:lineRule="auto"/>
        <w:jc w:val="both"/>
        <w:rPr>
          <w:rFonts w:ascii="Arial" w:hAnsi="Arial" w:cs="Arial"/>
        </w:rPr>
      </w:pPr>
      <w:r w:rsidRPr="005F41BF">
        <w:rPr>
          <w:rFonts w:ascii="Arial" w:hAnsi="Arial" w:cs="Arial"/>
        </w:rPr>
        <w:t>Overall, Bronson's book provides a comprehensive overview of the development of self-regulation in early childhood. The book is written in an accessible and engaging style, making it a valuable resource for parents, educators, and researchers interested in promoting healthy development in young children.</w:t>
      </w:r>
    </w:p>
    <w:p w14:paraId="0912B61E" w14:textId="77777777" w:rsidR="005F41BF" w:rsidRPr="005F41BF" w:rsidRDefault="005F41BF" w:rsidP="005F41BF">
      <w:pPr>
        <w:spacing w:line="360" w:lineRule="auto"/>
        <w:jc w:val="both"/>
        <w:rPr>
          <w:rFonts w:ascii="Arial" w:hAnsi="Arial" w:cs="Arial"/>
          <w:b/>
          <w:bCs/>
        </w:rPr>
      </w:pPr>
      <w:r w:rsidRPr="005F41BF">
        <w:rPr>
          <w:rFonts w:ascii="Arial" w:hAnsi="Arial" w:cs="Arial"/>
          <w:b/>
          <w:bCs/>
        </w:rPr>
        <w:t>3. Grolnick, W. S., &amp; Ryan, R. M. (1989). Parent styles associated with children's self-regulation and competence in school. Journal of Educational Psychology, 81(2), 143-154.</w:t>
      </w:r>
    </w:p>
    <w:p w14:paraId="2DE15EB0" w14:textId="77777777" w:rsidR="005F41BF" w:rsidRPr="005F41BF" w:rsidRDefault="005F41BF" w:rsidP="005F41BF">
      <w:pPr>
        <w:spacing w:line="360" w:lineRule="auto"/>
        <w:jc w:val="both"/>
        <w:rPr>
          <w:rFonts w:ascii="Arial" w:hAnsi="Arial" w:cs="Arial"/>
        </w:rPr>
      </w:pPr>
      <w:r w:rsidRPr="005F41BF">
        <w:rPr>
          <w:rFonts w:ascii="Arial" w:hAnsi="Arial" w:cs="Arial"/>
        </w:rPr>
        <w:t>This article examines the relationship between parental styles and children's self-regulation and competence in school. The authors review research findings that suggest that parents who provide autonomy support, rather than controlling or intrusive parenting, have children who are more self-regulated and competent in school. The article also highlights the importance of parents' emotional support for children's development.</w:t>
      </w:r>
    </w:p>
    <w:p w14:paraId="39FA4BD9" w14:textId="77777777" w:rsidR="005F41BF" w:rsidRPr="005F41BF" w:rsidRDefault="005F41BF" w:rsidP="005F41BF">
      <w:pPr>
        <w:spacing w:line="360" w:lineRule="auto"/>
        <w:jc w:val="both"/>
        <w:rPr>
          <w:rFonts w:ascii="Arial" w:hAnsi="Arial" w:cs="Arial"/>
        </w:rPr>
      </w:pPr>
      <w:r w:rsidRPr="005F41BF">
        <w:rPr>
          <w:rFonts w:ascii="Arial" w:hAnsi="Arial" w:cs="Arial"/>
        </w:rPr>
        <w:t>The authors suggest that the findings have important implications for understanding the factors that influence early language development and for developing interventions to promote healthy language development in young children. Parents can play a critical role in promoting early vocabulary growth by providing high-quality language input and engaging in language-rich interactions with their children</w:t>
      </w:r>
    </w:p>
    <w:p w14:paraId="523C895D" w14:textId="77777777" w:rsidR="005F41BF" w:rsidRPr="005F41BF" w:rsidRDefault="005F41BF" w:rsidP="005F41BF">
      <w:pPr>
        <w:spacing w:line="360" w:lineRule="auto"/>
        <w:jc w:val="both"/>
        <w:rPr>
          <w:rFonts w:ascii="Arial" w:hAnsi="Arial" w:cs="Arial"/>
        </w:rPr>
      </w:pPr>
      <w:r w:rsidRPr="005F41BF">
        <w:rPr>
          <w:rFonts w:ascii="Arial" w:hAnsi="Arial" w:cs="Arial"/>
        </w:rPr>
        <w:t>Overall, Grolnick and Ryan's article highlights the importance of parenting styles in promoting children's self-regulation and academic success, and provides a useful framework for understanding the ways in which parenting practices influence child development.</w:t>
      </w:r>
    </w:p>
    <w:p w14:paraId="776EA433" w14:textId="77777777" w:rsidR="005F41BF" w:rsidRPr="005F41BF" w:rsidRDefault="005F41BF" w:rsidP="005F41BF">
      <w:pPr>
        <w:spacing w:line="360" w:lineRule="auto"/>
        <w:jc w:val="both"/>
        <w:rPr>
          <w:rFonts w:ascii="Arial" w:hAnsi="Arial" w:cs="Arial"/>
          <w:b/>
          <w:bCs/>
        </w:rPr>
      </w:pPr>
      <w:r w:rsidRPr="005F41BF">
        <w:rPr>
          <w:rFonts w:ascii="Arial" w:hAnsi="Arial" w:cs="Arial"/>
          <w:b/>
          <w:bCs/>
        </w:rPr>
        <w:t>4. Huttenlocher, J., Haight, W., Bryk, A., Seltzer, M., &amp; Lyons, T. (1991). Early vocabulary growth: Relation to language input and gender. Developmental Psychology, 27(2), 236-248.</w:t>
      </w:r>
    </w:p>
    <w:p w14:paraId="6A9E3C8C" w14:textId="77777777" w:rsidR="005F41BF" w:rsidRPr="005F41BF" w:rsidRDefault="005F41BF" w:rsidP="005F41BF">
      <w:pPr>
        <w:spacing w:line="360" w:lineRule="auto"/>
        <w:jc w:val="both"/>
        <w:rPr>
          <w:rFonts w:ascii="Arial" w:hAnsi="Arial" w:cs="Arial"/>
        </w:rPr>
      </w:pPr>
      <w:r w:rsidRPr="005F41BF">
        <w:rPr>
          <w:rFonts w:ascii="Arial" w:hAnsi="Arial" w:cs="Arial"/>
        </w:rPr>
        <w:t>Language development is a critical aspect of development during the first two years of life, and is closely linked to a child's cognitive and socioemotional development. This article by Huttenlocher and colleagues examines the relation between early vocabulary growth and language input, as well as the role of gender in vocabulary development. The authors review research findings that suggest that children's early vocabulary growth is related to the quantity and quality of language input they receive from their caregivers.</w:t>
      </w:r>
    </w:p>
    <w:p w14:paraId="5385C929" w14:textId="77777777" w:rsidR="005F41BF" w:rsidRPr="005F41BF" w:rsidRDefault="005F41BF" w:rsidP="005F41BF">
      <w:pPr>
        <w:spacing w:line="360" w:lineRule="auto"/>
        <w:jc w:val="both"/>
        <w:rPr>
          <w:rFonts w:ascii="Arial" w:hAnsi="Arial" w:cs="Arial"/>
        </w:rPr>
      </w:pPr>
      <w:r w:rsidRPr="005F41BF">
        <w:rPr>
          <w:rFonts w:ascii="Arial" w:hAnsi="Arial" w:cs="Arial"/>
        </w:rPr>
        <w:t xml:space="preserve">The authors suggest that the findings have important implications for understanding the factors that influence early language development and for developing interventions to promote </w:t>
      </w:r>
      <w:r w:rsidRPr="005F41BF">
        <w:rPr>
          <w:rFonts w:ascii="Arial" w:hAnsi="Arial" w:cs="Arial"/>
        </w:rPr>
        <w:lastRenderedPageBreak/>
        <w:t>healthy language development in young children. Parents can play a critical role in promoting early vocabulary growth by providing high-quality language input and engaging in language-rich interactions with their children.</w:t>
      </w:r>
    </w:p>
    <w:p w14:paraId="4E82FEDD" w14:textId="77777777" w:rsidR="005F41BF" w:rsidRPr="005F41BF" w:rsidRDefault="005F41BF" w:rsidP="005F41BF">
      <w:pPr>
        <w:spacing w:line="360" w:lineRule="auto"/>
        <w:jc w:val="both"/>
        <w:rPr>
          <w:rFonts w:ascii="Arial" w:hAnsi="Arial" w:cs="Arial"/>
        </w:rPr>
      </w:pPr>
      <w:r w:rsidRPr="005F41BF">
        <w:rPr>
          <w:rFonts w:ascii="Arial" w:hAnsi="Arial" w:cs="Arial"/>
        </w:rPr>
        <w:t>Overall, Huttenlocher et al.'s (1991) study provides important insights into the relationship between language input, gender, and early vocabulary growth in young children. The findings underscore the critical role that parents play in promoting healthy language development, and the importance of understanding the influence of gender in this process.</w:t>
      </w:r>
    </w:p>
    <w:p w14:paraId="12783D61" w14:textId="77777777" w:rsidR="005F41BF" w:rsidRPr="005F41BF" w:rsidRDefault="005F41BF" w:rsidP="005F41BF">
      <w:pPr>
        <w:spacing w:line="360" w:lineRule="auto"/>
        <w:jc w:val="both"/>
        <w:rPr>
          <w:rFonts w:ascii="Arial" w:hAnsi="Arial" w:cs="Arial"/>
          <w:b/>
          <w:bCs/>
        </w:rPr>
      </w:pPr>
      <w:r w:rsidRPr="005F41BF">
        <w:rPr>
          <w:rFonts w:ascii="Arial" w:hAnsi="Arial" w:cs="Arial"/>
          <w:b/>
          <w:bCs/>
        </w:rPr>
        <w:t>5. Sroufe, L. A. (1979). The coherence of individual development: Early care, attachment, and subsequent developmental issues. American Psychologist, 34(10), 834-841.</w:t>
      </w:r>
    </w:p>
    <w:p w14:paraId="29D76497" w14:textId="77777777" w:rsidR="005F41BF" w:rsidRPr="005F41BF" w:rsidRDefault="005F41BF" w:rsidP="005F41BF">
      <w:pPr>
        <w:spacing w:line="360" w:lineRule="auto"/>
        <w:jc w:val="both"/>
        <w:rPr>
          <w:rFonts w:ascii="Arial" w:hAnsi="Arial" w:cs="Arial"/>
        </w:rPr>
      </w:pPr>
      <w:r w:rsidRPr="005F41BF">
        <w:rPr>
          <w:rFonts w:ascii="Arial" w:hAnsi="Arial" w:cs="Arial"/>
        </w:rPr>
        <w:t>This article discusses the role of early care and attachment in shaping subsequent developmental issues in children. The author argues that early attachment experiences can have a lasting impact on a child's emotional and social development, and that the quality of early care is a critical factor in shaping subsequent development. The article also highlights the importance of understanding individual differences in development and the need for interventions that are tailored to the specific needs of individual children.</w:t>
      </w:r>
    </w:p>
    <w:p w14:paraId="473AD118" w14:textId="77777777" w:rsidR="005F41BF" w:rsidRPr="005F41BF" w:rsidRDefault="005F41BF" w:rsidP="005F41BF">
      <w:pPr>
        <w:spacing w:line="360" w:lineRule="auto"/>
        <w:jc w:val="both"/>
        <w:rPr>
          <w:rFonts w:ascii="Arial" w:hAnsi="Arial" w:cs="Arial"/>
        </w:rPr>
      </w:pPr>
      <w:r w:rsidRPr="005F41BF">
        <w:rPr>
          <w:rFonts w:ascii="Arial" w:hAnsi="Arial" w:cs="Arial"/>
        </w:rPr>
        <w:t>The author also emphasizes the importance of continuity in early care experiences, suggesting that early experiences can set the stage for later developmental outcomes. He notes that even when children experience negative early care experiences, supportive relationships in later life can mitigate the negative effects and promote healthy development.</w:t>
      </w:r>
    </w:p>
    <w:p w14:paraId="36745033" w14:textId="5AF50591" w:rsidR="005F41BF" w:rsidRPr="005F41BF" w:rsidRDefault="005F41BF" w:rsidP="005F41BF">
      <w:pPr>
        <w:spacing w:line="360" w:lineRule="auto"/>
        <w:jc w:val="both"/>
        <w:rPr>
          <w:rFonts w:ascii="Arial" w:hAnsi="Arial" w:cs="Arial"/>
        </w:rPr>
      </w:pPr>
      <w:r w:rsidRPr="005F41BF">
        <w:rPr>
          <w:rFonts w:ascii="Arial" w:hAnsi="Arial" w:cs="Arial"/>
        </w:rPr>
        <w:t xml:space="preserve">Overall, Sroufe's article provides a compelling argument for the critical role of early care and attachment in individual development. The article highlights the need for early interventions to support healthy attachment </w:t>
      </w:r>
      <w:r w:rsidRPr="005F41BF">
        <w:rPr>
          <w:rFonts w:ascii="Arial" w:hAnsi="Arial" w:cs="Arial"/>
        </w:rPr>
        <w:t>relationships and</w:t>
      </w:r>
      <w:r w:rsidRPr="005F41BF">
        <w:rPr>
          <w:rFonts w:ascii="Arial" w:hAnsi="Arial" w:cs="Arial"/>
        </w:rPr>
        <w:t xml:space="preserve"> underscores the importance of ongoing support and nurturing relationships throughout the lifespan to promote healthy development. The insights provided by this article have been influential in shaping research and practice in the field of child </w:t>
      </w:r>
      <w:r w:rsidRPr="005F41BF">
        <w:rPr>
          <w:rFonts w:ascii="Arial" w:hAnsi="Arial" w:cs="Arial"/>
        </w:rPr>
        <w:t>development and</w:t>
      </w:r>
      <w:r w:rsidRPr="005F41BF">
        <w:rPr>
          <w:rFonts w:ascii="Arial" w:hAnsi="Arial" w:cs="Arial"/>
        </w:rPr>
        <w:t xml:space="preserve"> continue to inform our understanding of the importance of early experiences in shaping individual development.</w:t>
      </w:r>
    </w:p>
    <w:p w14:paraId="421AD165" w14:textId="7F4DC812" w:rsidR="008F35F6" w:rsidRPr="005F41BF" w:rsidRDefault="008F35F6" w:rsidP="005F41BF">
      <w:pPr>
        <w:spacing w:line="360" w:lineRule="auto"/>
        <w:jc w:val="both"/>
        <w:rPr>
          <w:rFonts w:ascii="Arial" w:hAnsi="Arial" w:cs="Arial"/>
        </w:rPr>
      </w:pPr>
    </w:p>
    <w:sectPr w:rsidR="008F35F6" w:rsidRPr="005F41B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FB2F9A" w14:textId="77777777" w:rsidR="00307A92" w:rsidRDefault="00307A92" w:rsidP="009F2C76">
      <w:pPr>
        <w:spacing w:after="0" w:line="240" w:lineRule="auto"/>
      </w:pPr>
      <w:r>
        <w:separator/>
      </w:r>
    </w:p>
  </w:endnote>
  <w:endnote w:type="continuationSeparator" w:id="0">
    <w:p w14:paraId="2DBB776B" w14:textId="77777777" w:rsidR="00307A92" w:rsidRDefault="00307A92" w:rsidP="009F2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A1CF9" w14:textId="77777777" w:rsidR="00307A92" w:rsidRDefault="00307A92" w:rsidP="009F2C76">
      <w:pPr>
        <w:spacing w:after="0" w:line="240" w:lineRule="auto"/>
      </w:pPr>
      <w:r>
        <w:separator/>
      </w:r>
    </w:p>
  </w:footnote>
  <w:footnote w:type="continuationSeparator" w:id="0">
    <w:p w14:paraId="58A35404" w14:textId="77777777" w:rsidR="00307A92" w:rsidRDefault="00307A92" w:rsidP="009F2C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1769003"/>
      <w:docPartObj>
        <w:docPartGallery w:val="Page Numbers (Top of Page)"/>
        <w:docPartUnique/>
      </w:docPartObj>
    </w:sdtPr>
    <w:sdtEndPr>
      <w:rPr>
        <w:noProof/>
      </w:rPr>
    </w:sdtEndPr>
    <w:sdtContent>
      <w:p w14:paraId="72F09C6A" w14:textId="03C753C3" w:rsidR="009F2C76" w:rsidRDefault="009F2C7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BA0BDC7" w14:textId="77777777" w:rsidR="009F2C76" w:rsidRDefault="009F2C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1BF"/>
    <w:rsid w:val="00307A92"/>
    <w:rsid w:val="005F41BF"/>
    <w:rsid w:val="008F35F6"/>
    <w:rsid w:val="009F2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E3657"/>
  <w15:chartTrackingRefBased/>
  <w15:docId w15:val="{234629B7-4D95-4E7F-8A96-2C7227F1C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2C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2C76"/>
  </w:style>
  <w:style w:type="paragraph" w:styleId="Footer">
    <w:name w:val="footer"/>
    <w:basedOn w:val="Normal"/>
    <w:link w:val="FooterChar"/>
    <w:uiPriority w:val="99"/>
    <w:unhideWhenUsed/>
    <w:rsid w:val="009F2C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C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4</Pages>
  <Words>1113</Words>
  <Characters>6346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Naveeda</dc:creator>
  <cp:keywords/>
  <dc:description/>
  <cp:lastModifiedBy>Naveeda</cp:lastModifiedBy>
  <cp:revision>1</cp:revision>
  <dcterms:created xsi:type="dcterms:W3CDTF">2023-02-21T20:24:00Z</dcterms:created>
  <dcterms:modified xsi:type="dcterms:W3CDTF">2023-02-21T20:42:00Z</dcterms:modified>
</cp:coreProperties>
</file>