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023EA" w:rsidRDefault="001023EA" w:rsidP="001023EA">
      <w:pPr>
        <w:jc w:val="center"/>
        <w:rPr>
          <w:rFonts w:ascii="Arial" w:hAnsi="Arial" w:cs="Arial"/>
          <w:sz w:val="96"/>
        </w:rPr>
      </w:pPr>
      <w:r>
        <w:rPr>
          <w:rFonts w:ascii="Arial" w:hAnsi="Arial" w:cs="Arial"/>
          <w:sz w:val="96"/>
        </w:rPr>
        <w:t>Electronic Principles</w:t>
      </w:r>
      <w:r w:rsidRPr="002D1B7B">
        <w:rPr>
          <w:rFonts w:ascii="Arial" w:hAnsi="Arial" w:cs="Arial"/>
          <w:sz w:val="96"/>
        </w:rPr>
        <w:t xml:space="preserve"> </w:t>
      </w:r>
    </w:p>
    <w:p w:rsidR="001023EA" w:rsidRDefault="001023EA" w:rsidP="001023EA">
      <w:pPr>
        <w:jc w:val="center"/>
        <w:rPr>
          <w:rFonts w:ascii="Arial" w:hAnsi="Arial" w:cs="Arial"/>
          <w:sz w:val="96"/>
        </w:rPr>
      </w:pPr>
      <w:r>
        <w:rPr>
          <w:rFonts w:ascii="Arial" w:hAnsi="Arial" w:cs="Arial"/>
          <w:sz w:val="96"/>
        </w:rPr>
        <w:t>Assignment</w:t>
      </w:r>
    </w:p>
    <w:p w:rsidR="001023EA" w:rsidRDefault="001023EA" w:rsidP="001023EA">
      <w:pPr>
        <w:jc w:val="center"/>
        <w:rPr>
          <w:rFonts w:ascii="Arial" w:hAnsi="Arial" w:cs="Arial"/>
          <w:sz w:val="96"/>
        </w:rPr>
      </w:pPr>
    </w:p>
    <w:p w:rsidR="001023EA" w:rsidRDefault="001023EA" w:rsidP="001023EA">
      <w:pPr>
        <w:jc w:val="center"/>
        <w:rPr>
          <w:rFonts w:ascii="Arial" w:hAnsi="Arial" w:cs="Arial"/>
          <w:sz w:val="28"/>
        </w:rPr>
      </w:pPr>
      <w:r>
        <w:rPr>
          <w:rFonts w:ascii="Arial" w:hAnsi="Arial" w:cs="Arial"/>
          <w:sz w:val="28"/>
        </w:rPr>
        <w:t>Gabriel Dunning</w:t>
      </w:r>
    </w:p>
    <w:p w:rsidR="001023EA" w:rsidRDefault="001023EA" w:rsidP="001023EA">
      <w:pPr>
        <w:tabs>
          <w:tab w:val="center" w:pos="4513"/>
          <w:tab w:val="left" w:pos="7740"/>
        </w:tabs>
        <w:rPr>
          <w:rFonts w:ascii="Arial" w:hAnsi="Arial" w:cs="Arial"/>
          <w:sz w:val="28"/>
        </w:rPr>
      </w:pPr>
      <w:r>
        <w:rPr>
          <w:rFonts w:ascii="Arial" w:hAnsi="Arial" w:cs="Arial"/>
          <w:sz w:val="28"/>
        </w:rPr>
        <w:tab/>
        <w:t>Student Number: 2412488</w:t>
      </w:r>
    </w:p>
    <w:p w:rsidR="001023EA" w:rsidRDefault="001023EA" w:rsidP="001023EA">
      <w:pPr>
        <w:tabs>
          <w:tab w:val="center" w:pos="4513"/>
          <w:tab w:val="left" w:pos="7740"/>
        </w:tabs>
        <w:rPr>
          <w:rFonts w:ascii="Arial" w:hAnsi="Arial" w:cs="Arial"/>
          <w:sz w:val="28"/>
        </w:rPr>
      </w:pPr>
    </w:p>
    <w:p w:rsidR="001023EA" w:rsidRPr="002D1B7B" w:rsidRDefault="001023EA" w:rsidP="001023EA">
      <w:pPr>
        <w:jc w:val="center"/>
        <w:rPr>
          <w:rFonts w:ascii="Arial" w:hAnsi="Arial" w:cs="Arial"/>
          <w:sz w:val="40"/>
        </w:rPr>
      </w:pPr>
      <w:r>
        <w:rPr>
          <w:rFonts w:ascii="Arial" w:hAnsi="Arial" w:cs="Arial"/>
          <w:sz w:val="40"/>
        </w:rPr>
        <w:t>L4 – Electrical and Electronic Principles</w:t>
      </w:r>
    </w:p>
    <w:p w:rsidR="001023EA" w:rsidRPr="002D1B7B" w:rsidRDefault="001023EA" w:rsidP="001023EA">
      <w:pPr>
        <w:jc w:val="center"/>
        <w:rPr>
          <w:rFonts w:ascii="Arial" w:hAnsi="Arial" w:cs="Arial"/>
          <w:sz w:val="40"/>
        </w:rPr>
      </w:pPr>
      <w:r>
        <w:rPr>
          <w:rFonts w:ascii="Arial" w:hAnsi="Arial" w:cs="Arial"/>
          <w:sz w:val="40"/>
        </w:rPr>
        <w:t>ACDA4006</w:t>
      </w:r>
    </w:p>
    <w:p w:rsidR="001023EA" w:rsidRDefault="001023EA" w:rsidP="001023EA">
      <w:pPr>
        <w:jc w:val="center"/>
        <w:rPr>
          <w:rFonts w:ascii="Arial" w:hAnsi="Arial" w:cs="Arial"/>
          <w:sz w:val="40"/>
        </w:rPr>
      </w:pPr>
      <w:r w:rsidRPr="002D1B7B">
        <w:rPr>
          <w:rFonts w:ascii="Arial" w:hAnsi="Arial" w:cs="Arial"/>
          <w:sz w:val="40"/>
        </w:rPr>
        <w:t>Electrical &amp; Electronic Engineering Degree Apprenticeship</w:t>
      </w:r>
    </w:p>
    <w:p w:rsidR="001023EA" w:rsidRDefault="001023EA" w:rsidP="001023EA">
      <w:pPr>
        <w:jc w:val="center"/>
        <w:rPr>
          <w:rFonts w:ascii="Arial" w:hAnsi="Arial" w:cs="Arial"/>
          <w:sz w:val="40"/>
        </w:rPr>
      </w:pPr>
    </w:p>
    <w:p w:rsidR="001023EA" w:rsidRDefault="001023EA" w:rsidP="001023EA">
      <w:pPr>
        <w:jc w:val="center"/>
        <w:rPr>
          <w:rFonts w:ascii="Arial" w:hAnsi="Arial" w:cs="Arial"/>
          <w:sz w:val="40"/>
        </w:rPr>
      </w:pPr>
    </w:p>
    <w:p w:rsidR="001023EA" w:rsidRDefault="001023EA" w:rsidP="001023EA">
      <w:pPr>
        <w:jc w:val="center"/>
        <w:rPr>
          <w:rFonts w:ascii="Arial" w:hAnsi="Arial" w:cs="Arial"/>
          <w:sz w:val="40"/>
        </w:rPr>
      </w:pPr>
    </w:p>
    <w:p w:rsidR="001023EA" w:rsidRDefault="001023EA" w:rsidP="001023EA">
      <w:pPr>
        <w:jc w:val="center"/>
        <w:rPr>
          <w:rFonts w:ascii="Arial" w:hAnsi="Arial" w:cs="Arial"/>
          <w:sz w:val="40"/>
        </w:rPr>
      </w:pPr>
    </w:p>
    <w:p w:rsidR="001023EA" w:rsidRDefault="001023EA" w:rsidP="001023EA">
      <w:pPr>
        <w:jc w:val="center"/>
        <w:rPr>
          <w:rFonts w:ascii="Arial" w:hAnsi="Arial" w:cs="Arial"/>
          <w:sz w:val="40"/>
        </w:rPr>
      </w:pPr>
    </w:p>
    <w:p w:rsidR="001023EA" w:rsidRDefault="001023EA" w:rsidP="001023EA">
      <w:pPr>
        <w:jc w:val="center"/>
        <w:rPr>
          <w:rFonts w:ascii="Arial" w:hAnsi="Arial" w:cs="Arial"/>
          <w:sz w:val="40"/>
        </w:rPr>
      </w:pPr>
    </w:p>
    <w:p w:rsidR="001023EA" w:rsidRDefault="001023EA" w:rsidP="001023EA">
      <w:pPr>
        <w:jc w:val="center"/>
        <w:rPr>
          <w:rFonts w:ascii="Arial" w:hAnsi="Arial" w:cs="Arial"/>
          <w:sz w:val="40"/>
        </w:rPr>
      </w:pPr>
    </w:p>
    <w:p w:rsidR="001023EA" w:rsidRDefault="001023EA" w:rsidP="001023EA">
      <w:pPr>
        <w:jc w:val="center"/>
        <w:rPr>
          <w:rFonts w:ascii="Arial" w:hAnsi="Arial" w:cs="Arial"/>
          <w:sz w:val="40"/>
        </w:rPr>
      </w:pPr>
    </w:p>
    <w:p w:rsidR="001023EA" w:rsidRDefault="001023EA" w:rsidP="001023EA">
      <w:pPr>
        <w:jc w:val="center"/>
        <w:rPr>
          <w:rFonts w:ascii="Arial" w:hAnsi="Arial" w:cs="Arial"/>
          <w:sz w:val="40"/>
        </w:rPr>
      </w:pPr>
    </w:p>
    <w:sdt>
      <w:sdtPr>
        <w:rPr>
          <w:rFonts w:asciiTheme="minorHAnsi" w:eastAsiaTheme="minorHAnsi" w:hAnsiTheme="minorHAnsi" w:cstheme="minorBidi"/>
          <w:color w:val="auto"/>
          <w:sz w:val="22"/>
          <w:szCs w:val="22"/>
          <w:lang w:val="en-GB"/>
        </w:rPr>
        <w:id w:val="2124802142"/>
        <w:docPartObj>
          <w:docPartGallery w:val="Table of Contents"/>
          <w:docPartUnique/>
        </w:docPartObj>
      </w:sdtPr>
      <w:sdtEndPr>
        <w:rPr>
          <w:b/>
          <w:bCs/>
          <w:noProof/>
        </w:rPr>
      </w:sdtEndPr>
      <w:sdtContent>
        <w:p w:rsidR="001023EA" w:rsidRDefault="001023EA">
          <w:pPr>
            <w:pStyle w:val="TOCHeading"/>
          </w:pPr>
          <w:r>
            <w:t>Contents</w:t>
          </w:r>
        </w:p>
        <w:p w:rsidR="001A6CCC" w:rsidRDefault="001023E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94061230" w:history="1">
            <w:r w:rsidR="001A6CCC" w:rsidRPr="00BE59EE">
              <w:rPr>
                <w:rStyle w:val="Hyperlink"/>
                <w:noProof/>
              </w:rPr>
              <w:t>Abstract:</w:t>
            </w:r>
            <w:r w:rsidR="001A6CCC">
              <w:rPr>
                <w:noProof/>
                <w:webHidden/>
              </w:rPr>
              <w:tab/>
            </w:r>
            <w:r w:rsidR="001A6CCC">
              <w:rPr>
                <w:noProof/>
                <w:webHidden/>
              </w:rPr>
              <w:fldChar w:fldCharType="begin"/>
            </w:r>
            <w:r w:rsidR="001A6CCC">
              <w:rPr>
                <w:noProof/>
                <w:webHidden/>
              </w:rPr>
              <w:instrText xml:space="preserve"> PAGEREF _Toc194061230 \h </w:instrText>
            </w:r>
            <w:r w:rsidR="001A6CCC">
              <w:rPr>
                <w:noProof/>
                <w:webHidden/>
              </w:rPr>
            </w:r>
            <w:r w:rsidR="001A6CCC">
              <w:rPr>
                <w:noProof/>
                <w:webHidden/>
              </w:rPr>
              <w:fldChar w:fldCharType="separate"/>
            </w:r>
            <w:r w:rsidR="001A6CCC">
              <w:rPr>
                <w:noProof/>
                <w:webHidden/>
              </w:rPr>
              <w:t>3</w:t>
            </w:r>
            <w:r w:rsidR="001A6CCC">
              <w:rPr>
                <w:noProof/>
                <w:webHidden/>
              </w:rPr>
              <w:fldChar w:fldCharType="end"/>
            </w:r>
          </w:hyperlink>
        </w:p>
        <w:p w:rsidR="001A6CCC" w:rsidRDefault="00E93265">
          <w:pPr>
            <w:pStyle w:val="TOC1"/>
            <w:tabs>
              <w:tab w:val="right" w:leader="dot" w:pos="9016"/>
            </w:tabs>
            <w:rPr>
              <w:rFonts w:eastAsiaTheme="minorEastAsia"/>
              <w:noProof/>
              <w:lang w:eastAsia="en-GB"/>
            </w:rPr>
          </w:pPr>
          <w:hyperlink w:anchor="_Toc194061231" w:history="1">
            <w:r w:rsidR="001A6CCC" w:rsidRPr="00BE59EE">
              <w:rPr>
                <w:rStyle w:val="Hyperlink"/>
                <w:noProof/>
              </w:rPr>
              <w:t>Introduction:</w:t>
            </w:r>
            <w:r w:rsidR="001A6CCC">
              <w:rPr>
                <w:noProof/>
                <w:webHidden/>
              </w:rPr>
              <w:tab/>
            </w:r>
            <w:r w:rsidR="001A6CCC">
              <w:rPr>
                <w:noProof/>
                <w:webHidden/>
              </w:rPr>
              <w:fldChar w:fldCharType="begin"/>
            </w:r>
            <w:r w:rsidR="001A6CCC">
              <w:rPr>
                <w:noProof/>
                <w:webHidden/>
              </w:rPr>
              <w:instrText xml:space="preserve"> PAGEREF _Toc194061231 \h </w:instrText>
            </w:r>
            <w:r w:rsidR="001A6CCC">
              <w:rPr>
                <w:noProof/>
                <w:webHidden/>
              </w:rPr>
            </w:r>
            <w:r w:rsidR="001A6CCC">
              <w:rPr>
                <w:noProof/>
                <w:webHidden/>
              </w:rPr>
              <w:fldChar w:fldCharType="separate"/>
            </w:r>
            <w:r w:rsidR="001A6CCC">
              <w:rPr>
                <w:noProof/>
                <w:webHidden/>
              </w:rPr>
              <w:t>3</w:t>
            </w:r>
            <w:r w:rsidR="001A6CCC">
              <w:rPr>
                <w:noProof/>
                <w:webHidden/>
              </w:rPr>
              <w:fldChar w:fldCharType="end"/>
            </w:r>
          </w:hyperlink>
        </w:p>
        <w:p w:rsidR="001A6CCC" w:rsidRDefault="00E93265">
          <w:pPr>
            <w:pStyle w:val="TOC1"/>
            <w:tabs>
              <w:tab w:val="right" w:leader="dot" w:pos="9016"/>
            </w:tabs>
            <w:rPr>
              <w:rFonts w:eastAsiaTheme="minorEastAsia"/>
              <w:noProof/>
              <w:lang w:eastAsia="en-GB"/>
            </w:rPr>
          </w:pPr>
          <w:hyperlink w:anchor="_Toc194061232" w:history="1">
            <w:r w:rsidR="001A6CCC" w:rsidRPr="00BE59EE">
              <w:rPr>
                <w:rStyle w:val="Hyperlink"/>
                <w:noProof/>
              </w:rPr>
              <w:t>Lab Exercise:</w:t>
            </w:r>
            <w:r w:rsidR="001A6CCC">
              <w:rPr>
                <w:noProof/>
                <w:webHidden/>
              </w:rPr>
              <w:tab/>
            </w:r>
            <w:r w:rsidR="001A6CCC">
              <w:rPr>
                <w:noProof/>
                <w:webHidden/>
              </w:rPr>
              <w:fldChar w:fldCharType="begin"/>
            </w:r>
            <w:r w:rsidR="001A6CCC">
              <w:rPr>
                <w:noProof/>
                <w:webHidden/>
              </w:rPr>
              <w:instrText xml:space="preserve"> PAGEREF _Toc194061232 \h </w:instrText>
            </w:r>
            <w:r w:rsidR="001A6CCC">
              <w:rPr>
                <w:noProof/>
                <w:webHidden/>
              </w:rPr>
            </w:r>
            <w:r w:rsidR="001A6CCC">
              <w:rPr>
                <w:noProof/>
                <w:webHidden/>
              </w:rPr>
              <w:fldChar w:fldCharType="separate"/>
            </w:r>
            <w:r w:rsidR="001A6CCC">
              <w:rPr>
                <w:noProof/>
                <w:webHidden/>
              </w:rPr>
              <w:t>4</w:t>
            </w:r>
            <w:r w:rsidR="001A6CCC">
              <w:rPr>
                <w:noProof/>
                <w:webHidden/>
              </w:rPr>
              <w:fldChar w:fldCharType="end"/>
            </w:r>
          </w:hyperlink>
        </w:p>
        <w:p w:rsidR="001A6CCC" w:rsidRDefault="00E93265">
          <w:pPr>
            <w:pStyle w:val="TOC1"/>
            <w:tabs>
              <w:tab w:val="right" w:leader="dot" w:pos="9016"/>
            </w:tabs>
            <w:rPr>
              <w:rFonts w:eastAsiaTheme="minorEastAsia"/>
              <w:noProof/>
              <w:lang w:eastAsia="en-GB"/>
            </w:rPr>
          </w:pPr>
          <w:hyperlink w:anchor="_Toc194061233" w:history="1">
            <w:r w:rsidR="001A6CCC" w:rsidRPr="00BE59EE">
              <w:rPr>
                <w:rStyle w:val="Hyperlink"/>
                <w:noProof/>
              </w:rPr>
              <w:t>Results:</w:t>
            </w:r>
            <w:r w:rsidR="001A6CCC">
              <w:rPr>
                <w:noProof/>
                <w:webHidden/>
              </w:rPr>
              <w:tab/>
            </w:r>
            <w:r w:rsidR="001A6CCC">
              <w:rPr>
                <w:noProof/>
                <w:webHidden/>
              </w:rPr>
              <w:fldChar w:fldCharType="begin"/>
            </w:r>
            <w:r w:rsidR="001A6CCC">
              <w:rPr>
                <w:noProof/>
                <w:webHidden/>
              </w:rPr>
              <w:instrText xml:space="preserve"> PAGEREF _Toc194061233 \h </w:instrText>
            </w:r>
            <w:r w:rsidR="001A6CCC">
              <w:rPr>
                <w:noProof/>
                <w:webHidden/>
              </w:rPr>
            </w:r>
            <w:r w:rsidR="001A6CCC">
              <w:rPr>
                <w:noProof/>
                <w:webHidden/>
              </w:rPr>
              <w:fldChar w:fldCharType="separate"/>
            </w:r>
            <w:r w:rsidR="001A6CCC">
              <w:rPr>
                <w:noProof/>
                <w:webHidden/>
              </w:rPr>
              <w:t>5</w:t>
            </w:r>
            <w:r w:rsidR="001A6CCC">
              <w:rPr>
                <w:noProof/>
                <w:webHidden/>
              </w:rPr>
              <w:fldChar w:fldCharType="end"/>
            </w:r>
          </w:hyperlink>
        </w:p>
        <w:p w:rsidR="001A6CCC" w:rsidRDefault="00E93265">
          <w:pPr>
            <w:pStyle w:val="TOC1"/>
            <w:tabs>
              <w:tab w:val="right" w:leader="dot" w:pos="9016"/>
            </w:tabs>
            <w:rPr>
              <w:rFonts w:eastAsiaTheme="minorEastAsia"/>
              <w:noProof/>
              <w:lang w:eastAsia="en-GB"/>
            </w:rPr>
          </w:pPr>
          <w:hyperlink w:anchor="_Toc194061234" w:history="1">
            <w:r w:rsidR="001A6CCC" w:rsidRPr="00BE59EE">
              <w:rPr>
                <w:rStyle w:val="Hyperlink"/>
                <w:noProof/>
              </w:rPr>
              <w:t>Discussion:</w:t>
            </w:r>
            <w:r w:rsidR="001A6CCC">
              <w:rPr>
                <w:noProof/>
                <w:webHidden/>
              </w:rPr>
              <w:tab/>
            </w:r>
            <w:r w:rsidR="001A6CCC">
              <w:rPr>
                <w:noProof/>
                <w:webHidden/>
              </w:rPr>
              <w:fldChar w:fldCharType="begin"/>
            </w:r>
            <w:r w:rsidR="001A6CCC">
              <w:rPr>
                <w:noProof/>
                <w:webHidden/>
              </w:rPr>
              <w:instrText xml:space="preserve"> PAGEREF _Toc194061234 \h </w:instrText>
            </w:r>
            <w:r w:rsidR="001A6CCC">
              <w:rPr>
                <w:noProof/>
                <w:webHidden/>
              </w:rPr>
            </w:r>
            <w:r w:rsidR="001A6CCC">
              <w:rPr>
                <w:noProof/>
                <w:webHidden/>
              </w:rPr>
              <w:fldChar w:fldCharType="separate"/>
            </w:r>
            <w:r w:rsidR="001A6CCC">
              <w:rPr>
                <w:noProof/>
                <w:webHidden/>
              </w:rPr>
              <w:t>8</w:t>
            </w:r>
            <w:r w:rsidR="001A6CCC">
              <w:rPr>
                <w:noProof/>
                <w:webHidden/>
              </w:rPr>
              <w:fldChar w:fldCharType="end"/>
            </w:r>
          </w:hyperlink>
        </w:p>
        <w:p w:rsidR="001A6CCC" w:rsidRDefault="00E93265">
          <w:pPr>
            <w:pStyle w:val="TOC1"/>
            <w:tabs>
              <w:tab w:val="right" w:leader="dot" w:pos="9016"/>
            </w:tabs>
            <w:rPr>
              <w:rFonts w:eastAsiaTheme="minorEastAsia"/>
              <w:noProof/>
              <w:lang w:eastAsia="en-GB"/>
            </w:rPr>
          </w:pPr>
          <w:hyperlink w:anchor="_Toc194061235" w:history="1">
            <w:r w:rsidR="001A6CCC" w:rsidRPr="00BE59EE">
              <w:rPr>
                <w:rStyle w:val="Hyperlink"/>
                <w:noProof/>
              </w:rPr>
              <w:t>Conclusion:</w:t>
            </w:r>
            <w:r w:rsidR="001A6CCC">
              <w:rPr>
                <w:noProof/>
                <w:webHidden/>
              </w:rPr>
              <w:tab/>
            </w:r>
            <w:r w:rsidR="001A6CCC">
              <w:rPr>
                <w:noProof/>
                <w:webHidden/>
              </w:rPr>
              <w:fldChar w:fldCharType="begin"/>
            </w:r>
            <w:r w:rsidR="001A6CCC">
              <w:rPr>
                <w:noProof/>
                <w:webHidden/>
              </w:rPr>
              <w:instrText xml:space="preserve"> PAGEREF _Toc194061235 \h </w:instrText>
            </w:r>
            <w:r w:rsidR="001A6CCC">
              <w:rPr>
                <w:noProof/>
                <w:webHidden/>
              </w:rPr>
            </w:r>
            <w:r w:rsidR="001A6CCC">
              <w:rPr>
                <w:noProof/>
                <w:webHidden/>
              </w:rPr>
              <w:fldChar w:fldCharType="separate"/>
            </w:r>
            <w:r w:rsidR="001A6CCC">
              <w:rPr>
                <w:noProof/>
                <w:webHidden/>
              </w:rPr>
              <w:t>8</w:t>
            </w:r>
            <w:r w:rsidR="001A6CCC">
              <w:rPr>
                <w:noProof/>
                <w:webHidden/>
              </w:rPr>
              <w:fldChar w:fldCharType="end"/>
            </w:r>
          </w:hyperlink>
        </w:p>
        <w:p w:rsidR="001A6CCC" w:rsidRDefault="00E93265">
          <w:pPr>
            <w:pStyle w:val="TOC1"/>
            <w:tabs>
              <w:tab w:val="right" w:leader="dot" w:pos="9016"/>
            </w:tabs>
            <w:rPr>
              <w:rFonts w:eastAsiaTheme="minorEastAsia"/>
              <w:noProof/>
              <w:lang w:eastAsia="en-GB"/>
            </w:rPr>
          </w:pPr>
          <w:hyperlink w:anchor="_Toc194061236" w:history="1">
            <w:r w:rsidR="001A6CCC" w:rsidRPr="00BE59EE">
              <w:rPr>
                <w:rStyle w:val="Hyperlink"/>
                <w:noProof/>
              </w:rPr>
              <w:t>References:</w:t>
            </w:r>
            <w:r w:rsidR="001A6CCC">
              <w:rPr>
                <w:noProof/>
                <w:webHidden/>
              </w:rPr>
              <w:tab/>
            </w:r>
            <w:r w:rsidR="001A6CCC">
              <w:rPr>
                <w:noProof/>
                <w:webHidden/>
              </w:rPr>
              <w:fldChar w:fldCharType="begin"/>
            </w:r>
            <w:r w:rsidR="001A6CCC">
              <w:rPr>
                <w:noProof/>
                <w:webHidden/>
              </w:rPr>
              <w:instrText xml:space="preserve"> PAGEREF _Toc194061236 \h </w:instrText>
            </w:r>
            <w:r w:rsidR="001A6CCC">
              <w:rPr>
                <w:noProof/>
                <w:webHidden/>
              </w:rPr>
            </w:r>
            <w:r w:rsidR="001A6CCC">
              <w:rPr>
                <w:noProof/>
                <w:webHidden/>
              </w:rPr>
              <w:fldChar w:fldCharType="separate"/>
            </w:r>
            <w:r w:rsidR="001A6CCC">
              <w:rPr>
                <w:noProof/>
                <w:webHidden/>
              </w:rPr>
              <w:t>9</w:t>
            </w:r>
            <w:r w:rsidR="001A6CCC">
              <w:rPr>
                <w:noProof/>
                <w:webHidden/>
              </w:rPr>
              <w:fldChar w:fldCharType="end"/>
            </w:r>
          </w:hyperlink>
        </w:p>
        <w:p w:rsidR="001023EA" w:rsidRDefault="001023EA">
          <w:r>
            <w:rPr>
              <w:b/>
              <w:bCs/>
              <w:noProof/>
            </w:rPr>
            <w:fldChar w:fldCharType="end"/>
          </w:r>
        </w:p>
      </w:sdtContent>
    </w:sdt>
    <w:p w:rsidR="001023EA" w:rsidRPr="002D1B7B" w:rsidRDefault="001023EA" w:rsidP="001023EA">
      <w:pPr>
        <w:rPr>
          <w:rFonts w:ascii="Arial" w:hAnsi="Arial" w:cs="Arial"/>
          <w:sz w:val="40"/>
        </w:rPr>
      </w:pPr>
    </w:p>
    <w:p w:rsidR="00CB464E" w:rsidRDefault="00CB464E"/>
    <w:p w:rsidR="001023EA" w:rsidRDefault="001023EA"/>
    <w:p w:rsidR="001023EA" w:rsidRDefault="001023EA"/>
    <w:p w:rsidR="001023EA" w:rsidRDefault="001023EA"/>
    <w:p w:rsidR="001023EA" w:rsidRDefault="001023EA"/>
    <w:p w:rsidR="001023EA" w:rsidRDefault="001023EA"/>
    <w:p w:rsidR="001023EA" w:rsidRDefault="001023EA"/>
    <w:p w:rsidR="001023EA" w:rsidRDefault="001023EA"/>
    <w:p w:rsidR="001023EA" w:rsidRDefault="001023EA"/>
    <w:p w:rsidR="001023EA" w:rsidRDefault="001023EA"/>
    <w:p w:rsidR="001023EA" w:rsidRDefault="001023EA"/>
    <w:p w:rsidR="001023EA" w:rsidRDefault="001023EA"/>
    <w:p w:rsidR="001023EA" w:rsidRDefault="001023EA"/>
    <w:p w:rsidR="001023EA" w:rsidRDefault="001023EA"/>
    <w:p w:rsidR="001023EA" w:rsidRDefault="001023EA"/>
    <w:p w:rsidR="001023EA" w:rsidRDefault="001023EA"/>
    <w:p w:rsidR="001023EA" w:rsidRDefault="001023EA"/>
    <w:p w:rsidR="001023EA" w:rsidRDefault="001023EA"/>
    <w:p w:rsidR="001023EA" w:rsidRDefault="001023EA"/>
    <w:p w:rsidR="001023EA" w:rsidRDefault="001023EA"/>
    <w:p w:rsidR="002B6E83" w:rsidRDefault="002B6E83" w:rsidP="001023EA">
      <w:pPr>
        <w:pStyle w:val="Heading1"/>
        <w:rPr>
          <w:rFonts w:asciiTheme="minorHAnsi" w:eastAsiaTheme="minorHAnsi" w:hAnsiTheme="minorHAnsi" w:cstheme="minorBidi"/>
          <w:color w:val="auto"/>
          <w:sz w:val="22"/>
          <w:szCs w:val="22"/>
        </w:rPr>
      </w:pPr>
    </w:p>
    <w:p w:rsidR="001023EA" w:rsidRDefault="001023EA" w:rsidP="001023EA">
      <w:pPr>
        <w:pStyle w:val="Heading1"/>
      </w:pPr>
      <w:bookmarkStart w:id="0" w:name="_Toc194061230"/>
      <w:r>
        <w:t>Abstract:</w:t>
      </w:r>
      <w:bookmarkEnd w:id="0"/>
    </w:p>
    <w:p w:rsidR="002B6E83" w:rsidRDefault="002B6E83" w:rsidP="002B6E83"/>
    <w:p w:rsidR="002B6E83" w:rsidRPr="0058097D" w:rsidRDefault="0058097D" w:rsidP="002B6E83">
      <w:pPr>
        <w:rPr>
          <w:sz w:val="24"/>
        </w:rPr>
      </w:pPr>
      <w:r>
        <w:rPr>
          <w:sz w:val="24"/>
        </w:rPr>
        <w:t>The following report details the undertaking and results of a lab ba</w:t>
      </w:r>
      <w:r w:rsidR="00E369EF">
        <w:rPr>
          <w:sz w:val="24"/>
        </w:rPr>
        <w:t xml:space="preserve">sed exercise that involved the simulation and construction of an RLC circuit which then had frequency response measurements taken from both sim and real circuit. These frequency response measurements were then used to calculate the upper and lower frequency bands, and then the bandwidth and Q factor of both circuits. It was ultimately found that </w:t>
      </w:r>
      <w:r w:rsidR="001A6CCC">
        <w:rPr>
          <w:sz w:val="24"/>
        </w:rPr>
        <w:t>the simulated circuit had a narrower bandwidth and higher Q factor than the real circuit, though this was determined to be caused at least in part due to the simulation software simulating an ideal component, which led to certain factors like inherent component resistance not being taken into account.</w:t>
      </w:r>
      <w:r w:rsidR="00E369EF">
        <w:rPr>
          <w:sz w:val="24"/>
        </w:rPr>
        <w:t xml:space="preserve"> </w:t>
      </w:r>
    </w:p>
    <w:p w:rsidR="001023EA" w:rsidRDefault="001023EA" w:rsidP="001023EA"/>
    <w:p w:rsidR="001023EA" w:rsidRDefault="001023EA" w:rsidP="001023EA">
      <w:pPr>
        <w:pStyle w:val="Heading1"/>
      </w:pPr>
      <w:bookmarkStart w:id="1" w:name="_Toc194061231"/>
      <w:r>
        <w:t>Introduction:</w:t>
      </w:r>
      <w:bookmarkEnd w:id="1"/>
    </w:p>
    <w:p w:rsidR="0058097D" w:rsidRDefault="0058097D" w:rsidP="0058097D"/>
    <w:p w:rsidR="0058097D" w:rsidRDefault="0058097D" w:rsidP="0058097D">
      <w:pPr>
        <w:rPr>
          <w:sz w:val="24"/>
        </w:rPr>
      </w:pPr>
      <w:r>
        <w:rPr>
          <w:sz w:val="24"/>
        </w:rPr>
        <w:t xml:space="preserve">The circuit used in this lab exercise is commonly referred to as an RLC circuit, the name RLC stands for the three main constituent parts of the </w:t>
      </w:r>
      <w:r w:rsidR="00A85D9F">
        <w:rPr>
          <w:sz w:val="24"/>
        </w:rPr>
        <w:t xml:space="preserve">circuit, </w:t>
      </w:r>
      <w:r>
        <w:rPr>
          <w:sz w:val="24"/>
        </w:rPr>
        <w:t>being a resistor (R), an inductor (L) and a capacitor (C)</w:t>
      </w:r>
      <w:r w:rsidR="00EC5E4F">
        <w:rPr>
          <w:sz w:val="24"/>
        </w:rPr>
        <w:t xml:space="preserve"> connected in series. </w:t>
      </w:r>
      <w:r w:rsidR="00A85D9F">
        <w:rPr>
          <w:sz w:val="24"/>
        </w:rPr>
        <w:t xml:space="preserve">This circuit is being investigated for this exercise because of the properties it has when AC signals of varying frequencies are put into it. This is due to both the inductor and capacitor having a reactance (named Inductive reactance and capacitive reactance respectively). </w:t>
      </w:r>
    </w:p>
    <w:p w:rsidR="00A85D9F" w:rsidRDefault="00A85D9F" w:rsidP="0058097D">
      <w:pPr>
        <w:rPr>
          <w:sz w:val="24"/>
        </w:rPr>
      </w:pPr>
      <w:r>
        <w:rPr>
          <w:sz w:val="24"/>
        </w:rPr>
        <w:t xml:space="preserve">When the frequency of the input AC signal is increased, this causes the </w:t>
      </w:r>
      <w:r w:rsidR="00524247">
        <w:rPr>
          <w:sz w:val="24"/>
        </w:rPr>
        <w:t xml:space="preserve">Inductive reactance to increase linearly along with it, however, when this frequency change is applied to the capacitor, the capacitive reactance decreased as the frequency increases, though as a curve rather than linearly like the inductive reactance. </w:t>
      </w:r>
      <w:r w:rsidR="00801A96">
        <w:rPr>
          <w:sz w:val="24"/>
        </w:rPr>
        <w:t>If these are both plotted on the same graph, the frequency where both plots overlap is the re</w:t>
      </w:r>
      <w:r w:rsidR="00412D3F">
        <w:rPr>
          <w:sz w:val="24"/>
        </w:rPr>
        <w:t>sonant frequency of the circuit. This is the frequency at which the resonant and capacitive reactance are both of an equal magnitude, but opposite signs. This then results in the two reactance’s c</w:t>
      </w:r>
      <w:r w:rsidR="003C6556">
        <w:rPr>
          <w:sz w:val="24"/>
        </w:rPr>
        <w:t>ancelling each other out</w:t>
      </w:r>
      <w:r w:rsidR="00291BD9">
        <w:rPr>
          <w:sz w:val="24"/>
        </w:rPr>
        <w:t xml:space="preserve"> </w:t>
      </w:r>
      <w:sdt>
        <w:sdtPr>
          <w:rPr>
            <w:sz w:val="24"/>
          </w:rPr>
          <w:id w:val="-49693858"/>
          <w:citation/>
        </w:sdtPr>
        <w:sdtEndPr/>
        <w:sdtContent>
          <w:r w:rsidR="00291BD9">
            <w:rPr>
              <w:sz w:val="24"/>
            </w:rPr>
            <w:fldChar w:fldCharType="begin"/>
          </w:r>
          <w:r w:rsidR="00291BD9">
            <w:rPr>
              <w:sz w:val="24"/>
            </w:rPr>
            <w:instrText xml:space="preserve"> CITATION EHu16 \l 2057 </w:instrText>
          </w:r>
          <w:r w:rsidR="00291BD9">
            <w:rPr>
              <w:sz w:val="24"/>
            </w:rPr>
            <w:fldChar w:fldCharType="separate"/>
          </w:r>
          <w:r w:rsidR="004F41E9" w:rsidRPr="004F41E9">
            <w:rPr>
              <w:noProof/>
              <w:sz w:val="24"/>
            </w:rPr>
            <w:t>[1]</w:t>
          </w:r>
          <w:r w:rsidR="00291BD9">
            <w:rPr>
              <w:sz w:val="24"/>
            </w:rPr>
            <w:fldChar w:fldCharType="end"/>
          </w:r>
        </w:sdtContent>
      </w:sdt>
      <w:r w:rsidR="00291BD9">
        <w:rPr>
          <w:sz w:val="24"/>
        </w:rPr>
        <w:t>.</w:t>
      </w:r>
      <w:r w:rsidR="00E91A3E">
        <w:rPr>
          <w:sz w:val="24"/>
        </w:rPr>
        <w:t xml:space="preserve"> </w:t>
      </w:r>
      <w:r w:rsidR="00412D3F">
        <w:rPr>
          <w:sz w:val="24"/>
        </w:rPr>
        <w:t xml:space="preserve"> </w:t>
      </w:r>
      <w:r w:rsidR="000503F9">
        <w:rPr>
          <w:sz w:val="24"/>
        </w:rPr>
        <w:t>This property means that at this frequency, the impedance is at a minimum</w:t>
      </w:r>
      <w:sdt>
        <w:sdtPr>
          <w:rPr>
            <w:sz w:val="24"/>
          </w:rPr>
          <w:id w:val="-1231071637"/>
          <w:citation/>
        </w:sdtPr>
        <w:sdtEndPr/>
        <w:sdtContent>
          <w:r w:rsidR="00B33FC6">
            <w:rPr>
              <w:sz w:val="24"/>
            </w:rPr>
            <w:fldChar w:fldCharType="begin"/>
          </w:r>
          <w:r w:rsidR="00B33FC6">
            <w:rPr>
              <w:sz w:val="24"/>
            </w:rPr>
            <w:instrText xml:space="preserve"> CITATION Nei13 \l 2057 </w:instrText>
          </w:r>
          <w:r w:rsidR="00B33FC6">
            <w:rPr>
              <w:sz w:val="24"/>
            </w:rPr>
            <w:fldChar w:fldCharType="separate"/>
          </w:r>
          <w:r w:rsidR="004F41E9">
            <w:rPr>
              <w:noProof/>
              <w:sz w:val="24"/>
            </w:rPr>
            <w:t xml:space="preserve"> </w:t>
          </w:r>
          <w:r w:rsidR="004F41E9" w:rsidRPr="004F41E9">
            <w:rPr>
              <w:noProof/>
              <w:sz w:val="24"/>
            </w:rPr>
            <w:t>[2]</w:t>
          </w:r>
          <w:r w:rsidR="00B33FC6">
            <w:rPr>
              <w:sz w:val="24"/>
            </w:rPr>
            <w:fldChar w:fldCharType="end"/>
          </w:r>
        </w:sdtContent>
      </w:sdt>
      <w:sdt>
        <w:sdtPr>
          <w:rPr>
            <w:sz w:val="24"/>
          </w:rPr>
          <w:id w:val="1652937477"/>
          <w:citation/>
        </w:sdtPr>
        <w:sdtContent>
          <w:r w:rsidR="00574F87">
            <w:rPr>
              <w:sz w:val="24"/>
            </w:rPr>
            <w:fldChar w:fldCharType="begin"/>
          </w:r>
          <w:r w:rsidR="00574F87">
            <w:rPr>
              <w:sz w:val="24"/>
            </w:rPr>
            <w:instrText xml:space="preserve"> CITATION Ele14 \l 2057 </w:instrText>
          </w:r>
          <w:r w:rsidR="00574F87">
            <w:rPr>
              <w:sz w:val="24"/>
            </w:rPr>
            <w:fldChar w:fldCharType="separate"/>
          </w:r>
          <w:r w:rsidR="004F41E9">
            <w:rPr>
              <w:noProof/>
              <w:sz w:val="24"/>
            </w:rPr>
            <w:t xml:space="preserve"> </w:t>
          </w:r>
          <w:r w:rsidR="004F41E9" w:rsidRPr="004F41E9">
            <w:rPr>
              <w:noProof/>
              <w:sz w:val="24"/>
            </w:rPr>
            <w:t>[3]</w:t>
          </w:r>
          <w:r w:rsidR="00574F87">
            <w:rPr>
              <w:sz w:val="24"/>
            </w:rPr>
            <w:fldChar w:fldCharType="end"/>
          </w:r>
        </w:sdtContent>
      </w:sdt>
      <w:r w:rsidR="000503F9">
        <w:rPr>
          <w:sz w:val="24"/>
        </w:rPr>
        <w:t xml:space="preserve">. </w:t>
      </w:r>
    </w:p>
    <w:p w:rsidR="000503F9" w:rsidRDefault="000503F9" w:rsidP="0058097D">
      <w:pPr>
        <w:rPr>
          <w:sz w:val="24"/>
        </w:rPr>
      </w:pPr>
      <w:r>
        <w:rPr>
          <w:sz w:val="24"/>
        </w:rPr>
        <w:t xml:space="preserve">These properties mean that the RLC circuit has a wide variety of real-world uses as the circuit’s resonant frequency can be used to “pass” signals at that frequency whilst minimising those at other frequencies, an example of this is in a radio receiver as changing the capacitor value will </w:t>
      </w:r>
      <w:r w:rsidR="00FB6C13">
        <w:rPr>
          <w:sz w:val="24"/>
        </w:rPr>
        <w:t>change the resonant frequency of the circuit and enable you to tune in to a different channel (Frequency)</w:t>
      </w:r>
      <w:sdt>
        <w:sdtPr>
          <w:rPr>
            <w:sz w:val="24"/>
          </w:rPr>
          <w:id w:val="-623460729"/>
          <w:citation/>
        </w:sdtPr>
        <w:sdtEndPr/>
        <w:sdtContent>
          <w:r w:rsidR="00FB6C13">
            <w:rPr>
              <w:sz w:val="24"/>
            </w:rPr>
            <w:fldChar w:fldCharType="begin"/>
          </w:r>
          <w:r w:rsidR="00FB6C13">
            <w:rPr>
              <w:sz w:val="24"/>
            </w:rPr>
            <w:instrText xml:space="preserve"> CITATION Tia24 \l 2057 </w:instrText>
          </w:r>
          <w:r w:rsidR="00FB6C13">
            <w:rPr>
              <w:sz w:val="24"/>
            </w:rPr>
            <w:fldChar w:fldCharType="separate"/>
          </w:r>
          <w:r w:rsidR="004F41E9">
            <w:rPr>
              <w:noProof/>
              <w:sz w:val="24"/>
            </w:rPr>
            <w:t xml:space="preserve"> </w:t>
          </w:r>
          <w:r w:rsidR="004F41E9" w:rsidRPr="004F41E9">
            <w:rPr>
              <w:noProof/>
              <w:sz w:val="24"/>
            </w:rPr>
            <w:t>[4]</w:t>
          </w:r>
          <w:r w:rsidR="00FB6C13">
            <w:rPr>
              <w:sz w:val="24"/>
            </w:rPr>
            <w:fldChar w:fldCharType="end"/>
          </w:r>
        </w:sdtContent>
      </w:sdt>
      <w:r w:rsidR="00FB6C13">
        <w:rPr>
          <w:sz w:val="24"/>
        </w:rPr>
        <w:t xml:space="preserve">. </w:t>
      </w:r>
      <w:r w:rsidR="006D7B6B">
        <w:rPr>
          <w:sz w:val="24"/>
        </w:rPr>
        <w:t xml:space="preserve">This circuit can also be re-arranged to have the opposite effect, by connecting the components in parallel rather than in series, the resonant frequency instead becomes the point at which the impedance is at a maximum rather than a minimum. This </w:t>
      </w:r>
      <w:r w:rsidR="00A16EB4">
        <w:rPr>
          <w:sz w:val="24"/>
        </w:rPr>
        <w:t>circuit setup can be used to block signals at the resonance frequency whilst “passing” signals at other frequencies</w:t>
      </w:r>
    </w:p>
    <w:p w:rsidR="00603D3D" w:rsidRPr="0058097D" w:rsidRDefault="00603D3D" w:rsidP="0058097D">
      <w:pPr>
        <w:rPr>
          <w:sz w:val="24"/>
        </w:rPr>
      </w:pPr>
      <w:r>
        <w:rPr>
          <w:sz w:val="24"/>
        </w:rPr>
        <w:lastRenderedPageBreak/>
        <w:t>The rest of this report will consist of a recap of how the lab exercise</w:t>
      </w:r>
      <w:r w:rsidR="0031004F">
        <w:rPr>
          <w:sz w:val="24"/>
        </w:rPr>
        <w:t xml:space="preserve"> was performed, giving details such as, equipment used and equations used for calculations where necessary. It will also present the results gained from both simulation and measurement phases of the exercise as well as discuss what these results mean</w:t>
      </w:r>
      <w:r w:rsidR="006D7B6B">
        <w:rPr>
          <w:sz w:val="24"/>
        </w:rPr>
        <w:t>, and why they are what they are.</w:t>
      </w:r>
      <w:r w:rsidR="0031004F">
        <w:rPr>
          <w:sz w:val="24"/>
        </w:rPr>
        <w:t xml:space="preserve"> </w:t>
      </w:r>
      <w:r>
        <w:rPr>
          <w:sz w:val="24"/>
        </w:rPr>
        <w:t xml:space="preserve"> </w:t>
      </w:r>
    </w:p>
    <w:p w:rsidR="001023EA" w:rsidRDefault="001023EA" w:rsidP="001023EA">
      <w:pPr>
        <w:pStyle w:val="Heading1"/>
      </w:pPr>
      <w:bookmarkStart w:id="2" w:name="_Toc194061232"/>
      <w:r>
        <w:t>Lab Exercise:</w:t>
      </w:r>
      <w:bookmarkEnd w:id="2"/>
    </w:p>
    <w:p w:rsidR="005710FE" w:rsidRDefault="005710FE" w:rsidP="005710FE"/>
    <w:p w:rsidR="005710FE" w:rsidRDefault="005710FE" w:rsidP="005710FE">
      <w:r>
        <w:t>The lab exercise was started by looking at the RLC circuit presented in the assignment brief and re-creating it in Proteus whilst setting it up to be simulated by including an oscilloscope connected to the input and output of the circuit and an AC waveform generator connected to the input and generating a sine wa</w:t>
      </w:r>
      <w:r w:rsidR="00F72159">
        <w:t>ve. The values of the constituent components in the circuit were a 1K</w:t>
      </w:r>
      <w:r w:rsidR="00F72159">
        <w:rPr>
          <w:rFonts w:cstheme="minorHAnsi"/>
        </w:rPr>
        <w:t>Ω</w:t>
      </w:r>
      <w:r w:rsidR="00F72159">
        <w:t xml:space="preserve"> resistor</w:t>
      </w:r>
      <w:r w:rsidR="001F2123">
        <w:t xml:space="preserve"> a 1</w:t>
      </w:r>
      <w:r w:rsidR="001F2123">
        <w:rPr>
          <w:rFonts w:cstheme="minorHAnsi"/>
        </w:rPr>
        <w:t>µ</w:t>
      </w:r>
      <w:r w:rsidR="001F2123">
        <w:t>F capacitor and a 1mH Inductor. The Test setup can be seen in the figure below.</w:t>
      </w:r>
    </w:p>
    <w:p w:rsidR="0073260E" w:rsidRDefault="001F2123" w:rsidP="0073260E">
      <w:pPr>
        <w:keepNext/>
      </w:pPr>
      <w:r w:rsidRPr="001F2123">
        <w:rPr>
          <w:noProof/>
          <w:lang w:eastAsia="en-GB"/>
        </w:rPr>
        <w:drawing>
          <wp:inline distT="0" distB="0" distL="0" distR="0" wp14:anchorId="6DAA8FE2" wp14:editId="458C0B78">
            <wp:extent cx="3177540" cy="3073807"/>
            <wp:effectExtent l="0" t="0" r="381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3190238" cy="3086091"/>
                    </a:xfrm>
                    <a:prstGeom prst="rect">
                      <a:avLst/>
                    </a:prstGeom>
                  </pic:spPr>
                </pic:pic>
              </a:graphicData>
            </a:graphic>
          </wp:inline>
        </w:drawing>
      </w:r>
    </w:p>
    <w:p w:rsidR="001F2123" w:rsidRDefault="0073260E" w:rsidP="0073260E">
      <w:pPr>
        <w:pStyle w:val="Caption"/>
      </w:pPr>
      <w:r>
        <w:t xml:space="preserve">Figure </w:t>
      </w:r>
      <w:r w:rsidR="00E93265">
        <w:fldChar w:fldCharType="begin"/>
      </w:r>
      <w:r w:rsidR="00E93265">
        <w:instrText xml:space="preserve"> SEQ Figure \* ARABIC </w:instrText>
      </w:r>
      <w:r w:rsidR="00E93265">
        <w:fldChar w:fldCharType="separate"/>
      </w:r>
      <w:r w:rsidR="00241705">
        <w:rPr>
          <w:noProof/>
        </w:rPr>
        <w:t>1</w:t>
      </w:r>
      <w:r w:rsidR="00E93265">
        <w:rPr>
          <w:noProof/>
        </w:rPr>
        <w:fldChar w:fldCharType="end"/>
      </w:r>
      <w:r>
        <w:t>: Proteus simulation of the RLC circuit</w:t>
      </w:r>
    </w:p>
    <w:p w:rsidR="004154A8" w:rsidRDefault="004154A8" w:rsidP="005710FE"/>
    <w:p w:rsidR="004154A8" w:rsidRDefault="004154A8" w:rsidP="005710FE">
      <w:pPr>
        <w:rPr>
          <w:rFonts w:eastAsiaTheme="minorEastAsia"/>
        </w:rPr>
      </w:pPr>
      <w:r>
        <w:t>After this a set of test parameters were chosen, these parameters were, an input wave amplitude of 500mVpk (1Vpp) and for the measurement</w:t>
      </w:r>
      <w:r w:rsidR="006322E2">
        <w:t>s to be taken at logarithmic intervals from 100Hz to 100KHz, the parameter that was actually being measured would be the amplitude of wave at the output of the circuit</w:t>
      </w:r>
      <w:r w:rsidR="006A0CFA">
        <w:t xml:space="preserve">. A calculation would then be performed in order to more easily plot the data gathered on a graph. The aforementioned calculation was </w:t>
      </w:r>
      <w:r w:rsidR="001C515A">
        <w:t xml:space="preserve">used </w:t>
      </w:r>
      <w:r w:rsidR="006A0CFA">
        <w:t>in order to convert the difference in amplitude between input and output waves into</w:t>
      </w:r>
      <w:r w:rsidR="001C515A">
        <w:t xml:space="preserve"> a value in dB, which was done using the </w:t>
      </w:r>
      <w:proofErr w:type="gramStart"/>
      <w:r w:rsidR="00D23E7F">
        <w:t>equation</w:t>
      </w:r>
      <w:r w:rsidR="00D23E7F">
        <w:rPr>
          <w:rFonts w:eastAsiaTheme="minorEastAsia"/>
        </w:rPr>
        <w:t xml:space="preserve"> </w:t>
      </w:r>
      <w:proofErr w:type="gramEnd"/>
      <m:oMath>
        <m:r>
          <w:rPr>
            <w:rFonts w:ascii="Cambria Math" w:hAnsi="Cambria Math"/>
          </w:rPr>
          <m:t>20</m:t>
        </m:r>
        <m:sSub>
          <m:sSubPr>
            <m:ctrlPr>
              <w:rPr>
                <w:rFonts w:ascii="Cambria Math" w:hAnsi="Cambria Math"/>
              </w:rPr>
            </m:ctrlPr>
          </m:sSubPr>
          <m:e>
            <m:r>
              <w:rPr>
                <w:rFonts w:ascii="Cambria Math" w:hAnsi="Cambria Math"/>
              </w:rPr>
              <m:t>log</m:t>
            </m:r>
          </m:e>
          <m:sub>
            <m:r>
              <w:rPr>
                <w:rFonts w:ascii="Cambria Math" w:hAnsi="Cambria Math"/>
              </w:rPr>
              <m:t>10</m:t>
            </m:r>
          </m:sub>
        </m:sSub>
        <m:r>
          <m:rPr>
            <m:sty m:val="p"/>
          </m:rPr>
          <w:rPr>
            <w:rFonts w:ascii="Cambria Math" w:hAnsi="Cambria Math"/>
          </w:rPr>
          <m:t>⁡(</m:t>
        </m:r>
        <m:f>
          <m:fPr>
            <m:ctrlPr>
              <w:rPr>
                <w:rFonts w:ascii="Cambria Math" w:hAnsi="Cambria Math"/>
                <w:i/>
              </w:rPr>
            </m:ctrlPr>
          </m:fPr>
          <m:num>
            <m:r>
              <w:rPr>
                <w:rFonts w:ascii="Cambria Math" w:hAnsi="Cambria Math"/>
              </w:rPr>
              <m:t>Vout</m:t>
            </m:r>
          </m:num>
          <m:den>
            <m:r>
              <w:rPr>
                <w:rFonts w:ascii="Cambria Math" w:hAnsi="Cambria Math"/>
              </w:rPr>
              <m:t>Vin</m:t>
            </m:r>
          </m:den>
        </m:f>
        <m:r>
          <w:rPr>
            <w:rFonts w:ascii="Cambria Math" w:hAnsi="Cambria Math"/>
          </w:rPr>
          <m:t>)</m:t>
        </m:r>
      </m:oMath>
      <w:r w:rsidR="001C515A">
        <w:rPr>
          <w:rFonts w:eastAsiaTheme="minorEastAsia"/>
        </w:rPr>
        <w:t>.</w:t>
      </w:r>
    </w:p>
    <w:p w:rsidR="00D23E7F" w:rsidRPr="001C515A" w:rsidRDefault="00D23E7F" w:rsidP="005710FE">
      <w:r>
        <w:rPr>
          <w:rFonts w:eastAsiaTheme="minorEastAsia"/>
        </w:rPr>
        <w:t xml:space="preserve">After the simulation measurements were recorded, a real version of the circuit was built on breadboard in in the workshop. After construction, the real circuit was connected to both a waveform generator </w:t>
      </w:r>
      <w:r w:rsidR="007426F9">
        <w:rPr>
          <w:rFonts w:eastAsiaTheme="minorEastAsia"/>
        </w:rPr>
        <w:t>and an oscilloscope and the exact same set of measurements that were taken with the simulated circuit, were taken with the real one. And formatted in a graph the same as the simulated circuit.</w:t>
      </w:r>
    </w:p>
    <w:p w:rsidR="001023EA" w:rsidRDefault="002B6E83" w:rsidP="002B6E83">
      <w:pPr>
        <w:pStyle w:val="Heading1"/>
      </w:pPr>
      <w:bookmarkStart w:id="3" w:name="_Toc194061233"/>
      <w:r>
        <w:lastRenderedPageBreak/>
        <w:t>Results:</w:t>
      </w:r>
      <w:bookmarkEnd w:id="3"/>
    </w:p>
    <w:p w:rsidR="007426F9" w:rsidRDefault="008E2CE4" w:rsidP="007426F9">
      <w:r>
        <w:t xml:space="preserve">Below are the table of results for the simulated and measured results as </w:t>
      </w:r>
      <w:r w:rsidR="0067467A">
        <w:t>well as the accompanying graph.</w:t>
      </w:r>
    </w:p>
    <w:tbl>
      <w:tblPr>
        <w:tblW w:w="5221" w:type="dxa"/>
        <w:tblLook w:val="04A0" w:firstRow="1" w:lastRow="0" w:firstColumn="1" w:lastColumn="0" w:noHBand="0" w:noVBand="1"/>
      </w:tblPr>
      <w:tblGrid>
        <w:gridCol w:w="1121"/>
        <w:gridCol w:w="1229"/>
        <w:gridCol w:w="1179"/>
        <w:gridCol w:w="1692"/>
      </w:tblGrid>
      <w:tr w:rsidR="008E2CE4" w:rsidRPr="008E2CE4" w:rsidTr="008E2CE4">
        <w:trPr>
          <w:trHeight w:val="288"/>
        </w:trPr>
        <w:tc>
          <w:tcPr>
            <w:tcW w:w="5221" w:type="dxa"/>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center"/>
              <w:rPr>
                <w:rFonts w:ascii="Calibri" w:eastAsia="Times New Roman" w:hAnsi="Calibri" w:cs="Calibri"/>
                <w:color w:val="000000"/>
                <w:lang w:eastAsia="en-GB"/>
              </w:rPr>
            </w:pPr>
            <w:r w:rsidRPr="008E2CE4">
              <w:rPr>
                <w:rFonts w:ascii="Calibri" w:eastAsia="Times New Roman" w:hAnsi="Calibri" w:cs="Calibri"/>
                <w:color w:val="000000"/>
                <w:lang w:eastAsia="en-GB"/>
              </w:rPr>
              <w:t>Simulated</w:t>
            </w:r>
          </w:p>
        </w:tc>
      </w:tr>
      <w:tr w:rsidR="008E2CE4" w:rsidRPr="008E2CE4" w:rsidTr="008E2CE4">
        <w:trPr>
          <w:trHeight w:val="288"/>
        </w:trPr>
        <w:tc>
          <w:tcPr>
            <w:tcW w:w="1121" w:type="dxa"/>
            <w:tcBorders>
              <w:top w:val="nil"/>
              <w:left w:val="single" w:sz="4" w:space="0" w:color="auto"/>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rPr>
                <w:rFonts w:ascii="Calibri" w:eastAsia="Times New Roman" w:hAnsi="Calibri" w:cs="Calibri"/>
                <w:color w:val="000000"/>
                <w:lang w:eastAsia="en-GB"/>
              </w:rPr>
            </w:pPr>
            <w:proofErr w:type="spellStart"/>
            <w:r w:rsidRPr="008E2CE4">
              <w:rPr>
                <w:rFonts w:ascii="Calibri" w:eastAsia="Times New Roman" w:hAnsi="Calibri" w:cs="Calibri"/>
                <w:color w:val="000000"/>
                <w:lang w:eastAsia="en-GB"/>
              </w:rPr>
              <w:t>Freq</w:t>
            </w:r>
            <w:proofErr w:type="spellEnd"/>
            <w:r w:rsidRPr="008E2CE4">
              <w:rPr>
                <w:rFonts w:ascii="Calibri" w:eastAsia="Times New Roman" w:hAnsi="Calibri" w:cs="Calibri"/>
                <w:color w:val="000000"/>
                <w:lang w:eastAsia="en-GB"/>
              </w:rPr>
              <w:t xml:space="preserve"> (Hz)</w:t>
            </w:r>
          </w:p>
        </w:tc>
        <w:tc>
          <w:tcPr>
            <w:tcW w:w="1229"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rPr>
                <w:rFonts w:ascii="Calibri" w:eastAsia="Times New Roman" w:hAnsi="Calibri" w:cs="Calibri"/>
                <w:color w:val="000000"/>
                <w:lang w:eastAsia="en-GB"/>
              </w:rPr>
            </w:pPr>
            <w:r w:rsidRPr="008E2CE4">
              <w:rPr>
                <w:rFonts w:ascii="Calibri" w:eastAsia="Times New Roman" w:hAnsi="Calibri" w:cs="Calibri"/>
                <w:color w:val="000000"/>
                <w:lang w:eastAsia="en-GB"/>
              </w:rPr>
              <w:t>Vin (</w:t>
            </w:r>
            <w:proofErr w:type="spellStart"/>
            <w:r w:rsidRPr="008E2CE4">
              <w:rPr>
                <w:rFonts w:ascii="Calibri" w:eastAsia="Times New Roman" w:hAnsi="Calibri" w:cs="Calibri"/>
                <w:color w:val="000000"/>
                <w:lang w:eastAsia="en-GB"/>
              </w:rPr>
              <w:t>mVp</w:t>
            </w:r>
            <w:proofErr w:type="spellEnd"/>
            <w:r w:rsidRPr="008E2CE4">
              <w:rPr>
                <w:rFonts w:ascii="Calibri" w:eastAsia="Times New Roman" w:hAnsi="Calibri" w:cs="Calibri"/>
                <w:color w:val="000000"/>
                <w:lang w:eastAsia="en-GB"/>
              </w:rPr>
              <w:t>)</w:t>
            </w:r>
          </w:p>
        </w:tc>
        <w:tc>
          <w:tcPr>
            <w:tcW w:w="1179"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rPr>
                <w:rFonts w:ascii="Calibri" w:eastAsia="Times New Roman" w:hAnsi="Calibri" w:cs="Calibri"/>
                <w:color w:val="000000"/>
                <w:lang w:eastAsia="en-GB"/>
              </w:rPr>
            </w:pPr>
            <w:proofErr w:type="spellStart"/>
            <w:r w:rsidRPr="008E2CE4">
              <w:rPr>
                <w:rFonts w:ascii="Calibri" w:eastAsia="Times New Roman" w:hAnsi="Calibri" w:cs="Calibri"/>
                <w:color w:val="000000"/>
                <w:lang w:eastAsia="en-GB"/>
              </w:rPr>
              <w:t>Vout</w:t>
            </w:r>
            <w:proofErr w:type="spellEnd"/>
            <w:r w:rsidRPr="008E2CE4">
              <w:rPr>
                <w:rFonts w:ascii="Calibri" w:eastAsia="Times New Roman" w:hAnsi="Calibri" w:cs="Calibri"/>
                <w:color w:val="000000"/>
                <w:lang w:eastAsia="en-GB"/>
              </w:rPr>
              <w:t xml:space="preserve"> (</w:t>
            </w:r>
            <w:proofErr w:type="spellStart"/>
            <w:r w:rsidRPr="008E2CE4">
              <w:rPr>
                <w:rFonts w:ascii="Calibri" w:eastAsia="Times New Roman" w:hAnsi="Calibri" w:cs="Calibri"/>
                <w:color w:val="000000"/>
                <w:lang w:eastAsia="en-GB"/>
              </w:rPr>
              <w:t>Vp</w:t>
            </w:r>
            <w:proofErr w:type="spellEnd"/>
            <w:r w:rsidRPr="008E2CE4">
              <w:rPr>
                <w:rFonts w:ascii="Calibri" w:eastAsia="Times New Roman" w:hAnsi="Calibri" w:cs="Calibri"/>
                <w:color w:val="000000"/>
                <w:lang w:eastAsia="en-GB"/>
              </w:rPr>
              <w:t>)</w:t>
            </w:r>
          </w:p>
        </w:tc>
        <w:tc>
          <w:tcPr>
            <w:tcW w:w="1692"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rPr>
                <w:rFonts w:ascii="Calibri" w:eastAsia="Times New Roman" w:hAnsi="Calibri" w:cs="Calibri"/>
                <w:color w:val="000000"/>
                <w:lang w:eastAsia="en-GB"/>
              </w:rPr>
            </w:pPr>
            <w:r w:rsidRPr="008E2CE4">
              <w:rPr>
                <w:rFonts w:ascii="Calibri" w:eastAsia="Times New Roman" w:hAnsi="Calibri" w:cs="Calibri"/>
                <w:color w:val="000000"/>
                <w:lang w:eastAsia="en-GB"/>
              </w:rPr>
              <w:t>Gain (dB)</w:t>
            </w:r>
          </w:p>
        </w:tc>
      </w:tr>
      <w:tr w:rsidR="008E2CE4" w:rsidRPr="008E2CE4" w:rsidTr="008E2CE4">
        <w:trPr>
          <w:trHeight w:val="288"/>
        </w:trPr>
        <w:tc>
          <w:tcPr>
            <w:tcW w:w="1121" w:type="dxa"/>
            <w:tcBorders>
              <w:top w:val="nil"/>
              <w:left w:val="single" w:sz="4" w:space="0" w:color="auto"/>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100</w:t>
            </w:r>
          </w:p>
        </w:tc>
        <w:tc>
          <w:tcPr>
            <w:tcW w:w="1229"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500</w:t>
            </w:r>
          </w:p>
        </w:tc>
        <w:tc>
          <w:tcPr>
            <w:tcW w:w="1179"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0.000302</w:t>
            </w:r>
          </w:p>
        </w:tc>
        <w:tc>
          <w:tcPr>
            <w:tcW w:w="1692"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-124.3792612</w:t>
            </w:r>
          </w:p>
        </w:tc>
      </w:tr>
      <w:tr w:rsidR="008E2CE4" w:rsidRPr="008E2CE4" w:rsidTr="008E2CE4">
        <w:trPr>
          <w:trHeight w:val="288"/>
        </w:trPr>
        <w:tc>
          <w:tcPr>
            <w:tcW w:w="1121" w:type="dxa"/>
            <w:tcBorders>
              <w:top w:val="nil"/>
              <w:left w:val="single" w:sz="4" w:space="0" w:color="auto"/>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200</w:t>
            </w:r>
          </w:p>
        </w:tc>
        <w:tc>
          <w:tcPr>
            <w:tcW w:w="1229"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500</w:t>
            </w:r>
          </w:p>
        </w:tc>
        <w:tc>
          <w:tcPr>
            <w:tcW w:w="1179"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0.000655</w:t>
            </w:r>
          </w:p>
        </w:tc>
        <w:tc>
          <w:tcPr>
            <w:tcW w:w="1692"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-117.6490063</w:t>
            </w:r>
          </w:p>
        </w:tc>
      </w:tr>
      <w:tr w:rsidR="008E2CE4" w:rsidRPr="008E2CE4" w:rsidTr="008E2CE4">
        <w:trPr>
          <w:trHeight w:val="288"/>
        </w:trPr>
        <w:tc>
          <w:tcPr>
            <w:tcW w:w="1121" w:type="dxa"/>
            <w:tcBorders>
              <w:top w:val="nil"/>
              <w:left w:val="single" w:sz="4" w:space="0" w:color="auto"/>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300</w:t>
            </w:r>
          </w:p>
        </w:tc>
        <w:tc>
          <w:tcPr>
            <w:tcW w:w="1229"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500</w:t>
            </w:r>
          </w:p>
        </w:tc>
        <w:tc>
          <w:tcPr>
            <w:tcW w:w="1179"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0.000958</w:t>
            </w:r>
          </w:p>
        </w:tc>
        <w:tc>
          <w:tcPr>
            <w:tcW w:w="1692"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-114.3528153</w:t>
            </w:r>
          </w:p>
        </w:tc>
      </w:tr>
      <w:tr w:rsidR="008E2CE4" w:rsidRPr="008E2CE4" w:rsidTr="008E2CE4">
        <w:trPr>
          <w:trHeight w:val="288"/>
        </w:trPr>
        <w:tc>
          <w:tcPr>
            <w:tcW w:w="1121" w:type="dxa"/>
            <w:tcBorders>
              <w:top w:val="nil"/>
              <w:left w:val="single" w:sz="4" w:space="0" w:color="auto"/>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400</w:t>
            </w:r>
          </w:p>
        </w:tc>
        <w:tc>
          <w:tcPr>
            <w:tcW w:w="1229"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500</w:t>
            </w:r>
          </w:p>
        </w:tc>
        <w:tc>
          <w:tcPr>
            <w:tcW w:w="1179"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0.00126</w:t>
            </w:r>
          </w:p>
        </w:tc>
        <w:tc>
          <w:tcPr>
            <w:tcW w:w="1692"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-111.9719892</w:t>
            </w:r>
          </w:p>
        </w:tc>
      </w:tr>
      <w:tr w:rsidR="008E2CE4" w:rsidRPr="008E2CE4" w:rsidTr="008E2CE4">
        <w:trPr>
          <w:trHeight w:val="288"/>
        </w:trPr>
        <w:tc>
          <w:tcPr>
            <w:tcW w:w="1121" w:type="dxa"/>
            <w:tcBorders>
              <w:top w:val="nil"/>
              <w:left w:val="single" w:sz="4" w:space="0" w:color="auto"/>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500</w:t>
            </w:r>
          </w:p>
        </w:tc>
        <w:tc>
          <w:tcPr>
            <w:tcW w:w="1229"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500</w:t>
            </w:r>
          </w:p>
        </w:tc>
        <w:tc>
          <w:tcPr>
            <w:tcW w:w="1179"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0.00161</w:t>
            </w:r>
          </w:p>
        </w:tc>
        <w:tc>
          <w:tcPr>
            <w:tcW w:w="1692"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-109.8428826</w:t>
            </w:r>
          </w:p>
        </w:tc>
      </w:tr>
      <w:tr w:rsidR="008E2CE4" w:rsidRPr="008E2CE4" w:rsidTr="008E2CE4">
        <w:trPr>
          <w:trHeight w:val="288"/>
        </w:trPr>
        <w:tc>
          <w:tcPr>
            <w:tcW w:w="1121" w:type="dxa"/>
            <w:tcBorders>
              <w:top w:val="nil"/>
              <w:left w:val="single" w:sz="4" w:space="0" w:color="auto"/>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600</w:t>
            </w:r>
          </w:p>
        </w:tc>
        <w:tc>
          <w:tcPr>
            <w:tcW w:w="1229"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500</w:t>
            </w:r>
          </w:p>
        </w:tc>
        <w:tc>
          <w:tcPr>
            <w:tcW w:w="1179"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0.00192</w:t>
            </w:r>
          </w:p>
        </w:tc>
        <w:tc>
          <w:tcPr>
            <w:tcW w:w="1692"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-108.3133755</w:t>
            </w:r>
          </w:p>
        </w:tc>
      </w:tr>
      <w:tr w:rsidR="008E2CE4" w:rsidRPr="008E2CE4" w:rsidTr="008E2CE4">
        <w:trPr>
          <w:trHeight w:val="288"/>
        </w:trPr>
        <w:tc>
          <w:tcPr>
            <w:tcW w:w="1121" w:type="dxa"/>
            <w:tcBorders>
              <w:top w:val="nil"/>
              <w:left w:val="single" w:sz="4" w:space="0" w:color="auto"/>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700</w:t>
            </w:r>
          </w:p>
        </w:tc>
        <w:tc>
          <w:tcPr>
            <w:tcW w:w="1229"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500</w:t>
            </w:r>
          </w:p>
        </w:tc>
        <w:tc>
          <w:tcPr>
            <w:tcW w:w="1179"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0.00227</w:t>
            </w:r>
          </w:p>
        </w:tc>
        <w:tc>
          <w:tcPr>
            <w:tcW w:w="1692"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-106.8588829</w:t>
            </w:r>
          </w:p>
        </w:tc>
      </w:tr>
      <w:tr w:rsidR="008E2CE4" w:rsidRPr="008E2CE4" w:rsidTr="008E2CE4">
        <w:trPr>
          <w:trHeight w:val="288"/>
        </w:trPr>
        <w:tc>
          <w:tcPr>
            <w:tcW w:w="1121" w:type="dxa"/>
            <w:tcBorders>
              <w:top w:val="nil"/>
              <w:left w:val="single" w:sz="4" w:space="0" w:color="auto"/>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800</w:t>
            </w:r>
          </w:p>
        </w:tc>
        <w:tc>
          <w:tcPr>
            <w:tcW w:w="1229"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500</w:t>
            </w:r>
          </w:p>
        </w:tc>
        <w:tc>
          <w:tcPr>
            <w:tcW w:w="1179"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0.00262</w:t>
            </w:r>
          </w:p>
        </w:tc>
        <w:tc>
          <w:tcPr>
            <w:tcW w:w="1692"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-105.6133743</w:t>
            </w:r>
          </w:p>
        </w:tc>
      </w:tr>
      <w:tr w:rsidR="008E2CE4" w:rsidRPr="008E2CE4" w:rsidTr="008E2CE4">
        <w:trPr>
          <w:trHeight w:val="288"/>
        </w:trPr>
        <w:tc>
          <w:tcPr>
            <w:tcW w:w="1121" w:type="dxa"/>
            <w:tcBorders>
              <w:top w:val="nil"/>
              <w:left w:val="single" w:sz="4" w:space="0" w:color="auto"/>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900</w:t>
            </w:r>
          </w:p>
        </w:tc>
        <w:tc>
          <w:tcPr>
            <w:tcW w:w="1229"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500</w:t>
            </w:r>
          </w:p>
        </w:tc>
        <w:tc>
          <w:tcPr>
            <w:tcW w:w="1179"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0.00297</w:t>
            </w:r>
          </w:p>
        </w:tc>
        <w:tc>
          <w:tcPr>
            <w:tcW w:w="1692"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-104.5242711</w:t>
            </w:r>
          </w:p>
        </w:tc>
      </w:tr>
      <w:tr w:rsidR="008E2CE4" w:rsidRPr="008E2CE4" w:rsidTr="008E2CE4">
        <w:trPr>
          <w:trHeight w:val="288"/>
        </w:trPr>
        <w:tc>
          <w:tcPr>
            <w:tcW w:w="1121" w:type="dxa"/>
            <w:tcBorders>
              <w:top w:val="nil"/>
              <w:left w:val="single" w:sz="4" w:space="0" w:color="auto"/>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1000</w:t>
            </w:r>
          </w:p>
        </w:tc>
        <w:tc>
          <w:tcPr>
            <w:tcW w:w="1229"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500</w:t>
            </w:r>
          </w:p>
        </w:tc>
        <w:tc>
          <w:tcPr>
            <w:tcW w:w="1179"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0.00333</w:t>
            </w:r>
          </w:p>
        </w:tc>
        <w:tc>
          <w:tcPr>
            <w:tcW w:w="1692"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-103.5305154</w:t>
            </w:r>
          </w:p>
        </w:tc>
      </w:tr>
      <w:tr w:rsidR="008E2CE4" w:rsidRPr="008E2CE4" w:rsidTr="008E2CE4">
        <w:trPr>
          <w:trHeight w:val="288"/>
        </w:trPr>
        <w:tc>
          <w:tcPr>
            <w:tcW w:w="1121" w:type="dxa"/>
            <w:tcBorders>
              <w:top w:val="nil"/>
              <w:left w:val="single" w:sz="4" w:space="0" w:color="auto"/>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2000</w:t>
            </w:r>
          </w:p>
        </w:tc>
        <w:tc>
          <w:tcPr>
            <w:tcW w:w="1229"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500</w:t>
            </w:r>
          </w:p>
        </w:tc>
        <w:tc>
          <w:tcPr>
            <w:tcW w:w="1179"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0.00763</w:t>
            </w:r>
          </w:p>
        </w:tc>
        <w:tc>
          <w:tcPr>
            <w:tcW w:w="1692"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-96.32890933</w:t>
            </w:r>
          </w:p>
        </w:tc>
      </w:tr>
      <w:tr w:rsidR="008E2CE4" w:rsidRPr="008E2CE4" w:rsidTr="008E2CE4">
        <w:trPr>
          <w:trHeight w:val="288"/>
        </w:trPr>
        <w:tc>
          <w:tcPr>
            <w:tcW w:w="1121" w:type="dxa"/>
            <w:tcBorders>
              <w:top w:val="nil"/>
              <w:left w:val="single" w:sz="4" w:space="0" w:color="auto"/>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3000</w:t>
            </w:r>
          </w:p>
        </w:tc>
        <w:tc>
          <w:tcPr>
            <w:tcW w:w="1229"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500</w:t>
            </w:r>
          </w:p>
        </w:tc>
        <w:tc>
          <w:tcPr>
            <w:tcW w:w="1179"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0.015</w:t>
            </w:r>
          </w:p>
        </w:tc>
        <w:tc>
          <w:tcPr>
            <w:tcW w:w="1692"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-90.45757491</w:t>
            </w:r>
          </w:p>
        </w:tc>
      </w:tr>
      <w:tr w:rsidR="008E2CE4" w:rsidRPr="008E2CE4" w:rsidTr="008E2CE4">
        <w:trPr>
          <w:trHeight w:val="288"/>
        </w:trPr>
        <w:tc>
          <w:tcPr>
            <w:tcW w:w="1121" w:type="dxa"/>
            <w:tcBorders>
              <w:top w:val="nil"/>
              <w:left w:val="single" w:sz="4" w:space="0" w:color="auto"/>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4000</w:t>
            </w:r>
          </w:p>
        </w:tc>
        <w:tc>
          <w:tcPr>
            <w:tcW w:w="1229"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500</w:t>
            </w:r>
          </w:p>
        </w:tc>
        <w:tc>
          <w:tcPr>
            <w:tcW w:w="1179"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0.0365</w:t>
            </w:r>
          </w:p>
        </w:tc>
        <w:tc>
          <w:tcPr>
            <w:tcW w:w="1692"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-82.7335428</w:t>
            </w:r>
          </w:p>
        </w:tc>
      </w:tr>
      <w:tr w:rsidR="008E2CE4" w:rsidRPr="008E2CE4" w:rsidTr="008E2CE4">
        <w:trPr>
          <w:trHeight w:val="288"/>
        </w:trPr>
        <w:tc>
          <w:tcPr>
            <w:tcW w:w="1121" w:type="dxa"/>
            <w:tcBorders>
              <w:top w:val="nil"/>
              <w:left w:val="single" w:sz="4" w:space="0" w:color="auto"/>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5000</w:t>
            </w:r>
          </w:p>
        </w:tc>
        <w:tc>
          <w:tcPr>
            <w:tcW w:w="1229"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500</w:t>
            </w:r>
          </w:p>
        </w:tc>
        <w:tc>
          <w:tcPr>
            <w:tcW w:w="1179"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0.4</w:t>
            </w:r>
          </w:p>
        </w:tc>
        <w:tc>
          <w:tcPr>
            <w:tcW w:w="1692"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-61.93820026</w:t>
            </w:r>
          </w:p>
        </w:tc>
      </w:tr>
      <w:tr w:rsidR="008E2CE4" w:rsidRPr="008E2CE4" w:rsidTr="008E2CE4">
        <w:trPr>
          <w:trHeight w:val="288"/>
        </w:trPr>
        <w:tc>
          <w:tcPr>
            <w:tcW w:w="1121" w:type="dxa"/>
            <w:tcBorders>
              <w:top w:val="nil"/>
              <w:left w:val="single" w:sz="4" w:space="0" w:color="auto"/>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6000</w:t>
            </w:r>
          </w:p>
        </w:tc>
        <w:tc>
          <w:tcPr>
            <w:tcW w:w="1229"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500</w:t>
            </w:r>
          </w:p>
        </w:tc>
        <w:tc>
          <w:tcPr>
            <w:tcW w:w="1179"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0.04125</w:t>
            </w:r>
          </w:p>
        </w:tc>
        <w:tc>
          <w:tcPr>
            <w:tcW w:w="1692"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-81.67092103</w:t>
            </w:r>
          </w:p>
        </w:tc>
      </w:tr>
      <w:tr w:rsidR="008E2CE4" w:rsidRPr="008E2CE4" w:rsidTr="008E2CE4">
        <w:trPr>
          <w:trHeight w:val="288"/>
        </w:trPr>
        <w:tc>
          <w:tcPr>
            <w:tcW w:w="1121" w:type="dxa"/>
            <w:tcBorders>
              <w:top w:val="nil"/>
              <w:left w:val="single" w:sz="4" w:space="0" w:color="auto"/>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7000</w:t>
            </w:r>
          </w:p>
        </w:tc>
        <w:tc>
          <w:tcPr>
            <w:tcW w:w="1229"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500</w:t>
            </w:r>
          </w:p>
        </w:tc>
        <w:tc>
          <w:tcPr>
            <w:tcW w:w="1179"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0.0225</w:t>
            </w:r>
          </w:p>
        </w:tc>
        <w:tc>
          <w:tcPr>
            <w:tcW w:w="1692"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-86.93574972</w:t>
            </w:r>
          </w:p>
        </w:tc>
      </w:tr>
      <w:tr w:rsidR="008E2CE4" w:rsidRPr="008E2CE4" w:rsidTr="008E2CE4">
        <w:trPr>
          <w:trHeight w:val="288"/>
        </w:trPr>
        <w:tc>
          <w:tcPr>
            <w:tcW w:w="1121" w:type="dxa"/>
            <w:tcBorders>
              <w:top w:val="nil"/>
              <w:left w:val="single" w:sz="4" w:space="0" w:color="auto"/>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8000</w:t>
            </w:r>
          </w:p>
        </w:tc>
        <w:tc>
          <w:tcPr>
            <w:tcW w:w="1229"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500</w:t>
            </w:r>
          </w:p>
        </w:tc>
        <w:tc>
          <w:tcPr>
            <w:tcW w:w="1179"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0.01625</w:t>
            </w:r>
          </w:p>
        </w:tc>
        <w:tc>
          <w:tcPr>
            <w:tcW w:w="1692"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-89.76233278</w:t>
            </w:r>
          </w:p>
        </w:tc>
      </w:tr>
      <w:tr w:rsidR="008E2CE4" w:rsidRPr="008E2CE4" w:rsidTr="008E2CE4">
        <w:trPr>
          <w:trHeight w:val="288"/>
        </w:trPr>
        <w:tc>
          <w:tcPr>
            <w:tcW w:w="1121" w:type="dxa"/>
            <w:tcBorders>
              <w:top w:val="nil"/>
              <w:left w:val="single" w:sz="4" w:space="0" w:color="auto"/>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9000</w:t>
            </w:r>
          </w:p>
        </w:tc>
        <w:tc>
          <w:tcPr>
            <w:tcW w:w="1229"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500</w:t>
            </w:r>
          </w:p>
        </w:tc>
        <w:tc>
          <w:tcPr>
            <w:tcW w:w="1179"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0.0125</w:t>
            </w:r>
          </w:p>
        </w:tc>
        <w:tc>
          <w:tcPr>
            <w:tcW w:w="1692"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-92.04119983</w:t>
            </w:r>
          </w:p>
        </w:tc>
      </w:tr>
      <w:tr w:rsidR="008E2CE4" w:rsidRPr="008E2CE4" w:rsidTr="008E2CE4">
        <w:trPr>
          <w:trHeight w:val="288"/>
        </w:trPr>
        <w:tc>
          <w:tcPr>
            <w:tcW w:w="1121" w:type="dxa"/>
            <w:tcBorders>
              <w:top w:val="nil"/>
              <w:left w:val="single" w:sz="4" w:space="0" w:color="auto"/>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10000</w:t>
            </w:r>
          </w:p>
        </w:tc>
        <w:tc>
          <w:tcPr>
            <w:tcW w:w="1229"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500</w:t>
            </w:r>
          </w:p>
        </w:tc>
        <w:tc>
          <w:tcPr>
            <w:tcW w:w="1179"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0.01</w:t>
            </w:r>
          </w:p>
        </w:tc>
        <w:tc>
          <w:tcPr>
            <w:tcW w:w="1692"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-93.97940009</w:t>
            </w:r>
          </w:p>
        </w:tc>
      </w:tr>
      <w:tr w:rsidR="008E2CE4" w:rsidRPr="008E2CE4" w:rsidTr="008E2CE4">
        <w:trPr>
          <w:trHeight w:val="288"/>
        </w:trPr>
        <w:tc>
          <w:tcPr>
            <w:tcW w:w="1121" w:type="dxa"/>
            <w:tcBorders>
              <w:top w:val="nil"/>
              <w:left w:val="single" w:sz="4" w:space="0" w:color="auto"/>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20000</w:t>
            </w:r>
          </w:p>
        </w:tc>
        <w:tc>
          <w:tcPr>
            <w:tcW w:w="1229"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500</w:t>
            </w:r>
          </w:p>
        </w:tc>
        <w:tc>
          <w:tcPr>
            <w:tcW w:w="1179"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0.00425</w:t>
            </w:r>
          </w:p>
        </w:tc>
        <w:tc>
          <w:tcPr>
            <w:tcW w:w="1692"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-101.4116215</w:t>
            </w:r>
          </w:p>
        </w:tc>
      </w:tr>
      <w:tr w:rsidR="008E2CE4" w:rsidRPr="008E2CE4" w:rsidTr="008E2CE4">
        <w:trPr>
          <w:trHeight w:val="288"/>
        </w:trPr>
        <w:tc>
          <w:tcPr>
            <w:tcW w:w="1121" w:type="dxa"/>
            <w:tcBorders>
              <w:top w:val="nil"/>
              <w:left w:val="single" w:sz="4" w:space="0" w:color="auto"/>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30000</w:t>
            </w:r>
          </w:p>
        </w:tc>
        <w:tc>
          <w:tcPr>
            <w:tcW w:w="1229"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500</w:t>
            </w:r>
          </w:p>
        </w:tc>
        <w:tc>
          <w:tcPr>
            <w:tcW w:w="1179"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0.00275</w:t>
            </w:r>
          </w:p>
        </w:tc>
        <w:tc>
          <w:tcPr>
            <w:tcW w:w="1692"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-105.1927462</w:t>
            </w:r>
          </w:p>
        </w:tc>
      </w:tr>
      <w:tr w:rsidR="008E2CE4" w:rsidRPr="008E2CE4" w:rsidTr="008E2CE4">
        <w:trPr>
          <w:trHeight w:val="288"/>
        </w:trPr>
        <w:tc>
          <w:tcPr>
            <w:tcW w:w="1121" w:type="dxa"/>
            <w:tcBorders>
              <w:top w:val="nil"/>
              <w:left w:val="single" w:sz="4" w:space="0" w:color="auto"/>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40000</w:t>
            </w:r>
          </w:p>
        </w:tc>
        <w:tc>
          <w:tcPr>
            <w:tcW w:w="1229"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500</w:t>
            </w:r>
          </w:p>
        </w:tc>
        <w:tc>
          <w:tcPr>
            <w:tcW w:w="1179"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0.002</w:t>
            </w:r>
          </w:p>
        </w:tc>
        <w:tc>
          <w:tcPr>
            <w:tcW w:w="1692"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-107.9588002</w:t>
            </w:r>
          </w:p>
        </w:tc>
      </w:tr>
      <w:tr w:rsidR="008E2CE4" w:rsidRPr="008E2CE4" w:rsidTr="008E2CE4">
        <w:trPr>
          <w:trHeight w:val="288"/>
        </w:trPr>
        <w:tc>
          <w:tcPr>
            <w:tcW w:w="1121" w:type="dxa"/>
            <w:tcBorders>
              <w:top w:val="nil"/>
              <w:left w:val="single" w:sz="4" w:space="0" w:color="auto"/>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50000</w:t>
            </w:r>
          </w:p>
        </w:tc>
        <w:tc>
          <w:tcPr>
            <w:tcW w:w="1229"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500</w:t>
            </w:r>
          </w:p>
        </w:tc>
        <w:tc>
          <w:tcPr>
            <w:tcW w:w="1179"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0.0016</w:t>
            </w:r>
          </w:p>
        </w:tc>
        <w:tc>
          <w:tcPr>
            <w:tcW w:w="1692"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-109.8970004</w:t>
            </w:r>
          </w:p>
        </w:tc>
      </w:tr>
      <w:tr w:rsidR="008E2CE4" w:rsidRPr="008E2CE4" w:rsidTr="008E2CE4">
        <w:trPr>
          <w:trHeight w:val="288"/>
        </w:trPr>
        <w:tc>
          <w:tcPr>
            <w:tcW w:w="1121" w:type="dxa"/>
            <w:tcBorders>
              <w:top w:val="nil"/>
              <w:left w:val="single" w:sz="4" w:space="0" w:color="auto"/>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60000</w:t>
            </w:r>
          </w:p>
        </w:tc>
        <w:tc>
          <w:tcPr>
            <w:tcW w:w="1229"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500</w:t>
            </w:r>
          </w:p>
        </w:tc>
        <w:tc>
          <w:tcPr>
            <w:tcW w:w="1179"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0.0013</w:t>
            </w:r>
          </w:p>
        </w:tc>
        <w:tc>
          <w:tcPr>
            <w:tcW w:w="1692"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-111.700533</w:t>
            </w:r>
          </w:p>
        </w:tc>
      </w:tr>
      <w:tr w:rsidR="008E2CE4" w:rsidRPr="008E2CE4" w:rsidTr="008E2CE4">
        <w:trPr>
          <w:trHeight w:val="288"/>
        </w:trPr>
        <w:tc>
          <w:tcPr>
            <w:tcW w:w="1121" w:type="dxa"/>
            <w:tcBorders>
              <w:top w:val="nil"/>
              <w:left w:val="single" w:sz="4" w:space="0" w:color="auto"/>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70000</w:t>
            </w:r>
          </w:p>
        </w:tc>
        <w:tc>
          <w:tcPr>
            <w:tcW w:w="1229"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500</w:t>
            </w:r>
          </w:p>
        </w:tc>
        <w:tc>
          <w:tcPr>
            <w:tcW w:w="1179"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0.00115</w:t>
            </w:r>
          </w:p>
        </w:tc>
        <w:tc>
          <w:tcPr>
            <w:tcW w:w="1692"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-112.7654433</w:t>
            </w:r>
          </w:p>
        </w:tc>
      </w:tr>
      <w:tr w:rsidR="008E2CE4" w:rsidRPr="008E2CE4" w:rsidTr="008E2CE4">
        <w:trPr>
          <w:trHeight w:val="288"/>
        </w:trPr>
        <w:tc>
          <w:tcPr>
            <w:tcW w:w="1121" w:type="dxa"/>
            <w:tcBorders>
              <w:top w:val="nil"/>
              <w:left w:val="single" w:sz="4" w:space="0" w:color="auto"/>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80000</w:t>
            </w:r>
          </w:p>
        </w:tc>
        <w:tc>
          <w:tcPr>
            <w:tcW w:w="1229"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500</w:t>
            </w:r>
          </w:p>
        </w:tc>
        <w:tc>
          <w:tcPr>
            <w:tcW w:w="1179"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0.001</w:t>
            </w:r>
          </w:p>
        </w:tc>
        <w:tc>
          <w:tcPr>
            <w:tcW w:w="1692"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-113.9794001</w:t>
            </w:r>
          </w:p>
        </w:tc>
      </w:tr>
      <w:tr w:rsidR="008E2CE4" w:rsidRPr="008E2CE4" w:rsidTr="008E2CE4">
        <w:trPr>
          <w:trHeight w:val="288"/>
        </w:trPr>
        <w:tc>
          <w:tcPr>
            <w:tcW w:w="1121" w:type="dxa"/>
            <w:tcBorders>
              <w:top w:val="nil"/>
              <w:left w:val="single" w:sz="4" w:space="0" w:color="auto"/>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90000</w:t>
            </w:r>
          </w:p>
        </w:tc>
        <w:tc>
          <w:tcPr>
            <w:tcW w:w="1229"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500</w:t>
            </w:r>
          </w:p>
        </w:tc>
        <w:tc>
          <w:tcPr>
            <w:tcW w:w="1179"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0.00085</w:t>
            </w:r>
          </w:p>
        </w:tc>
        <w:tc>
          <w:tcPr>
            <w:tcW w:w="1692"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-115.3910216</w:t>
            </w:r>
          </w:p>
        </w:tc>
      </w:tr>
      <w:tr w:rsidR="008E2CE4" w:rsidRPr="008E2CE4" w:rsidTr="008E2CE4">
        <w:trPr>
          <w:trHeight w:val="288"/>
        </w:trPr>
        <w:tc>
          <w:tcPr>
            <w:tcW w:w="1121" w:type="dxa"/>
            <w:tcBorders>
              <w:top w:val="nil"/>
              <w:left w:val="single" w:sz="4" w:space="0" w:color="auto"/>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100000</w:t>
            </w:r>
          </w:p>
        </w:tc>
        <w:tc>
          <w:tcPr>
            <w:tcW w:w="1229"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500</w:t>
            </w:r>
          </w:p>
        </w:tc>
        <w:tc>
          <w:tcPr>
            <w:tcW w:w="1179"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0.0008</w:t>
            </w:r>
          </w:p>
        </w:tc>
        <w:tc>
          <w:tcPr>
            <w:tcW w:w="1692"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73260E">
            <w:pPr>
              <w:keepNext/>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-115.9176003</w:t>
            </w:r>
          </w:p>
        </w:tc>
      </w:tr>
    </w:tbl>
    <w:p w:rsidR="008E2CE4" w:rsidRDefault="0073260E" w:rsidP="0073260E">
      <w:pPr>
        <w:pStyle w:val="Caption"/>
      </w:pPr>
      <w:r>
        <w:t xml:space="preserve">Table </w:t>
      </w:r>
      <w:r w:rsidR="00E93265">
        <w:fldChar w:fldCharType="begin"/>
      </w:r>
      <w:r w:rsidR="00E93265">
        <w:instrText xml:space="preserve"> SEQ Table \* ARABIC </w:instrText>
      </w:r>
      <w:r w:rsidR="00E93265">
        <w:fldChar w:fldCharType="separate"/>
      </w:r>
      <w:r>
        <w:rPr>
          <w:noProof/>
        </w:rPr>
        <w:t>1</w:t>
      </w:r>
      <w:r w:rsidR="00E93265">
        <w:rPr>
          <w:noProof/>
        </w:rPr>
        <w:fldChar w:fldCharType="end"/>
      </w:r>
      <w:r>
        <w:t>: A table showing the simulated circuit results</w:t>
      </w:r>
    </w:p>
    <w:p w:rsidR="008E2CE4" w:rsidRDefault="008E2CE4" w:rsidP="007426F9"/>
    <w:p w:rsidR="008E2CE4" w:rsidRDefault="008E2CE4" w:rsidP="007426F9"/>
    <w:p w:rsidR="003C6556" w:rsidRDefault="003C6556" w:rsidP="007426F9"/>
    <w:p w:rsidR="003C6556" w:rsidRDefault="003C6556" w:rsidP="007426F9"/>
    <w:tbl>
      <w:tblPr>
        <w:tblW w:w="4640" w:type="dxa"/>
        <w:tblLook w:val="04A0" w:firstRow="1" w:lastRow="0" w:firstColumn="1" w:lastColumn="0" w:noHBand="0" w:noVBand="1"/>
      </w:tblPr>
      <w:tblGrid>
        <w:gridCol w:w="1112"/>
        <w:gridCol w:w="1220"/>
        <w:gridCol w:w="1171"/>
        <w:gridCol w:w="1137"/>
      </w:tblGrid>
      <w:tr w:rsidR="008E2CE4" w:rsidRPr="008E2CE4" w:rsidTr="008E2CE4">
        <w:trPr>
          <w:trHeight w:val="288"/>
        </w:trPr>
        <w:tc>
          <w:tcPr>
            <w:tcW w:w="4640" w:type="dxa"/>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center"/>
              <w:rPr>
                <w:rFonts w:ascii="Calibri" w:eastAsia="Times New Roman" w:hAnsi="Calibri" w:cs="Calibri"/>
                <w:color w:val="000000"/>
                <w:lang w:eastAsia="en-GB"/>
              </w:rPr>
            </w:pPr>
            <w:r w:rsidRPr="008E2CE4">
              <w:rPr>
                <w:rFonts w:ascii="Calibri" w:eastAsia="Times New Roman" w:hAnsi="Calibri" w:cs="Calibri"/>
                <w:color w:val="000000"/>
                <w:lang w:eastAsia="en-GB"/>
              </w:rPr>
              <w:t>Measured Results</w:t>
            </w:r>
          </w:p>
        </w:tc>
      </w:tr>
      <w:tr w:rsidR="008E2CE4" w:rsidRPr="008E2CE4" w:rsidTr="008E2CE4">
        <w:trPr>
          <w:trHeight w:val="288"/>
        </w:trPr>
        <w:tc>
          <w:tcPr>
            <w:tcW w:w="1112" w:type="dxa"/>
            <w:tcBorders>
              <w:top w:val="nil"/>
              <w:left w:val="single" w:sz="4" w:space="0" w:color="auto"/>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rPr>
                <w:rFonts w:ascii="Calibri" w:eastAsia="Times New Roman" w:hAnsi="Calibri" w:cs="Calibri"/>
                <w:color w:val="000000"/>
                <w:lang w:eastAsia="en-GB"/>
              </w:rPr>
            </w:pPr>
            <w:proofErr w:type="spellStart"/>
            <w:r w:rsidRPr="008E2CE4">
              <w:rPr>
                <w:rFonts w:ascii="Calibri" w:eastAsia="Times New Roman" w:hAnsi="Calibri" w:cs="Calibri"/>
                <w:color w:val="000000"/>
                <w:lang w:eastAsia="en-GB"/>
              </w:rPr>
              <w:t>Freq</w:t>
            </w:r>
            <w:proofErr w:type="spellEnd"/>
            <w:r w:rsidRPr="008E2CE4">
              <w:rPr>
                <w:rFonts w:ascii="Calibri" w:eastAsia="Times New Roman" w:hAnsi="Calibri" w:cs="Calibri"/>
                <w:color w:val="000000"/>
                <w:lang w:eastAsia="en-GB"/>
              </w:rPr>
              <w:t xml:space="preserve"> (Hz)</w:t>
            </w:r>
          </w:p>
        </w:tc>
        <w:tc>
          <w:tcPr>
            <w:tcW w:w="1220"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rPr>
                <w:rFonts w:ascii="Calibri" w:eastAsia="Times New Roman" w:hAnsi="Calibri" w:cs="Calibri"/>
                <w:color w:val="000000"/>
                <w:lang w:eastAsia="en-GB"/>
              </w:rPr>
            </w:pPr>
            <w:r w:rsidRPr="008E2CE4">
              <w:rPr>
                <w:rFonts w:ascii="Calibri" w:eastAsia="Times New Roman" w:hAnsi="Calibri" w:cs="Calibri"/>
                <w:color w:val="000000"/>
                <w:lang w:eastAsia="en-GB"/>
              </w:rPr>
              <w:t>Vin (</w:t>
            </w:r>
            <w:proofErr w:type="spellStart"/>
            <w:r w:rsidRPr="008E2CE4">
              <w:rPr>
                <w:rFonts w:ascii="Calibri" w:eastAsia="Times New Roman" w:hAnsi="Calibri" w:cs="Calibri"/>
                <w:color w:val="000000"/>
                <w:lang w:eastAsia="en-GB"/>
              </w:rPr>
              <w:t>mVp</w:t>
            </w:r>
            <w:proofErr w:type="spellEnd"/>
            <w:r w:rsidRPr="008E2CE4">
              <w:rPr>
                <w:rFonts w:ascii="Calibri" w:eastAsia="Times New Roman" w:hAnsi="Calibri" w:cs="Calibri"/>
                <w:color w:val="000000"/>
                <w:lang w:eastAsia="en-GB"/>
              </w:rPr>
              <w:t>)</w:t>
            </w:r>
          </w:p>
        </w:tc>
        <w:tc>
          <w:tcPr>
            <w:tcW w:w="1171"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rPr>
                <w:rFonts w:ascii="Calibri" w:eastAsia="Times New Roman" w:hAnsi="Calibri" w:cs="Calibri"/>
                <w:color w:val="000000"/>
                <w:lang w:eastAsia="en-GB"/>
              </w:rPr>
            </w:pPr>
            <w:proofErr w:type="spellStart"/>
            <w:r w:rsidRPr="008E2CE4">
              <w:rPr>
                <w:rFonts w:ascii="Calibri" w:eastAsia="Times New Roman" w:hAnsi="Calibri" w:cs="Calibri"/>
                <w:color w:val="000000"/>
                <w:lang w:eastAsia="en-GB"/>
              </w:rPr>
              <w:t>Vout</w:t>
            </w:r>
            <w:proofErr w:type="spellEnd"/>
            <w:r w:rsidRPr="008E2CE4">
              <w:rPr>
                <w:rFonts w:ascii="Calibri" w:eastAsia="Times New Roman" w:hAnsi="Calibri" w:cs="Calibri"/>
                <w:color w:val="000000"/>
                <w:lang w:eastAsia="en-GB"/>
              </w:rPr>
              <w:t xml:space="preserve"> (</w:t>
            </w:r>
            <w:proofErr w:type="spellStart"/>
            <w:r w:rsidRPr="008E2CE4">
              <w:rPr>
                <w:rFonts w:ascii="Calibri" w:eastAsia="Times New Roman" w:hAnsi="Calibri" w:cs="Calibri"/>
                <w:color w:val="000000"/>
                <w:lang w:eastAsia="en-GB"/>
              </w:rPr>
              <w:t>Vp</w:t>
            </w:r>
            <w:proofErr w:type="spellEnd"/>
            <w:r w:rsidRPr="008E2CE4">
              <w:rPr>
                <w:rFonts w:ascii="Calibri" w:eastAsia="Times New Roman" w:hAnsi="Calibri" w:cs="Calibri"/>
                <w:color w:val="000000"/>
                <w:lang w:eastAsia="en-GB"/>
              </w:rPr>
              <w:t>)</w:t>
            </w:r>
          </w:p>
        </w:tc>
        <w:tc>
          <w:tcPr>
            <w:tcW w:w="1137"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rPr>
                <w:rFonts w:ascii="Calibri" w:eastAsia="Times New Roman" w:hAnsi="Calibri" w:cs="Calibri"/>
                <w:color w:val="000000"/>
                <w:lang w:eastAsia="en-GB"/>
              </w:rPr>
            </w:pPr>
            <w:r w:rsidRPr="008E2CE4">
              <w:rPr>
                <w:rFonts w:ascii="Calibri" w:eastAsia="Times New Roman" w:hAnsi="Calibri" w:cs="Calibri"/>
                <w:color w:val="000000"/>
                <w:lang w:eastAsia="en-GB"/>
              </w:rPr>
              <w:t>Gain (dB)</w:t>
            </w:r>
          </w:p>
        </w:tc>
      </w:tr>
      <w:tr w:rsidR="008E2CE4" w:rsidRPr="008E2CE4" w:rsidTr="008E2CE4">
        <w:trPr>
          <w:trHeight w:val="288"/>
        </w:trPr>
        <w:tc>
          <w:tcPr>
            <w:tcW w:w="1112" w:type="dxa"/>
            <w:tcBorders>
              <w:top w:val="nil"/>
              <w:left w:val="single" w:sz="4" w:space="0" w:color="auto"/>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100</w:t>
            </w:r>
          </w:p>
        </w:tc>
        <w:tc>
          <w:tcPr>
            <w:tcW w:w="1220"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500</w:t>
            </w:r>
          </w:p>
        </w:tc>
        <w:tc>
          <w:tcPr>
            <w:tcW w:w="1171"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0.00472</w:t>
            </w:r>
          </w:p>
        </w:tc>
        <w:tc>
          <w:tcPr>
            <w:tcW w:w="1137"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-100.501</w:t>
            </w:r>
          </w:p>
        </w:tc>
      </w:tr>
      <w:tr w:rsidR="008E2CE4" w:rsidRPr="008E2CE4" w:rsidTr="008E2CE4">
        <w:trPr>
          <w:trHeight w:val="288"/>
        </w:trPr>
        <w:tc>
          <w:tcPr>
            <w:tcW w:w="1112" w:type="dxa"/>
            <w:tcBorders>
              <w:top w:val="nil"/>
              <w:left w:val="single" w:sz="4" w:space="0" w:color="auto"/>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200</w:t>
            </w:r>
          </w:p>
        </w:tc>
        <w:tc>
          <w:tcPr>
            <w:tcW w:w="1220"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500</w:t>
            </w:r>
          </w:p>
        </w:tc>
        <w:tc>
          <w:tcPr>
            <w:tcW w:w="1171"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0.00444</w:t>
            </w:r>
          </w:p>
        </w:tc>
        <w:tc>
          <w:tcPr>
            <w:tcW w:w="1137"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-101.032</w:t>
            </w:r>
          </w:p>
        </w:tc>
      </w:tr>
      <w:tr w:rsidR="008E2CE4" w:rsidRPr="008E2CE4" w:rsidTr="008E2CE4">
        <w:trPr>
          <w:trHeight w:val="288"/>
        </w:trPr>
        <w:tc>
          <w:tcPr>
            <w:tcW w:w="1112" w:type="dxa"/>
            <w:tcBorders>
              <w:top w:val="nil"/>
              <w:left w:val="single" w:sz="4" w:space="0" w:color="auto"/>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300</w:t>
            </w:r>
          </w:p>
        </w:tc>
        <w:tc>
          <w:tcPr>
            <w:tcW w:w="1220"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500</w:t>
            </w:r>
          </w:p>
        </w:tc>
        <w:tc>
          <w:tcPr>
            <w:tcW w:w="1171"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0.00428</w:t>
            </w:r>
          </w:p>
        </w:tc>
        <w:tc>
          <w:tcPr>
            <w:tcW w:w="1137"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-101.351</w:t>
            </w:r>
          </w:p>
        </w:tc>
      </w:tr>
      <w:tr w:rsidR="008E2CE4" w:rsidRPr="008E2CE4" w:rsidTr="008E2CE4">
        <w:trPr>
          <w:trHeight w:val="288"/>
        </w:trPr>
        <w:tc>
          <w:tcPr>
            <w:tcW w:w="1112" w:type="dxa"/>
            <w:tcBorders>
              <w:top w:val="nil"/>
              <w:left w:val="single" w:sz="4" w:space="0" w:color="auto"/>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lastRenderedPageBreak/>
              <w:t>400</w:t>
            </w:r>
          </w:p>
        </w:tc>
        <w:tc>
          <w:tcPr>
            <w:tcW w:w="1220"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500</w:t>
            </w:r>
          </w:p>
        </w:tc>
        <w:tc>
          <w:tcPr>
            <w:tcW w:w="1171"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0.0048</w:t>
            </w:r>
          </w:p>
        </w:tc>
        <w:tc>
          <w:tcPr>
            <w:tcW w:w="1137"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-100.355</w:t>
            </w:r>
          </w:p>
        </w:tc>
      </w:tr>
      <w:tr w:rsidR="008E2CE4" w:rsidRPr="008E2CE4" w:rsidTr="008E2CE4">
        <w:trPr>
          <w:trHeight w:val="288"/>
        </w:trPr>
        <w:tc>
          <w:tcPr>
            <w:tcW w:w="1112" w:type="dxa"/>
            <w:tcBorders>
              <w:top w:val="nil"/>
              <w:left w:val="single" w:sz="4" w:space="0" w:color="auto"/>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500</w:t>
            </w:r>
          </w:p>
        </w:tc>
        <w:tc>
          <w:tcPr>
            <w:tcW w:w="1220"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500</w:t>
            </w:r>
          </w:p>
        </w:tc>
        <w:tc>
          <w:tcPr>
            <w:tcW w:w="1171"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0.00476</w:t>
            </w:r>
          </w:p>
        </w:tc>
        <w:tc>
          <w:tcPr>
            <w:tcW w:w="1137"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-100.427</w:t>
            </w:r>
          </w:p>
        </w:tc>
      </w:tr>
      <w:tr w:rsidR="008E2CE4" w:rsidRPr="008E2CE4" w:rsidTr="008E2CE4">
        <w:trPr>
          <w:trHeight w:val="288"/>
        </w:trPr>
        <w:tc>
          <w:tcPr>
            <w:tcW w:w="1112" w:type="dxa"/>
            <w:tcBorders>
              <w:top w:val="nil"/>
              <w:left w:val="single" w:sz="4" w:space="0" w:color="auto"/>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600</w:t>
            </w:r>
          </w:p>
        </w:tc>
        <w:tc>
          <w:tcPr>
            <w:tcW w:w="1220"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500</w:t>
            </w:r>
          </w:p>
        </w:tc>
        <w:tc>
          <w:tcPr>
            <w:tcW w:w="1171"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0.00464</w:t>
            </w:r>
          </w:p>
        </w:tc>
        <w:tc>
          <w:tcPr>
            <w:tcW w:w="1137"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-100.649</w:t>
            </w:r>
          </w:p>
        </w:tc>
      </w:tr>
      <w:tr w:rsidR="008E2CE4" w:rsidRPr="008E2CE4" w:rsidTr="008E2CE4">
        <w:trPr>
          <w:trHeight w:val="288"/>
        </w:trPr>
        <w:tc>
          <w:tcPr>
            <w:tcW w:w="1112" w:type="dxa"/>
            <w:tcBorders>
              <w:top w:val="nil"/>
              <w:left w:val="single" w:sz="4" w:space="0" w:color="auto"/>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700</w:t>
            </w:r>
          </w:p>
        </w:tc>
        <w:tc>
          <w:tcPr>
            <w:tcW w:w="1220"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500</w:t>
            </w:r>
          </w:p>
        </w:tc>
        <w:tc>
          <w:tcPr>
            <w:tcW w:w="1171"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0.0053</w:t>
            </w:r>
          </w:p>
        </w:tc>
        <w:tc>
          <w:tcPr>
            <w:tcW w:w="1137"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-99.4939</w:t>
            </w:r>
          </w:p>
        </w:tc>
      </w:tr>
      <w:tr w:rsidR="008E2CE4" w:rsidRPr="008E2CE4" w:rsidTr="008E2CE4">
        <w:trPr>
          <w:trHeight w:val="288"/>
        </w:trPr>
        <w:tc>
          <w:tcPr>
            <w:tcW w:w="1112" w:type="dxa"/>
            <w:tcBorders>
              <w:top w:val="nil"/>
              <w:left w:val="single" w:sz="4" w:space="0" w:color="auto"/>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800</w:t>
            </w:r>
          </w:p>
        </w:tc>
        <w:tc>
          <w:tcPr>
            <w:tcW w:w="1220"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500</w:t>
            </w:r>
          </w:p>
        </w:tc>
        <w:tc>
          <w:tcPr>
            <w:tcW w:w="1171"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0.0055</w:t>
            </w:r>
          </w:p>
        </w:tc>
        <w:tc>
          <w:tcPr>
            <w:tcW w:w="1137"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-99.1721</w:t>
            </w:r>
          </w:p>
        </w:tc>
      </w:tr>
      <w:tr w:rsidR="008E2CE4" w:rsidRPr="008E2CE4" w:rsidTr="008E2CE4">
        <w:trPr>
          <w:trHeight w:val="288"/>
        </w:trPr>
        <w:tc>
          <w:tcPr>
            <w:tcW w:w="1112" w:type="dxa"/>
            <w:tcBorders>
              <w:top w:val="nil"/>
              <w:left w:val="single" w:sz="4" w:space="0" w:color="auto"/>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900</w:t>
            </w:r>
          </w:p>
        </w:tc>
        <w:tc>
          <w:tcPr>
            <w:tcW w:w="1220"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500</w:t>
            </w:r>
          </w:p>
        </w:tc>
        <w:tc>
          <w:tcPr>
            <w:tcW w:w="1171"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0.006</w:t>
            </w:r>
          </w:p>
        </w:tc>
        <w:tc>
          <w:tcPr>
            <w:tcW w:w="1137"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-98.4164</w:t>
            </w:r>
          </w:p>
        </w:tc>
      </w:tr>
      <w:tr w:rsidR="008E2CE4" w:rsidRPr="008E2CE4" w:rsidTr="008E2CE4">
        <w:trPr>
          <w:trHeight w:val="288"/>
        </w:trPr>
        <w:tc>
          <w:tcPr>
            <w:tcW w:w="1112" w:type="dxa"/>
            <w:tcBorders>
              <w:top w:val="nil"/>
              <w:left w:val="single" w:sz="4" w:space="0" w:color="auto"/>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1000</w:t>
            </w:r>
          </w:p>
        </w:tc>
        <w:tc>
          <w:tcPr>
            <w:tcW w:w="1220"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500</w:t>
            </w:r>
          </w:p>
        </w:tc>
        <w:tc>
          <w:tcPr>
            <w:tcW w:w="1171"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0.0065</w:t>
            </w:r>
          </w:p>
        </w:tc>
        <w:tc>
          <w:tcPr>
            <w:tcW w:w="1137"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-97.7211</w:t>
            </w:r>
          </w:p>
        </w:tc>
      </w:tr>
      <w:tr w:rsidR="008E2CE4" w:rsidRPr="008E2CE4" w:rsidTr="008E2CE4">
        <w:trPr>
          <w:trHeight w:val="288"/>
        </w:trPr>
        <w:tc>
          <w:tcPr>
            <w:tcW w:w="1112" w:type="dxa"/>
            <w:tcBorders>
              <w:top w:val="nil"/>
              <w:left w:val="single" w:sz="4" w:space="0" w:color="auto"/>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2000</w:t>
            </w:r>
          </w:p>
        </w:tc>
        <w:tc>
          <w:tcPr>
            <w:tcW w:w="1220"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500</w:t>
            </w:r>
          </w:p>
        </w:tc>
        <w:tc>
          <w:tcPr>
            <w:tcW w:w="1171"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0.01</w:t>
            </w:r>
          </w:p>
        </w:tc>
        <w:tc>
          <w:tcPr>
            <w:tcW w:w="1137"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-93.9794</w:t>
            </w:r>
          </w:p>
        </w:tc>
      </w:tr>
      <w:tr w:rsidR="008E2CE4" w:rsidRPr="008E2CE4" w:rsidTr="008E2CE4">
        <w:trPr>
          <w:trHeight w:val="288"/>
        </w:trPr>
        <w:tc>
          <w:tcPr>
            <w:tcW w:w="1112" w:type="dxa"/>
            <w:tcBorders>
              <w:top w:val="nil"/>
              <w:left w:val="single" w:sz="4" w:space="0" w:color="auto"/>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3000</w:t>
            </w:r>
          </w:p>
        </w:tc>
        <w:tc>
          <w:tcPr>
            <w:tcW w:w="1220"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500</w:t>
            </w:r>
          </w:p>
        </w:tc>
        <w:tc>
          <w:tcPr>
            <w:tcW w:w="1171"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0.016</w:t>
            </w:r>
          </w:p>
        </w:tc>
        <w:tc>
          <w:tcPr>
            <w:tcW w:w="1137"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-89.897</w:t>
            </w:r>
          </w:p>
        </w:tc>
      </w:tr>
      <w:tr w:rsidR="008E2CE4" w:rsidRPr="008E2CE4" w:rsidTr="008E2CE4">
        <w:trPr>
          <w:trHeight w:val="288"/>
        </w:trPr>
        <w:tc>
          <w:tcPr>
            <w:tcW w:w="1112" w:type="dxa"/>
            <w:tcBorders>
              <w:top w:val="nil"/>
              <w:left w:val="single" w:sz="4" w:space="0" w:color="auto"/>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4000</w:t>
            </w:r>
          </w:p>
        </w:tc>
        <w:tc>
          <w:tcPr>
            <w:tcW w:w="1220"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500</w:t>
            </w:r>
          </w:p>
        </w:tc>
        <w:tc>
          <w:tcPr>
            <w:tcW w:w="1171"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0.032</w:t>
            </w:r>
          </w:p>
        </w:tc>
        <w:tc>
          <w:tcPr>
            <w:tcW w:w="1137"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-83.8764</w:t>
            </w:r>
          </w:p>
        </w:tc>
      </w:tr>
      <w:tr w:rsidR="008E2CE4" w:rsidRPr="008E2CE4" w:rsidTr="008E2CE4">
        <w:trPr>
          <w:trHeight w:val="288"/>
        </w:trPr>
        <w:tc>
          <w:tcPr>
            <w:tcW w:w="1112" w:type="dxa"/>
            <w:tcBorders>
              <w:top w:val="nil"/>
              <w:left w:val="single" w:sz="4" w:space="0" w:color="auto"/>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5000</w:t>
            </w:r>
          </w:p>
        </w:tc>
        <w:tc>
          <w:tcPr>
            <w:tcW w:w="1220"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500</w:t>
            </w:r>
          </w:p>
        </w:tc>
        <w:tc>
          <w:tcPr>
            <w:tcW w:w="1171"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0.066</w:t>
            </w:r>
          </w:p>
        </w:tc>
        <w:tc>
          <w:tcPr>
            <w:tcW w:w="1137"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-77.5885</w:t>
            </w:r>
          </w:p>
        </w:tc>
      </w:tr>
      <w:tr w:rsidR="008E2CE4" w:rsidRPr="008E2CE4" w:rsidTr="008E2CE4">
        <w:trPr>
          <w:trHeight w:val="288"/>
        </w:trPr>
        <w:tc>
          <w:tcPr>
            <w:tcW w:w="1112" w:type="dxa"/>
            <w:tcBorders>
              <w:top w:val="nil"/>
              <w:left w:val="single" w:sz="4" w:space="0" w:color="auto"/>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6000</w:t>
            </w:r>
          </w:p>
        </w:tc>
        <w:tc>
          <w:tcPr>
            <w:tcW w:w="1220"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500</w:t>
            </w:r>
          </w:p>
        </w:tc>
        <w:tc>
          <w:tcPr>
            <w:tcW w:w="1171"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0.036</w:t>
            </w:r>
          </w:p>
        </w:tc>
        <w:tc>
          <w:tcPr>
            <w:tcW w:w="1137"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-82.8534</w:t>
            </w:r>
          </w:p>
        </w:tc>
      </w:tr>
      <w:tr w:rsidR="008E2CE4" w:rsidRPr="008E2CE4" w:rsidTr="008E2CE4">
        <w:trPr>
          <w:trHeight w:val="288"/>
        </w:trPr>
        <w:tc>
          <w:tcPr>
            <w:tcW w:w="1112" w:type="dxa"/>
            <w:tcBorders>
              <w:top w:val="nil"/>
              <w:left w:val="single" w:sz="4" w:space="0" w:color="auto"/>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7000</w:t>
            </w:r>
          </w:p>
        </w:tc>
        <w:tc>
          <w:tcPr>
            <w:tcW w:w="1220"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500</w:t>
            </w:r>
          </w:p>
        </w:tc>
        <w:tc>
          <w:tcPr>
            <w:tcW w:w="1171"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0.023</w:t>
            </w:r>
          </w:p>
        </w:tc>
        <w:tc>
          <w:tcPr>
            <w:tcW w:w="1137"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-86.7448</w:t>
            </w:r>
          </w:p>
        </w:tc>
      </w:tr>
      <w:tr w:rsidR="008E2CE4" w:rsidRPr="008E2CE4" w:rsidTr="008E2CE4">
        <w:trPr>
          <w:trHeight w:val="288"/>
        </w:trPr>
        <w:tc>
          <w:tcPr>
            <w:tcW w:w="1112" w:type="dxa"/>
            <w:tcBorders>
              <w:top w:val="nil"/>
              <w:left w:val="single" w:sz="4" w:space="0" w:color="auto"/>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8000</w:t>
            </w:r>
          </w:p>
        </w:tc>
        <w:tc>
          <w:tcPr>
            <w:tcW w:w="1220"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500</w:t>
            </w:r>
          </w:p>
        </w:tc>
        <w:tc>
          <w:tcPr>
            <w:tcW w:w="1171"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0.017</w:t>
            </w:r>
          </w:p>
        </w:tc>
        <w:tc>
          <w:tcPr>
            <w:tcW w:w="1137"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-89.3704</w:t>
            </w:r>
          </w:p>
        </w:tc>
      </w:tr>
      <w:tr w:rsidR="008E2CE4" w:rsidRPr="008E2CE4" w:rsidTr="008E2CE4">
        <w:trPr>
          <w:trHeight w:val="288"/>
        </w:trPr>
        <w:tc>
          <w:tcPr>
            <w:tcW w:w="1112" w:type="dxa"/>
            <w:tcBorders>
              <w:top w:val="nil"/>
              <w:left w:val="single" w:sz="4" w:space="0" w:color="auto"/>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9000</w:t>
            </w:r>
          </w:p>
        </w:tc>
        <w:tc>
          <w:tcPr>
            <w:tcW w:w="1220"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500</w:t>
            </w:r>
          </w:p>
        </w:tc>
        <w:tc>
          <w:tcPr>
            <w:tcW w:w="1171"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0.014</w:t>
            </w:r>
          </w:p>
        </w:tc>
        <w:tc>
          <w:tcPr>
            <w:tcW w:w="1137"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-91.0568</w:t>
            </w:r>
          </w:p>
        </w:tc>
      </w:tr>
      <w:tr w:rsidR="008E2CE4" w:rsidRPr="008E2CE4" w:rsidTr="008E2CE4">
        <w:trPr>
          <w:trHeight w:val="288"/>
        </w:trPr>
        <w:tc>
          <w:tcPr>
            <w:tcW w:w="1112" w:type="dxa"/>
            <w:tcBorders>
              <w:top w:val="nil"/>
              <w:left w:val="single" w:sz="4" w:space="0" w:color="auto"/>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10000</w:t>
            </w:r>
          </w:p>
        </w:tc>
        <w:tc>
          <w:tcPr>
            <w:tcW w:w="1220"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500</w:t>
            </w:r>
          </w:p>
        </w:tc>
        <w:tc>
          <w:tcPr>
            <w:tcW w:w="1171"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0.012</w:t>
            </w:r>
          </w:p>
        </w:tc>
        <w:tc>
          <w:tcPr>
            <w:tcW w:w="1137"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-92.3958</w:t>
            </w:r>
          </w:p>
        </w:tc>
      </w:tr>
      <w:tr w:rsidR="008E2CE4" w:rsidRPr="008E2CE4" w:rsidTr="008E2CE4">
        <w:trPr>
          <w:trHeight w:val="288"/>
        </w:trPr>
        <w:tc>
          <w:tcPr>
            <w:tcW w:w="1112" w:type="dxa"/>
            <w:tcBorders>
              <w:top w:val="nil"/>
              <w:left w:val="single" w:sz="4" w:space="0" w:color="auto"/>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20000</w:t>
            </w:r>
          </w:p>
        </w:tc>
        <w:tc>
          <w:tcPr>
            <w:tcW w:w="1220"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500</w:t>
            </w:r>
          </w:p>
        </w:tc>
        <w:tc>
          <w:tcPr>
            <w:tcW w:w="1171"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0.006</w:t>
            </w:r>
          </w:p>
        </w:tc>
        <w:tc>
          <w:tcPr>
            <w:tcW w:w="1137"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-98.4164</w:t>
            </w:r>
          </w:p>
        </w:tc>
      </w:tr>
      <w:tr w:rsidR="008E2CE4" w:rsidRPr="008E2CE4" w:rsidTr="008E2CE4">
        <w:trPr>
          <w:trHeight w:val="288"/>
        </w:trPr>
        <w:tc>
          <w:tcPr>
            <w:tcW w:w="1112" w:type="dxa"/>
            <w:tcBorders>
              <w:top w:val="nil"/>
              <w:left w:val="single" w:sz="4" w:space="0" w:color="auto"/>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30000</w:t>
            </w:r>
          </w:p>
        </w:tc>
        <w:tc>
          <w:tcPr>
            <w:tcW w:w="1220"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500</w:t>
            </w:r>
          </w:p>
        </w:tc>
        <w:tc>
          <w:tcPr>
            <w:tcW w:w="1171"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0.0048</w:t>
            </w:r>
          </w:p>
        </w:tc>
        <w:tc>
          <w:tcPr>
            <w:tcW w:w="1137"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-100.355</w:t>
            </w:r>
          </w:p>
        </w:tc>
      </w:tr>
      <w:tr w:rsidR="008E2CE4" w:rsidRPr="008E2CE4" w:rsidTr="008E2CE4">
        <w:trPr>
          <w:trHeight w:val="288"/>
        </w:trPr>
        <w:tc>
          <w:tcPr>
            <w:tcW w:w="1112" w:type="dxa"/>
            <w:tcBorders>
              <w:top w:val="nil"/>
              <w:left w:val="single" w:sz="4" w:space="0" w:color="auto"/>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40000</w:t>
            </w:r>
          </w:p>
        </w:tc>
        <w:tc>
          <w:tcPr>
            <w:tcW w:w="1220"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500</w:t>
            </w:r>
          </w:p>
        </w:tc>
        <w:tc>
          <w:tcPr>
            <w:tcW w:w="1171"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0.004</w:t>
            </w:r>
          </w:p>
        </w:tc>
        <w:tc>
          <w:tcPr>
            <w:tcW w:w="1137"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-101.938</w:t>
            </w:r>
          </w:p>
        </w:tc>
      </w:tr>
      <w:tr w:rsidR="008E2CE4" w:rsidRPr="008E2CE4" w:rsidTr="008E2CE4">
        <w:trPr>
          <w:trHeight w:val="288"/>
        </w:trPr>
        <w:tc>
          <w:tcPr>
            <w:tcW w:w="1112" w:type="dxa"/>
            <w:tcBorders>
              <w:top w:val="nil"/>
              <w:left w:val="single" w:sz="4" w:space="0" w:color="auto"/>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50000</w:t>
            </w:r>
          </w:p>
        </w:tc>
        <w:tc>
          <w:tcPr>
            <w:tcW w:w="1220"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500</w:t>
            </w:r>
          </w:p>
        </w:tc>
        <w:tc>
          <w:tcPr>
            <w:tcW w:w="1171"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0.0036</w:t>
            </w:r>
          </w:p>
        </w:tc>
        <w:tc>
          <w:tcPr>
            <w:tcW w:w="1137"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-102.853</w:t>
            </w:r>
          </w:p>
        </w:tc>
      </w:tr>
      <w:tr w:rsidR="008E2CE4" w:rsidRPr="008E2CE4" w:rsidTr="008E2CE4">
        <w:trPr>
          <w:trHeight w:val="288"/>
        </w:trPr>
        <w:tc>
          <w:tcPr>
            <w:tcW w:w="1112" w:type="dxa"/>
            <w:tcBorders>
              <w:top w:val="nil"/>
              <w:left w:val="single" w:sz="4" w:space="0" w:color="auto"/>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60000</w:t>
            </w:r>
          </w:p>
        </w:tc>
        <w:tc>
          <w:tcPr>
            <w:tcW w:w="1220"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500</w:t>
            </w:r>
          </w:p>
        </w:tc>
        <w:tc>
          <w:tcPr>
            <w:tcW w:w="1171"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0.0032</w:t>
            </w:r>
          </w:p>
        </w:tc>
        <w:tc>
          <w:tcPr>
            <w:tcW w:w="1137"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-103.876</w:t>
            </w:r>
          </w:p>
        </w:tc>
      </w:tr>
      <w:tr w:rsidR="008E2CE4" w:rsidRPr="008E2CE4" w:rsidTr="008E2CE4">
        <w:trPr>
          <w:trHeight w:val="288"/>
        </w:trPr>
        <w:tc>
          <w:tcPr>
            <w:tcW w:w="1112" w:type="dxa"/>
            <w:tcBorders>
              <w:top w:val="nil"/>
              <w:left w:val="single" w:sz="4" w:space="0" w:color="auto"/>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70000</w:t>
            </w:r>
          </w:p>
        </w:tc>
        <w:tc>
          <w:tcPr>
            <w:tcW w:w="1220"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500</w:t>
            </w:r>
          </w:p>
        </w:tc>
        <w:tc>
          <w:tcPr>
            <w:tcW w:w="1171"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0.003</w:t>
            </w:r>
          </w:p>
        </w:tc>
        <w:tc>
          <w:tcPr>
            <w:tcW w:w="1137"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-104.437</w:t>
            </w:r>
          </w:p>
        </w:tc>
      </w:tr>
      <w:tr w:rsidR="008E2CE4" w:rsidRPr="008E2CE4" w:rsidTr="008E2CE4">
        <w:trPr>
          <w:trHeight w:val="288"/>
        </w:trPr>
        <w:tc>
          <w:tcPr>
            <w:tcW w:w="1112" w:type="dxa"/>
            <w:tcBorders>
              <w:top w:val="nil"/>
              <w:left w:val="single" w:sz="4" w:space="0" w:color="auto"/>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80000</w:t>
            </w:r>
          </w:p>
        </w:tc>
        <w:tc>
          <w:tcPr>
            <w:tcW w:w="1220"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500</w:t>
            </w:r>
          </w:p>
        </w:tc>
        <w:tc>
          <w:tcPr>
            <w:tcW w:w="1171"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0.00292</w:t>
            </w:r>
          </w:p>
        </w:tc>
        <w:tc>
          <w:tcPr>
            <w:tcW w:w="1137"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-104.672</w:t>
            </w:r>
          </w:p>
        </w:tc>
      </w:tr>
      <w:tr w:rsidR="008E2CE4" w:rsidRPr="008E2CE4" w:rsidTr="008E2CE4">
        <w:trPr>
          <w:trHeight w:val="288"/>
        </w:trPr>
        <w:tc>
          <w:tcPr>
            <w:tcW w:w="1112" w:type="dxa"/>
            <w:tcBorders>
              <w:top w:val="nil"/>
              <w:left w:val="single" w:sz="4" w:space="0" w:color="auto"/>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90000</w:t>
            </w:r>
          </w:p>
        </w:tc>
        <w:tc>
          <w:tcPr>
            <w:tcW w:w="1220"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500</w:t>
            </w:r>
          </w:p>
        </w:tc>
        <w:tc>
          <w:tcPr>
            <w:tcW w:w="1171"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0.0026</w:t>
            </w:r>
          </w:p>
        </w:tc>
        <w:tc>
          <w:tcPr>
            <w:tcW w:w="1137"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-105.68</w:t>
            </w:r>
          </w:p>
        </w:tc>
      </w:tr>
      <w:tr w:rsidR="008E2CE4" w:rsidRPr="008E2CE4" w:rsidTr="008E2CE4">
        <w:trPr>
          <w:trHeight w:val="288"/>
        </w:trPr>
        <w:tc>
          <w:tcPr>
            <w:tcW w:w="1112" w:type="dxa"/>
            <w:tcBorders>
              <w:top w:val="nil"/>
              <w:left w:val="single" w:sz="4" w:space="0" w:color="auto"/>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100000</w:t>
            </w:r>
          </w:p>
        </w:tc>
        <w:tc>
          <w:tcPr>
            <w:tcW w:w="1220"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500</w:t>
            </w:r>
          </w:p>
        </w:tc>
        <w:tc>
          <w:tcPr>
            <w:tcW w:w="1171"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8E2CE4">
            <w:pPr>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0.00232</w:t>
            </w:r>
          </w:p>
        </w:tc>
        <w:tc>
          <w:tcPr>
            <w:tcW w:w="1137" w:type="dxa"/>
            <w:tcBorders>
              <w:top w:val="nil"/>
              <w:left w:val="nil"/>
              <w:bottom w:val="single" w:sz="4" w:space="0" w:color="auto"/>
              <w:right w:val="single" w:sz="4" w:space="0" w:color="auto"/>
            </w:tcBorders>
            <w:shd w:val="clear" w:color="auto" w:fill="auto"/>
            <w:noWrap/>
            <w:vAlign w:val="bottom"/>
            <w:hideMark/>
          </w:tcPr>
          <w:p w:rsidR="008E2CE4" w:rsidRPr="008E2CE4" w:rsidRDefault="008E2CE4" w:rsidP="0073260E">
            <w:pPr>
              <w:keepNext/>
              <w:spacing w:after="0" w:line="240" w:lineRule="auto"/>
              <w:jc w:val="right"/>
              <w:rPr>
                <w:rFonts w:ascii="Calibri" w:eastAsia="Times New Roman" w:hAnsi="Calibri" w:cs="Calibri"/>
                <w:color w:val="000000"/>
                <w:lang w:eastAsia="en-GB"/>
              </w:rPr>
            </w:pPr>
            <w:r w:rsidRPr="008E2CE4">
              <w:rPr>
                <w:rFonts w:ascii="Calibri" w:eastAsia="Times New Roman" w:hAnsi="Calibri" w:cs="Calibri"/>
                <w:color w:val="000000"/>
                <w:lang w:eastAsia="en-GB"/>
              </w:rPr>
              <w:t>-106.67</w:t>
            </w:r>
          </w:p>
        </w:tc>
      </w:tr>
    </w:tbl>
    <w:p w:rsidR="008E2CE4" w:rsidRPr="007426F9" w:rsidRDefault="0073260E" w:rsidP="0073260E">
      <w:pPr>
        <w:pStyle w:val="Caption"/>
      </w:pPr>
      <w:r>
        <w:t xml:space="preserve">Table </w:t>
      </w:r>
      <w:r w:rsidR="00E93265">
        <w:fldChar w:fldCharType="begin"/>
      </w:r>
      <w:r w:rsidR="00E93265">
        <w:instrText xml:space="preserve"> SEQ Table \* ARABIC </w:instrText>
      </w:r>
      <w:r w:rsidR="00E93265">
        <w:fldChar w:fldCharType="separate"/>
      </w:r>
      <w:r>
        <w:rPr>
          <w:noProof/>
        </w:rPr>
        <w:t>2</w:t>
      </w:r>
      <w:r w:rsidR="00E93265">
        <w:rPr>
          <w:noProof/>
        </w:rPr>
        <w:fldChar w:fldCharType="end"/>
      </w:r>
      <w:r>
        <w:t>: A table showing the real circuit results</w:t>
      </w:r>
    </w:p>
    <w:p w:rsidR="00241705" w:rsidRDefault="0067467A" w:rsidP="00241705">
      <w:pPr>
        <w:keepNext/>
      </w:pPr>
      <w:r>
        <w:rPr>
          <w:noProof/>
          <w:lang w:eastAsia="en-GB"/>
        </w:rPr>
        <w:drawing>
          <wp:inline distT="0" distB="0" distL="0" distR="0" wp14:anchorId="6EFDB8FA" wp14:editId="594B0E38">
            <wp:extent cx="4069080" cy="2415540"/>
            <wp:effectExtent l="0" t="0" r="7620" b="381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rsidR="002B6E83" w:rsidRDefault="00241705" w:rsidP="00241705">
      <w:pPr>
        <w:pStyle w:val="Caption"/>
      </w:pPr>
      <w:r>
        <w:t xml:space="preserve">Figure </w:t>
      </w:r>
      <w:r w:rsidR="00E93265">
        <w:fldChar w:fldCharType="begin"/>
      </w:r>
      <w:r w:rsidR="00E93265">
        <w:instrText xml:space="preserve"> SEQ Figure \* ARABIC </w:instrText>
      </w:r>
      <w:r w:rsidR="00E93265">
        <w:fldChar w:fldCharType="separate"/>
      </w:r>
      <w:r>
        <w:rPr>
          <w:noProof/>
        </w:rPr>
        <w:t>2</w:t>
      </w:r>
      <w:r w:rsidR="00E93265">
        <w:rPr>
          <w:noProof/>
        </w:rPr>
        <w:fldChar w:fldCharType="end"/>
      </w:r>
      <w:r>
        <w:t>: Graph showing gain against frequency for simulated and real results.</w:t>
      </w:r>
    </w:p>
    <w:p w:rsidR="00690B5A" w:rsidRDefault="00690B5A" w:rsidP="002B6E83">
      <w:r>
        <w:t xml:space="preserve">After this, the two graphs were separated in order to aid in the calculation of their bandwidth. This was done by taking the highest value of the measurement set and measuring the two points on the graph that intersect with </w:t>
      </w:r>
      <w:r w:rsidR="00AD5A97">
        <w:t xml:space="preserve">the </w:t>
      </w:r>
      <w:r>
        <w:t>70.7%</w:t>
      </w:r>
      <w:r w:rsidR="00AD5A97">
        <w:t xml:space="preserve"> point of that value. Since the values on the graph were plotted in dB rather than mV, an alternative method was used, this involved finding the points on the graph that intersect with the highest graph value but with 3dB subtracted. After this had been done, the </w:t>
      </w:r>
      <w:r w:rsidR="00AD5A97">
        <w:lastRenderedPageBreak/>
        <w:t>frequency of these two points were recorded as both the lower and upper frequency bounds of the circuit.</w:t>
      </w:r>
    </w:p>
    <w:p w:rsidR="00241705" w:rsidRDefault="00AD5A97" w:rsidP="00241705">
      <w:pPr>
        <w:keepNext/>
      </w:pPr>
      <w:r>
        <w:rPr>
          <w:noProof/>
          <w:lang w:eastAsia="en-GB"/>
        </w:rPr>
        <w:drawing>
          <wp:inline distT="0" distB="0" distL="0" distR="0" wp14:anchorId="645B3BFA" wp14:editId="5A904472">
            <wp:extent cx="4892040" cy="2918460"/>
            <wp:effectExtent l="0" t="0" r="3810" b="1524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rsidR="00AD5A97" w:rsidRDefault="00241705" w:rsidP="00241705">
      <w:pPr>
        <w:pStyle w:val="Caption"/>
      </w:pPr>
      <w:r>
        <w:t xml:space="preserve">Figure </w:t>
      </w:r>
      <w:r w:rsidR="00E93265">
        <w:fldChar w:fldCharType="begin"/>
      </w:r>
      <w:r w:rsidR="00E93265">
        <w:instrText xml:space="preserve"> SEQ Figure \* ARABIC </w:instrText>
      </w:r>
      <w:r w:rsidR="00E93265">
        <w:fldChar w:fldCharType="separate"/>
      </w:r>
      <w:r>
        <w:rPr>
          <w:noProof/>
        </w:rPr>
        <w:t>3</w:t>
      </w:r>
      <w:r w:rsidR="00E93265">
        <w:rPr>
          <w:noProof/>
        </w:rPr>
        <w:fldChar w:fldCharType="end"/>
      </w:r>
      <w:r>
        <w:t>: Graph showing the frequency response for the simulated results, used to calculate bandwidth.</w:t>
      </w:r>
    </w:p>
    <w:p w:rsidR="00241705" w:rsidRDefault="00AD5A97" w:rsidP="00241705">
      <w:pPr>
        <w:keepNext/>
      </w:pPr>
      <w:r>
        <w:rPr>
          <w:noProof/>
          <w:lang w:eastAsia="en-GB"/>
        </w:rPr>
        <w:drawing>
          <wp:inline distT="0" distB="0" distL="0" distR="0" wp14:anchorId="3FA95FE9" wp14:editId="61DED078">
            <wp:extent cx="4678680" cy="2743200"/>
            <wp:effectExtent l="0" t="0" r="762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AD5A97" w:rsidRDefault="00241705" w:rsidP="00241705">
      <w:pPr>
        <w:pStyle w:val="Caption"/>
      </w:pPr>
      <w:r>
        <w:t xml:space="preserve">Figure </w:t>
      </w:r>
      <w:r w:rsidR="00E93265">
        <w:fldChar w:fldCharType="begin"/>
      </w:r>
      <w:r w:rsidR="00E93265">
        <w:instrText xml:space="preserve"> SEQ Figure \* ARABIC </w:instrText>
      </w:r>
      <w:r w:rsidR="00E93265">
        <w:fldChar w:fldCharType="separate"/>
      </w:r>
      <w:r>
        <w:rPr>
          <w:noProof/>
        </w:rPr>
        <w:t>4</w:t>
      </w:r>
      <w:r w:rsidR="00E93265">
        <w:rPr>
          <w:noProof/>
        </w:rPr>
        <w:fldChar w:fldCharType="end"/>
      </w:r>
      <w:r>
        <w:t>: A graph showing the frequency response of the real circuit, used to calculate bandwidth.</w:t>
      </w:r>
    </w:p>
    <w:p w:rsidR="00A90757" w:rsidRDefault="00A90757" w:rsidP="002B6E83">
      <w:r>
        <w:t>By using these upper and lower frequency bounds, other details about the frequency response of the circuit could be calculated, the first of these was the bandwidth of the circuit. This was calculated by subtracting the lower frequency bound from the upper frequency bound. This gave a total bandwidth of 422Hz for the simulated circuit and 935Hz for the real circuit.</w:t>
      </w:r>
      <w:r w:rsidR="00D02564">
        <w:t xml:space="preserve"> After this, the exact centre frequency of the circuit could be calculated by taking the upper frequency bound and adding half the bandwidth to it. For the simulated results the centre frequency was 4994Hz and for the real circuit, the centre frequency was 5022Hz. Once the centre fr</w:t>
      </w:r>
      <w:r w:rsidR="00D663AF">
        <w:t xml:space="preserve">equency of the circuits had been calculated one final set of calculations could be performed. These calculations were to work out the “Q Factor” of the two circuits. This was done by dividing the centre frequency of the circuit by its </w:t>
      </w:r>
      <w:r w:rsidR="00D663AF">
        <w:lastRenderedPageBreak/>
        <w:t>bandwidth.</w:t>
      </w:r>
      <w:r w:rsidR="00FA35E4">
        <w:t xml:space="preserve"> The Q factor of the s</w:t>
      </w:r>
      <w:r w:rsidR="002C33E1">
        <w:t>imulated circuit was 11.83</w:t>
      </w:r>
      <w:r w:rsidR="00B80CB7">
        <w:t>, whilst the Q factor for the real circuit was 5.37.</w:t>
      </w:r>
    </w:p>
    <w:p w:rsidR="0009722A" w:rsidRDefault="0009722A" w:rsidP="0009722A">
      <w:pPr>
        <w:pStyle w:val="Heading1"/>
      </w:pPr>
      <w:bookmarkStart w:id="4" w:name="_Toc194061234"/>
      <w:r>
        <w:t>Discussion:</w:t>
      </w:r>
      <w:bookmarkEnd w:id="4"/>
    </w:p>
    <w:p w:rsidR="0009722A" w:rsidRDefault="0009722A" w:rsidP="0009722A">
      <w:r>
        <w:t>As both sets of graphs show,</w:t>
      </w:r>
      <w:r w:rsidR="003A3F4E">
        <w:t xml:space="preserve"> the</w:t>
      </w:r>
      <w:r>
        <w:t xml:space="preserve"> g</w:t>
      </w:r>
      <w:r w:rsidR="003A3F4E">
        <w:t>ain increases</w:t>
      </w:r>
      <w:r>
        <w:t xml:space="preserve"> steadily from 100Hz to</w:t>
      </w:r>
      <w:r w:rsidR="003A3F4E">
        <w:t xml:space="preserve"> around 4KHz from which point it drastically increases until</w:t>
      </w:r>
      <w:r>
        <w:t xml:space="preserve"> it peaks at around 5KHz</w:t>
      </w:r>
      <w:r w:rsidR="003A3F4E">
        <w:t>, the gain then heavily decreases until approximately 6KHz where it then continues to decrease but at a much slower rate where it reaches a level close to where it started at 100KHz. What these graphs show, is that the theory described in the introduction is in full effect within this RLC circuit. From the calculations in the previous section, it can be surmised that the resonant frequency is</w:t>
      </w:r>
      <w:r w:rsidR="003C6556">
        <w:t xml:space="preserve"> 5022Hz for the real circuit, before which, we see the gain slowly increasing due to the inductive reactance increasing as well as the capacitive reactance decreasing due to the steady increase in frequency. This then changes at the resonant frequency as both the inductive and capacitive reactance are of an equal magnitude but opposite sign, therefore effectively cancelling each other out and reac</w:t>
      </w:r>
      <w:r w:rsidR="00D16900">
        <w:t xml:space="preserve">hing a minimum impedance </w:t>
      </w:r>
      <w:r w:rsidR="00261AD3">
        <w:t>at 5022KHz</w:t>
      </w:r>
      <w:sdt>
        <w:sdtPr>
          <w:id w:val="-581530126"/>
          <w:citation/>
        </w:sdtPr>
        <w:sdtEndPr/>
        <w:sdtContent>
          <w:r w:rsidR="00261AD3">
            <w:fldChar w:fldCharType="begin"/>
          </w:r>
          <w:r w:rsidR="00261AD3">
            <w:instrText xml:space="preserve"> CITATION EHu16 \l 2057 </w:instrText>
          </w:r>
          <w:r w:rsidR="00261AD3">
            <w:fldChar w:fldCharType="separate"/>
          </w:r>
          <w:r w:rsidR="004F41E9">
            <w:rPr>
              <w:noProof/>
            </w:rPr>
            <w:t xml:space="preserve"> </w:t>
          </w:r>
          <w:r w:rsidR="004F41E9" w:rsidRPr="004F41E9">
            <w:rPr>
              <w:noProof/>
            </w:rPr>
            <w:t>[1]</w:t>
          </w:r>
          <w:r w:rsidR="00261AD3">
            <w:fldChar w:fldCharType="end"/>
          </w:r>
        </w:sdtContent>
      </w:sdt>
      <w:sdt>
        <w:sdtPr>
          <w:id w:val="1152642458"/>
          <w:citation/>
        </w:sdtPr>
        <w:sdtContent>
          <w:r w:rsidR="00D16900">
            <w:fldChar w:fldCharType="begin"/>
          </w:r>
          <w:r w:rsidR="00D16900">
            <w:instrText xml:space="preserve"> CITATION All25 \l 2057 </w:instrText>
          </w:r>
          <w:r w:rsidR="00D16900">
            <w:fldChar w:fldCharType="separate"/>
          </w:r>
          <w:r w:rsidR="004F41E9">
            <w:rPr>
              <w:noProof/>
            </w:rPr>
            <w:t xml:space="preserve"> </w:t>
          </w:r>
          <w:r w:rsidR="004F41E9" w:rsidRPr="004F41E9">
            <w:rPr>
              <w:noProof/>
            </w:rPr>
            <w:t>[5]</w:t>
          </w:r>
          <w:r w:rsidR="00D16900">
            <w:fldChar w:fldCharType="end"/>
          </w:r>
        </w:sdtContent>
      </w:sdt>
      <w:r w:rsidR="00261AD3">
        <w:t>.</w:t>
      </w:r>
      <w:r w:rsidR="003C6556">
        <w:t xml:space="preserve"> After this point, as the frequency continues to incre</w:t>
      </w:r>
      <w:r w:rsidR="00DD373D">
        <w:t xml:space="preserve">ase past the resonant frequency, the inductive reactance continues to increase whilst the capacitive reactance continues to decrease, resulting in them no longer cancelling each other out and for the impedance to start increasing between the resonant frequency and 100 KHz. </w:t>
      </w:r>
    </w:p>
    <w:p w:rsidR="002B6E83" w:rsidRDefault="00DD373D" w:rsidP="002B6E83">
      <w:r>
        <w:t xml:space="preserve">In the previous calculations, the Q factor of the real circuit was calculated to be 5.37 and the Q factor of the simulated circuit was 11.83, this means that compared to each other, the simulated circuit has a narrower bandwidth as indicated by its higher Q factor </w:t>
      </w:r>
      <w:r w:rsidR="006A3332">
        <w:t>and thus would be preferred in certain application such as in radios due to having a higher “selectivity”</w:t>
      </w:r>
      <w:sdt>
        <w:sdtPr>
          <w:id w:val="1916975533"/>
          <w:citation/>
        </w:sdtPr>
        <w:sdtContent>
          <w:r w:rsidR="004F41E9">
            <w:fldChar w:fldCharType="begin"/>
          </w:r>
          <w:r w:rsidR="004F41E9">
            <w:instrText xml:space="preserve"> CITATION Pet22 \l 2057 </w:instrText>
          </w:r>
          <w:r w:rsidR="004F41E9">
            <w:fldChar w:fldCharType="separate"/>
          </w:r>
          <w:r w:rsidR="004F41E9">
            <w:rPr>
              <w:noProof/>
            </w:rPr>
            <w:t xml:space="preserve"> </w:t>
          </w:r>
          <w:r w:rsidR="004F41E9" w:rsidRPr="004F41E9">
            <w:rPr>
              <w:noProof/>
            </w:rPr>
            <w:t>[6]</w:t>
          </w:r>
          <w:r w:rsidR="004F41E9">
            <w:fldChar w:fldCharType="end"/>
          </w:r>
        </w:sdtContent>
      </w:sdt>
      <w:r w:rsidR="006A3332">
        <w:t>. The difference in measured results between the simulated and real circuits could be caused by a variety of factors, the most likely of which is that when a circuit is tested in circuit sim software like Proteus or other software packages, the components used are often taken as “Ideal” components,</w:t>
      </w:r>
      <w:r w:rsidR="00CE64BE">
        <w:t xml:space="preserve"> meaning that, within the bounds of the simulation, the</w:t>
      </w:r>
      <w:r w:rsidR="008E030A">
        <w:t xml:space="preserve"> component works perfectly. An example of this would be that a 100KΩ resistor in a piece of simulation software is always 100KΩ, whereas in reality, the existence of tolerances means that a 100KΩ resistor could be anywhere from 5% – 10% either side of 100KΩ depending on the listed tolerance of the resistor, this same principle can also be applied to most components. </w:t>
      </w:r>
      <w:r w:rsidR="00234131">
        <w:t>Another reason why the results between the simulation and real circuit are different is that the simulation software doesn’t t</w:t>
      </w:r>
      <w:r w:rsidR="009D6B34">
        <w:t xml:space="preserve">ake certain factors into account when simulating the circuit. </w:t>
      </w:r>
      <w:r w:rsidR="005D49A6">
        <w:t>An example that’s likely applicable in this instance is that the simulation doesn’t take into account the fact that other components have their own inherent resistance, the simulation of the circuit adds no resistive properties to components like the inductor because it’s supposed to be an ideal component, however, when the inductor used in the real circuit was probed for resistance, a value of 71Ω was recorded. To mitigat</w:t>
      </w:r>
      <w:r w:rsidR="00261AD3">
        <w:t>e issues such as this in future, resistors representing the inherent resistance of certain components could be included in the circuit simulation to provide a more accurate approximation of a real circuit.</w:t>
      </w:r>
    </w:p>
    <w:p w:rsidR="00BD0A89" w:rsidRDefault="00BD0A89" w:rsidP="002B6E83"/>
    <w:p w:rsidR="002B6E83" w:rsidRDefault="002B6E83" w:rsidP="002B6E83">
      <w:pPr>
        <w:pStyle w:val="Heading1"/>
      </w:pPr>
      <w:bookmarkStart w:id="5" w:name="_Toc194061235"/>
      <w:r>
        <w:t>Conclusion:</w:t>
      </w:r>
      <w:bookmarkEnd w:id="5"/>
    </w:p>
    <w:p w:rsidR="002B6E83" w:rsidRDefault="00BD0A89" w:rsidP="0073260E">
      <w:r>
        <w:t xml:space="preserve">In this experiment, it has been determined that the Q </w:t>
      </w:r>
      <w:r w:rsidR="00DA641F">
        <w:t>factor of the</w:t>
      </w:r>
      <w:r>
        <w:t xml:space="preserve"> </w:t>
      </w:r>
      <w:r w:rsidR="00DA641F">
        <w:t xml:space="preserve">real circuit is 5.37, this means that the circuit has a </w:t>
      </w:r>
      <w:r w:rsidR="00A95956">
        <w:t>moderate degree of selectivity</w:t>
      </w:r>
      <w:r>
        <w:t xml:space="preserve">. It has also been found that the bandwidth </w:t>
      </w:r>
      <w:r w:rsidR="00DA641F">
        <w:t xml:space="preserve">of the real circuit is </w:t>
      </w:r>
      <w:r w:rsidR="00730C8B">
        <w:t>935Hz</w:t>
      </w:r>
      <w:r w:rsidR="00A95956">
        <w:t xml:space="preserve"> and that both the aforementioned values differ from the simulated model of the circuit and it has been surmised that these differences in measurements stem from the simulation software not being truly representative of a circuit in reality as it neglects to account for </w:t>
      </w:r>
      <w:r w:rsidR="00A95956">
        <w:lastRenderedPageBreak/>
        <w:t xml:space="preserve">factors such as the inherent resistance of </w:t>
      </w:r>
      <w:r w:rsidR="00172CDC">
        <w:t xml:space="preserve">non-resistor components like the inductor. It has also been concluded that this issue can be mitigated by measuring the inherent resistance of other </w:t>
      </w:r>
      <w:r w:rsidR="00B65795">
        <w:t>components in the circuit and adding these to the simulation via separate resistors that mimic the various component resistances in the circuit.</w:t>
      </w:r>
    </w:p>
    <w:bookmarkStart w:id="6" w:name="_Toc194061236" w:displacedByCustomXml="next"/>
    <w:sdt>
      <w:sdtPr>
        <w:rPr>
          <w:rFonts w:asciiTheme="minorHAnsi" w:eastAsiaTheme="minorHAnsi" w:hAnsiTheme="minorHAnsi" w:cstheme="minorBidi"/>
          <w:color w:val="auto"/>
          <w:sz w:val="22"/>
          <w:szCs w:val="22"/>
        </w:rPr>
        <w:id w:val="1255472578"/>
        <w:docPartObj>
          <w:docPartGallery w:val="Bibliographies"/>
          <w:docPartUnique/>
        </w:docPartObj>
      </w:sdtPr>
      <w:sdtEndPr/>
      <w:sdtContent>
        <w:p w:rsidR="00512C97" w:rsidRDefault="00512C97">
          <w:pPr>
            <w:pStyle w:val="Heading1"/>
          </w:pPr>
          <w:r>
            <w:t>References:</w:t>
          </w:r>
          <w:bookmarkStart w:id="7" w:name="_GoBack"/>
          <w:bookmarkEnd w:id="6"/>
          <w:bookmarkEnd w:id="7"/>
        </w:p>
        <w:sdt>
          <w:sdtPr>
            <w:id w:val="-573587230"/>
            <w:bibliography/>
          </w:sdtPr>
          <w:sdtEndPr/>
          <w:sdtContent>
            <w:p w:rsidR="004F41E9" w:rsidRDefault="00512C97">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66"/>
                <w:gridCol w:w="8760"/>
              </w:tblGrid>
              <w:tr w:rsidR="004F41E9">
                <w:trPr>
                  <w:divId w:val="1363628277"/>
                  <w:tblCellSpacing w:w="15" w:type="dxa"/>
                </w:trPr>
                <w:tc>
                  <w:tcPr>
                    <w:tcW w:w="50" w:type="pct"/>
                    <w:hideMark/>
                  </w:tcPr>
                  <w:p w:rsidR="004F41E9" w:rsidRDefault="004F41E9">
                    <w:pPr>
                      <w:pStyle w:val="Bibliography"/>
                      <w:rPr>
                        <w:noProof/>
                        <w:sz w:val="24"/>
                        <w:szCs w:val="24"/>
                      </w:rPr>
                    </w:pPr>
                    <w:r>
                      <w:rPr>
                        <w:noProof/>
                      </w:rPr>
                      <w:t xml:space="preserve">[1] </w:t>
                    </w:r>
                  </w:p>
                </w:tc>
                <w:tc>
                  <w:tcPr>
                    <w:tcW w:w="0" w:type="auto"/>
                    <w:hideMark/>
                  </w:tcPr>
                  <w:p w:rsidR="004F41E9" w:rsidRDefault="004F41E9">
                    <w:pPr>
                      <w:pStyle w:val="Bibliography"/>
                      <w:rPr>
                        <w:noProof/>
                      </w:rPr>
                    </w:pPr>
                    <w:r>
                      <w:rPr>
                        <w:noProof/>
                      </w:rPr>
                      <w:t xml:space="preserve">J. K. I. E.Hughes, Hughes electrical and electronic technology 12th ed, Harlow: Pearson, 2016. </w:t>
                    </w:r>
                  </w:p>
                </w:tc>
              </w:tr>
              <w:tr w:rsidR="004F41E9">
                <w:trPr>
                  <w:divId w:val="1363628277"/>
                  <w:tblCellSpacing w:w="15" w:type="dxa"/>
                </w:trPr>
                <w:tc>
                  <w:tcPr>
                    <w:tcW w:w="50" w:type="pct"/>
                    <w:hideMark/>
                  </w:tcPr>
                  <w:p w:rsidR="004F41E9" w:rsidRDefault="004F41E9">
                    <w:pPr>
                      <w:pStyle w:val="Bibliography"/>
                      <w:rPr>
                        <w:noProof/>
                      </w:rPr>
                    </w:pPr>
                    <w:r>
                      <w:rPr>
                        <w:noProof/>
                      </w:rPr>
                      <w:t xml:space="preserve">[2] </w:t>
                    </w:r>
                  </w:p>
                </w:tc>
                <w:tc>
                  <w:tcPr>
                    <w:tcW w:w="0" w:type="auto"/>
                    <w:hideMark/>
                  </w:tcPr>
                  <w:p w:rsidR="004F41E9" w:rsidRDefault="004F41E9">
                    <w:pPr>
                      <w:pStyle w:val="Bibliography"/>
                      <w:rPr>
                        <w:noProof/>
                      </w:rPr>
                    </w:pPr>
                    <w:r>
                      <w:rPr>
                        <w:noProof/>
                      </w:rPr>
                      <w:t xml:space="preserve">N. Storey, Electronics: A Systems Approach, Harlow: Pearson, 2013. </w:t>
                    </w:r>
                  </w:p>
                </w:tc>
              </w:tr>
              <w:tr w:rsidR="004F41E9">
                <w:trPr>
                  <w:divId w:val="1363628277"/>
                  <w:tblCellSpacing w:w="15" w:type="dxa"/>
                </w:trPr>
                <w:tc>
                  <w:tcPr>
                    <w:tcW w:w="50" w:type="pct"/>
                    <w:hideMark/>
                  </w:tcPr>
                  <w:p w:rsidR="004F41E9" w:rsidRDefault="004F41E9">
                    <w:pPr>
                      <w:pStyle w:val="Bibliography"/>
                      <w:rPr>
                        <w:noProof/>
                      </w:rPr>
                    </w:pPr>
                    <w:r>
                      <w:rPr>
                        <w:noProof/>
                      </w:rPr>
                      <w:t xml:space="preserve">[3] </w:t>
                    </w:r>
                  </w:p>
                </w:tc>
                <w:tc>
                  <w:tcPr>
                    <w:tcW w:w="0" w:type="auto"/>
                    <w:hideMark/>
                  </w:tcPr>
                  <w:p w:rsidR="004F41E9" w:rsidRDefault="004F41E9">
                    <w:pPr>
                      <w:pStyle w:val="Bibliography"/>
                      <w:rPr>
                        <w:noProof/>
                      </w:rPr>
                    </w:pPr>
                    <w:r>
                      <w:rPr>
                        <w:noProof/>
                      </w:rPr>
                      <w:t>Electronics Tutorials, “Series Resonance Cicrcuit,” Aspencore, 05 08 2014. [Online]. Available: https://www.electronics-tutorials.ws/accircuits/series-resonance.html. [Accessed 04 04 2025].</w:t>
                    </w:r>
                  </w:p>
                </w:tc>
              </w:tr>
              <w:tr w:rsidR="004F41E9">
                <w:trPr>
                  <w:divId w:val="1363628277"/>
                  <w:tblCellSpacing w:w="15" w:type="dxa"/>
                </w:trPr>
                <w:tc>
                  <w:tcPr>
                    <w:tcW w:w="50" w:type="pct"/>
                    <w:hideMark/>
                  </w:tcPr>
                  <w:p w:rsidR="004F41E9" w:rsidRDefault="004F41E9">
                    <w:pPr>
                      <w:pStyle w:val="Bibliography"/>
                      <w:rPr>
                        <w:noProof/>
                      </w:rPr>
                    </w:pPr>
                    <w:r>
                      <w:rPr>
                        <w:noProof/>
                      </w:rPr>
                      <w:t xml:space="preserve">[4] </w:t>
                    </w:r>
                  </w:p>
                </w:tc>
                <w:tc>
                  <w:tcPr>
                    <w:tcW w:w="0" w:type="auto"/>
                    <w:hideMark/>
                  </w:tcPr>
                  <w:p w:rsidR="004F41E9" w:rsidRDefault="004F41E9">
                    <w:pPr>
                      <w:pStyle w:val="Bibliography"/>
                      <w:rPr>
                        <w:noProof/>
                      </w:rPr>
                    </w:pPr>
                    <w:r>
                      <w:rPr>
                        <w:noProof/>
                      </w:rPr>
                      <w:t xml:space="preserve">T. Zhan, “Recommendation Of RLC Circuit and Its Uses in Electronic Devices,” </w:t>
                    </w:r>
                    <w:r>
                      <w:rPr>
                        <w:i/>
                        <w:iCs/>
                        <w:noProof/>
                      </w:rPr>
                      <w:t xml:space="preserve">Highlights in Science, Engineering and Technology, </w:t>
                    </w:r>
                    <w:r>
                      <w:rPr>
                        <w:noProof/>
                      </w:rPr>
                      <w:t xml:space="preserve">vol. 81, p. 5, 2024. </w:t>
                    </w:r>
                  </w:p>
                </w:tc>
              </w:tr>
              <w:tr w:rsidR="004F41E9">
                <w:trPr>
                  <w:divId w:val="1363628277"/>
                  <w:tblCellSpacing w:w="15" w:type="dxa"/>
                </w:trPr>
                <w:tc>
                  <w:tcPr>
                    <w:tcW w:w="50" w:type="pct"/>
                    <w:hideMark/>
                  </w:tcPr>
                  <w:p w:rsidR="004F41E9" w:rsidRDefault="004F41E9">
                    <w:pPr>
                      <w:pStyle w:val="Bibliography"/>
                      <w:rPr>
                        <w:noProof/>
                      </w:rPr>
                    </w:pPr>
                    <w:r>
                      <w:rPr>
                        <w:noProof/>
                      </w:rPr>
                      <w:t xml:space="preserve">[5] </w:t>
                    </w:r>
                  </w:p>
                </w:tc>
                <w:tc>
                  <w:tcPr>
                    <w:tcW w:w="0" w:type="auto"/>
                    <w:hideMark/>
                  </w:tcPr>
                  <w:p w:rsidR="004F41E9" w:rsidRDefault="004F41E9">
                    <w:pPr>
                      <w:pStyle w:val="Bibliography"/>
                      <w:rPr>
                        <w:noProof/>
                      </w:rPr>
                    </w:pPr>
                    <w:r>
                      <w:rPr>
                        <w:noProof/>
                      </w:rPr>
                      <w:t>All About Circuits, “Q Factor and Bandwidth of a Resonant Circuit,” EETech Group LLC, [Online]. Available: https://www.allaboutcircuits.com/textbook/alternating-current/chpt-6/q-and-bandwidth-resonant-circuit/#:~:text=A%20high%20Q%20is%20due,resonant%20response%20varies%20with%20Q.. [Accessed 04 04 2025].</w:t>
                    </w:r>
                  </w:p>
                </w:tc>
              </w:tr>
              <w:tr w:rsidR="004F41E9">
                <w:trPr>
                  <w:divId w:val="1363628277"/>
                  <w:tblCellSpacing w:w="15" w:type="dxa"/>
                </w:trPr>
                <w:tc>
                  <w:tcPr>
                    <w:tcW w:w="50" w:type="pct"/>
                    <w:hideMark/>
                  </w:tcPr>
                  <w:p w:rsidR="004F41E9" w:rsidRDefault="004F41E9">
                    <w:pPr>
                      <w:pStyle w:val="Bibliography"/>
                      <w:rPr>
                        <w:noProof/>
                      </w:rPr>
                    </w:pPr>
                    <w:r>
                      <w:rPr>
                        <w:noProof/>
                      </w:rPr>
                      <w:t xml:space="preserve">[6] </w:t>
                    </w:r>
                  </w:p>
                </w:tc>
                <w:tc>
                  <w:tcPr>
                    <w:tcW w:w="0" w:type="auto"/>
                    <w:hideMark/>
                  </w:tcPr>
                  <w:p w:rsidR="004F41E9" w:rsidRDefault="004F41E9">
                    <w:pPr>
                      <w:pStyle w:val="Bibliography"/>
                      <w:rPr>
                        <w:noProof/>
                      </w:rPr>
                    </w:pPr>
                    <w:r>
                      <w:rPr>
                        <w:noProof/>
                      </w:rPr>
                      <w:t>P. Matthews, “Filter Basics Part 7: Different Approaches to Q Factor,” Knowles Capacitors, 20 07 2022. [Online]. Available: https://blog.knowlescapacitors.com/blog/filter-basics-part-7-different-approaches-to-q-factor#:~:text=Selectivity%20%E2%80%93%20This%20is%20a%20measurement,high%20Q%20means%20high%20selectivity.. [Accessed 04 04 2025].</w:t>
                    </w:r>
                  </w:p>
                </w:tc>
              </w:tr>
            </w:tbl>
            <w:p w:rsidR="004F41E9" w:rsidRDefault="004F41E9">
              <w:pPr>
                <w:divId w:val="1363628277"/>
                <w:rPr>
                  <w:rFonts w:eastAsia="Times New Roman"/>
                  <w:noProof/>
                </w:rPr>
              </w:pPr>
            </w:p>
            <w:p w:rsidR="00512C97" w:rsidRDefault="00512C97">
              <w:r>
                <w:rPr>
                  <w:b/>
                  <w:bCs/>
                  <w:noProof/>
                </w:rPr>
                <w:fldChar w:fldCharType="end"/>
              </w:r>
            </w:p>
          </w:sdtContent>
        </w:sdt>
      </w:sdtContent>
    </w:sdt>
    <w:p w:rsidR="00512C97" w:rsidRPr="00512C97" w:rsidRDefault="00512C97" w:rsidP="00512C97"/>
    <w:sectPr w:rsidR="00512C97" w:rsidRPr="00512C9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023EA"/>
    <w:rsid w:val="000503F9"/>
    <w:rsid w:val="0009722A"/>
    <w:rsid w:val="001023EA"/>
    <w:rsid w:val="00172CDC"/>
    <w:rsid w:val="001A6CCC"/>
    <w:rsid w:val="001C515A"/>
    <w:rsid w:val="001F2123"/>
    <w:rsid w:val="00234131"/>
    <w:rsid w:val="00241705"/>
    <w:rsid w:val="00261AD3"/>
    <w:rsid w:val="00291BD9"/>
    <w:rsid w:val="002B6E83"/>
    <w:rsid w:val="002C33E1"/>
    <w:rsid w:val="0031004F"/>
    <w:rsid w:val="003A3F4E"/>
    <w:rsid w:val="003C6556"/>
    <w:rsid w:val="00412D3F"/>
    <w:rsid w:val="004154A8"/>
    <w:rsid w:val="004F41E9"/>
    <w:rsid w:val="00512C97"/>
    <w:rsid w:val="00524247"/>
    <w:rsid w:val="005710FE"/>
    <w:rsid w:val="00574F87"/>
    <w:rsid w:val="0058097D"/>
    <w:rsid w:val="005D49A6"/>
    <w:rsid w:val="00603D3D"/>
    <w:rsid w:val="00621355"/>
    <w:rsid w:val="006322E2"/>
    <w:rsid w:val="0067467A"/>
    <w:rsid w:val="00690B5A"/>
    <w:rsid w:val="006A0CFA"/>
    <w:rsid w:val="006A3332"/>
    <w:rsid w:val="006D7B6B"/>
    <w:rsid w:val="00730C8B"/>
    <w:rsid w:val="0073260E"/>
    <w:rsid w:val="007426F9"/>
    <w:rsid w:val="00801A96"/>
    <w:rsid w:val="008E030A"/>
    <w:rsid w:val="008E2CE4"/>
    <w:rsid w:val="009D6B34"/>
    <w:rsid w:val="00A16EB4"/>
    <w:rsid w:val="00A85D9F"/>
    <w:rsid w:val="00A90757"/>
    <w:rsid w:val="00A9493B"/>
    <w:rsid w:val="00A95956"/>
    <w:rsid w:val="00AD5A97"/>
    <w:rsid w:val="00B33FC6"/>
    <w:rsid w:val="00B65795"/>
    <w:rsid w:val="00B67DAF"/>
    <w:rsid w:val="00B80CB7"/>
    <w:rsid w:val="00BD0A89"/>
    <w:rsid w:val="00CB464E"/>
    <w:rsid w:val="00CE64BE"/>
    <w:rsid w:val="00D02564"/>
    <w:rsid w:val="00D16900"/>
    <w:rsid w:val="00D23E7F"/>
    <w:rsid w:val="00D663AF"/>
    <w:rsid w:val="00DA641F"/>
    <w:rsid w:val="00DD373D"/>
    <w:rsid w:val="00DD4175"/>
    <w:rsid w:val="00E369EF"/>
    <w:rsid w:val="00E91A3E"/>
    <w:rsid w:val="00E93265"/>
    <w:rsid w:val="00EC5E4F"/>
    <w:rsid w:val="00F72159"/>
    <w:rsid w:val="00FA35E4"/>
    <w:rsid w:val="00FB6C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26B0D0"/>
  <w15:chartTrackingRefBased/>
  <w15:docId w15:val="{BFFEBF6B-4EBC-4C73-821C-4DCD6A9508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023EA"/>
  </w:style>
  <w:style w:type="paragraph" w:styleId="Heading1">
    <w:name w:val="heading 1"/>
    <w:basedOn w:val="Normal"/>
    <w:next w:val="Normal"/>
    <w:link w:val="Heading1Char"/>
    <w:uiPriority w:val="9"/>
    <w:qFormat/>
    <w:rsid w:val="001023E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023EA"/>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1023EA"/>
    <w:pPr>
      <w:outlineLvl w:val="9"/>
    </w:pPr>
    <w:rPr>
      <w:lang w:val="en-US"/>
    </w:rPr>
  </w:style>
  <w:style w:type="paragraph" w:styleId="TOC1">
    <w:name w:val="toc 1"/>
    <w:basedOn w:val="Normal"/>
    <w:next w:val="Normal"/>
    <w:autoRedefine/>
    <w:uiPriority w:val="39"/>
    <w:unhideWhenUsed/>
    <w:rsid w:val="002B6E83"/>
    <w:pPr>
      <w:spacing w:after="100"/>
    </w:pPr>
  </w:style>
  <w:style w:type="character" w:styleId="Hyperlink">
    <w:name w:val="Hyperlink"/>
    <w:basedOn w:val="DefaultParagraphFont"/>
    <w:uiPriority w:val="99"/>
    <w:unhideWhenUsed/>
    <w:rsid w:val="002B6E83"/>
    <w:rPr>
      <w:color w:val="0563C1" w:themeColor="hyperlink"/>
      <w:u w:val="single"/>
    </w:rPr>
  </w:style>
  <w:style w:type="character" w:styleId="PlaceholderText">
    <w:name w:val="Placeholder Text"/>
    <w:basedOn w:val="DefaultParagraphFont"/>
    <w:uiPriority w:val="99"/>
    <w:semiHidden/>
    <w:rsid w:val="001C515A"/>
    <w:rPr>
      <w:color w:val="808080"/>
    </w:rPr>
  </w:style>
  <w:style w:type="paragraph" w:styleId="Bibliography">
    <w:name w:val="Bibliography"/>
    <w:basedOn w:val="Normal"/>
    <w:next w:val="Normal"/>
    <w:uiPriority w:val="37"/>
    <w:unhideWhenUsed/>
    <w:rsid w:val="00512C97"/>
  </w:style>
  <w:style w:type="paragraph" w:styleId="Caption">
    <w:name w:val="caption"/>
    <w:basedOn w:val="Normal"/>
    <w:next w:val="Normal"/>
    <w:uiPriority w:val="35"/>
    <w:unhideWhenUsed/>
    <w:qFormat/>
    <w:rsid w:val="0073260E"/>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5060022">
      <w:bodyDiv w:val="1"/>
      <w:marLeft w:val="0"/>
      <w:marRight w:val="0"/>
      <w:marTop w:val="0"/>
      <w:marBottom w:val="0"/>
      <w:divBdr>
        <w:top w:val="none" w:sz="0" w:space="0" w:color="auto"/>
        <w:left w:val="none" w:sz="0" w:space="0" w:color="auto"/>
        <w:bottom w:val="none" w:sz="0" w:space="0" w:color="auto"/>
        <w:right w:val="none" w:sz="0" w:space="0" w:color="auto"/>
      </w:divBdr>
    </w:div>
    <w:div w:id="268706328">
      <w:bodyDiv w:val="1"/>
      <w:marLeft w:val="0"/>
      <w:marRight w:val="0"/>
      <w:marTop w:val="0"/>
      <w:marBottom w:val="0"/>
      <w:divBdr>
        <w:top w:val="none" w:sz="0" w:space="0" w:color="auto"/>
        <w:left w:val="none" w:sz="0" w:space="0" w:color="auto"/>
        <w:bottom w:val="none" w:sz="0" w:space="0" w:color="auto"/>
        <w:right w:val="none" w:sz="0" w:space="0" w:color="auto"/>
      </w:divBdr>
    </w:div>
    <w:div w:id="298733728">
      <w:bodyDiv w:val="1"/>
      <w:marLeft w:val="0"/>
      <w:marRight w:val="0"/>
      <w:marTop w:val="0"/>
      <w:marBottom w:val="0"/>
      <w:divBdr>
        <w:top w:val="none" w:sz="0" w:space="0" w:color="auto"/>
        <w:left w:val="none" w:sz="0" w:space="0" w:color="auto"/>
        <w:bottom w:val="none" w:sz="0" w:space="0" w:color="auto"/>
        <w:right w:val="none" w:sz="0" w:space="0" w:color="auto"/>
      </w:divBdr>
    </w:div>
    <w:div w:id="308050078">
      <w:bodyDiv w:val="1"/>
      <w:marLeft w:val="0"/>
      <w:marRight w:val="0"/>
      <w:marTop w:val="0"/>
      <w:marBottom w:val="0"/>
      <w:divBdr>
        <w:top w:val="none" w:sz="0" w:space="0" w:color="auto"/>
        <w:left w:val="none" w:sz="0" w:space="0" w:color="auto"/>
        <w:bottom w:val="none" w:sz="0" w:space="0" w:color="auto"/>
        <w:right w:val="none" w:sz="0" w:space="0" w:color="auto"/>
      </w:divBdr>
    </w:div>
    <w:div w:id="418796010">
      <w:bodyDiv w:val="1"/>
      <w:marLeft w:val="0"/>
      <w:marRight w:val="0"/>
      <w:marTop w:val="0"/>
      <w:marBottom w:val="0"/>
      <w:divBdr>
        <w:top w:val="none" w:sz="0" w:space="0" w:color="auto"/>
        <w:left w:val="none" w:sz="0" w:space="0" w:color="auto"/>
        <w:bottom w:val="none" w:sz="0" w:space="0" w:color="auto"/>
        <w:right w:val="none" w:sz="0" w:space="0" w:color="auto"/>
      </w:divBdr>
    </w:div>
    <w:div w:id="455608169">
      <w:bodyDiv w:val="1"/>
      <w:marLeft w:val="0"/>
      <w:marRight w:val="0"/>
      <w:marTop w:val="0"/>
      <w:marBottom w:val="0"/>
      <w:divBdr>
        <w:top w:val="none" w:sz="0" w:space="0" w:color="auto"/>
        <w:left w:val="none" w:sz="0" w:space="0" w:color="auto"/>
        <w:bottom w:val="none" w:sz="0" w:space="0" w:color="auto"/>
        <w:right w:val="none" w:sz="0" w:space="0" w:color="auto"/>
      </w:divBdr>
    </w:div>
    <w:div w:id="463695090">
      <w:bodyDiv w:val="1"/>
      <w:marLeft w:val="0"/>
      <w:marRight w:val="0"/>
      <w:marTop w:val="0"/>
      <w:marBottom w:val="0"/>
      <w:divBdr>
        <w:top w:val="none" w:sz="0" w:space="0" w:color="auto"/>
        <w:left w:val="none" w:sz="0" w:space="0" w:color="auto"/>
        <w:bottom w:val="none" w:sz="0" w:space="0" w:color="auto"/>
        <w:right w:val="none" w:sz="0" w:space="0" w:color="auto"/>
      </w:divBdr>
    </w:div>
    <w:div w:id="604575648">
      <w:bodyDiv w:val="1"/>
      <w:marLeft w:val="0"/>
      <w:marRight w:val="0"/>
      <w:marTop w:val="0"/>
      <w:marBottom w:val="0"/>
      <w:divBdr>
        <w:top w:val="none" w:sz="0" w:space="0" w:color="auto"/>
        <w:left w:val="none" w:sz="0" w:space="0" w:color="auto"/>
        <w:bottom w:val="none" w:sz="0" w:space="0" w:color="auto"/>
        <w:right w:val="none" w:sz="0" w:space="0" w:color="auto"/>
      </w:divBdr>
    </w:div>
    <w:div w:id="622732281">
      <w:bodyDiv w:val="1"/>
      <w:marLeft w:val="0"/>
      <w:marRight w:val="0"/>
      <w:marTop w:val="0"/>
      <w:marBottom w:val="0"/>
      <w:divBdr>
        <w:top w:val="none" w:sz="0" w:space="0" w:color="auto"/>
        <w:left w:val="none" w:sz="0" w:space="0" w:color="auto"/>
        <w:bottom w:val="none" w:sz="0" w:space="0" w:color="auto"/>
        <w:right w:val="none" w:sz="0" w:space="0" w:color="auto"/>
      </w:divBdr>
    </w:div>
    <w:div w:id="641545789">
      <w:bodyDiv w:val="1"/>
      <w:marLeft w:val="0"/>
      <w:marRight w:val="0"/>
      <w:marTop w:val="0"/>
      <w:marBottom w:val="0"/>
      <w:divBdr>
        <w:top w:val="none" w:sz="0" w:space="0" w:color="auto"/>
        <w:left w:val="none" w:sz="0" w:space="0" w:color="auto"/>
        <w:bottom w:val="none" w:sz="0" w:space="0" w:color="auto"/>
        <w:right w:val="none" w:sz="0" w:space="0" w:color="auto"/>
      </w:divBdr>
    </w:div>
    <w:div w:id="710542475">
      <w:bodyDiv w:val="1"/>
      <w:marLeft w:val="0"/>
      <w:marRight w:val="0"/>
      <w:marTop w:val="0"/>
      <w:marBottom w:val="0"/>
      <w:divBdr>
        <w:top w:val="none" w:sz="0" w:space="0" w:color="auto"/>
        <w:left w:val="none" w:sz="0" w:space="0" w:color="auto"/>
        <w:bottom w:val="none" w:sz="0" w:space="0" w:color="auto"/>
        <w:right w:val="none" w:sz="0" w:space="0" w:color="auto"/>
      </w:divBdr>
    </w:div>
    <w:div w:id="778140256">
      <w:bodyDiv w:val="1"/>
      <w:marLeft w:val="0"/>
      <w:marRight w:val="0"/>
      <w:marTop w:val="0"/>
      <w:marBottom w:val="0"/>
      <w:divBdr>
        <w:top w:val="none" w:sz="0" w:space="0" w:color="auto"/>
        <w:left w:val="none" w:sz="0" w:space="0" w:color="auto"/>
        <w:bottom w:val="none" w:sz="0" w:space="0" w:color="auto"/>
        <w:right w:val="none" w:sz="0" w:space="0" w:color="auto"/>
      </w:divBdr>
    </w:div>
    <w:div w:id="799684214">
      <w:bodyDiv w:val="1"/>
      <w:marLeft w:val="0"/>
      <w:marRight w:val="0"/>
      <w:marTop w:val="0"/>
      <w:marBottom w:val="0"/>
      <w:divBdr>
        <w:top w:val="none" w:sz="0" w:space="0" w:color="auto"/>
        <w:left w:val="none" w:sz="0" w:space="0" w:color="auto"/>
        <w:bottom w:val="none" w:sz="0" w:space="0" w:color="auto"/>
        <w:right w:val="none" w:sz="0" w:space="0" w:color="auto"/>
      </w:divBdr>
    </w:div>
    <w:div w:id="834537698">
      <w:bodyDiv w:val="1"/>
      <w:marLeft w:val="0"/>
      <w:marRight w:val="0"/>
      <w:marTop w:val="0"/>
      <w:marBottom w:val="0"/>
      <w:divBdr>
        <w:top w:val="none" w:sz="0" w:space="0" w:color="auto"/>
        <w:left w:val="none" w:sz="0" w:space="0" w:color="auto"/>
        <w:bottom w:val="none" w:sz="0" w:space="0" w:color="auto"/>
        <w:right w:val="none" w:sz="0" w:space="0" w:color="auto"/>
      </w:divBdr>
    </w:div>
    <w:div w:id="896552107">
      <w:bodyDiv w:val="1"/>
      <w:marLeft w:val="0"/>
      <w:marRight w:val="0"/>
      <w:marTop w:val="0"/>
      <w:marBottom w:val="0"/>
      <w:divBdr>
        <w:top w:val="none" w:sz="0" w:space="0" w:color="auto"/>
        <w:left w:val="none" w:sz="0" w:space="0" w:color="auto"/>
        <w:bottom w:val="none" w:sz="0" w:space="0" w:color="auto"/>
        <w:right w:val="none" w:sz="0" w:space="0" w:color="auto"/>
      </w:divBdr>
    </w:div>
    <w:div w:id="1067145131">
      <w:bodyDiv w:val="1"/>
      <w:marLeft w:val="0"/>
      <w:marRight w:val="0"/>
      <w:marTop w:val="0"/>
      <w:marBottom w:val="0"/>
      <w:divBdr>
        <w:top w:val="none" w:sz="0" w:space="0" w:color="auto"/>
        <w:left w:val="none" w:sz="0" w:space="0" w:color="auto"/>
        <w:bottom w:val="none" w:sz="0" w:space="0" w:color="auto"/>
        <w:right w:val="none" w:sz="0" w:space="0" w:color="auto"/>
      </w:divBdr>
    </w:div>
    <w:div w:id="1069812127">
      <w:bodyDiv w:val="1"/>
      <w:marLeft w:val="0"/>
      <w:marRight w:val="0"/>
      <w:marTop w:val="0"/>
      <w:marBottom w:val="0"/>
      <w:divBdr>
        <w:top w:val="none" w:sz="0" w:space="0" w:color="auto"/>
        <w:left w:val="none" w:sz="0" w:space="0" w:color="auto"/>
        <w:bottom w:val="none" w:sz="0" w:space="0" w:color="auto"/>
        <w:right w:val="none" w:sz="0" w:space="0" w:color="auto"/>
      </w:divBdr>
    </w:div>
    <w:div w:id="1155416514">
      <w:bodyDiv w:val="1"/>
      <w:marLeft w:val="0"/>
      <w:marRight w:val="0"/>
      <w:marTop w:val="0"/>
      <w:marBottom w:val="0"/>
      <w:divBdr>
        <w:top w:val="none" w:sz="0" w:space="0" w:color="auto"/>
        <w:left w:val="none" w:sz="0" w:space="0" w:color="auto"/>
        <w:bottom w:val="none" w:sz="0" w:space="0" w:color="auto"/>
        <w:right w:val="none" w:sz="0" w:space="0" w:color="auto"/>
      </w:divBdr>
    </w:div>
    <w:div w:id="1242179008">
      <w:bodyDiv w:val="1"/>
      <w:marLeft w:val="0"/>
      <w:marRight w:val="0"/>
      <w:marTop w:val="0"/>
      <w:marBottom w:val="0"/>
      <w:divBdr>
        <w:top w:val="none" w:sz="0" w:space="0" w:color="auto"/>
        <w:left w:val="none" w:sz="0" w:space="0" w:color="auto"/>
        <w:bottom w:val="none" w:sz="0" w:space="0" w:color="auto"/>
        <w:right w:val="none" w:sz="0" w:space="0" w:color="auto"/>
      </w:divBdr>
    </w:div>
    <w:div w:id="1263103805">
      <w:bodyDiv w:val="1"/>
      <w:marLeft w:val="0"/>
      <w:marRight w:val="0"/>
      <w:marTop w:val="0"/>
      <w:marBottom w:val="0"/>
      <w:divBdr>
        <w:top w:val="none" w:sz="0" w:space="0" w:color="auto"/>
        <w:left w:val="none" w:sz="0" w:space="0" w:color="auto"/>
        <w:bottom w:val="none" w:sz="0" w:space="0" w:color="auto"/>
        <w:right w:val="none" w:sz="0" w:space="0" w:color="auto"/>
      </w:divBdr>
    </w:div>
    <w:div w:id="1324579256">
      <w:bodyDiv w:val="1"/>
      <w:marLeft w:val="0"/>
      <w:marRight w:val="0"/>
      <w:marTop w:val="0"/>
      <w:marBottom w:val="0"/>
      <w:divBdr>
        <w:top w:val="none" w:sz="0" w:space="0" w:color="auto"/>
        <w:left w:val="none" w:sz="0" w:space="0" w:color="auto"/>
        <w:bottom w:val="none" w:sz="0" w:space="0" w:color="auto"/>
        <w:right w:val="none" w:sz="0" w:space="0" w:color="auto"/>
      </w:divBdr>
    </w:div>
    <w:div w:id="1363628277">
      <w:bodyDiv w:val="1"/>
      <w:marLeft w:val="0"/>
      <w:marRight w:val="0"/>
      <w:marTop w:val="0"/>
      <w:marBottom w:val="0"/>
      <w:divBdr>
        <w:top w:val="none" w:sz="0" w:space="0" w:color="auto"/>
        <w:left w:val="none" w:sz="0" w:space="0" w:color="auto"/>
        <w:bottom w:val="none" w:sz="0" w:space="0" w:color="auto"/>
        <w:right w:val="none" w:sz="0" w:space="0" w:color="auto"/>
      </w:divBdr>
    </w:div>
    <w:div w:id="1369332949">
      <w:bodyDiv w:val="1"/>
      <w:marLeft w:val="0"/>
      <w:marRight w:val="0"/>
      <w:marTop w:val="0"/>
      <w:marBottom w:val="0"/>
      <w:divBdr>
        <w:top w:val="none" w:sz="0" w:space="0" w:color="auto"/>
        <w:left w:val="none" w:sz="0" w:space="0" w:color="auto"/>
        <w:bottom w:val="none" w:sz="0" w:space="0" w:color="auto"/>
        <w:right w:val="none" w:sz="0" w:space="0" w:color="auto"/>
      </w:divBdr>
    </w:div>
    <w:div w:id="1448308812">
      <w:bodyDiv w:val="1"/>
      <w:marLeft w:val="0"/>
      <w:marRight w:val="0"/>
      <w:marTop w:val="0"/>
      <w:marBottom w:val="0"/>
      <w:divBdr>
        <w:top w:val="none" w:sz="0" w:space="0" w:color="auto"/>
        <w:left w:val="none" w:sz="0" w:space="0" w:color="auto"/>
        <w:bottom w:val="none" w:sz="0" w:space="0" w:color="auto"/>
        <w:right w:val="none" w:sz="0" w:space="0" w:color="auto"/>
      </w:divBdr>
    </w:div>
    <w:div w:id="1462189949">
      <w:bodyDiv w:val="1"/>
      <w:marLeft w:val="0"/>
      <w:marRight w:val="0"/>
      <w:marTop w:val="0"/>
      <w:marBottom w:val="0"/>
      <w:divBdr>
        <w:top w:val="none" w:sz="0" w:space="0" w:color="auto"/>
        <w:left w:val="none" w:sz="0" w:space="0" w:color="auto"/>
        <w:bottom w:val="none" w:sz="0" w:space="0" w:color="auto"/>
        <w:right w:val="none" w:sz="0" w:space="0" w:color="auto"/>
      </w:divBdr>
    </w:div>
    <w:div w:id="1515265557">
      <w:bodyDiv w:val="1"/>
      <w:marLeft w:val="0"/>
      <w:marRight w:val="0"/>
      <w:marTop w:val="0"/>
      <w:marBottom w:val="0"/>
      <w:divBdr>
        <w:top w:val="none" w:sz="0" w:space="0" w:color="auto"/>
        <w:left w:val="none" w:sz="0" w:space="0" w:color="auto"/>
        <w:bottom w:val="none" w:sz="0" w:space="0" w:color="auto"/>
        <w:right w:val="none" w:sz="0" w:space="0" w:color="auto"/>
      </w:divBdr>
    </w:div>
    <w:div w:id="1521818492">
      <w:bodyDiv w:val="1"/>
      <w:marLeft w:val="0"/>
      <w:marRight w:val="0"/>
      <w:marTop w:val="0"/>
      <w:marBottom w:val="0"/>
      <w:divBdr>
        <w:top w:val="none" w:sz="0" w:space="0" w:color="auto"/>
        <w:left w:val="none" w:sz="0" w:space="0" w:color="auto"/>
        <w:bottom w:val="none" w:sz="0" w:space="0" w:color="auto"/>
        <w:right w:val="none" w:sz="0" w:space="0" w:color="auto"/>
      </w:divBdr>
    </w:div>
    <w:div w:id="1601643286">
      <w:bodyDiv w:val="1"/>
      <w:marLeft w:val="0"/>
      <w:marRight w:val="0"/>
      <w:marTop w:val="0"/>
      <w:marBottom w:val="0"/>
      <w:divBdr>
        <w:top w:val="none" w:sz="0" w:space="0" w:color="auto"/>
        <w:left w:val="none" w:sz="0" w:space="0" w:color="auto"/>
        <w:bottom w:val="none" w:sz="0" w:space="0" w:color="auto"/>
        <w:right w:val="none" w:sz="0" w:space="0" w:color="auto"/>
      </w:divBdr>
    </w:div>
    <w:div w:id="1651208208">
      <w:bodyDiv w:val="1"/>
      <w:marLeft w:val="0"/>
      <w:marRight w:val="0"/>
      <w:marTop w:val="0"/>
      <w:marBottom w:val="0"/>
      <w:divBdr>
        <w:top w:val="none" w:sz="0" w:space="0" w:color="auto"/>
        <w:left w:val="none" w:sz="0" w:space="0" w:color="auto"/>
        <w:bottom w:val="none" w:sz="0" w:space="0" w:color="auto"/>
        <w:right w:val="none" w:sz="0" w:space="0" w:color="auto"/>
      </w:divBdr>
    </w:div>
    <w:div w:id="1660815509">
      <w:bodyDiv w:val="1"/>
      <w:marLeft w:val="0"/>
      <w:marRight w:val="0"/>
      <w:marTop w:val="0"/>
      <w:marBottom w:val="0"/>
      <w:divBdr>
        <w:top w:val="none" w:sz="0" w:space="0" w:color="auto"/>
        <w:left w:val="none" w:sz="0" w:space="0" w:color="auto"/>
        <w:bottom w:val="none" w:sz="0" w:space="0" w:color="auto"/>
        <w:right w:val="none" w:sz="0" w:space="0" w:color="auto"/>
      </w:divBdr>
    </w:div>
    <w:div w:id="1665939738">
      <w:bodyDiv w:val="1"/>
      <w:marLeft w:val="0"/>
      <w:marRight w:val="0"/>
      <w:marTop w:val="0"/>
      <w:marBottom w:val="0"/>
      <w:divBdr>
        <w:top w:val="none" w:sz="0" w:space="0" w:color="auto"/>
        <w:left w:val="none" w:sz="0" w:space="0" w:color="auto"/>
        <w:bottom w:val="none" w:sz="0" w:space="0" w:color="auto"/>
        <w:right w:val="none" w:sz="0" w:space="0" w:color="auto"/>
      </w:divBdr>
    </w:div>
    <w:div w:id="1704020428">
      <w:bodyDiv w:val="1"/>
      <w:marLeft w:val="0"/>
      <w:marRight w:val="0"/>
      <w:marTop w:val="0"/>
      <w:marBottom w:val="0"/>
      <w:divBdr>
        <w:top w:val="none" w:sz="0" w:space="0" w:color="auto"/>
        <w:left w:val="none" w:sz="0" w:space="0" w:color="auto"/>
        <w:bottom w:val="none" w:sz="0" w:space="0" w:color="auto"/>
        <w:right w:val="none" w:sz="0" w:space="0" w:color="auto"/>
      </w:divBdr>
    </w:div>
    <w:div w:id="1714886237">
      <w:bodyDiv w:val="1"/>
      <w:marLeft w:val="0"/>
      <w:marRight w:val="0"/>
      <w:marTop w:val="0"/>
      <w:marBottom w:val="0"/>
      <w:divBdr>
        <w:top w:val="none" w:sz="0" w:space="0" w:color="auto"/>
        <w:left w:val="none" w:sz="0" w:space="0" w:color="auto"/>
        <w:bottom w:val="none" w:sz="0" w:space="0" w:color="auto"/>
        <w:right w:val="none" w:sz="0" w:space="0" w:color="auto"/>
      </w:divBdr>
    </w:div>
    <w:div w:id="1793088405">
      <w:bodyDiv w:val="1"/>
      <w:marLeft w:val="0"/>
      <w:marRight w:val="0"/>
      <w:marTop w:val="0"/>
      <w:marBottom w:val="0"/>
      <w:divBdr>
        <w:top w:val="none" w:sz="0" w:space="0" w:color="auto"/>
        <w:left w:val="none" w:sz="0" w:space="0" w:color="auto"/>
        <w:bottom w:val="none" w:sz="0" w:space="0" w:color="auto"/>
        <w:right w:val="none" w:sz="0" w:space="0" w:color="auto"/>
      </w:divBdr>
    </w:div>
    <w:div w:id="1896163586">
      <w:bodyDiv w:val="1"/>
      <w:marLeft w:val="0"/>
      <w:marRight w:val="0"/>
      <w:marTop w:val="0"/>
      <w:marBottom w:val="0"/>
      <w:divBdr>
        <w:top w:val="none" w:sz="0" w:space="0" w:color="auto"/>
        <w:left w:val="none" w:sz="0" w:space="0" w:color="auto"/>
        <w:bottom w:val="none" w:sz="0" w:space="0" w:color="auto"/>
        <w:right w:val="none" w:sz="0" w:space="0" w:color="auto"/>
      </w:divBdr>
    </w:div>
    <w:div w:id="1902209982">
      <w:bodyDiv w:val="1"/>
      <w:marLeft w:val="0"/>
      <w:marRight w:val="0"/>
      <w:marTop w:val="0"/>
      <w:marBottom w:val="0"/>
      <w:divBdr>
        <w:top w:val="none" w:sz="0" w:space="0" w:color="auto"/>
        <w:left w:val="none" w:sz="0" w:space="0" w:color="auto"/>
        <w:bottom w:val="none" w:sz="0" w:space="0" w:color="auto"/>
        <w:right w:val="none" w:sz="0" w:space="0" w:color="auto"/>
      </w:divBdr>
    </w:div>
    <w:div w:id="1973707530">
      <w:bodyDiv w:val="1"/>
      <w:marLeft w:val="0"/>
      <w:marRight w:val="0"/>
      <w:marTop w:val="0"/>
      <w:marBottom w:val="0"/>
      <w:divBdr>
        <w:top w:val="none" w:sz="0" w:space="0" w:color="auto"/>
        <w:left w:val="none" w:sz="0" w:space="0" w:color="auto"/>
        <w:bottom w:val="none" w:sz="0" w:space="0" w:color="auto"/>
        <w:right w:val="none" w:sz="0" w:space="0" w:color="auto"/>
      </w:divBdr>
    </w:div>
    <w:div w:id="1991783327">
      <w:bodyDiv w:val="1"/>
      <w:marLeft w:val="0"/>
      <w:marRight w:val="0"/>
      <w:marTop w:val="0"/>
      <w:marBottom w:val="0"/>
      <w:divBdr>
        <w:top w:val="none" w:sz="0" w:space="0" w:color="auto"/>
        <w:left w:val="none" w:sz="0" w:space="0" w:color="auto"/>
        <w:bottom w:val="none" w:sz="0" w:space="0" w:color="auto"/>
        <w:right w:val="none" w:sz="0" w:space="0" w:color="auto"/>
      </w:divBdr>
    </w:div>
    <w:div w:id="2038844721">
      <w:bodyDiv w:val="1"/>
      <w:marLeft w:val="0"/>
      <w:marRight w:val="0"/>
      <w:marTop w:val="0"/>
      <w:marBottom w:val="0"/>
      <w:divBdr>
        <w:top w:val="none" w:sz="0" w:space="0" w:color="auto"/>
        <w:left w:val="none" w:sz="0" w:space="0" w:color="auto"/>
        <w:bottom w:val="none" w:sz="0" w:space="0" w:color="auto"/>
        <w:right w:val="none" w:sz="0" w:space="0" w:color="auto"/>
      </w:divBdr>
    </w:div>
    <w:div w:id="21401016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3.xml"/><Relationship Id="rId3" Type="http://schemas.openxmlformats.org/officeDocument/2006/relationships/settings" Target="settings.xml"/><Relationship Id="rId7" Type="http://schemas.openxmlformats.org/officeDocument/2006/relationships/chart" Target="charts/chart2.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chart" Target="charts/chart1.xml"/><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ISA06017199\Documents\Electronic%20Principles\Electronic%20principles%20result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ISA06017199\Documents\Electronic%20Principles\Electronic%20principles%20result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ISA06017199\Documents\Electronic%20Principles\Electronic%20principles%20results.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Frequency</a:t>
            </a:r>
            <a:r>
              <a:rPr lang="en-GB" baseline="0"/>
              <a:t> Response Graph of Gain against Frequency (Simulated+Measured)</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none"/>
          </c:marker>
          <c:xVal>
            <c:numRef>
              <c:f>Sheet1!$C$3:$C$30</c:f>
              <c:numCache>
                <c:formatCode>General</c:formatCode>
                <c:ptCount val="28"/>
                <c:pt idx="0">
                  <c:v>100</c:v>
                </c:pt>
                <c:pt idx="1">
                  <c:v>200</c:v>
                </c:pt>
                <c:pt idx="2">
                  <c:v>300</c:v>
                </c:pt>
                <c:pt idx="3">
                  <c:v>400</c:v>
                </c:pt>
                <c:pt idx="4">
                  <c:v>500</c:v>
                </c:pt>
                <c:pt idx="5">
                  <c:v>600</c:v>
                </c:pt>
                <c:pt idx="6">
                  <c:v>700</c:v>
                </c:pt>
                <c:pt idx="7">
                  <c:v>800</c:v>
                </c:pt>
                <c:pt idx="8">
                  <c:v>900</c:v>
                </c:pt>
                <c:pt idx="9">
                  <c:v>1000</c:v>
                </c:pt>
                <c:pt idx="10">
                  <c:v>2000</c:v>
                </c:pt>
                <c:pt idx="11">
                  <c:v>3000</c:v>
                </c:pt>
                <c:pt idx="12">
                  <c:v>4000</c:v>
                </c:pt>
                <c:pt idx="13">
                  <c:v>5000</c:v>
                </c:pt>
                <c:pt idx="14">
                  <c:v>6000</c:v>
                </c:pt>
                <c:pt idx="15">
                  <c:v>7000</c:v>
                </c:pt>
                <c:pt idx="16">
                  <c:v>8000</c:v>
                </c:pt>
                <c:pt idx="17">
                  <c:v>9000</c:v>
                </c:pt>
                <c:pt idx="18">
                  <c:v>10000</c:v>
                </c:pt>
                <c:pt idx="19">
                  <c:v>20000</c:v>
                </c:pt>
                <c:pt idx="20">
                  <c:v>30000</c:v>
                </c:pt>
                <c:pt idx="21">
                  <c:v>40000</c:v>
                </c:pt>
                <c:pt idx="22">
                  <c:v>50000</c:v>
                </c:pt>
                <c:pt idx="23">
                  <c:v>60000</c:v>
                </c:pt>
                <c:pt idx="24">
                  <c:v>70000</c:v>
                </c:pt>
                <c:pt idx="25">
                  <c:v>80000</c:v>
                </c:pt>
                <c:pt idx="26">
                  <c:v>90000</c:v>
                </c:pt>
                <c:pt idx="27">
                  <c:v>100000</c:v>
                </c:pt>
              </c:numCache>
            </c:numRef>
          </c:xVal>
          <c:yVal>
            <c:numRef>
              <c:f>Sheet1!$F$3:$F$30</c:f>
              <c:numCache>
                <c:formatCode>General</c:formatCode>
                <c:ptCount val="28"/>
                <c:pt idx="0">
                  <c:v>-124.37926122757736</c:v>
                </c:pt>
                <c:pt idx="1">
                  <c:v>-117.64900629369947</c:v>
                </c:pt>
                <c:pt idx="2">
                  <c:v>-114.35281527068818</c:v>
                </c:pt>
                <c:pt idx="3">
                  <c:v>-111.97198918436912</c:v>
                </c:pt>
                <c:pt idx="4">
                  <c:v>-109.84288256608338</c:v>
                </c:pt>
                <c:pt idx="5">
                  <c:v>-108.31337551264939</c:v>
                </c:pt>
                <c:pt idx="6">
                  <c:v>-106.85888294285792</c:v>
                </c:pt>
                <c:pt idx="7">
                  <c:v>-105.61337426032546</c:v>
                </c:pt>
                <c:pt idx="8">
                  <c:v>-104.52427110037613</c:v>
                </c:pt>
                <c:pt idx="9">
                  <c:v>-103.53051541659397</c:v>
                </c:pt>
                <c:pt idx="10">
                  <c:v>-96.328909327622767</c:v>
                </c:pt>
                <c:pt idx="11">
                  <c:v>-90.457574905606748</c:v>
                </c:pt>
                <c:pt idx="12">
                  <c:v>-82.733542797590886</c:v>
                </c:pt>
                <c:pt idx="13">
                  <c:v>-61.938200260161125</c:v>
                </c:pt>
                <c:pt idx="14">
                  <c:v>-81.670921029001491</c:v>
                </c:pt>
                <c:pt idx="15">
                  <c:v>-86.935749724493121</c:v>
                </c:pt>
                <c:pt idx="16">
                  <c:v>-89.762332780422511</c:v>
                </c:pt>
                <c:pt idx="17">
                  <c:v>-92.04119982655925</c:v>
                </c:pt>
                <c:pt idx="18">
                  <c:v>-93.979400086720375</c:v>
                </c:pt>
                <c:pt idx="19">
                  <c:v>-101.41162148571414</c:v>
                </c:pt>
                <c:pt idx="20">
                  <c:v>-105.19274621011512</c:v>
                </c:pt>
                <c:pt idx="21">
                  <c:v>-107.95880017344075</c:v>
                </c:pt>
                <c:pt idx="22">
                  <c:v>-109.89700043360187</c:v>
                </c:pt>
                <c:pt idx="23">
                  <c:v>-111.70053304058364</c:v>
                </c:pt>
                <c:pt idx="24">
                  <c:v>-112.76544327964814</c:v>
                </c:pt>
                <c:pt idx="25">
                  <c:v>-113.97940008672037</c:v>
                </c:pt>
                <c:pt idx="26">
                  <c:v>-115.39102157243451</c:v>
                </c:pt>
                <c:pt idx="27">
                  <c:v>-115.9176003468815</c:v>
                </c:pt>
              </c:numCache>
            </c:numRef>
          </c:yVal>
          <c:smooth val="1"/>
          <c:extLst>
            <c:ext xmlns:c16="http://schemas.microsoft.com/office/drawing/2014/chart" uri="{C3380CC4-5D6E-409C-BE32-E72D297353CC}">
              <c16:uniqueId val="{00000000-334B-41EF-8A3D-6BA0CD2D4B84}"/>
            </c:ext>
          </c:extLst>
        </c:ser>
        <c:ser>
          <c:idx val="1"/>
          <c:order val="1"/>
          <c:spPr>
            <a:ln w="19050" cap="rnd">
              <a:solidFill>
                <a:schemeClr val="accent2"/>
              </a:solidFill>
              <a:round/>
            </a:ln>
            <a:effectLst/>
          </c:spPr>
          <c:marker>
            <c:symbol val="none"/>
          </c:marker>
          <c:xVal>
            <c:numRef>
              <c:f>Sheet1!$C$3:$C$30</c:f>
              <c:numCache>
                <c:formatCode>General</c:formatCode>
                <c:ptCount val="28"/>
                <c:pt idx="0">
                  <c:v>100</c:v>
                </c:pt>
                <c:pt idx="1">
                  <c:v>200</c:v>
                </c:pt>
                <c:pt idx="2">
                  <c:v>300</c:v>
                </c:pt>
                <c:pt idx="3">
                  <c:v>400</c:v>
                </c:pt>
                <c:pt idx="4">
                  <c:v>500</c:v>
                </c:pt>
                <c:pt idx="5">
                  <c:v>600</c:v>
                </c:pt>
                <c:pt idx="6">
                  <c:v>700</c:v>
                </c:pt>
                <c:pt idx="7">
                  <c:v>800</c:v>
                </c:pt>
                <c:pt idx="8">
                  <c:v>900</c:v>
                </c:pt>
                <c:pt idx="9">
                  <c:v>1000</c:v>
                </c:pt>
                <c:pt idx="10">
                  <c:v>2000</c:v>
                </c:pt>
                <c:pt idx="11">
                  <c:v>3000</c:v>
                </c:pt>
                <c:pt idx="12">
                  <c:v>4000</c:v>
                </c:pt>
                <c:pt idx="13">
                  <c:v>5000</c:v>
                </c:pt>
                <c:pt idx="14">
                  <c:v>6000</c:v>
                </c:pt>
                <c:pt idx="15">
                  <c:v>7000</c:v>
                </c:pt>
                <c:pt idx="16">
                  <c:v>8000</c:v>
                </c:pt>
                <c:pt idx="17">
                  <c:v>9000</c:v>
                </c:pt>
                <c:pt idx="18">
                  <c:v>10000</c:v>
                </c:pt>
                <c:pt idx="19">
                  <c:v>20000</c:v>
                </c:pt>
                <c:pt idx="20">
                  <c:v>30000</c:v>
                </c:pt>
                <c:pt idx="21">
                  <c:v>40000</c:v>
                </c:pt>
                <c:pt idx="22">
                  <c:v>50000</c:v>
                </c:pt>
                <c:pt idx="23">
                  <c:v>60000</c:v>
                </c:pt>
                <c:pt idx="24">
                  <c:v>70000</c:v>
                </c:pt>
                <c:pt idx="25">
                  <c:v>80000</c:v>
                </c:pt>
                <c:pt idx="26">
                  <c:v>90000</c:v>
                </c:pt>
                <c:pt idx="27">
                  <c:v>100000</c:v>
                </c:pt>
              </c:numCache>
            </c:numRef>
          </c:xVal>
          <c:yVal>
            <c:numRef>
              <c:f>Sheet1!$M$3:$M$30</c:f>
              <c:numCache>
                <c:formatCode>General</c:formatCode>
                <c:ptCount val="28"/>
                <c:pt idx="0">
                  <c:v>-100.50056011403862</c:v>
                </c:pt>
                <c:pt idx="1">
                  <c:v>-101.03174068442797</c:v>
                </c:pt>
                <c:pt idx="2">
                  <c:v>-101.35052470645692</c:v>
                </c:pt>
                <c:pt idx="3">
                  <c:v>-100.35457533920864</c:v>
                </c:pt>
                <c:pt idx="4">
                  <c:v>-100.42726103231053</c:v>
                </c:pt>
                <c:pt idx="5">
                  <c:v>-100.64904047562277</c:v>
                </c:pt>
                <c:pt idx="6">
                  <c:v>-99.493882694704595</c:v>
                </c:pt>
                <c:pt idx="7">
                  <c:v>-99.172146296835493</c:v>
                </c:pt>
                <c:pt idx="8">
                  <c:v>-98.416375079047498</c:v>
                </c:pt>
                <c:pt idx="9">
                  <c:v>-97.721132953863261</c:v>
                </c:pt>
                <c:pt idx="10">
                  <c:v>-93.979400086720375</c:v>
                </c:pt>
                <c:pt idx="11">
                  <c:v>-89.897000433601875</c:v>
                </c:pt>
                <c:pt idx="12">
                  <c:v>-83.87640052032225</c:v>
                </c:pt>
                <c:pt idx="13">
                  <c:v>-77.588521375883005</c:v>
                </c:pt>
                <c:pt idx="14">
                  <c:v>-82.853350071374635</c:v>
                </c:pt>
                <c:pt idx="15">
                  <c:v>-86.744843366368514</c:v>
                </c:pt>
                <c:pt idx="16">
                  <c:v>-89.370421659154886</c:v>
                </c:pt>
                <c:pt idx="17">
                  <c:v>-91.056839373155611</c:v>
                </c:pt>
                <c:pt idx="18">
                  <c:v>-92.395775165767873</c:v>
                </c:pt>
                <c:pt idx="19">
                  <c:v>-98.416375079047498</c:v>
                </c:pt>
                <c:pt idx="20">
                  <c:v>-100.35457533920864</c:v>
                </c:pt>
                <c:pt idx="21">
                  <c:v>-101.93820026016112</c:v>
                </c:pt>
                <c:pt idx="22">
                  <c:v>-102.85335007137463</c:v>
                </c:pt>
                <c:pt idx="23">
                  <c:v>-103.87640052032225</c:v>
                </c:pt>
                <c:pt idx="24">
                  <c:v>-104.43697499232712</c:v>
                </c:pt>
                <c:pt idx="25">
                  <c:v>-104.67174305775201</c:v>
                </c:pt>
                <c:pt idx="26">
                  <c:v>-105.67993312730401</c:v>
                </c:pt>
                <c:pt idx="27">
                  <c:v>-106.66964038890239</c:v>
                </c:pt>
              </c:numCache>
            </c:numRef>
          </c:yVal>
          <c:smooth val="1"/>
          <c:extLst>
            <c:ext xmlns:c16="http://schemas.microsoft.com/office/drawing/2014/chart" uri="{C3380CC4-5D6E-409C-BE32-E72D297353CC}">
              <c16:uniqueId val="{00000001-334B-41EF-8A3D-6BA0CD2D4B84}"/>
            </c:ext>
          </c:extLst>
        </c:ser>
        <c:dLbls>
          <c:showLegendKey val="0"/>
          <c:showVal val="0"/>
          <c:showCatName val="0"/>
          <c:showSerName val="0"/>
          <c:showPercent val="0"/>
          <c:showBubbleSize val="0"/>
        </c:dLbls>
        <c:axId val="128777088"/>
        <c:axId val="128782912"/>
      </c:scatterChart>
      <c:valAx>
        <c:axId val="128777088"/>
        <c:scaling>
          <c:logBase val="10"/>
          <c:orientation val="minMax"/>
          <c:max val="100000"/>
          <c:min val="10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a:t>
                </a:r>
                <a:r>
                  <a:rPr lang="en-GB" baseline="0"/>
                  <a:t> (Hz)</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8782912"/>
        <c:crosses val="autoZero"/>
        <c:crossBetween val="midCat"/>
      </c:valAx>
      <c:valAx>
        <c:axId val="128782912"/>
        <c:scaling>
          <c:orientation val="minMax"/>
          <c:max val="-6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Gain</a:t>
                </a:r>
                <a:r>
                  <a:rPr lang="en-GB" baseline="0"/>
                  <a:t> (dB)</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8777088"/>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Frequency</a:t>
            </a:r>
            <a:r>
              <a:rPr lang="en-GB" baseline="0"/>
              <a:t> Response Graph of Gain against Frequency (Simulated)</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none"/>
          </c:marker>
          <c:xVal>
            <c:numRef>
              <c:f>Sheet1!$C$3:$C$30</c:f>
              <c:numCache>
                <c:formatCode>General</c:formatCode>
                <c:ptCount val="28"/>
                <c:pt idx="0">
                  <c:v>100</c:v>
                </c:pt>
                <c:pt idx="1">
                  <c:v>200</c:v>
                </c:pt>
                <c:pt idx="2">
                  <c:v>300</c:v>
                </c:pt>
                <c:pt idx="3">
                  <c:v>400</c:v>
                </c:pt>
                <c:pt idx="4">
                  <c:v>500</c:v>
                </c:pt>
                <c:pt idx="5">
                  <c:v>600</c:v>
                </c:pt>
                <c:pt idx="6">
                  <c:v>700</c:v>
                </c:pt>
                <c:pt idx="7">
                  <c:v>800</c:v>
                </c:pt>
                <c:pt idx="8">
                  <c:v>900</c:v>
                </c:pt>
                <c:pt idx="9">
                  <c:v>1000</c:v>
                </c:pt>
                <c:pt idx="10">
                  <c:v>2000</c:v>
                </c:pt>
                <c:pt idx="11">
                  <c:v>3000</c:v>
                </c:pt>
                <c:pt idx="12">
                  <c:v>4000</c:v>
                </c:pt>
                <c:pt idx="13">
                  <c:v>5000</c:v>
                </c:pt>
                <c:pt idx="14">
                  <c:v>6000</c:v>
                </c:pt>
                <c:pt idx="15">
                  <c:v>7000</c:v>
                </c:pt>
                <c:pt idx="16">
                  <c:v>8000</c:v>
                </c:pt>
                <c:pt idx="17">
                  <c:v>9000</c:v>
                </c:pt>
                <c:pt idx="18">
                  <c:v>10000</c:v>
                </c:pt>
                <c:pt idx="19">
                  <c:v>20000</c:v>
                </c:pt>
                <c:pt idx="20">
                  <c:v>30000</c:v>
                </c:pt>
                <c:pt idx="21">
                  <c:v>40000</c:v>
                </c:pt>
                <c:pt idx="22">
                  <c:v>50000</c:v>
                </c:pt>
                <c:pt idx="23">
                  <c:v>60000</c:v>
                </c:pt>
                <c:pt idx="24">
                  <c:v>70000</c:v>
                </c:pt>
                <c:pt idx="25">
                  <c:v>80000</c:v>
                </c:pt>
                <c:pt idx="26">
                  <c:v>90000</c:v>
                </c:pt>
                <c:pt idx="27">
                  <c:v>100000</c:v>
                </c:pt>
              </c:numCache>
            </c:numRef>
          </c:xVal>
          <c:yVal>
            <c:numRef>
              <c:f>Sheet1!$F$3:$F$30</c:f>
              <c:numCache>
                <c:formatCode>General</c:formatCode>
                <c:ptCount val="28"/>
                <c:pt idx="0">
                  <c:v>-124.37926122757736</c:v>
                </c:pt>
                <c:pt idx="1">
                  <c:v>-117.64900629369947</c:v>
                </c:pt>
                <c:pt idx="2">
                  <c:v>-114.35281527068818</c:v>
                </c:pt>
                <c:pt idx="3">
                  <c:v>-111.97198918436912</c:v>
                </c:pt>
                <c:pt idx="4">
                  <c:v>-109.84288256608338</c:v>
                </c:pt>
                <c:pt idx="5">
                  <c:v>-108.31337551264939</c:v>
                </c:pt>
                <c:pt idx="6">
                  <c:v>-106.85888294285792</c:v>
                </c:pt>
                <c:pt idx="7">
                  <c:v>-105.61337426032546</c:v>
                </c:pt>
                <c:pt idx="8">
                  <c:v>-104.52427110037613</c:v>
                </c:pt>
                <c:pt idx="9">
                  <c:v>-103.53051541659397</c:v>
                </c:pt>
                <c:pt idx="10">
                  <c:v>-96.328909327622767</c:v>
                </c:pt>
                <c:pt idx="11">
                  <c:v>-90.457574905606748</c:v>
                </c:pt>
                <c:pt idx="12">
                  <c:v>-82.733542797590886</c:v>
                </c:pt>
                <c:pt idx="13">
                  <c:v>-61.938200260161125</c:v>
                </c:pt>
                <c:pt idx="14">
                  <c:v>-81.670921029001491</c:v>
                </c:pt>
                <c:pt idx="15">
                  <c:v>-86.935749724493121</c:v>
                </c:pt>
                <c:pt idx="16">
                  <c:v>-89.762332780422511</c:v>
                </c:pt>
                <c:pt idx="17">
                  <c:v>-92.04119982655925</c:v>
                </c:pt>
                <c:pt idx="18">
                  <c:v>-93.979400086720375</c:v>
                </c:pt>
                <c:pt idx="19">
                  <c:v>-101.41162148571414</c:v>
                </c:pt>
                <c:pt idx="20">
                  <c:v>-105.19274621011512</c:v>
                </c:pt>
                <c:pt idx="21">
                  <c:v>-107.95880017344075</c:v>
                </c:pt>
                <c:pt idx="22">
                  <c:v>-109.89700043360187</c:v>
                </c:pt>
                <c:pt idx="23">
                  <c:v>-111.70053304058364</c:v>
                </c:pt>
                <c:pt idx="24">
                  <c:v>-112.76544327964814</c:v>
                </c:pt>
                <c:pt idx="25">
                  <c:v>-113.97940008672037</c:v>
                </c:pt>
                <c:pt idx="26">
                  <c:v>-115.39102157243451</c:v>
                </c:pt>
                <c:pt idx="27">
                  <c:v>-115.9176003468815</c:v>
                </c:pt>
              </c:numCache>
            </c:numRef>
          </c:yVal>
          <c:smooth val="1"/>
          <c:extLst>
            <c:ext xmlns:c16="http://schemas.microsoft.com/office/drawing/2014/chart" uri="{C3380CC4-5D6E-409C-BE32-E72D297353CC}">
              <c16:uniqueId val="{00000000-F212-482D-B894-1F706995C947}"/>
            </c:ext>
          </c:extLst>
        </c:ser>
        <c:ser>
          <c:idx val="1"/>
          <c:order val="1"/>
          <c:tx>
            <c:v>FLs</c:v>
          </c:tx>
          <c:spPr>
            <a:ln w="19050" cap="rnd">
              <a:solidFill>
                <a:schemeClr val="accent2"/>
              </a:solidFill>
              <a:round/>
            </a:ln>
            <a:effectLst/>
          </c:spPr>
          <c:marker>
            <c:symbol val="none"/>
          </c:marker>
          <c:xVal>
            <c:numRef>
              <c:f>Sheet1!$G$38:$G$39</c:f>
              <c:numCache>
                <c:formatCode>General</c:formatCode>
                <c:ptCount val="2"/>
                <c:pt idx="0">
                  <c:v>4783</c:v>
                </c:pt>
                <c:pt idx="1">
                  <c:v>4783</c:v>
                </c:pt>
              </c:numCache>
            </c:numRef>
          </c:xVal>
          <c:yVal>
            <c:numRef>
              <c:f>Sheet1!$F$38:$F$39</c:f>
              <c:numCache>
                <c:formatCode>General</c:formatCode>
                <c:ptCount val="2"/>
                <c:pt idx="0">
                  <c:v>-125</c:v>
                </c:pt>
                <c:pt idx="1">
                  <c:v>0</c:v>
                </c:pt>
              </c:numCache>
            </c:numRef>
          </c:yVal>
          <c:smooth val="1"/>
          <c:extLst>
            <c:ext xmlns:c16="http://schemas.microsoft.com/office/drawing/2014/chart" uri="{C3380CC4-5D6E-409C-BE32-E72D297353CC}">
              <c16:uniqueId val="{00000001-F212-482D-B894-1F706995C947}"/>
            </c:ext>
          </c:extLst>
        </c:ser>
        <c:ser>
          <c:idx val="2"/>
          <c:order val="2"/>
          <c:tx>
            <c:v>FHs</c:v>
          </c:tx>
          <c:spPr>
            <a:ln w="19050" cap="rnd">
              <a:solidFill>
                <a:schemeClr val="accent3"/>
              </a:solidFill>
              <a:round/>
            </a:ln>
            <a:effectLst/>
          </c:spPr>
          <c:marker>
            <c:symbol val="none"/>
          </c:marker>
          <c:xVal>
            <c:numRef>
              <c:f>Sheet1!$G$44:$G$45</c:f>
              <c:numCache>
                <c:formatCode>General</c:formatCode>
                <c:ptCount val="2"/>
                <c:pt idx="0">
                  <c:v>5205</c:v>
                </c:pt>
                <c:pt idx="1">
                  <c:v>5205</c:v>
                </c:pt>
              </c:numCache>
            </c:numRef>
          </c:xVal>
          <c:yVal>
            <c:numRef>
              <c:f>Sheet1!$F$44:$F$45</c:f>
              <c:numCache>
                <c:formatCode>General</c:formatCode>
                <c:ptCount val="2"/>
                <c:pt idx="0">
                  <c:v>-125</c:v>
                </c:pt>
                <c:pt idx="1">
                  <c:v>0</c:v>
                </c:pt>
              </c:numCache>
            </c:numRef>
          </c:yVal>
          <c:smooth val="1"/>
          <c:extLst>
            <c:ext xmlns:c16="http://schemas.microsoft.com/office/drawing/2014/chart" uri="{C3380CC4-5D6E-409C-BE32-E72D297353CC}">
              <c16:uniqueId val="{00000002-F212-482D-B894-1F706995C947}"/>
            </c:ext>
          </c:extLst>
        </c:ser>
        <c:dLbls>
          <c:showLegendKey val="0"/>
          <c:showVal val="0"/>
          <c:showCatName val="0"/>
          <c:showSerName val="0"/>
          <c:showPercent val="0"/>
          <c:showBubbleSize val="0"/>
        </c:dLbls>
        <c:axId val="128777088"/>
        <c:axId val="128782912"/>
      </c:scatterChart>
      <c:valAx>
        <c:axId val="128777088"/>
        <c:scaling>
          <c:orientation val="minMax"/>
          <c:max val="6000"/>
          <c:min val="400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a:t>
                </a:r>
                <a:r>
                  <a:rPr lang="en-GB" baseline="0"/>
                  <a:t> (Hz)</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8782912"/>
        <c:crosses val="autoZero"/>
        <c:crossBetween val="midCat"/>
      </c:valAx>
      <c:valAx>
        <c:axId val="128782912"/>
        <c:scaling>
          <c:orientation val="minMax"/>
          <c:max val="-60"/>
          <c:min val="-7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Gain</a:t>
                </a:r>
                <a:r>
                  <a:rPr lang="en-GB" baseline="0"/>
                  <a:t> (dB)</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8777088"/>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Frequency</a:t>
            </a:r>
            <a:r>
              <a:rPr lang="en-GB" baseline="0"/>
              <a:t> Response Graph of Gain against Frequency (Measured)</a:t>
            </a:r>
            <a:endParaRPr lang="en-GB"/>
          </a:p>
        </c:rich>
      </c:tx>
      <c:layout>
        <c:manualLayout>
          <c:xMode val="edge"/>
          <c:yMode val="edge"/>
          <c:x val="0.21599261579541804"/>
          <c:y val="1.9210242235608327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2"/>
              </a:solidFill>
              <a:round/>
            </a:ln>
            <a:effectLst/>
          </c:spPr>
          <c:marker>
            <c:symbol val="none"/>
          </c:marker>
          <c:xVal>
            <c:numRef>
              <c:f>Sheet1!$J$3:$J$30</c:f>
              <c:numCache>
                <c:formatCode>General</c:formatCode>
                <c:ptCount val="28"/>
                <c:pt idx="0">
                  <c:v>100</c:v>
                </c:pt>
                <c:pt idx="1">
                  <c:v>200</c:v>
                </c:pt>
                <c:pt idx="2">
                  <c:v>300</c:v>
                </c:pt>
                <c:pt idx="3">
                  <c:v>400</c:v>
                </c:pt>
                <c:pt idx="4">
                  <c:v>500</c:v>
                </c:pt>
                <c:pt idx="5">
                  <c:v>600</c:v>
                </c:pt>
                <c:pt idx="6">
                  <c:v>700</c:v>
                </c:pt>
                <c:pt idx="7">
                  <c:v>800</c:v>
                </c:pt>
                <c:pt idx="8">
                  <c:v>900</c:v>
                </c:pt>
                <c:pt idx="9">
                  <c:v>1000</c:v>
                </c:pt>
                <c:pt idx="10">
                  <c:v>2000</c:v>
                </c:pt>
                <c:pt idx="11">
                  <c:v>3000</c:v>
                </c:pt>
                <c:pt idx="12">
                  <c:v>4000</c:v>
                </c:pt>
                <c:pt idx="13">
                  <c:v>5000</c:v>
                </c:pt>
                <c:pt idx="14">
                  <c:v>6000</c:v>
                </c:pt>
                <c:pt idx="15">
                  <c:v>7000</c:v>
                </c:pt>
                <c:pt idx="16">
                  <c:v>8000</c:v>
                </c:pt>
                <c:pt idx="17">
                  <c:v>9000</c:v>
                </c:pt>
                <c:pt idx="18">
                  <c:v>10000</c:v>
                </c:pt>
                <c:pt idx="19">
                  <c:v>20000</c:v>
                </c:pt>
                <c:pt idx="20">
                  <c:v>30000</c:v>
                </c:pt>
                <c:pt idx="21">
                  <c:v>40000</c:v>
                </c:pt>
                <c:pt idx="22">
                  <c:v>50000</c:v>
                </c:pt>
                <c:pt idx="23">
                  <c:v>60000</c:v>
                </c:pt>
                <c:pt idx="24">
                  <c:v>70000</c:v>
                </c:pt>
                <c:pt idx="25">
                  <c:v>80000</c:v>
                </c:pt>
                <c:pt idx="26">
                  <c:v>90000</c:v>
                </c:pt>
                <c:pt idx="27">
                  <c:v>100000</c:v>
                </c:pt>
              </c:numCache>
            </c:numRef>
          </c:xVal>
          <c:yVal>
            <c:numRef>
              <c:f>Sheet1!$M$3:$M$30</c:f>
              <c:numCache>
                <c:formatCode>General</c:formatCode>
                <c:ptCount val="28"/>
                <c:pt idx="0">
                  <c:v>-100.50056011403862</c:v>
                </c:pt>
                <c:pt idx="1">
                  <c:v>-101.03174068442797</c:v>
                </c:pt>
                <c:pt idx="2">
                  <c:v>-101.35052470645692</c:v>
                </c:pt>
                <c:pt idx="3">
                  <c:v>-100.35457533920864</c:v>
                </c:pt>
                <c:pt idx="4">
                  <c:v>-100.42726103231053</c:v>
                </c:pt>
                <c:pt idx="5">
                  <c:v>-100.64904047562277</c:v>
                </c:pt>
                <c:pt idx="6">
                  <c:v>-99.493882694704595</c:v>
                </c:pt>
                <c:pt idx="7">
                  <c:v>-99.172146296835493</c:v>
                </c:pt>
                <c:pt idx="8">
                  <c:v>-98.416375079047498</c:v>
                </c:pt>
                <c:pt idx="9">
                  <c:v>-97.721132953863261</c:v>
                </c:pt>
                <c:pt idx="10">
                  <c:v>-93.979400086720375</c:v>
                </c:pt>
                <c:pt idx="11">
                  <c:v>-89.897000433601875</c:v>
                </c:pt>
                <c:pt idx="12">
                  <c:v>-83.87640052032225</c:v>
                </c:pt>
                <c:pt idx="13">
                  <c:v>-77.588521375883005</c:v>
                </c:pt>
                <c:pt idx="14">
                  <c:v>-82.853350071374635</c:v>
                </c:pt>
                <c:pt idx="15">
                  <c:v>-86.744843366368514</c:v>
                </c:pt>
                <c:pt idx="16">
                  <c:v>-89.370421659154886</c:v>
                </c:pt>
                <c:pt idx="17">
                  <c:v>-91.056839373155611</c:v>
                </c:pt>
                <c:pt idx="18">
                  <c:v>-92.395775165767873</c:v>
                </c:pt>
                <c:pt idx="19">
                  <c:v>-98.416375079047498</c:v>
                </c:pt>
                <c:pt idx="20">
                  <c:v>-100.35457533920864</c:v>
                </c:pt>
                <c:pt idx="21">
                  <c:v>-101.93820026016112</c:v>
                </c:pt>
                <c:pt idx="22">
                  <c:v>-102.85335007137463</c:v>
                </c:pt>
                <c:pt idx="23">
                  <c:v>-103.87640052032225</c:v>
                </c:pt>
                <c:pt idx="24">
                  <c:v>-104.43697499232712</c:v>
                </c:pt>
                <c:pt idx="25">
                  <c:v>-104.67174305775201</c:v>
                </c:pt>
                <c:pt idx="26">
                  <c:v>-105.67993312730401</c:v>
                </c:pt>
                <c:pt idx="27">
                  <c:v>-106.66964038890239</c:v>
                </c:pt>
              </c:numCache>
            </c:numRef>
          </c:yVal>
          <c:smooth val="1"/>
          <c:extLst>
            <c:ext xmlns:c16="http://schemas.microsoft.com/office/drawing/2014/chart" uri="{C3380CC4-5D6E-409C-BE32-E72D297353CC}">
              <c16:uniqueId val="{00000000-645E-4490-93C5-066074EA7740}"/>
            </c:ext>
          </c:extLst>
        </c:ser>
        <c:ser>
          <c:idx val="1"/>
          <c:order val="1"/>
          <c:tx>
            <c:v>FLm</c:v>
          </c:tx>
          <c:spPr>
            <a:ln w="19050" cap="rnd">
              <a:solidFill>
                <a:schemeClr val="accent4"/>
              </a:solidFill>
              <a:round/>
            </a:ln>
            <a:effectLst/>
          </c:spPr>
          <c:marker>
            <c:symbol val="none"/>
          </c:marker>
          <c:xVal>
            <c:numRef>
              <c:f>Sheet1!$M$38:$M$39</c:f>
              <c:numCache>
                <c:formatCode>General</c:formatCode>
                <c:ptCount val="2"/>
                <c:pt idx="0">
                  <c:v>4555</c:v>
                </c:pt>
                <c:pt idx="1">
                  <c:v>4555</c:v>
                </c:pt>
              </c:numCache>
            </c:numRef>
          </c:xVal>
          <c:yVal>
            <c:numRef>
              <c:f>Sheet1!$L$38:$L$39</c:f>
              <c:numCache>
                <c:formatCode>General</c:formatCode>
                <c:ptCount val="2"/>
                <c:pt idx="0">
                  <c:v>-107</c:v>
                </c:pt>
                <c:pt idx="1">
                  <c:v>0</c:v>
                </c:pt>
              </c:numCache>
            </c:numRef>
          </c:yVal>
          <c:smooth val="1"/>
          <c:extLst>
            <c:ext xmlns:c16="http://schemas.microsoft.com/office/drawing/2014/chart" uri="{C3380CC4-5D6E-409C-BE32-E72D297353CC}">
              <c16:uniqueId val="{00000001-645E-4490-93C5-066074EA7740}"/>
            </c:ext>
          </c:extLst>
        </c:ser>
        <c:ser>
          <c:idx val="2"/>
          <c:order val="2"/>
          <c:tx>
            <c:v>FHm</c:v>
          </c:tx>
          <c:spPr>
            <a:ln w="19050" cap="rnd">
              <a:solidFill>
                <a:schemeClr val="accent6"/>
              </a:solidFill>
              <a:round/>
            </a:ln>
            <a:effectLst/>
          </c:spPr>
          <c:marker>
            <c:symbol val="none"/>
          </c:marker>
          <c:xVal>
            <c:numRef>
              <c:f>Sheet1!$M$44:$M$45</c:f>
              <c:numCache>
                <c:formatCode>General</c:formatCode>
                <c:ptCount val="2"/>
                <c:pt idx="0">
                  <c:v>5490</c:v>
                </c:pt>
                <c:pt idx="1">
                  <c:v>5490</c:v>
                </c:pt>
              </c:numCache>
            </c:numRef>
          </c:xVal>
          <c:yVal>
            <c:numRef>
              <c:f>Sheet1!$L$44:$L$45</c:f>
              <c:numCache>
                <c:formatCode>General</c:formatCode>
                <c:ptCount val="2"/>
                <c:pt idx="0">
                  <c:v>-107</c:v>
                </c:pt>
                <c:pt idx="1">
                  <c:v>0</c:v>
                </c:pt>
              </c:numCache>
            </c:numRef>
          </c:yVal>
          <c:smooth val="1"/>
          <c:extLst>
            <c:ext xmlns:c16="http://schemas.microsoft.com/office/drawing/2014/chart" uri="{C3380CC4-5D6E-409C-BE32-E72D297353CC}">
              <c16:uniqueId val="{00000002-645E-4490-93C5-066074EA7740}"/>
            </c:ext>
          </c:extLst>
        </c:ser>
        <c:dLbls>
          <c:showLegendKey val="0"/>
          <c:showVal val="0"/>
          <c:showCatName val="0"/>
          <c:showSerName val="0"/>
          <c:showPercent val="0"/>
          <c:showBubbleSize val="0"/>
        </c:dLbls>
        <c:axId val="1966352991"/>
        <c:axId val="1966353407"/>
      </c:scatterChart>
      <c:valAx>
        <c:axId val="1966352991"/>
        <c:scaling>
          <c:orientation val="minMax"/>
          <c:max val="6000"/>
          <c:min val="400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a:t>
                </a:r>
                <a:r>
                  <a:rPr lang="en-GB" baseline="0"/>
                  <a:t> (Hz)</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66353407"/>
        <c:crosses val="autoZero"/>
        <c:crossBetween val="midCat"/>
      </c:valAx>
      <c:valAx>
        <c:axId val="1966353407"/>
        <c:scaling>
          <c:orientation val="minMax"/>
          <c:max val="-75"/>
          <c:min val="-85"/>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 Gain</a:t>
                </a:r>
                <a:r>
                  <a:rPr lang="en-GB" baseline="0"/>
                  <a:t> (dB)</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66352991"/>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EHu16</b:Tag>
    <b:SourceType>Book</b:SourceType>
    <b:Guid>{86D9BCA1-C924-491D-AC06-350AB241CBB3}</b:Guid>
    <b:Title>Hughes electrical and electronic technology 12th ed</b:Title>
    <b:Year>2016</b:Year>
    <b:Author>
      <b:Author>
        <b:NameList>
          <b:Person>
            <b:Last>E.Hughes</b:Last>
            <b:First>J.Hiley,</b:First>
            <b:Middle>K.Brown, I.M.Smith</b:Middle>
          </b:Person>
        </b:NameList>
      </b:Author>
    </b:Author>
    <b:City>Harlow</b:City>
    <b:Publisher>Pearson</b:Publisher>
    <b:RefOrder>1</b:RefOrder>
  </b:Source>
  <b:Source>
    <b:Tag>Tia24</b:Tag>
    <b:SourceType>JournalArticle</b:SourceType>
    <b:Guid>{4FF14B81-DC5B-48C3-8EBC-50E5ABBEDD8A}</b:Guid>
    <b:Title>Recommendation Of RLC Circuit and Its Uses in Electronic Devices</b:Title>
    <b:Year>2024</b:Year>
    <b:Author>
      <b:Author>
        <b:NameList>
          <b:Person>
            <b:Last>Zhan</b:Last>
            <b:First>Tianze</b:First>
          </b:Person>
        </b:NameList>
      </b:Author>
    </b:Author>
    <b:JournalName>Highlights in Science, Engineering and Technology</b:JournalName>
    <b:Pages>5</b:Pages>
    <b:Volume>81</b:Volume>
    <b:RefOrder>4</b:RefOrder>
  </b:Source>
  <b:Source>
    <b:Tag>Nei13</b:Tag>
    <b:SourceType>Book</b:SourceType>
    <b:Guid>{0E5C1593-9A31-4F01-96A3-AB8FB839079E}</b:Guid>
    <b:Title>Electronics: A Systems Approach</b:Title>
    <b:Year>2013</b:Year>
    <b:Author>
      <b:Author>
        <b:NameList>
          <b:Person>
            <b:Last>Storey</b:Last>
            <b:First>Neil</b:First>
          </b:Person>
        </b:NameList>
      </b:Author>
    </b:Author>
    <b:City>Harlow</b:City>
    <b:Publisher>Pearson</b:Publisher>
    <b:RefOrder>2</b:RefOrder>
  </b:Source>
  <b:Source>
    <b:Tag>Ele14</b:Tag>
    <b:SourceType>InternetSite</b:SourceType>
    <b:Guid>{C2529EE0-76D4-4D3F-859E-C0D4D6353FC3}</b:Guid>
    <b:Author>
      <b:Author>
        <b:Corporate>Electronics Tutorials</b:Corporate>
      </b:Author>
    </b:Author>
    <b:Title>Series Resonance Cicrcuit</b:Title>
    <b:ProductionCompany>Aspencore</b:ProductionCompany>
    <b:Year>2014</b:Year>
    <b:Month>08</b:Month>
    <b:Day>05</b:Day>
    <b:YearAccessed>2025</b:YearAccessed>
    <b:MonthAccessed>04</b:MonthAccessed>
    <b:DayAccessed>04</b:DayAccessed>
    <b:URL>https://www.electronics-tutorials.ws/accircuits/series-resonance.html</b:URL>
    <b:RefOrder>3</b:RefOrder>
  </b:Source>
  <b:Source>
    <b:Tag>All25</b:Tag>
    <b:SourceType>InternetSite</b:SourceType>
    <b:Guid>{F750B9A3-039C-40F2-9DBD-B52E14F18B4C}</b:Guid>
    <b:Author>
      <b:Author>
        <b:Corporate>All About Circuits</b:Corporate>
      </b:Author>
    </b:Author>
    <b:Title>Q Factor and Bandwidth of a Resonant Circuit</b:Title>
    <b:ProductionCompany>EETech Group LLC</b:ProductionCompany>
    <b:YearAccessed>2025</b:YearAccessed>
    <b:MonthAccessed>04</b:MonthAccessed>
    <b:DayAccessed>04</b:DayAccessed>
    <b:URL>https://www.allaboutcircuits.com/textbook/alternating-current/chpt-6/q-and-bandwidth-resonant-circuit/#:~:text=A%20high%20Q%20is%20due,resonant%20response%20varies%20with%20Q.</b:URL>
    <b:RefOrder>5</b:RefOrder>
  </b:Source>
  <b:Source>
    <b:Tag>Pet22</b:Tag>
    <b:SourceType>InternetSite</b:SourceType>
    <b:Guid>{E1454ECE-48E3-4939-814B-44EB907BEA57}</b:Guid>
    <b:Author>
      <b:Author>
        <b:NameList>
          <b:Person>
            <b:Last>Matthews</b:Last>
            <b:First>Peter</b:First>
          </b:Person>
        </b:NameList>
      </b:Author>
    </b:Author>
    <b:Title>Filter Basics Part 7: Different Approaches to Q Factor</b:Title>
    <b:ProductionCompany>Knowles Capacitors</b:ProductionCompany>
    <b:Year>2022</b:Year>
    <b:Month>07</b:Month>
    <b:Day>20</b:Day>
    <b:YearAccessed>2025</b:YearAccessed>
    <b:MonthAccessed>04</b:MonthAccessed>
    <b:DayAccessed>04</b:DayAccessed>
    <b:URL>https://blog.knowlescapacitors.com/blog/filter-basics-part-7-different-approaches-to-q-factor#:~:text=Selectivity%20%E2%80%93%20This%20is%20a%20measurement,high%20Q%20means%20high%20selectivity.</b:URL>
    <b:RefOrder>6</b:RefOrder>
  </b:Source>
</b:Sources>
</file>

<file path=customXml/itemProps1.xml><?xml version="1.0" encoding="utf-8"?>
<ds:datastoreItem xmlns:ds="http://schemas.openxmlformats.org/officeDocument/2006/customXml" ds:itemID="{26F664FC-E971-4A68-8310-69AB717384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10960</TotalTime>
  <Pages>9</Pages>
  <Words>2226</Words>
  <Characters>12691</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ISA06017199</dc:creator>
  <cp:keywords/>
  <dc:description/>
  <cp:lastModifiedBy>ISA06017199</cp:lastModifiedBy>
  <cp:revision>18</cp:revision>
  <dcterms:created xsi:type="dcterms:W3CDTF">2025-02-28T10:33:00Z</dcterms:created>
  <dcterms:modified xsi:type="dcterms:W3CDTF">2025-04-04T09:37:00Z</dcterms:modified>
</cp:coreProperties>
</file>