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C3412" w14:textId="77777777" w:rsidR="00511B5B" w:rsidRPr="00DF099B" w:rsidRDefault="00511B5B" w:rsidP="008979BE">
      <w:pPr>
        <w:jc w:val="center"/>
        <w:rPr>
          <w:color w:val="000000" w:themeColor="text1"/>
        </w:rPr>
      </w:pPr>
    </w:p>
    <w:p w14:paraId="3DA6637E" w14:textId="77777777" w:rsidR="00511B5B" w:rsidRPr="00DF099B" w:rsidRDefault="00875C52" w:rsidP="008979BE">
      <w:pPr>
        <w:jc w:val="center"/>
        <w:rPr>
          <w:color w:val="000000" w:themeColor="text1"/>
        </w:rPr>
      </w:pPr>
      <w:r w:rsidRPr="00DF099B">
        <w:rPr>
          <w:noProof/>
          <w:color w:val="000000" w:themeColor="text1"/>
          <w:lang w:eastAsia="en-GB"/>
        </w:rPr>
        <w:drawing>
          <wp:inline distT="0" distB="0" distL="0" distR="0" wp14:anchorId="3468E379" wp14:editId="36EB5CB1">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343A128" w14:textId="77777777" w:rsidR="00511B5B" w:rsidRPr="00DF099B" w:rsidRDefault="00511B5B" w:rsidP="008979BE">
      <w:pPr>
        <w:jc w:val="center"/>
        <w:rPr>
          <w:color w:val="000000" w:themeColor="text1"/>
        </w:rPr>
      </w:pPr>
    </w:p>
    <w:p w14:paraId="448A40D7" w14:textId="77777777" w:rsidR="00511B5B" w:rsidRPr="00DF099B" w:rsidRDefault="00511B5B" w:rsidP="008979BE">
      <w:pPr>
        <w:jc w:val="center"/>
        <w:rPr>
          <w:color w:val="000000" w:themeColor="text1"/>
        </w:rPr>
      </w:pPr>
    </w:p>
    <w:p w14:paraId="06E6529F" w14:textId="77777777" w:rsidR="00511B5B" w:rsidRPr="00DF099B" w:rsidRDefault="00511B5B" w:rsidP="008979BE">
      <w:pPr>
        <w:jc w:val="center"/>
        <w:rPr>
          <w:color w:val="000000" w:themeColor="text1"/>
        </w:rPr>
      </w:pPr>
    </w:p>
    <w:p w14:paraId="4CFC616C" w14:textId="77777777" w:rsidR="00511B5B" w:rsidRPr="00DF099B" w:rsidRDefault="00511B5B" w:rsidP="008979BE">
      <w:pPr>
        <w:jc w:val="center"/>
        <w:rPr>
          <w:color w:val="000000" w:themeColor="text1"/>
        </w:rPr>
      </w:pPr>
    </w:p>
    <w:p w14:paraId="093246E7" w14:textId="77777777" w:rsidR="00511B5B" w:rsidRPr="00DF099B" w:rsidRDefault="00511B5B" w:rsidP="008979BE">
      <w:pPr>
        <w:jc w:val="center"/>
        <w:rPr>
          <w:color w:val="000000" w:themeColor="text1"/>
        </w:rPr>
      </w:pPr>
    </w:p>
    <w:p w14:paraId="103D2598" w14:textId="7494BCA8" w:rsidR="00511B5B" w:rsidRPr="00DF099B" w:rsidRDefault="00467982" w:rsidP="008979BE">
      <w:pPr>
        <w:jc w:val="center"/>
        <w:rPr>
          <w:b/>
          <w:color w:val="000000" w:themeColor="text1"/>
          <w:sz w:val="44"/>
        </w:rPr>
      </w:pPr>
      <w:r w:rsidRPr="00DF099B">
        <w:rPr>
          <w:b/>
          <w:color w:val="000000" w:themeColor="text1"/>
          <w:sz w:val="44"/>
        </w:rPr>
        <w:t>An Explainable Machine Learning Framework for Financial Fraud Detection Using SHAP, Random Forest and XGBoost</w:t>
      </w:r>
    </w:p>
    <w:p w14:paraId="14D7E434" w14:textId="77777777" w:rsidR="00511B5B" w:rsidRPr="00DF099B" w:rsidRDefault="00511B5B" w:rsidP="008979BE">
      <w:pPr>
        <w:jc w:val="center"/>
        <w:rPr>
          <w:color w:val="000000" w:themeColor="text1"/>
          <w:sz w:val="40"/>
        </w:rPr>
      </w:pPr>
    </w:p>
    <w:p w14:paraId="395A6A45" w14:textId="77777777" w:rsidR="00511B5B" w:rsidRPr="00DF099B" w:rsidRDefault="00511B5B" w:rsidP="008979BE">
      <w:pPr>
        <w:jc w:val="center"/>
        <w:rPr>
          <w:color w:val="000000" w:themeColor="text1"/>
          <w:sz w:val="40"/>
        </w:rPr>
      </w:pPr>
      <w:r w:rsidRPr="00DF099B">
        <w:rPr>
          <w:color w:val="000000" w:themeColor="text1"/>
          <w:sz w:val="40"/>
        </w:rPr>
        <w:t>by</w:t>
      </w:r>
    </w:p>
    <w:p w14:paraId="5CABA890" w14:textId="49CBC49D" w:rsidR="00511B5B" w:rsidRPr="00DF099B" w:rsidRDefault="00467982" w:rsidP="008979BE">
      <w:pPr>
        <w:jc w:val="center"/>
        <w:rPr>
          <w:color w:val="000000" w:themeColor="text1"/>
          <w:sz w:val="40"/>
        </w:rPr>
      </w:pPr>
      <w:r w:rsidRPr="00DF099B">
        <w:rPr>
          <w:color w:val="000000" w:themeColor="text1"/>
          <w:sz w:val="40"/>
        </w:rPr>
        <w:t>Lakkisetty Sai Vishnu Vardhan</w:t>
      </w:r>
    </w:p>
    <w:p w14:paraId="406E91CD" w14:textId="77777777" w:rsidR="00511B5B" w:rsidRPr="00DF099B" w:rsidRDefault="00511B5B" w:rsidP="008979BE">
      <w:pPr>
        <w:jc w:val="center"/>
        <w:rPr>
          <w:color w:val="000000" w:themeColor="text1"/>
          <w:sz w:val="40"/>
        </w:rPr>
      </w:pPr>
    </w:p>
    <w:p w14:paraId="6CDC381E" w14:textId="77777777" w:rsidR="008979BE" w:rsidRPr="00DF099B" w:rsidRDefault="008979BE" w:rsidP="008979BE">
      <w:pPr>
        <w:jc w:val="center"/>
        <w:rPr>
          <w:color w:val="000000" w:themeColor="text1"/>
          <w:sz w:val="40"/>
        </w:rPr>
      </w:pPr>
    </w:p>
    <w:p w14:paraId="5761BE26" w14:textId="6C728DF9" w:rsidR="00511B5B" w:rsidRPr="00DF099B" w:rsidRDefault="00511B5B" w:rsidP="008979BE">
      <w:pPr>
        <w:jc w:val="center"/>
        <w:rPr>
          <w:color w:val="000000" w:themeColor="text1"/>
          <w:sz w:val="40"/>
        </w:rPr>
      </w:pPr>
      <w:r w:rsidRPr="00DF099B">
        <w:rPr>
          <w:color w:val="000000" w:themeColor="text1"/>
          <w:sz w:val="40"/>
        </w:rPr>
        <w:t xml:space="preserve">Supervisor: </w:t>
      </w:r>
      <w:r w:rsidR="00467982" w:rsidRPr="00DF099B">
        <w:rPr>
          <w:color w:val="000000" w:themeColor="text1"/>
          <w:sz w:val="40"/>
        </w:rPr>
        <w:t>Divya Chidambaram</w:t>
      </w:r>
    </w:p>
    <w:p w14:paraId="1F16273D" w14:textId="77777777" w:rsidR="006D7702" w:rsidRPr="00DF099B" w:rsidRDefault="00691944" w:rsidP="006D7702">
      <w:pPr>
        <w:jc w:val="center"/>
        <w:rPr>
          <w:b/>
          <w:bCs/>
          <w:color w:val="000000" w:themeColor="text1"/>
          <w:sz w:val="40"/>
          <w:lang w:val="en-IN"/>
        </w:rPr>
      </w:pPr>
      <w:r w:rsidRPr="00DF099B">
        <w:rPr>
          <w:color w:val="000000" w:themeColor="text1"/>
          <w:sz w:val="40"/>
        </w:rPr>
        <w:t xml:space="preserve">Second marker: </w:t>
      </w:r>
      <w:r w:rsidR="006D7702" w:rsidRPr="00DF099B">
        <w:rPr>
          <w:color w:val="000000" w:themeColor="text1"/>
          <w:sz w:val="40"/>
          <w:lang w:val="en-IN"/>
        </w:rPr>
        <w:t>Carlene Campbell</w:t>
      </w:r>
    </w:p>
    <w:p w14:paraId="3A48A470" w14:textId="2FEC0EED" w:rsidR="00511B5B" w:rsidRPr="00DF099B" w:rsidRDefault="00511B5B" w:rsidP="006D7702">
      <w:pPr>
        <w:rPr>
          <w:color w:val="000000" w:themeColor="text1"/>
          <w:sz w:val="40"/>
        </w:rPr>
      </w:pPr>
    </w:p>
    <w:p w14:paraId="0FD93F5F" w14:textId="77777777" w:rsidR="00511B5B" w:rsidRPr="00DF099B" w:rsidRDefault="00511B5B" w:rsidP="008979BE">
      <w:pPr>
        <w:jc w:val="center"/>
        <w:rPr>
          <w:color w:val="000000" w:themeColor="text1"/>
          <w:sz w:val="40"/>
        </w:rPr>
      </w:pPr>
    </w:p>
    <w:p w14:paraId="1C60DB75" w14:textId="77777777" w:rsidR="00511B5B" w:rsidRPr="00DF099B" w:rsidRDefault="00511B5B" w:rsidP="008979BE">
      <w:pPr>
        <w:jc w:val="center"/>
        <w:rPr>
          <w:color w:val="000000" w:themeColor="text1"/>
          <w:sz w:val="40"/>
        </w:rPr>
      </w:pPr>
    </w:p>
    <w:p w14:paraId="4ACFD6F8" w14:textId="369488D0" w:rsidR="008979BE" w:rsidRPr="00DF099B" w:rsidRDefault="00511B5B" w:rsidP="008979BE">
      <w:pPr>
        <w:jc w:val="center"/>
        <w:rPr>
          <w:color w:val="000000" w:themeColor="text1"/>
          <w:sz w:val="40"/>
        </w:rPr>
      </w:pPr>
      <w:r w:rsidRPr="00DF099B">
        <w:rPr>
          <w:color w:val="000000" w:themeColor="text1"/>
          <w:sz w:val="40"/>
        </w:rPr>
        <w:t xml:space="preserve">Project submitted as part of the requirements for the award of </w:t>
      </w:r>
      <w:r w:rsidR="008979BE" w:rsidRPr="00DF099B">
        <w:rPr>
          <w:color w:val="000000" w:themeColor="text1"/>
          <w:sz w:val="40"/>
        </w:rPr>
        <w:t>M</w:t>
      </w:r>
      <w:r w:rsidR="00F37D13" w:rsidRPr="00DF099B">
        <w:rPr>
          <w:color w:val="000000" w:themeColor="text1"/>
          <w:sz w:val="40"/>
        </w:rPr>
        <w:t xml:space="preserve">Sc </w:t>
      </w:r>
      <w:r w:rsidR="00467982" w:rsidRPr="00DF099B">
        <w:rPr>
          <w:color w:val="000000" w:themeColor="text1"/>
          <w:sz w:val="40"/>
        </w:rPr>
        <w:t>Data Science and Analytics</w:t>
      </w:r>
    </w:p>
    <w:p w14:paraId="2276BC2A" w14:textId="77777777" w:rsidR="00F37D13" w:rsidRPr="00DF099B" w:rsidRDefault="00F37D13" w:rsidP="008979BE">
      <w:pPr>
        <w:jc w:val="center"/>
        <w:rPr>
          <w:color w:val="000000" w:themeColor="text1"/>
          <w:sz w:val="40"/>
        </w:rPr>
      </w:pPr>
    </w:p>
    <w:p w14:paraId="401D6974" w14:textId="77777777" w:rsidR="00511B5B" w:rsidRPr="00DF099B" w:rsidRDefault="00511B5B" w:rsidP="008979BE">
      <w:pPr>
        <w:jc w:val="center"/>
        <w:rPr>
          <w:color w:val="000000" w:themeColor="text1"/>
          <w:sz w:val="40"/>
        </w:rPr>
      </w:pPr>
    </w:p>
    <w:p w14:paraId="43636AF2" w14:textId="77777777" w:rsidR="00511B5B" w:rsidRPr="00DF099B" w:rsidRDefault="00511B5B" w:rsidP="008979BE">
      <w:pPr>
        <w:jc w:val="center"/>
        <w:rPr>
          <w:color w:val="000000" w:themeColor="text1"/>
          <w:sz w:val="40"/>
        </w:rPr>
      </w:pPr>
    </w:p>
    <w:p w14:paraId="1EC17BE5" w14:textId="54CBAC67" w:rsidR="00467982" w:rsidRPr="00DF099B" w:rsidRDefault="008979BE" w:rsidP="008B3A48">
      <w:pPr>
        <w:jc w:val="center"/>
        <w:rPr>
          <w:color w:val="000000" w:themeColor="text1"/>
          <w:sz w:val="40"/>
        </w:rPr>
      </w:pPr>
      <w:r w:rsidRPr="00DF099B">
        <w:rPr>
          <w:color w:val="000000" w:themeColor="text1"/>
          <w:sz w:val="40"/>
        </w:rPr>
        <w:t>November 202</w:t>
      </w:r>
      <w:r w:rsidR="00467982" w:rsidRPr="00DF099B">
        <w:rPr>
          <w:color w:val="000000" w:themeColor="text1"/>
          <w:sz w:val="40"/>
        </w:rPr>
        <w:t>5</w:t>
      </w:r>
    </w:p>
    <w:p w14:paraId="246C974E" w14:textId="77777777" w:rsidR="00F02D35" w:rsidRPr="00DF099B" w:rsidRDefault="00F02D35" w:rsidP="008B3A48">
      <w:pPr>
        <w:jc w:val="center"/>
        <w:rPr>
          <w:color w:val="000000" w:themeColor="text1"/>
          <w:sz w:val="40"/>
        </w:rPr>
      </w:pPr>
    </w:p>
    <w:p w14:paraId="04D71C4A" w14:textId="77777777" w:rsidR="008B3A48" w:rsidRDefault="008B3A48" w:rsidP="008B3A48">
      <w:pPr>
        <w:jc w:val="both"/>
        <w:rPr>
          <w:b/>
          <w:color w:val="000000" w:themeColor="text1"/>
          <w:sz w:val="28"/>
        </w:rPr>
      </w:pPr>
    </w:p>
    <w:p w14:paraId="349A5285" w14:textId="77777777" w:rsidR="00D73736" w:rsidRDefault="00D73736" w:rsidP="008B3A48">
      <w:pPr>
        <w:jc w:val="both"/>
        <w:rPr>
          <w:b/>
          <w:color w:val="000000" w:themeColor="text1"/>
          <w:sz w:val="28"/>
        </w:rPr>
      </w:pPr>
    </w:p>
    <w:p w14:paraId="3CAAC25A" w14:textId="77777777" w:rsidR="00D73736" w:rsidRPr="00DF099B" w:rsidRDefault="00D73736" w:rsidP="008B3A48">
      <w:pPr>
        <w:jc w:val="both"/>
        <w:rPr>
          <w:b/>
          <w:color w:val="000000" w:themeColor="text1"/>
          <w:sz w:val="28"/>
        </w:rPr>
      </w:pPr>
    </w:p>
    <w:p w14:paraId="1CA2DD25" w14:textId="50CA882E" w:rsidR="008B3A48" w:rsidRPr="00DF099B" w:rsidRDefault="008B3A48" w:rsidP="008B3A48">
      <w:pPr>
        <w:jc w:val="both"/>
        <w:rPr>
          <w:b/>
          <w:color w:val="000000" w:themeColor="text1"/>
          <w:sz w:val="28"/>
        </w:rPr>
      </w:pPr>
      <w:r w:rsidRPr="00DF099B">
        <w:rPr>
          <w:b/>
          <w:color w:val="000000" w:themeColor="text1"/>
          <w:sz w:val="28"/>
        </w:rPr>
        <w:lastRenderedPageBreak/>
        <w:t xml:space="preserve">DECLARATION </w:t>
      </w:r>
    </w:p>
    <w:p w14:paraId="2F0AA60A" w14:textId="77777777" w:rsidR="008B3A48" w:rsidRPr="00DF099B" w:rsidRDefault="008B3A48" w:rsidP="008B3A48">
      <w:pPr>
        <w:jc w:val="both"/>
        <w:rPr>
          <w:color w:val="000000" w:themeColor="text1"/>
        </w:rPr>
      </w:pPr>
    </w:p>
    <w:p w14:paraId="4690A00E" w14:textId="77777777" w:rsidR="008B3A48" w:rsidRPr="00DF099B" w:rsidRDefault="008B3A48" w:rsidP="008B3A48">
      <w:pPr>
        <w:jc w:val="both"/>
        <w:rPr>
          <w:color w:val="000000" w:themeColor="text1"/>
        </w:rPr>
      </w:pPr>
    </w:p>
    <w:p w14:paraId="35590B6F" w14:textId="77777777" w:rsidR="008B3A48" w:rsidRPr="00DF099B" w:rsidRDefault="008B3A48" w:rsidP="008B3A48">
      <w:pPr>
        <w:jc w:val="both"/>
        <w:rPr>
          <w:color w:val="000000" w:themeColor="text1"/>
        </w:rPr>
      </w:pPr>
      <w:r w:rsidRPr="00DF099B">
        <w:rPr>
          <w:b/>
          <w:bCs/>
          <w:color w:val="000000" w:themeColor="text1"/>
        </w:rPr>
        <w:t xml:space="preserve"> </w:t>
      </w:r>
    </w:p>
    <w:p w14:paraId="34186CB4" w14:textId="77777777" w:rsidR="008B3A48" w:rsidRPr="00DF099B" w:rsidRDefault="008B3A48" w:rsidP="008B3A48">
      <w:pPr>
        <w:jc w:val="both"/>
        <w:rPr>
          <w:color w:val="000000" w:themeColor="text1"/>
        </w:rPr>
      </w:pPr>
      <w:r w:rsidRPr="00DF099B">
        <w:rPr>
          <w:color w:val="000000" w:themeColor="text1"/>
        </w:rPr>
        <w:t xml:space="preserve">I, </w:t>
      </w:r>
      <w:r w:rsidRPr="00DF099B">
        <w:rPr>
          <w:color w:val="000000" w:themeColor="text1"/>
          <w:u w:val="single"/>
        </w:rPr>
        <w:t>Lakkisetty Sai Vishnu Vardhan</w:t>
      </w:r>
      <w:r w:rsidRPr="00DF099B">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280F04E4" w14:textId="77777777" w:rsidR="008B3A48" w:rsidRPr="00DF099B" w:rsidRDefault="008B3A48" w:rsidP="008B3A48">
      <w:pPr>
        <w:jc w:val="both"/>
        <w:rPr>
          <w:color w:val="000000" w:themeColor="text1"/>
        </w:rPr>
      </w:pPr>
      <w:r w:rsidRPr="00DF099B">
        <w:rPr>
          <w:color w:val="000000" w:themeColor="text1"/>
        </w:rPr>
        <w:t xml:space="preserve"> </w:t>
      </w:r>
    </w:p>
    <w:p w14:paraId="633B6DF3" w14:textId="77777777" w:rsidR="008B3A48" w:rsidRPr="00DF099B" w:rsidRDefault="008B3A48" w:rsidP="008B3A48">
      <w:pPr>
        <w:jc w:val="both"/>
        <w:rPr>
          <w:color w:val="000000" w:themeColor="text1"/>
        </w:rPr>
      </w:pPr>
      <w:r w:rsidRPr="00DF099B">
        <w:rPr>
          <w:color w:val="000000" w:themeColor="text1"/>
        </w:rPr>
        <w:t xml:space="preserve"> </w:t>
      </w:r>
    </w:p>
    <w:p w14:paraId="79F5FC49" w14:textId="77777777" w:rsidR="008B3A48" w:rsidRPr="00DF099B" w:rsidRDefault="008B3A48" w:rsidP="008B3A48">
      <w:pPr>
        <w:jc w:val="both"/>
        <w:rPr>
          <w:color w:val="000000" w:themeColor="text1"/>
        </w:rPr>
      </w:pPr>
      <w:r w:rsidRPr="00DF099B">
        <w:rPr>
          <w:color w:val="000000" w:themeColor="text1"/>
        </w:rPr>
        <w:t xml:space="preserve">This work has not previously been accepted as part of any other degree submission. </w:t>
      </w:r>
    </w:p>
    <w:p w14:paraId="6CDC63C5" w14:textId="77777777" w:rsidR="008B3A48" w:rsidRPr="00DF099B" w:rsidRDefault="008B3A48" w:rsidP="008B3A48">
      <w:pPr>
        <w:jc w:val="both"/>
        <w:rPr>
          <w:color w:val="000000" w:themeColor="text1"/>
        </w:rPr>
      </w:pPr>
      <w:r w:rsidRPr="00DF099B">
        <w:rPr>
          <w:color w:val="000000" w:themeColor="text1"/>
        </w:rPr>
        <w:t xml:space="preserve"> </w:t>
      </w:r>
    </w:p>
    <w:p w14:paraId="5DEC6218" w14:textId="77777777" w:rsidR="008B3A48" w:rsidRPr="00DF099B" w:rsidRDefault="008B3A48" w:rsidP="008B3A48">
      <w:pPr>
        <w:jc w:val="both"/>
        <w:rPr>
          <w:color w:val="000000" w:themeColor="text1"/>
        </w:rPr>
      </w:pPr>
      <w:r w:rsidRPr="00DF099B">
        <w:rPr>
          <w:color w:val="000000" w:themeColor="text1"/>
        </w:rPr>
        <w:t xml:space="preserve"> </w:t>
      </w:r>
    </w:p>
    <w:p w14:paraId="507C115A" w14:textId="77777777" w:rsidR="008B3A48" w:rsidRPr="00DF099B" w:rsidRDefault="008B3A48" w:rsidP="008B3A48">
      <w:pPr>
        <w:jc w:val="both"/>
        <w:rPr>
          <w:color w:val="000000" w:themeColor="text1"/>
        </w:rPr>
      </w:pPr>
    </w:p>
    <w:p w14:paraId="42B29358" w14:textId="77777777" w:rsidR="008B3A48" w:rsidRPr="00DF099B" w:rsidRDefault="008B3A48" w:rsidP="008B3A48">
      <w:pPr>
        <w:jc w:val="both"/>
        <w:rPr>
          <w:color w:val="000000" w:themeColor="text1"/>
        </w:rPr>
      </w:pPr>
      <w:r w:rsidRPr="00DF099B">
        <w:rPr>
          <w:color w:val="000000" w:themeColor="text1"/>
        </w:rPr>
        <w:t xml:space="preserve"> </w:t>
      </w:r>
    </w:p>
    <w:p w14:paraId="57CB7527" w14:textId="77777777" w:rsidR="008B3A48" w:rsidRPr="00DF099B" w:rsidRDefault="008B3A48" w:rsidP="008B3A48">
      <w:pPr>
        <w:jc w:val="both"/>
        <w:rPr>
          <w:b/>
          <w:bCs/>
          <w:i/>
          <w:iCs/>
          <w:color w:val="000000" w:themeColor="text1"/>
        </w:rPr>
      </w:pPr>
      <w:r w:rsidRPr="00DF099B">
        <w:rPr>
          <w:b/>
          <w:bCs/>
          <w:i/>
          <w:iCs/>
          <w:color w:val="000000" w:themeColor="text1"/>
        </w:rPr>
        <w:t xml:space="preserve">Signed  : </w:t>
      </w:r>
    </w:p>
    <w:p w14:paraId="335A3F5F" w14:textId="77777777" w:rsidR="008B3A48" w:rsidRPr="00DF099B" w:rsidRDefault="008B3A48" w:rsidP="008B3A48">
      <w:pPr>
        <w:jc w:val="both"/>
        <w:rPr>
          <w:color w:val="000000" w:themeColor="text1"/>
          <w:u w:val="single"/>
        </w:rPr>
      </w:pPr>
      <w:r w:rsidRPr="00DF099B">
        <w:rPr>
          <w:b/>
          <w:bCs/>
          <w:i/>
          <w:iCs/>
          <w:color w:val="000000" w:themeColor="text1"/>
        </w:rPr>
        <w:t xml:space="preserve">      </w:t>
      </w:r>
      <w:r w:rsidRPr="00DF099B">
        <w:rPr>
          <w:color w:val="000000" w:themeColor="text1"/>
          <w:u w:val="single"/>
        </w:rPr>
        <w:t>L. Sai Vishnu Vardhan</w:t>
      </w:r>
    </w:p>
    <w:p w14:paraId="283DF010" w14:textId="77777777" w:rsidR="008B3A48" w:rsidRPr="00DF099B" w:rsidRDefault="008B3A48" w:rsidP="008B3A48">
      <w:pPr>
        <w:jc w:val="both"/>
        <w:rPr>
          <w:b/>
          <w:bCs/>
          <w:i/>
          <w:iCs/>
          <w:color w:val="000000" w:themeColor="text1"/>
        </w:rPr>
      </w:pPr>
    </w:p>
    <w:p w14:paraId="6B2F5367" w14:textId="77777777" w:rsidR="008B3A48" w:rsidRPr="00DF099B" w:rsidRDefault="008B3A48" w:rsidP="008B3A48">
      <w:pPr>
        <w:jc w:val="both"/>
        <w:rPr>
          <w:b/>
          <w:bCs/>
          <w:i/>
          <w:iCs/>
          <w:color w:val="000000" w:themeColor="text1"/>
        </w:rPr>
      </w:pPr>
      <w:r w:rsidRPr="00DF099B">
        <w:rPr>
          <w:noProof/>
        </w:rPr>
        <w:drawing>
          <wp:inline distT="0" distB="0" distL="0" distR="0" wp14:anchorId="7ED238FE" wp14:editId="5684E47A">
            <wp:extent cx="1956824" cy="552450"/>
            <wp:effectExtent l="0" t="0" r="5715" b="0"/>
            <wp:docPr id="203491286" name="Picture 2"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1286" name="Picture 2" descr="A close up of a pap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0934" cy="573373"/>
                    </a:xfrm>
                    <a:prstGeom prst="rect">
                      <a:avLst/>
                    </a:prstGeom>
                    <a:noFill/>
                    <a:ln>
                      <a:noFill/>
                    </a:ln>
                  </pic:spPr>
                </pic:pic>
              </a:graphicData>
            </a:graphic>
          </wp:inline>
        </w:drawing>
      </w:r>
    </w:p>
    <w:p w14:paraId="119F7C19" w14:textId="77777777" w:rsidR="008B3A48" w:rsidRPr="00DF099B" w:rsidRDefault="008B3A48" w:rsidP="008B3A48">
      <w:pPr>
        <w:ind w:left="1440"/>
        <w:rPr>
          <w:color w:val="000000" w:themeColor="text1"/>
        </w:rPr>
      </w:pPr>
    </w:p>
    <w:p w14:paraId="2E68914B" w14:textId="77777777" w:rsidR="008B3A48" w:rsidRPr="00DF099B" w:rsidRDefault="008B3A48" w:rsidP="008B3A48">
      <w:pPr>
        <w:ind w:left="1440"/>
        <w:rPr>
          <w:color w:val="000000" w:themeColor="text1"/>
        </w:rPr>
      </w:pPr>
    </w:p>
    <w:p w14:paraId="7C9AA549" w14:textId="77777777" w:rsidR="008B3A48" w:rsidRPr="00DF099B" w:rsidRDefault="008B3A48" w:rsidP="008B3A48">
      <w:pPr>
        <w:jc w:val="both"/>
        <w:rPr>
          <w:color w:val="000000" w:themeColor="text1"/>
        </w:rPr>
      </w:pPr>
      <w:r w:rsidRPr="00DF099B">
        <w:rPr>
          <w:b/>
          <w:bCs/>
          <w:i/>
          <w:iCs/>
          <w:color w:val="000000" w:themeColor="text1"/>
        </w:rPr>
        <w:t>Date : 25/11/2025</w:t>
      </w:r>
    </w:p>
    <w:p w14:paraId="53C3E6D1" w14:textId="77777777" w:rsidR="008B3A48" w:rsidRPr="00DF099B" w:rsidRDefault="008B3A48" w:rsidP="008B3A48">
      <w:pPr>
        <w:ind w:left="1440"/>
        <w:jc w:val="both"/>
        <w:rPr>
          <w:color w:val="000000" w:themeColor="text1"/>
        </w:rPr>
      </w:pPr>
      <w:r w:rsidRPr="00DF099B">
        <w:rPr>
          <w:b/>
          <w:bCs/>
          <w:i/>
          <w:iCs/>
          <w:color w:val="000000" w:themeColor="text1"/>
        </w:rPr>
        <w:t xml:space="preserve"> </w:t>
      </w:r>
    </w:p>
    <w:p w14:paraId="1D7ABF29" w14:textId="77777777" w:rsidR="008B3A48" w:rsidRPr="00DF099B" w:rsidRDefault="008B3A48" w:rsidP="008B3A48">
      <w:pPr>
        <w:ind w:left="1440"/>
        <w:jc w:val="both"/>
        <w:rPr>
          <w:color w:val="000000" w:themeColor="text1"/>
        </w:rPr>
      </w:pPr>
      <w:r w:rsidRPr="00DF099B">
        <w:rPr>
          <w:b/>
          <w:bCs/>
          <w:i/>
          <w:iCs/>
          <w:color w:val="000000" w:themeColor="text1"/>
        </w:rPr>
        <w:t xml:space="preserve"> </w:t>
      </w:r>
    </w:p>
    <w:p w14:paraId="09045C91" w14:textId="77777777" w:rsidR="008B3A48" w:rsidRPr="00DF099B" w:rsidRDefault="008B3A48" w:rsidP="008B3A48">
      <w:pPr>
        <w:jc w:val="both"/>
        <w:rPr>
          <w:color w:val="000000" w:themeColor="text1"/>
        </w:rPr>
      </w:pPr>
    </w:p>
    <w:p w14:paraId="075FE3E5" w14:textId="77777777" w:rsidR="008B3A48" w:rsidRPr="00DF099B" w:rsidRDefault="008B3A48" w:rsidP="008B3A48">
      <w:pPr>
        <w:jc w:val="both"/>
        <w:rPr>
          <w:color w:val="000000" w:themeColor="text1"/>
        </w:rPr>
      </w:pPr>
    </w:p>
    <w:p w14:paraId="04B68B08" w14:textId="77777777" w:rsidR="008B3A48" w:rsidRPr="00DF099B" w:rsidRDefault="008B3A48" w:rsidP="008B3A48">
      <w:pPr>
        <w:jc w:val="both"/>
        <w:rPr>
          <w:b/>
          <w:bCs/>
          <w:color w:val="000000" w:themeColor="text1"/>
          <w:kern w:val="32"/>
        </w:rPr>
      </w:pPr>
    </w:p>
    <w:p w14:paraId="6A006647" w14:textId="77777777" w:rsidR="008B3A48" w:rsidRPr="00DF099B" w:rsidRDefault="008B3A48" w:rsidP="008B3A48">
      <w:pPr>
        <w:jc w:val="both"/>
        <w:rPr>
          <w:color w:val="000000" w:themeColor="text1"/>
          <w:sz w:val="28"/>
        </w:rPr>
      </w:pPr>
      <w:r w:rsidRPr="00DF099B">
        <w:rPr>
          <w:b/>
          <w:bCs/>
          <w:color w:val="000000" w:themeColor="text1"/>
          <w:sz w:val="28"/>
        </w:rPr>
        <w:t>FORM OF CONSENT</w:t>
      </w:r>
      <w:r w:rsidRPr="00DF099B">
        <w:rPr>
          <w:b/>
          <w:bCs/>
          <w:i/>
          <w:iCs/>
          <w:color w:val="000000" w:themeColor="text1"/>
          <w:sz w:val="28"/>
        </w:rPr>
        <w:t xml:space="preserve"> </w:t>
      </w:r>
    </w:p>
    <w:p w14:paraId="2C60B0B9" w14:textId="77777777" w:rsidR="008B3A48" w:rsidRPr="00DF099B" w:rsidRDefault="008B3A48" w:rsidP="008B3A48">
      <w:pPr>
        <w:autoSpaceDE w:val="0"/>
        <w:autoSpaceDN w:val="0"/>
        <w:adjustRightInd w:val="0"/>
        <w:ind w:left="1440"/>
        <w:jc w:val="both"/>
        <w:rPr>
          <w:b/>
          <w:bCs/>
          <w:i/>
          <w:iCs/>
          <w:color w:val="000000" w:themeColor="text1"/>
        </w:rPr>
      </w:pPr>
    </w:p>
    <w:p w14:paraId="14687783" w14:textId="77777777" w:rsidR="008B3A48" w:rsidRPr="00DF099B" w:rsidRDefault="008B3A48" w:rsidP="008B3A48">
      <w:pPr>
        <w:autoSpaceDE w:val="0"/>
        <w:autoSpaceDN w:val="0"/>
        <w:adjustRightInd w:val="0"/>
        <w:ind w:left="1440"/>
        <w:jc w:val="both"/>
        <w:rPr>
          <w:b/>
          <w:bCs/>
          <w:i/>
          <w:iCs/>
          <w:color w:val="000000" w:themeColor="text1"/>
        </w:rPr>
      </w:pPr>
    </w:p>
    <w:p w14:paraId="06BD88F4" w14:textId="77777777" w:rsidR="008B3A48" w:rsidRPr="00DF099B" w:rsidRDefault="008B3A48" w:rsidP="008B3A48">
      <w:pPr>
        <w:autoSpaceDE w:val="0"/>
        <w:autoSpaceDN w:val="0"/>
        <w:adjustRightInd w:val="0"/>
        <w:ind w:left="1440"/>
        <w:jc w:val="both"/>
        <w:rPr>
          <w:b/>
          <w:bCs/>
          <w:i/>
          <w:iCs/>
          <w:color w:val="000000" w:themeColor="text1"/>
        </w:rPr>
      </w:pPr>
    </w:p>
    <w:p w14:paraId="303B9A23" w14:textId="6A39D1A3" w:rsidR="008B3A48" w:rsidRPr="00DF099B" w:rsidRDefault="008B3A48" w:rsidP="008B3A48">
      <w:pPr>
        <w:spacing w:after="40"/>
        <w:jc w:val="both"/>
        <w:rPr>
          <w:color w:val="000000" w:themeColor="text1"/>
        </w:rPr>
      </w:pPr>
      <w:r w:rsidRPr="00DF099B">
        <w:rPr>
          <w:b/>
          <w:bCs/>
          <w:color w:val="000000" w:themeColor="text1"/>
        </w:rPr>
        <w:t xml:space="preserve">I </w:t>
      </w:r>
      <w:r w:rsidR="000C36E0" w:rsidRPr="00DF099B">
        <w:rPr>
          <w:b/>
          <w:bCs/>
          <w:color w:val="000000" w:themeColor="text1"/>
        </w:rPr>
        <w:t>,</w:t>
      </w:r>
      <w:r w:rsidRPr="00DF099B">
        <w:rPr>
          <w:color w:val="000000" w:themeColor="text1"/>
          <w:u w:val="single"/>
        </w:rPr>
        <w:t>Lakkisetty Sai Vishnu Vardhan</w:t>
      </w:r>
      <w:r w:rsidRPr="00DF099B">
        <w:rPr>
          <w:color w:val="000000" w:themeColor="text1"/>
        </w:rPr>
        <w:t xml:space="preserve"> hereby consent that my Project, submitted in candidature for the </w:t>
      </w:r>
      <w:r w:rsidRPr="00DF099B">
        <w:rPr>
          <w:i/>
          <w:color w:val="000000" w:themeColor="text1"/>
          <w:u w:val="single"/>
          <w:lang w:val="en-US"/>
        </w:rPr>
        <w:t>MSc Data Science and Analytics</w:t>
      </w:r>
      <w:r w:rsidRPr="00DF099B">
        <w:rPr>
          <w:color w:val="000000" w:themeColor="text1"/>
        </w:rPr>
        <w:t xml:space="preserve"> degree, if successful, may be made available for inter-library loan or photocopying (subject to the law of copyright), and that the title and abstract may be made available to outside organisations. </w:t>
      </w:r>
    </w:p>
    <w:p w14:paraId="7994EB9B" w14:textId="77777777" w:rsidR="008B3A48" w:rsidRPr="00DF099B" w:rsidRDefault="008B3A48" w:rsidP="008B3A48">
      <w:pPr>
        <w:ind w:left="1440"/>
        <w:jc w:val="both"/>
        <w:rPr>
          <w:b/>
          <w:bCs/>
          <w:color w:val="000000" w:themeColor="text1"/>
        </w:rPr>
      </w:pPr>
    </w:p>
    <w:p w14:paraId="611F90AB" w14:textId="77777777" w:rsidR="008B3A48" w:rsidRPr="00DF099B" w:rsidRDefault="008B3A48" w:rsidP="008B3A48">
      <w:pPr>
        <w:ind w:left="1440"/>
        <w:jc w:val="both"/>
        <w:rPr>
          <w:b/>
          <w:bCs/>
          <w:color w:val="000000" w:themeColor="text1"/>
        </w:rPr>
      </w:pPr>
    </w:p>
    <w:p w14:paraId="12FDD79A" w14:textId="77777777" w:rsidR="008B3A48" w:rsidRPr="00DF099B" w:rsidRDefault="008B3A48" w:rsidP="008B3A48">
      <w:pPr>
        <w:jc w:val="both"/>
        <w:rPr>
          <w:b/>
          <w:bCs/>
          <w:i/>
          <w:iCs/>
          <w:color w:val="000000" w:themeColor="text1"/>
        </w:rPr>
      </w:pPr>
      <w:r w:rsidRPr="00DF099B">
        <w:rPr>
          <w:b/>
          <w:bCs/>
          <w:i/>
          <w:iCs/>
          <w:color w:val="000000" w:themeColor="text1"/>
        </w:rPr>
        <w:t xml:space="preserve">Signed : </w:t>
      </w:r>
    </w:p>
    <w:p w14:paraId="2F44DC81" w14:textId="77777777" w:rsidR="008B3A48" w:rsidRPr="00DF099B" w:rsidRDefault="008B3A48" w:rsidP="008B3A48">
      <w:pPr>
        <w:jc w:val="both"/>
        <w:rPr>
          <w:b/>
          <w:bCs/>
          <w:i/>
          <w:iCs/>
          <w:color w:val="000000" w:themeColor="text1"/>
        </w:rPr>
      </w:pPr>
      <w:r w:rsidRPr="00DF099B">
        <w:rPr>
          <w:b/>
          <w:bCs/>
          <w:i/>
          <w:iCs/>
          <w:color w:val="000000" w:themeColor="text1"/>
        </w:rPr>
        <w:t>L. Sai Vishnu Vardhan</w:t>
      </w:r>
    </w:p>
    <w:p w14:paraId="7FCC051F" w14:textId="77777777" w:rsidR="008B3A48" w:rsidRPr="00DF099B" w:rsidRDefault="008B3A48" w:rsidP="008B3A48">
      <w:pPr>
        <w:jc w:val="both"/>
        <w:rPr>
          <w:b/>
          <w:bCs/>
          <w:i/>
          <w:iCs/>
          <w:color w:val="000000" w:themeColor="text1"/>
        </w:rPr>
      </w:pPr>
    </w:p>
    <w:p w14:paraId="50ED624F" w14:textId="77777777" w:rsidR="008B3A48" w:rsidRPr="00DF099B" w:rsidRDefault="008B3A48" w:rsidP="008B3A48">
      <w:pPr>
        <w:jc w:val="both"/>
        <w:rPr>
          <w:color w:val="000000" w:themeColor="text1"/>
        </w:rPr>
      </w:pPr>
      <w:r w:rsidRPr="00DF099B">
        <w:rPr>
          <w:noProof/>
        </w:rPr>
        <w:drawing>
          <wp:inline distT="0" distB="0" distL="0" distR="0" wp14:anchorId="1F15E635" wp14:editId="7DF5B746">
            <wp:extent cx="2023745" cy="548640"/>
            <wp:effectExtent l="0" t="0" r="0" b="3810"/>
            <wp:docPr id="2115167134" name="Picture 3"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67134" name="Picture 3" descr="A close up of a pap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5807" cy="560043"/>
                    </a:xfrm>
                    <a:prstGeom prst="rect">
                      <a:avLst/>
                    </a:prstGeom>
                    <a:noFill/>
                    <a:ln>
                      <a:noFill/>
                    </a:ln>
                  </pic:spPr>
                </pic:pic>
              </a:graphicData>
            </a:graphic>
          </wp:inline>
        </w:drawing>
      </w:r>
    </w:p>
    <w:p w14:paraId="3DE147D7" w14:textId="77777777" w:rsidR="008B3A48" w:rsidRPr="00DF099B" w:rsidRDefault="008B3A48" w:rsidP="008B3A48">
      <w:pPr>
        <w:jc w:val="both"/>
        <w:rPr>
          <w:color w:val="000000" w:themeColor="text1"/>
        </w:rPr>
      </w:pPr>
      <w:r w:rsidRPr="00DF099B">
        <w:rPr>
          <w:b/>
          <w:bCs/>
          <w:i/>
          <w:iCs/>
          <w:color w:val="000000" w:themeColor="text1"/>
        </w:rPr>
        <w:t xml:space="preserve"> </w:t>
      </w:r>
    </w:p>
    <w:p w14:paraId="068DE677" w14:textId="77777777" w:rsidR="008B3A48" w:rsidRPr="00DF099B" w:rsidRDefault="008B3A48" w:rsidP="008B3A48">
      <w:pPr>
        <w:jc w:val="both"/>
        <w:rPr>
          <w:color w:val="000000" w:themeColor="text1"/>
        </w:rPr>
      </w:pPr>
      <w:r w:rsidRPr="00DF099B">
        <w:rPr>
          <w:b/>
          <w:bCs/>
          <w:i/>
          <w:iCs/>
          <w:color w:val="000000" w:themeColor="text1"/>
        </w:rPr>
        <w:t xml:space="preserve">  </w:t>
      </w:r>
    </w:p>
    <w:p w14:paraId="0CCF112A" w14:textId="77777777" w:rsidR="008B3A48" w:rsidRPr="00DF099B" w:rsidRDefault="008B3A48" w:rsidP="008B3A48">
      <w:r w:rsidRPr="00DF099B">
        <w:rPr>
          <w:b/>
          <w:bCs/>
          <w:i/>
          <w:iCs/>
          <w:color w:val="000000" w:themeColor="text1"/>
        </w:rPr>
        <w:t>Date : 25/11/2025</w:t>
      </w:r>
    </w:p>
    <w:p w14:paraId="10591C9D" w14:textId="77777777" w:rsidR="008B3A48" w:rsidRPr="00DF099B" w:rsidRDefault="008B3A48" w:rsidP="008B3A48">
      <w:pPr>
        <w:pStyle w:val="Heading1"/>
        <w:rPr>
          <w:rFonts w:ascii="Times New Roman" w:hAnsi="Times New Roman" w:cs="Times New Roman"/>
        </w:rPr>
      </w:pPr>
      <w:bookmarkStart w:id="0" w:name="_Toc214978515"/>
      <w:bookmarkStart w:id="1" w:name="_Toc214981711"/>
      <w:r w:rsidRPr="00DF099B">
        <w:rPr>
          <w:rFonts w:ascii="Times New Roman" w:hAnsi="Times New Roman" w:cs="Times New Roman"/>
        </w:rPr>
        <w:lastRenderedPageBreak/>
        <w:t>Abstract</w:t>
      </w:r>
      <w:bookmarkEnd w:id="0"/>
      <w:bookmarkEnd w:id="1"/>
    </w:p>
    <w:p w14:paraId="45AB7127" w14:textId="77777777" w:rsidR="008B3A48" w:rsidRPr="00DF099B" w:rsidRDefault="008B3A48" w:rsidP="008B3A48">
      <w:pPr>
        <w:spacing w:line="360" w:lineRule="auto"/>
        <w:jc w:val="both"/>
      </w:pPr>
      <w:r w:rsidRPr="00DF099B">
        <w:t>Detecting financial fraud is still a big problem for banks and other financial services, and billions of dollars are wasted each year to fake transactions. Conventional machine learning methodologies emphasise accuracy measurements, which are insufficient in datasets characterised by significant imbalance, where fraudulent transactions constitute fewer than 1% of the total transactions. This project offers an elucidative machine learning framework that amalgamates cost-sensitive learning with SHAP (SHapley Additive exPlanations) for transparent and economically optimised fraud detection.</w:t>
      </w:r>
    </w:p>
    <w:p w14:paraId="5D20AEE5" w14:textId="77777777" w:rsidR="008B3A48" w:rsidRPr="00DF099B" w:rsidRDefault="008B3A48" w:rsidP="008B3A48">
      <w:pPr>
        <w:spacing w:line="360" w:lineRule="auto"/>
        <w:jc w:val="both"/>
      </w:pPr>
      <w:r w:rsidRPr="00DF099B">
        <w:t>The research employs a publicly accessible fraud detection dataset comprising over 1.8 million transactions characterised by significant class imbalance. We used both baseline and cost-sensitive settings for two well-known ensemble algorithms: Random Forest and XGBoost. A cost matrix was created to show how missed fraudulent transactions cost a lot more than wrongly banning valid transactions in the actual world. This set up an asymmetric cost structure that helps with model optimisation.</w:t>
      </w:r>
    </w:p>
    <w:p w14:paraId="49E27D34" w14:textId="77777777" w:rsidR="008B3A48" w:rsidRPr="00DF099B" w:rsidRDefault="008B3A48" w:rsidP="008B3A48">
      <w:pPr>
        <w:spacing w:line="360" w:lineRule="auto"/>
        <w:jc w:val="both"/>
      </w:pPr>
      <w:r w:rsidRPr="00DF099B">
        <w:t>The experimental results show that cost-sensitive Random Forest had the lowest total financial cost, which was almost half the cost of the baseline methods. The cost-sensitive method greatly increased the recall of fraud detection, detecting almost three times as many fraudulent cases than the baseline models. An investigation of threshold optimisation showed that changing decision thresholds can lower expenses even more while still keeping detection rates at an acceptable level.</w:t>
      </w:r>
    </w:p>
    <w:p w14:paraId="10EA10F4" w14:textId="77777777" w:rsidR="008B3A48" w:rsidRPr="00DF099B" w:rsidRDefault="008B3A48" w:rsidP="008B3A48">
      <w:pPr>
        <w:spacing w:line="360" w:lineRule="auto"/>
        <w:jc w:val="both"/>
      </w:pPr>
      <w:r w:rsidRPr="00DF099B">
        <w:t>SHAP analysis gave clear reasons for model predictions, showing that the transaction value was the most important feature, followed by the transaction category and demographic factors. Individual prediction explanations showed how certain feature values help classify fraud, which is in line with regulatory criteria for explainable AI in financial decision-making.</w:t>
      </w:r>
    </w:p>
    <w:p w14:paraId="7E992B0A" w14:textId="77777777" w:rsidR="008B3A48" w:rsidRPr="00DF099B" w:rsidRDefault="008B3A48" w:rsidP="008B3A48">
      <w:pPr>
        <w:spacing w:after="160" w:line="360" w:lineRule="auto"/>
        <w:jc w:val="both"/>
      </w:pPr>
      <w:r w:rsidRPr="00DF099B">
        <w:t>The framework fills a big hole in research by combining cost-sensitive optimisation with model interpretability, which gives both financial efficiency and compliance with the law. The results confirm that prioritising business-relevant cost parameters over conventional accuracy yields enhanced results in fraud detection. This study provides a pragmatic, actionable methodology utilising open-source tools appropriate for use in financial institutions.</w:t>
      </w:r>
    </w:p>
    <w:p w14:paraId="55152CFF" w14:textId="77777777" w:rsidR="008B3A48" w:rsidRPr="00DF099B" w:rsidRDefault="008B3A48" w:rsidP="008B3A48">
      <w:pPr>
        <w:spacing w:after="160" w:line="278" w:lineRule="auto"/>
      </w:pPr>
      <w:r w:rsidRPr="00DF099B">
        <w:rPr>
          <w:rFonts w:eastAsiaTheme="majorEastAsia"/>
        </w:rPr>
        <w:t>Keywords:</w:t>
      </w:r>
      <w:r w:rsidRPr="00DF099B">
        <w:t xml:space="preserve"> Fraud Detection, Cost-Sensitive Learning, SHAP, XGBoost, Random Forest, Explainable AI, Imbalanced Classification, Threshold Optimization</w:t>
      </w:r>
    </w:p>
    <w:p w14:paraId="4A81C9F0" w14:textId="77777777" w:rsidR="008B3A48" w:rsidRDefault="008B3A48" w:rsidP="008B3A48">
      <w:pPr>
        <w:spacing w:after="160" w:line="278" w:lineRule="auto"/>
      </w:pPr>
    </w:p>
    <w:p w14:paraId="737DB122" w14:textId="77777777" w:rsidR="00D00509" w:rsidRDefault="00D00509" w:rsidP="008B3A48">
      <w:pPr>
        <w:spacing w:after="160" w:line="278" w:lineRule="auto"/>
      </w:pPr>
    </w:p>
    <w:sdt>
      <w:sdtPr>
        <w:rPr>
          <w:rFonts w:ascii="Times New Roman" w:eastAsia="Times New Roman" w:hAnsi="Times New Roman" w:cs="Times New Roman"/>
          <w:color w:val="auto"/>
          <w:sz w:val="24"/>
          <w:szCs w:val="24"/>
          <w:lang w:val="en-GB"/>
        </w:rPr>
        <w:id w:val="2054656227"/>
        <w:docPartObj>
          <w:docPartGallery w:val="Table of Contents"/>
          <w:docPartUnique/>
        </w:docPartObj>
      </w:sdtPr>
      <w:sdtEndPr>
        <w:rPr>
          <w:b/>
          <w:bCs/>
          <w:noProof/>
        </w:rPr>
      </w:sdtEndPr>
      <w:sdtContent>
        <w:p w14:paraId="5405045E" w14:textId="74D57D7D" w:rsidR="00D00509" w:rsidRDefault="00D00509">
          <w:pPr>
            <w:pStyle w:val="TOCHeading"/>
          </w:pPr>
          <w:r>
            <w:t>Table of Contents</w:t>
          </w:r>
        </w:p>
        <w:p w14:paraId="6F9D8CD1" w14:textId="6AD01D84"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14981711" w:history="1">
            <w:r w:rsidRPr="007158E2">
              <w:rPr>
                <w:rStyle w:val="Hyperlink"/>
                <w:noProof/>
              </w:rPr>
              <w:t>Abstract</w:t>
            </w:r>
            <w:r>
              <w:rPr>
                <w:noProof/>
                <w:webHidden/>
              </w:rPr>
              <w:tab/>
            </w:r>
            <w:r>
              <w:rPr>
                <w:noProof/>
                <w:webHidden/>
              </w:rPr>
              <w:fldChar w:fldCharType="begin"/>
            </w:r>
            <w:r>
              <w:rPr>
                <w:noProof/>
                <w:webHidden/>
              </w:rPr>
              <w:instrText xml:space="preserve"> PAGEREF _Toc214981711 \h </w:instrText>
            </w:r>
            <w:r>
              <w:rPr>
                <w:noProof/>
                <w:webHidden/>
              </w:rPr>
            </w:r>
            <w:r>
              <w:rPr>
                <w:noProof/>
                <w:webHidden/>
              </w:rPr>
              <w:fldChar w:fldCharType="separate"/>
            </w:r>
            <w:r>
              <w:rPr>
                <w:noProof/>
                <w:webHidden/>
              </w:rPr>
              <w:t>3</w:t>
            </w:r>
            <w:r>
              <w:rPr>
                <w:noProof/>
                <w:webHidden/>
              </w:rPr>
              <w:fldChar w:fldCharType="end"/>
            </w:r>
          </w:hyperlink>
        </w:p>
        <w:p w14:paraId="0A300F7C" w14:textId="79F3F7D8"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2" w:history="1">
            <w:r w:rsidRPr="007158E2">
              <w:rPr>
                <w:rStyle w:val="Hyperlink"/>
                <w:noProof/>
              </w:rPr>
              <w:t>ACKNOWLEDGEMENTS</w:t>
            </w:r>
            <w:r>
              <w:rPr>
                <w:noProof/>
                <w:webHidden/>
              </w:rPr>
              <w:tab/>
            </w:r>
            <w:r>
              <w:rPr>
                <w:noProof/>
                <w:webHidden/>
              </w:rPr>
              <w:fldChar w:fldCharType="begin"/>
            </w:r>
            <w:r>
              <w:rPr>
                <w:noProof/>
                <w:webHidden/>
              </w:rPr>
              <w:instrText xml:space="preserve"> PAGEREF _Toc214981712 \h </w:instrText>
            </w:r>
            <w:r>
              <w:rPr>
                <w:noProof/>
                <w:webHidden/>
              </w:rPr>
            </w:r>
            <w:r>
              <w:rPr>
                <w:noProof/>
                <w:webHidden/>
              </w:rPr>
              <w:fldChar w:fldCharType="separate"/>
            </w:r>
            <w:r>
              <w:rPr>
                <w:noProof/>
                <w:webHidden/>
              </w:rPr>
              <w:t>4</w:t>
            </w:r>
            <w:r>
              <w:rPr>
                <w:noProof/>
                <w:webHidden/>
              </w:rPr>
              <w:fldChar w:fldCharType="end"/>
            </w:r>
          </w:hyperlink>
        </w:p>
        <w:p w14:paraId="70CECEB4" w14:textId="5B86A3C9"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3" w:history="1">
            <w:r w:rsidRPr="007158E2">
              <w:rPr>
                <w:rStyle w:val="Hyperlink"/>
                <w:noProof/>
              </w:rPr>
              <w:t>Chapter 1: Introduction</w:t>
            </w:r>
            <w:r>
              <w:rPr>
                <w:noProof/>
                <w:webHidden/>
              </w:rPr>
              <w:tab/>
            </w:r>
            <w:r>
              <w:rPr>
                <w:noProof/>
                <w:webHidden/>
              </w:rPr>
              <w:fldChar w:fldCharType="begin"/>
            </w:r>
            <w:r>
              <w:rPr>
                <w:noProof/>
                <w:webHidden/>
              </w:rPr>
              <w:instrText xml:space="preserve"> PAGEREF _Toc214981713 \h </w:instrText>
            </w:r>
            <w:r>
              <w:rPr>
                <w:noProof/>
                <w:webHidden/>
              </w:rPr>
            </w:r>
            <w:r>
              <w:rPr>
                <w:noProof/>
                <w:webHidden/>
              </w:rPr>
              <w:fldChar w:fldCharType="separate"/>
            </w:r>
            <w:r>
              <w:rPr>
                <w:noProof/>
                <w:webHidden/>
              </w:rPr>
              <w:t>4</w:t>
            </w:r>
            <w:r>
              <w:rPr>
                <w:noProof/>
                <w:webHidden/>
              </w:rPr>
              <w:fldChar w:fldCharType="end"/>
            </w:r>
          </w:hyperlink>
        </w:p>
        <w:p w14:paraId="48DCB43E" w14:textId="3F2D487A"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4" w:history="1">
            <w:r w:rsidRPr="007158E2">
              <w:rPr>
                <w:rStyle w:val="Hyperlink"/>
                <w:noProof/>
              </w:rPr>
              <w:t>1.1 Background</w:t>
            </w:r>
            <w:r>
              <w:rPr>
                <w:noProof/>
                <w:webHidden/>
              </w:rPr>
              <w:tab/>
            </w:r>
            <w:r>
              <w:rPr>
                <w:noProof/>
                <w:webHidden/>
              </w:rPr>
              <w:fldChar w:fldCharType="begin"/>
            </w:r>
            <w:r>
              <w:rPr>
                <w:noProof/>
                <w:webHidden/>
              </w:rPr>
              <w:instrText xml:space="preserve"> PAGEREF _Toc214981714 \h </w:instrText>
            </w:r>
            <w:r>
              <w:rPr>
                <w:noProof/>
                <w:webHidden/>
              </w:rPr>
            </w:r>
            <w:r>
              <w:rPr>
                <w:noProof/>
                <w:webHidden/>
              </w:rPr>
              <w:fldChar w:fldCharType="separate"/>
            </w:r>
            <w:r>
              <w:rPr>
                <w:noProof/>
                <w:webHidden/>
              </w:rPr>
              <w:t>4</w:t>
            </w:r>
            <w:r>
              <w:rPr>
                <w:noProof/>
                <w:webHidden/>
              </w:rPr>
              <w:fldChar w:fldCharType="end"/>
            </w:r>
          </w:hyperlink>
        </w:p>
        <w:p w14:paraId="55FB9B3E" w14:textId="53664C9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5" w:history="1">
            <w:r w:rsidRPr="007158E2">
              <w:rPr>
                <w:rStyle w:val="Hyperlink"/>
                <w:noProof/>
              </w:rPr>
              <w:t>1.2 Problem Statement</w:t>
            </w:r>
            <w:r>
              <w:rPr>
                <w:noProof/>
                <w:webHidden/>
              </w:rPr>
              <w:tab/>
            </w:r>
            <w:r>
              <w:rPr>
                <w:noProof/>
                <w:webHidden/>
              </w:rPr>
              <w:fldChar w:fldCharType="begin"/>
            </w:r>
            <w:r>
              <w:rPr>
                <w:noProof/>
                <w:webHidden/>
              </w:rPr>
              <w:instrText xml:space="preserve"> PAGEREF _Toc214981715 \h </w:instrText>
            </w:r>
            <w:r>
              <w:rPr>
                <w:noProof/>
                <w:webHidden/>
              </w:rPr>
            </w:r>
            <w:r>
              <w:rPr>
                <w:noProof/>
                <w:webHidden/>
              </w:rPr>
              <w:fldChar w:fldCharType="separate"/>
            </w:r>
            <w:r>
              <w:rPr>
                <w:noProof/>
                <w:webHidden/>
              </w:rPr>
              <w:t>5</w:t>
            </w:r>
            <w:r>
              <w:rPr>
                <w:noProof/>
                <w:webHidden/>
              </w:rPr>
              <w:fldChar w:fldCharType="end"/>
            </w:r>
          </w:hyperlink>
        </w:p>
        <w:p w14:paraId="307F88DE" w14:textId="10FF26FA"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6" w:history="1">
            <w:r w:rsidRPr="007158E2">
              <w:rPr>
                <w:rStyle w:val="Hyperlink"/>
                <w:noProof/>
              </w:rPr>
              <w:t>1.3 Aim and Objectives</w:t>
            </w:r>
            <w:r>
              <w:rPr>
                <w:noProof/>
                <w:webHidden/>
              </w:rPr>
              <w:tab/>
            </w:r>
            <w:r>
              <w:rPr>
                <w:noProof/>
                <w:webHidden/>
              </w:rPr>
              <w:fldChar w:fldCharType="begin"/>
            </w:r>
            <w:r>
              <w:rPr>
                <w:noProof/>
                <w:webHidden/>
              </w:rPr>
              <w:instrText xml:space="preserve"> PAGEREF _Toc214981716 \h </w:instrText>
            </w:r>
            <w:r>
              <w:rPr>
                <w:noProof/>
                <w:webHidden/>
              </w:rPr>
            </w:r>
            <w:r>
              <w:rPr>
                <w:noProof/>
                <w:webHidden/>
              </w:rPr>
              <w:fldChar w:fldCharType="separate"/>
            </w:r>
            <w:r>
              <w:rPr>
                <w:noProof/>
                <w:webHidden/>
              </w:rPr>
              <w:t>6</w:t>
            </w:r>
            <w:r>
              <w:rPr>
                <w:noProof/>
                <w:webHidden/>
              </w:rPr>
              <w:fldChar w:fldCharType="end"/>
            </w:r>
          </w:hyperlink>
        </w:p>
        <w:p w14:paraId="27B28358" w14:textId="7F24367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7" w:history="1">
            <w:r w:rsidRPr="007158E2">
              <w:rPr>
                <w:rStyle w:val="Hyperlink"/>
                <w:noProof/>
              </w:rPr>
              <w:t>1.4 Scope and Limitations</w:t>
            </w:r>
            <w:r>
              <w:rPr>
                <w:noProof/>
                <w:webHidden/>
              </w:rPr>
              <w:tab/>
            </w:r>
            <w:r>
              <w:rPr>
                <w:noProof/>
                <w:webHidden/>
              </w:rPr>
              <w:fldChar w:fldCharType="begin"/>
            </w:r>
            <w:r>
              <w:rPr>
                <w:noProof/>
                <w:webHidden/>
              </w:rPr>
              <w:instrText xml:space="preserve"> PAGEREF _Toc214981717 \h </w:instrText>
            </w:r>
            <w:r>
              <w:rPr>
                <w:noProof/>
                <w:webHidden/>
              </w:rPr>
            </w:r>
            <w:r>
              <w:rPr>
                <w:noProof/>
                <w:webHidden/>
              </w:rPr>
              <w:fldChar w:fldCharType="separate"/>
            </w:r>
            <w:r>
              <w:rPr>
                <w:noProof/>
                <w:webHidden/>
              </w:rPr>
              <w:t>7</w:t>
            </w:r>
            <w:r>
              <w:rPr>
                <w:noProof/>
                <w:webHidden/>
              </w:rPr>
              <w:fldChar w:fldCharType="end"/>
            </w:r>
          </w:hyperlink>
        </w:p>
        <w:p w14:paraId="06658084" w14:textId="5A4536D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18" w:history="1">
            <w:r w:rsidRPr="007158E2">
              <w:rPr>
                <w:rStyle w:val="Hyperlink"/>
                <w:noProof/>
              </w:rPr>
              <w:t>1.5 Structure of the Report</w:t>
            </w:r>
            <w:r>
              <w:rPr>
                <w:noProof/>
                <w:webHidden/>
              </w:rPr>
              <w:tab/>
            </w:r>
            <w:r>
              <w:rPr>
                <w:noProof/>
                <w:webHidden/>
              </w:rPr>
              <w:fldChar w:fldCharType="begin"/>
            </w:r>
            <w:r>
              <w:rPr>
                <w:noProof/>
                <w:webHidden/>
              </w:rPr>
              <w:instrText xml:space="preserve"> PAGEREF _Toc214981718 \h </w:instrText>
            </w:r>
            <w:r>
              <w:rPr>
                <w:noProof/>
                <w:webHidden/>
              </w:rPr>
            </w:r>
            <w:r>
              <w:rPr>
                <w:noProof/>
                <w:webHidden/>
              </w:rPr>
              <w:fldChar w:fldCharType="separate"/>
            </w:r>
            <w:r>
              <w:rPr>
                <w:noProof/>
                <w:webHidden/>
              </w:rPr>
              <w:t>8</w:t>
            </w:r>
            <w:r>
              <w:rPr>
                <w:noProof/>
                <w:webHidden/>
              </w:rPr>
              <w:fldChar w:fldCharType="end"/>
            </w:r>
          </w:hyperlink>
        </w:p>
        <w:p w14:paraId="7F000E9B" w14:textId="6B7FE8C9"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19" w:history="1">
            <w:r w:rsidRPr="007158E2">
              <w:rPr>
                <w:rStyle w:val="Hyperlink"/>
                <w:noProof/>
              </w:rPr>
              <w:t>Chapter 2: Literature Review</w:t>
            </w:r>
            <w:r>
              <w:rPr>
                <w:noProof/>
                <w:webHidden/>
              </w:rPr>
              <w:tab/>
            </w:r>
            <w:r>
              <w:rPr>
                <w:noProof/>
                <w:webHidden/>
              </w:rPr>
              <w:fldChar w:fldCharType="begin"/>
            </w:r>
            <w:r>
              <w:rPr>
                <w:noProof/>
                <w:webHidden/>
              </w:rPr>
              <w:instrText xml:space="preserve"> PAGEREF _Toc214981719 \h </w:instrText>
            </w:r>
            <w:r>
              <w:rPr>
                <w:noProof/>
                <w:webHidden/>
              </w:rPr>
            </w:r>
            <w:r>
              <w:rPr>
                <w:noProof/>
                <w:webHidden/>
              </w:rPr>
              <w:fldChar w:fldCharType="separate"/>
            </w:r>
            <w:r>
              <w:rPr>
                <w:noProof/>
                <w:webHidden/>
              </w:rPr>
              <w:t>9</w:t>
            </w:r>
            <w:r>
              <w:rPr>
                <w:noProof/>
                <w:webHidden/>
              </w:rPr>
              <w:fldChar w:fldCharType="end"/>
            </w:r>
          </w:hyperlink>
        </w:p>
        <w:p w14:paraId="403D5B87" w14:textId="4C8AB8D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0" w:history="1">
            <w:r w:rsidRPr="007158E2">
              <w:rPr>
                <w:rStyle w:val="Hyperlink"/>
                <w:noProof/>
              </w:rPr>
              <w:t>2.1 Machine Learning Approaches for Fraud Detection</w:t>
            </w:r>
            <w:r>
              <w:rPr>
                <w:noProof/>
                <w:webHidden/>
              </w:rPr>
              <w:tab/>
            </w:r>
            <w:r>
              <w:rPr>
                <w:noProof/>
                <w:webHidden/>
              </w:rPr>
              <w:fldChar w:fldCharType="begin"/>
            </w:r>
            <w:r>
              <w:rPr>
                <w:noProof/>
                <w:webHidden/>
              </w:rPr>
              <w:instrText xml:space="preserve"> PAGEREF _Toc214981720 \h </w:instrText>
            </w:r>
            <w:r>
              <w:rPr>
                <w:noProof/>
                <w:webHidden/>
              </w:rPr>
            </w:r>
            <w:r>
              <w:rPr>
                <w:noProof/>
                <w:webHidden/>
              </w:rPr>
              <w:fldChar w:fldCharType="separate"/>
            </w:r>
            <w:r>
              <w:rPr>
                <w:noProof/>
                <w:webHidden/>
              </w:rPr>
              <w:t>9</w:t>
            </w:r>
            <w:r>
              <w:rPr>
                <w:noProof/>
                <w:webHidden/>
              </w:rPr>
              <w:fldChar w:fldCharType="end"/>
            </w:r>
          </w:hyperlink>
        </w:p>
        <w:p w14:paraId="0CED1067" w14:textId="72EA7C5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1" w:history="1">
            <w:r w:rsidRPr="007158E2">
              <w:rPr>
                <w:rStyle w:val="Hyperlink"/>
                <w:noProof/>
              </w:rPr>
              <w:t>2.2 Ensemble Methods: Random Forest and XGBoost</w:t>
            </w:r>
            <w:r>
              <w:rPr>
                <w:noProof/>
                <w:webHidden/>
              </w:rPr>
              <w:tab/>
            </w:r>
            <w:r>
              <w:rPr>
                <w:noProof/>
                <w:webHidden/>
              </w:rPr>
              <w:fldChar w:fldCharType="begin"/>
            </w:r>
            <w:r>
              <w:rPr>
                <w:noProof/>
                <w:webHidden/>
              </w:rPr>
              <w:instrText xml:space="preserve"> PAGEREF _Toc214981721 \h </w:instrText>
            </w:r>
            <w:r>
              <w:rPr>
                <w:noProof/>
                <w:webHidden/>
              </w:rPr>
            </w:r>
            <w:r>
              <w:rPr>
                <w:noProof/>
                <w:webHidden/>
              </w:rPr>
              <w:fldChar w:fldCharType="separate"/>
            </w:r>
            <w:r>
              <w:rPr>
                <w:noProof/>
                <w:webHidden/>
              </w:rPr>
              <w:t>9</w:t>
            </w:r>
            <w:r>
              <w:rPr>
                <w:noProof/>
                <w:webHidden/>
              </w:rPr>
              <w:fldChar w:fldCharType="end"/>
            </w:r>
          </w:hyperlink>
        </w:p>
        <w:p w14:paraId="7D9B0865" w14:textId="270423F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2" w:history="1">
            <w:r w:rsidRPr="007158E2">
              <w:rPr>
                <w:rStyle w:val="Hyperlink"/>
                <w:noProof/>
              </w:rPr>
              <w:t>2.3 Handling Class Imbalance</w:t>
            </w:r>
            <w:r>
              <w:rPr>
                <w:noProof/>
                <w:webHidden/>
              </w:rPr>
              <w:tab/>
            </w:r>
            <w:r>
              <w:rPr>
                <w:noProof/>
                <w:webHidden/>
              </w:rPr>
              <w:fldChar w:fldCharType="begin"/>
            </w:r>
            <w:r>
              <w:rPr>
                <w:noProof/>
                <w:webHidden/>
              </w:rPr>
              <w:instrText xml:space="preserve"> PAGEREF _Toc214981722 \h </w:instrText>
            </w:r>
            <w:r>
              <w:rPr>
                <w:noProof/>
                <w:webHidden/>
              </w:rPr>
            </w:r>
            <w:r>
              <w:rPr>
                <w:noProof/>
                <w:webHidden/>
              </w:rPr>
              <w:fldChar w:fldCharType="separate"/>
            </w:r>
            <w:r>
              <w:rPr>
                <w:noProof/>
                <w:webHidden/>
              </w:rPr>
              <w:t>9</w:t>
            </w:r>
            <w:r>
              <w:rPr>
                <w:noProof/>
                <w:webHidden/>
              </w:rPr>
              <w:fldChar w:fldCharType="end"/>
            </w:r>
          </w:hyperlink>
        </w:p>
        <w:p w14:paraId="3F9E07BF" w14:textId="10E4BEA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3" w:history="1">
            <w:r w:rsidRPr="007158E2">
              <w:rPr>
                <w:rStyle w:val="Hyperlink"/>
                <w:noProof/>
              </w:rPr>
              <w:t>2.4 Cost-Sensitive Learning</w:t>
            </w:r>
            <w:r>
              <w:rPr>
                <w:noProof/>
                <w:webHidden/>
              </w:rPr>
              <w:tab/>
            </w:r>
            <w:r>
              <w:rPr>
                <w:noProof/>
                <w:webHidden/>
              </w:rPr>
              <w:fldChar w:fldCharType="begin"/>
            </w:r>
            <w:r>
              <w:rPr>
                <w:noProof/>
                <w:webHidden/>
              </w:rPr>
              <w:instrText xml:space="preserve"> PAGEREF _Toc214981723 \h </w:instrText>
            </w:r>
            <w:r>
              <w:rPr>
                <w:noProof/>
                <w:webHidden/>
              </w:rPr>
            </w:r>
            <w:r>
              <w:rPr>
                <w:noProof/>
                <w:webHidden/>
              </w:rPr>
              <w:fldChar w:fldCharType="separate"/>
            </w:r>
            <w:r>
              <w:rPr>
                <w:noProof/>
                <w:webHidden/>
              </w:rPr>
              <w:t>10</w:t>
            </w:r>
            <w:r>
              <w:rPr>
                <w:noProof/>
                <w:webHidden/>
              </w:rPr>
              <w:fldChar w:fldCharType="end"/>
            </w:r>
          </w:hyperlink>
        </w:p>
        <w:p w14:paraId="2C9C0A5F" w14:textId="54704E27"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4" w:history="1">
            <w:r w:rsidRPr="007158E2">
              <w:rPr>
                <w:rStyle w:val="Hyperlink"/>
                <w:noProof/>
              </w:rPr>
              <w:t>2.5 Explainable AI and SHAP</w:t>
            </w:r>
            <w:r>
              <w:rPr>
                <w:noProof/>
                <w:webHidden/>
              </w:rPr>
              <w:tab/>
            </w:r>
            <w:r>
              <w:rPr>
                <w:noProof/>
                <w:webHidden/>
              </w:rPr>
              <w:fldChar w:fldCharType="begin"/>
            </w:r>
            <w:r>
              <w:rPr>
                <w:noProof/>
                <w:webHidden/>
              </w:rPr>
              <w:instrText xml:space="preserve"> PAGEREF _Toc214981724 \h </w:instrText>
            </w:r>
            <w:r>
              <w:rPr>
                <w:noProof/>
                <w:webHidden/>
              </w:rPr>
            </w:r>
            <w:r>
              <w:rPr>
                <w:noProof/>
                <w:webHidden/>
              </w:rPr>
              <w:fldChar w:fldCharType="separate"/>
            </w:r>
            <w:r>
              <w:rPr>
                <w:noProof/>
                <w:webHidden/>
              </w:rPr>
              <w:t>10</w:t>
            </w:r>
            <w:r>
              <w:rPr>
                <w:noProof/>
                <w:webHidden/>
              </w:rPr>
              <w:fldChar w:fldCharType="end"/>
            </w:r>
          </w:hyperlink>
        </w:p>
        <w:p w14:paraId="7946AC22" w14:textId="1F9F5F8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5" w:history="1">
            <w:r w:rsidRPr="007158E2">
              <w:rPr>
                <w:rStyle w:val="Hyperlink"/>
                <w:noProof/>
              </w:rPr>
              <w:t>2.6 Threshold Optimization and Evaluation Metrics</w:t>
            </w:r>
            <w:r>
              <w:rPr>
                <w:noProof/>
                <w:webHidden/>
              </w:rPr>
              <w:tab/>
            </w:r>
            <w:r>
              <w:rPr>
                <w:noProof/>
                <w:webHidden/>
              </w:rPr>
              <w:fldChar w:fldCharType="begin"/>
            </w:r>
            <w:r>
              <w:rPr>
                <w:noProof/>
                <w:webHidden/>
              </w:rPr>
              <w:instrText xml:space="preserve"> PAGEREF _Toc214981725 \h </w:instrText>
            </w:r>
            <w:r>
              <w:rPr>
                <w:noProof/>
                <w:webHidden/>
              </w:rPr>
            </w:r>
            <w:r>
              <w:rPr>
                <w:noProof/>
                <w:webHidden/>
              </w:rPr>
              <w:fldChar w:fldCharType="separate"/>
            </w:r>
            <w:r>
              <w:rPr>
                <w:noProof/>
                <w:webHidden/>
              </w:rPr>
              <w:t>11</w:t>
            </w:r>
            <w:r>
              <w:rPr>
                <w:noProof/>
                <w:webHidden/>
              </w:rPr>
              <w:fldChar w:fldCharType="end"/>
            </w:r>
          </w:hyperlink>
        </w:p>
        <w:p w14:paraId="27469B73" w14:textId="56236E4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6" w:history="1">
            <w:r w:rsidRPr="007158E2">
              <w:rPr>
                <w:rStyle w:val="Hyperlink"/>
                <w:noProof/>
              </w:rPr>
              <w:t>2.7 Research Gap and Contribution</w:t>
            </w:r>
            <w:r>
              <w:rPr>
                <w:noProof/>
                <w:webHidden/>
              </w:rPr>
              <w:tab/>
            </w:r>
            <w:r>
              <w:rPr>
                <w:noProof/>
                <w:webHidden/>
              </w:rPr>
              <w:fldChar w:fldCharType="begin"/>
            </w:r>
            <w:r>
              <w:rPr>
                <w:noProof/>
                <w:webHidden/>
              </w:rPr>
              <w:instrText xml:space="preserve"> PAGEREF _Toc214981726 \h </w:instrText>
            </w:r>
            <w:r>
              <w:rPr>
                <w:noProof/>
                <w:webHidden/>
              </w:rPr>
            </w:r>
            <w:r>
              <w:rPr>
                <w:noProof/>
                <w:webHidden/>
              </w:rPr>
              <w:fldChar w:fldCharType="separate"/>
            </w:r>
            <w:r>
              <w:rPr>
                <w:noProof/>
                <w:webHidden/>
              </w:rPr>
              <w:t>12</w:t>
            </w:r>
            <w:r>
              <w:rPr>
                <w:noProof/>
                <w:webHidden/>
              </w:rPr>
              <w:fldChar w:fldCharType="end"/>
            </w:r>
          </w:hyperlink>
        </w:p>
        <w:p w14:paraId="5AC6516F" w14:textId="2C90011A"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27" w:history="1">
            <w:r w:rsidRPr="007158E2">
              <w:rPr>
                <w:rStyle w:val="Hyperlink"/>
                <w:noProof/>
              </w:rPr>
              <w:t>Chapter 3: Research Methodology</w:t>
            </w:r>
            <w:r>
              <w:rPr>
                <w:noProof/>
                <w:webHidden/>
              </w:rPr>
              <w:tab/>
            </w:r>
            <w:r>
              <w:rPr>
                <w:noProof/>
                <w:webHidden/>
              </w:rPr>
              <w:fldChar w:fldCharType="begin"/>
            </w:r>
            <w:r>
              <w:rPr>
                <w:noProof/>
                <w:webHidden/>
              </w:rPr>
              <w:instrText xml:space="preserve"> PAGEREF _Toc214981727 \h </w:instrText>
            </w:r>
            <w:r>
              <w:rPr>
                <w:noProof/>
                <w:webHidden/>
              </w:rPr>
            </w:r>
            <w:r>
              <w:rPr>
                <w:noProof/>
                <w:webHidden/>
              </w:rPr>
              <w:fldChar w:fldCharType="separate"/>
            </w:r>
            <w:r>
              <w:rPr>
                <w:noProof/>
                <w:webHidden/>
              </w:rPr>
              <w:t>12</w:t>
            </w:r>
            <w:r>
              <w:rPr>
                <w:noProof/>
                <w:webHidden/>
              </w:rPr>
              <w:fldChar w:fldCharType="end"/>
            </w:r>
          </w:hyperlink>
        </w:p>
        <w:p w14:paraId="052EF42E" w14:textId="777D8366"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8" w:history="1">
            <w:r w:rsidRPr="007158E2">
              <w:rPr>
                <w:rStyle w:val="Hyperlink"/>
                <w:noProof/>
              </w:rPr>
              <w:t>3.1 Research Philosophy and Approach</w:t>
            </w:r>
            <w:r>
              <w:rPr>
                <w:noProof/>
                <w:webHidden/>
              </w:rPr>
              <w:tab/>
            </w:r>
            <w:r>
              <w:rPr>
                <w:noProof/>
                <w:webHidden/>
              </w:rPr>
              <w:fldChar w:fldCharType="begin"/>
            </w:r>
            <w:r>
              <w:rPr>
                <w:noProof/>
                <w:webHidden/>
              </w:rPr>
              <w:instrText xml:space="preserve"> PAGEREF _Toc214981728 \h </w:instrText>
            </w:r>
            <w:r>
              <w:rPr>
                <w:noProof/>
                <w:webHidden/>
              </w:rPr>
            </w:r>
            <w:r>
              <w:rPr>
                <w:noProof/>
                <w:webHidden/>
              </w:rPr>
              <w:fldChar w:fldCharType="separate"/>
            </w:r>
            <w:r>
              <w:rPr>
                <w:noProof/>
                <w:webHidden/>
              </w:rPr>
              <w:t>12</w:t>
            </w:r>
            <w:r>
              <w:rPr>
                <w:noProof/>
                <w:webHidden/>
              </w:rPr>
              <w:fldChar w:fldCharType="end"/>
            </w:r>
          </w:hyperlink>
        </w:p>
        <w:p w14:paraId="755A4EEA" w14:textId="5D316FD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29" w:history="1">
            <w:r w:rsidRPr="007158E2">
              <w:rPr>
                <w:rStyle w:val="Hyperlink"/>
                <w:noProof/>
              </w:rPr>
              <w:t>3.2 Dataset Description</w:t>
            </w:r>
            <w:r>
              <w:rPr>
                <w:noProof/>
                <w:webHidden/>
              </w:rPr>
              <w:tab/>
            </w:r>
            <w:r>
              <w:rPr>
                <w:noProof/>
                <w:webHidden/>
              </w:rPr>
              <w:fldChar w:fldCharType="begin"/>
            </w:r>
            <w:r>
              <w:rPr>
                <w:noProof/>
                <w:webHidden/>
              </w:rPr>
              <w:instrText xml:space="preserve"> PAGEREF _Toc214981729 \h </w:instrText>
            </w:r>
            <w:r>
              <w:rPr>
                <w:noProof/>
                <w:webHidden/>
              </w:rPr>
            </w:r>
            <w:r>
              <w:rPr>
                <w:noProof/>
                <w:webHidden/>
              </w:rPr>
              <w:fldChar w:fldCharType="separate"/>
            </w:r>
            <w:r>
              <w:rPr>
                <w:noProof/>
                <w:webHidden/>
              </w:rPr>
              <w:t>15</w:t>
            </w:r>
            <w:r>
              <w:rPr>
                <w:noProof/>
                <w:webHidden/>
              </w:rPr>
              <w:fldChar w:fldCharType="end"/>
            </w:r>
          </w:hyperlink>
        </w:p>
        <w:p w14:paraId="24926EC8" w14:textId="31984DD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0" w:history="1">
            <w:r w:rsidRPr="007158E2">
              <w:rPr>
                <w:rStyle w:val="Hyperlink"/>
                <w:noProof/>
              </w:rPr>
              <w:t>3.3 Data Preprocessing</w:t>
            </w:r>
            <w:r>
              <w:rPr>
                <w:noProof/>
                <w:webHidden/>
              </w:rPr>
              <w:tab/>
            </w:r>
            <w:r>
              <w:rPr>
                <w:noProof/>
                <w:webHidden/>
              </w:rPr>
              <w:fldChar w:fldCharType="begin"/>
            </w:r>
            <w:r>
              <w:rPr>
                <w:noProof/>
                <w:webHidden/>
              </w:rPr>
              <w:instrText xml:space="preserve"> PAGEREF _Toc214981730 \h </w:instrText>
            </w:r>
            <w:r>
              <w:rPr>
                <w:noProof/>
                <w:webHidden/>
              </w:rPr>
            </w:r>
            <w:r>
              <w:rPr>
                <w:noProof/>
                <w:webHidden/>
              </w:rPr>
              <w:fldChar w:fldCharType="separate"/>
            </w:r>
            <w:r>
              <w:rPr>
                <w:noProof/>
                <w:webHidden/>
              </w:rPr>
              <w:t>16</w:t>
            </w:r>
            <w:r>
              <w:rPr>
                <w:noProof/>
                <w:webHidden/>
              </w:rPr>
              <w:fldChar w:fldCharType="end"/>
            </w:r>
          </w:hyperlink>
        </w:p>
        <w:p w14:paraId="20B0A73B" w14:textId="63D6165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1" w:history="1">
            <w:r w:rsidRPr="007158E2">
              <w:rPr>
                <w:rStyle w:val="Hyperlink"/>
                <w:noProof/>
              </w:rPr>
              <w:t>3.4 Cost Matrix Definition</w:t>
            </w:r>
            <w:r>
              <w:rPr>
                <w:noProof/>
                <w:webHidden/>
              </w:rPr>
              <w:tab/>
            </w:r>
            <w:r>
              <w:rPr>
                <w:noProof/>
                <w:webHidden/>
              </w:rPr>
              <w:fldChar w:fldCharType="begin"/>
            </w:r>
            <w:r>
              <w:rPr>
                <w:noProof/>
                <w:webHidden/>
              </w:rPr>
              <w:instrText xml:space="preserve"> PAGEREF _Toc214981731 \h </w:instrText>
            </w:r>
            <w:r>
              <w:rPr>
                <w:noProof/>
                <w:webHidden/>
              </w:rPr>
            </w:r>
            <w:r>
              <w:rPr>
                <w:noProof/>
                <w:webHidden/>
              </w:rPr>
              <w:fldChar w:fldCharType="separate"/>
            </w:r>
            <w:r>
              <w:rPr>
                <w:noProof/>
                <w:webHidden/>
              </w:rPr>
              <w:t>18</w:t>
            </w:r>
            <w:r>
              <w:rPr>
                <w:noProof/>
                <w:webHidden/>
              </w:rPr>
              <w:fldChar w:fldCharType="end"/>
            </w:r>
          </w:hyperlink>
        </w:p>
        <w:p w14:paraId="340C3B3B" w14:textId="590B3E8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2" w:history="1">
            <w:r w:rsidRPr="007158E2">
              <w:rPr>
                <w:rStyle w:val="Hyperlink"/>
                <w:noProof/>
              </w:rPr>
              <w:t>3.5 Model Implementation</w:t>
            </w:r>
            <w:r>
              <w:rPr>
                <w:noProof/>
                <w:webHidden/>
              </w:rPr>
              <w:tab/>
            </w:r>
            <w:r>
              <w:rPr>
                <w:noProof/>
                <w:webHidden/>
              </w:rPr>
              <w:fldChar w:fldCharType="begin"/>
            </w:r>
            <w:r>
              <w:rPr>
                <w:noProof/>
                <w:webHidden/>
              </w:rPr>
              <w:instrText xml:space="preserve"> PAGEREF _Toc214981732 \h </w:instrText>
            </w:r>
            <w:r>
              <w:rPr>
                <w:noProof/>
                <w:webHidden/>
              </w:rPr>
            </w:r>
            <w:r>
              <w:rPr>
                <w:noProof/>
                <w:webHidden/>
              </w:rPr>
              <w:fldChar w:fldCharType="separate"/>
            </w:r>
            <w:r>
              <w:rPr>
                <w:noProof/>
                <w:webHidden/>
              </w:rPr>
              <w:t>19</w:t>
            </w:r>
            <w:r>
              <w:rPr>
                <w:noProof/>
                <w:webHidden/>
              </w:rPr>
              <w:fldChar w:fldCharType="end"/>
            </w:r>
          </w:hyperlink>
        </w:p>
        <w:p w14:paraId="54491422" w14:textId="3A8492A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3" w:history="1">
            <w:r w:rsidRPr="007158E2">
              <w:rPr>
                <w:rStyle w:val="Hyperlink"/>
                <w:noProof/>
              </w:rPr>
              <w:t>3.6 SHAP Implementation</w:t>
            </w:r>
            <w:r>
              <w:rPr>
                <w:noProof/>
                <w:webHidden/>
              </w:rPr>
              <w:tab/>
            </w:r>
            <w:r>
              <w:rPr>
                <w:noProof/>
                <w:webHidden/>
              </w:rPr>
              <w:fldChar w:fldCharType="begin"/>
            </w:r>
            <w:r>
              <w:rPr>
                <w:noProof/>
                <w:webHidden/>
              </w:rPr>
              <w:instrText xml:space="preserve"> PAGEREF _Toc214981733 \h </w:instrText>
            </w:r>
            <w:r>
              <w:rPr>
                <w:noProof/>
                <w:webHidden/>
              </w:rPr>
            </w:r>
            <w:r>
              <w:rPr>
                <w:noProof/>
                <w:webHidden/>
              </w:rPr>
              <w:fldChar w:fldCharType="separate"/>
            </w:r>
            <w:r>
              <w:rPr>
                <w:noProof/>
                <w:webHidden/>
              </w:rPr>
              <w:t>20</w:t>
            </w:r>
            <w:r>
              <w:rPr>
                <w:noProof/>
                <w:webHidden/>
              </w:rPr>
              <w:fldChar w:fldCharType="end"/>
            </w:r>
          </w:hyperlink>
        </w:p>
        <w:p w14:paraId="1296440E" w14:textId="6CFCB1CE"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4" w:history="1">
            <w:r w:rsidRPr="007158E2">
              <w:rPr>
                <w:rStyle w:val="Hyperlink"/>
                <w:noProof/>
              </w:rPr>
              <w:t>3.7 Threshold Optimization</w:t>
            </w:r>
            <w:r>
              <w:rPr>
                <w:noProof/>
                <w:webHidden/>
              </w:rPr>
              <w:tab/>
            </w:r>
            <w:r>
              <w:rPr>
                <w:noProof/>
                <w:webHidden/>
              </w:rPr>
              <w:fldChar w:fldCharType="begin"/>
            </w:r>
            <w:r>
              <w:rPr>
                <w:noProof/>
                <w:webHidden/>
              </w:rPr>
              <w:instrText xml:space="preserve"> PAGEREF _Toc214981734 \h </w:instrText>
            </w:r>
            <w:r>
              <w:rPr>
                <w:noProof/>
                <w:webHidden/>
              </w:rPr>
            </w:r>
            <w:r>
              <w:rPr>
                <w:noProof/>
                <w:webHidden/>
              </w:rPr>
              <w:fldChar w:fldCharType="separate"/>
            </w:r>
            <w:r>
              <w:rPr>
                <w:noProof/>
                <w:webHidden/>
              </w:rPr>
              <w:t>20</w:t>
            </w:r>
            <w:r>
              <w:rPr>
                <w:noProof/>
                <w:webHidden/>
              </w:rPr>
              <w:fldChar w:fldCharType="end"/>
            </w:r>
          </w:hyperlink>
        </w:p>
        <w:p w14:paraId="29BD8F8D" w14:textId="2BD07D1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5" w:history="1">
            <w:r w:rsidRPr="007158E2">
              <w:rPr>
                <w:rStyle w:val="Hyperlink"/>
                <w:noProof/>
              </w:rPr>
              <w:t>3.8 Evaluation Metrics</w:t>
            </w:r>
            <w:r>
              <w:rPr>
                <w:noProof/>
                <w:webHidden/>
              </w:rPr>
              <w:tab/>
            </w:r>
            <w:r>
              <w:rPr>
                <w:noProof/>
                <w:webHidden/>
              </w:rPr>
              <w:fldChar w:fldCharType="begin"/>
            </w:r>
            <w:r>
              <w:rPr>
                <w:noProof/>
                <w:webHidden/>
              </w:rPr>
              <w:instrText xml:space="preserve"> PAGEREF _Toc214981735 \h </w:instrText>
            </w:r>
            <w:r>
              <w:rPr>
                <w:noProof/>
                <w:webHidden/>
              </w:rPr>
            </w:r>
            <w:r>
              <w:rPr>
                <w:noProof/>
                <w:webHidden/>
              </w:rPr>
              <w:fldChar w:fldCharType="separate"/>
            </w:r>
            <w:r>
              <w:rPr>
                <w:noProof/>
                <w:webHidden/>
              </w:rPr>
              <w:t>21</w:t>
            </w:r>
            <w:r>
              <w:rPr>
                <w:noProof/>
                <w:webHidden/>
              </w:rPr>
              <w:fldChar w:fldCharType="end"/>
            </w:r>
          </w:hyperlink>
        </w:p>
        <w:p w14:paraId="6838CC1E" w14:textId="0484D30C"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36" w:history="1">
            <w:r w:rsidRPr="007158E2">
              <w:rPr>
                <w:rStyle w:val="Hyperlink"/>
                <w:noProof/>
              </w:rPr>
              <w:t>Chapter 4: Design and Implementation</w:t>
            </w:r>
            <w:r>
              <w:rPr>
                <w:noProof/>
                <w:webHidden/>
              </w:rPr>
              <w:tab/>
            </w:r>
            <w:r>
              <w:rPr>
                <w:noProof/>
                <w:webHidden/>
              </w:rPr>
              <w:fldChar w:fldCharType="begin"/>
            </w:r>
            <w:r>
              <w:rPr>
                <w:noProof/>
                <w:webHidden/>
              </w:rPr>
              <w:instrText xml:space="preserve"> PAGEREF _Toc214981736 \h </w:instrText>
            </w:r>
            <w:r>
              <w:rPr>
                <w:noProof/>
                <w:webHidden/>
              </w:rPr>
            </w:r>
            <w:r>
              <w:rPr>
                <w:noProof/>
                <w:webHidden/>
              </w:rPr>
              <w:fldChar w:fldCharType="separate"/>
            </w:r>
            <w:r>
              <w:rPr>
                <w:noProof/>
                <w:webHidden/>
              </w:rPr>
              <w:t>22</w:t>
            </w:r>
            <w:r>
              <w:rPr>
                <w:noProof/>
                <w:webHidden/>
              </w:rPr>
              <w:fldChar w:fldCharType="end"/>
            </w:r>
          </w:hyperlink>
        </w:p>
        <w:p w14:paraId="65FB8811" w14:textId="1DFD0132"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7" w:history="1">
            <w:r w:rsidRPr="007158E2">
              <w:rPr>
                <w:rStyle w:val="Hyperlink"/>
                <w:noProof/>
              </w:rPr>
              <w:t>4.1 System Architecture</w:t>
            </w:r>
            <w:r>
              <w:rPr>
                <w:noProof/>
                <w:webHidden/>
              </w:rPr>
              <w:tab/>
            </w:r>
            <w:r>
              <w:rPr>
                <w:noProof/>
                <w:webHidden/>
              </w:rPr>
              <w:fldChar w:fldCharType="begin"/>
            </w:r>
            <w:r>
              <w:rPr>
                <w:noProof/>
                <w:webHidden/>
              </w:rPr>
              <w:instrText xml:space="preserve"> PAGEREF _Toc214981737 \h </w:instrText>
            </w:r>
            <w:r>
              <w:rPr>
                <w:noProof/>
                <w:webHidden/>
              </w:rPr>
            </w:r>
            <w:r>
              <w:rPr>
                <w:noProof/>
                <w:webHidden/>
              </w:rPr>
              <w:fldChar w:fldCharType="separate"/>
            </w:r>
            <w:r>
              <w:rPr>
                <w:noProof/>
                <w:webHidden/>
              </w:rPr>
              <w:t>22</w:t>
            </w:r>
            <w:r>
              <w:rPr>
                <w:noProof/>
                <w:webHidden/>
              </w:rPr>
              <w:fldChar w:fldCharType="end"/>
            </w:r>
          </w:hyperlink>
        </w:p>
        <w:p w14:paraId="7D9FE6F6" w14:textId="05ADF50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8" w:history="1">
            <w:r w:rsidRPr="007158E2">
              <w:rPr>
                <w:rStyle w:val="Hyperlink"/>
                <w:noProof/>
              </w:rPr>
              <w:t>4.2 Implementation Environment</w:t>
            </w:r>
            <w:r>
              <w:rPr>
                <w:noProof/>
                <w:webHidden/>
              </w:rPr>
              <w:tab/>
            </w:r>
            <w:r>
              <w:rPr>
                <w:noProof/>
                <w:webHidden/>
              </w:rPr>
              <w:fldChar w:fldCharType="begin"/>
            </w:r>
            <w:r>
              <w:rPr>
                <w:noProof/>
                <w:webHidden/>
              </w:rPr>
              <w:instrText xml:space="preserve"> PAGEREF _Toc214981738 \h </w:instrText>
            </w:r>
            <w:r>
              <w:rPr>
                <w:noProof/>
                <w:webHidden/>
              </w:rPr>
            </w:r>
            <w:r>
              <w:rPr>
                <w:noProof/>
                <w:webHidden/>
              </w:rPr>
              <w:fldChar w:fldCharType="separate"/>
            </w:r>
            <w:r>
              <w:rPr>
                <w:noProof/>
                <w:webHidden/>
              </w:rPr>
              <w:t>23</w:t>
            </w:r>
            <w:r>
              <w:rPr>
                <w:noProof/>
                <w:webHidden/>
              </w:rPr>
              <w:fldChar w:fldCharType="end"/>
            </w:r>
          </w:hyperlink>
        </w:p>
        <w:p w14:paraId="7A6C760E" w14:textId="43CA2E89"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39" w:history="1">
            <w:r w:rsidRPr="007158E2">
              <w:rPr>
                <w:rStyle w:val="Hyperlink"/>
                <w:noProof/>
              </w:rPr>
              <w:t>4.3 Random Forest Baseline Implementation</w:t>
            </w:r>
            <w:r>
              <w:rPr>
                <w:noProof/>
                <w:webHidden/>
              </w:rPr>
              <w:tab/>
            </w:r>
            <w:r>
              <w:rPr>
                <w:noProof/>
                <w:webHidden/>
              </w:rPr>
              <w:fldChar w:fldCharType="begin"/>
            </w:r>
            <w:r>
              <w:rPr>
                <w:noProof/>
                <w:webHidden/>
              </w:rPr>
              <w:instrText xml:space="preserve"> PAGEREF _Toc214981739 \h </w:instrText>
            </w:r>
            <w:r>
              <w:rPr>
                <w:noProof/>
                <w:webHidden/>
              </w:rPr>
            </w:r>
            <w:r>
              <w:rPr>
                <w:noProof/>
                <w:webHidden/>
              </w:rPr>
              <w:fldChar w:fldCharType="separate"/>
            </w:r>
            <w:r>
              <w:rPr>
                <w:noProof/>
                <w:webHidden/>
              </w:rPr>
              <w:t>23</w:t>
            </w:r>
            <w:r>
              <w:rPr>
                <w:noProof/>
                <w:webHidden/>
              </w:rPr>
              <w:fldChar w:fldCharType="end"/>
            </w:r>
          </w:hyperlink>
        </w:p>
        <w:p w14:paraId="2DF9FFAF" w14:textId="3BABFE5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0" w:history="1">
            <w:r w:rsidRPr="007158E2">
              <w:rPr>
                <w:rStyle w:val="Hyperlink"/>
                <w:noProof/>
              </w:rPr>
              <w:t>4.4 Random Forest Cost-Sensitive Implementation</w:t>
            </w:r>
            <w:r>
              <w:rPr>
                <w:noProof/>
                <w:webHidden/>
              </w:rPr>
              <w:tab/>
            </w:r>
            <w:r>
              <w:rPr>
                <w:noProof/>
                <w:webHidden/>
              </w:rPr>
              <w:fldChar w:fldCharType="begin"/>
            </w:r>
            <w:r>
              <w:rPr>
                <w:noProof/>
                <w:webHidden/>
              </w:rPr>
              <w:instrText xml:space="preserve"> PAGEREF _Toc214981740 \h </w:instrText>
            </w:r>
            <w:r>
              <w:rPr>
                <w:noProof/>
                <w:webHidden/>
              </w:rPr>
            </w:r>
            <w:r>
              <w:rPr>
                <w:noProof/>
                <w:webHidden/>
              </w:rPr>
              <w:fldChar w:fldCharType="separate"/>
            </w:r>
            <w:r>
              <w:rPr>
                <w:noProof/>
                <w:webHidden/>
              </w:rPr>
              <w:t>25</w:t>
            </w:r>
            <w:r>
              <w:rPr>
                <w:noProof/>
                <w:webHidden/>
              </w:rPr>
              <w:fldChar w:fldCharType="end"/>
            </w:r>
          </w:hyperlink>
        </w:p>
        <w:p w14:paraId="6AD29525" w14:textId="24CFE92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1" w:history="1">
            <w:r w:rsidRPr="007158E2">
              <w:rPr>
                <w:rStyle w:val="Hyperlink"/>
                <w:noProof/>
              </w:rPr>
              <w:t>4.5 XGBoost Baseline Implementation</w:t>
            </w:r>
            <w:r>
              <w:rPr>
                <w:noProof/>
                <w:webHidden/>
              </w:rPr>
              <w:tab/>
            </w:r>
            <w:r>
              <w:rPr>
                <w:noProof/>
                <w:webHidden/>
              </w:rPr>
              <w:fldChar w:fldCharType="begin"/>
            </w:r>
            <w:r>
              <w:rPr>
                <w:noProof/>
                <w:webHidden/>
              </w:rPr>
              <w:instrText xml:space="preserve"> PAGEREF _Toc214981741 \h </w:instrText>
            </w:r>
            <w:r>
              <w:rPr>
                <w:noProof/>
                <w:webHidden/>
              </w:rPr>
            </w:r>
            <w:r>
              <w:rPr>
                <w:noProof/>
                <w:webHidden/>
              </w:rPr>
              <w:fldChar w:fldCharType="separate"/>
            </w:r>
            <w:r>
              <w:rPr>
                <w:noProof/>
                <w:webHidden/>
              </w:rPr>
              <w:t>26</w:t>
            </w:r>
            <w:r>
              <w:rPr>
                <w:noProof/>
                <w:webHidden/>
              </w:rPr>
              <w:fldChar w:fldCharType="end"/>
            </w:r>
          </w:hyperlink>
        </w:p>
        <w:p w14:paraId="2BB08B9A" w14:textId="0B6EB19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2" w:history="1">
            <w:r w:rsidRPr="007158E2">
              <w:rPr>
                <w:rStyle w:val="Hyperlink"/>
                <w:noProof/>
              </w:rPr>
              <w:t>4.6 XGBoost Cost-Sensitive Implementation</w:t>
            </w:r>
            <w:r>
              <w:rPr>
                <w:noProof/>
                <w:webHidden/>
              </w:rPr>
              <w:tab/>
            </w:r>
            <w:r>
              <w:rPr>
                <w:noProof/>
                <w:webHidden/>
              </w:rPr>
              <w:fldChar w:fldCharType="begin"/>
            </w:r>
            <w:r>
              <w:rPr>
                <w:noProof/>
                <w:webHidden/>
              </w:rPr>
              <w:instrText xml:space="preserve"> PAGEREF _Toc214981742 \h </w:instrText>
            </w:r>
            <w:r>
              <w:rPr>
                <w:noProof/>
                <w:webHidden/>
              </w:rPr>
            </w:r>
            <w:r>
              <w:rPr>
                <w:noProof/>
                <w:webHidden/>
              </w:rPr>
              <w:fldChar w:fldCharType="separate"/>
            </w:r>
            <w:r>
              <w:rPr>
                <w:noProof/>
                <w:webHidden/>
              </w:rPr>
              <w:t>28</w:t>
            </w:r>
            <w:r>
              <w:rPr>
                <w:noProof/>
                <w:webHidden/>
              </w:rPr>
              <w:fldChar w:fldCharType="end"/>
            </w:r>
          </w:hyperlink>
        </w:p>
        <w:p w14:paraId="2EE860CC" w14:textId="64DD9C48"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3" w:history="1">
            <w:r w:rsidRPr="007158E2">
              <w:rPr>
                <w:rStyle w:val="Hyperlink"/>
                <w:noProof/>
              </w:rPr>
              <w:t>4.7 Model Training Process</w:t>
            </w:r>
            <w:r>
              <w:rPr>
                <w:noProof/>
                <w:webHidden/>
              </w:rPr>
              <w:tab/>
            </w:r>
            <w:r>
              <w:rPr>
                <w:noProof/>
                <w:webHidden/>
              </w:rPr>
              <w:fldChar w:fldCharType="begin"/>
            </w:r>
            <w:r>
              <w:rPr>
                <w:noProof/>
                <w:webHidden/>
              </w:rPr>
              <w:instrText xml:space="preserve"> PAGEREF _Toc214981743 \h </w:instrText>
            </w:r>
            <w:r>
              <w:rPr>
                <w:noProof/>
                <w:webHidden/>
              </w:rPr>
            </w:r>
            <w:r>
              <w:rPr>
                <w:noProof/>
                <w:webHidden/>
              </w:rPr>
              <w:fldChar w:fldCharType="separate"/>
            </w:r>
            <w:r>
              <w:rPr>
                <w:noProof/>
                <w:webHidden/>
              </w:rPr>
              <w:t>30</w:t>
            </w:r>
            <w:r>
              <w:rPr>
                <w:noProof/>
                <w:webHidden/>
              </w:rPr>
              <w:fldChar w:fldCharType="end"/>
            </w:r>
          </w:hyperlink>
        </w:p>
        <w:p w14:paraId="23D64163" w14:textId="294322F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4" w:history="1">
            <w:r w:rsidRPr="007158E2">
              <w:rPr>
                <w:rStyle w:val="Hyperlink"/>
                <w:noProof/>
              </w:rPr>
              <w:t>4.8 Implementation Challenges and Solutions</w:t>
            </w:r>
            <w:r>
              <w:rPr>
                <w:noProof/>
                <w:webHidden/>
              </w:rPr>
              <w:tab/>
            </w:r>
            <w:r>
              <w:rPr>
                <w:noProof/>
                <w:webHidden/>
              </w:rPr>
              <w:fldChar w:fldCharType="begin"/>
            </w:r>
            <w:r>
              <w:rPr>
                <w:noProof/>
                <w:webHidden/>
              </w:rPr>
              <w:instrText xml:space="preserve"> PAGEREF _Toc214981744 \h </w:instrText>
            </w:r>
            <w:r>
              <w:rPr>
                <w:noProof/>
                <w:webHidden/>
              </w:rPr>
            </w:r>
            <w:r>
              <w:rPr>
                <w:noProof/>
                <w:webHidden/>
              </w:rPr>
              <w:fldChar w:fldCharType="separate"/>
            </w:r>
            <w:r>
              <w:rPr>
                <w:noProof/>
                <w:webHidden/>
              </w:rPr>
              <w:t>30</w:t>
            </w:r>
            <w:r>
              <w:rPr>
                <w:noProof/>
                <w:webHidden/>
              </w:rPr>
              <w:fldChar w:fldCharType="end"/>
            </w:r>
          </w:hyperlink>
        </w:p>
        <w:p w14:paraId="6D972D2F" w14:textId="63AAE9B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5" w:history="1">
            <w:r w:rsidRPr="007158E2">
              <w:rPr>
                <w:rStyle w:val="Hyperlink"/>
                <w:noProof/>
              </w:rPr>
              <w:t>4.9 Code Organization and Documentation</w:t>
            </w:r>
            <w:r>
              <w:rPr>
                <w:noProof/>
                <w:webHidden/>
              </w:rPr>
              <w:tab/>
            </w:r>
            <w:r>
              <w:rPr>
                <w:noProof/>
                <w:webHidden/>
              </w:rPr>
              <w:fldChar w:fldCharType="begin"/>
            </w:r>
            <w:r>
              <w:rPr>
                <w:noProof/>
                <w:webHidden/>
              </w:rPr>
              <w:instrText xml:space="preserve"> PAGEREF _Toc214981745 \h </w:instrText>
            </w:r>
            <w:r>
              <w:rPr>
                <w:noProof/>
                <w:webHidden/>
              </w:rPr>
            </w:r>
            <w:r>
              <w:rPr>
                <w:noProof/>
                <w:webHidden/>
              </w:rPr>
              <w:fldChar w:fldCharType="separate"/>
            </w:r>
            <w:r>
              <w:rPr>
                <w:noProof/>
                <w:webHidden/>
              </w:rPr>
              <w:t>31</w:t>
            </w:r>
            <w:r>
              <w:rPr>
                <w:noProof/>
                <w:webHidden/>
              </w:rPr>
              <w:fldChar w:fldCharType="end"/>
            </w:r>
          </w:hyperlink>
        </w:p>
        <w:p w14:paraId="5BAD4315" w14:textId="247D6A7E"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46" w:history="1">
            <w:r w:rsidRPr="007158E2">
              <w:rPr>
                <w:rStyle w:val="Hyperlink"/>
                <w:noProof/>
              </w:rPr>
              <w:t>Chapter 5: Results and Discussion</w:t>
            </w:r>
            <w:r>
              <w:rPr>
                <w:noProof/>
                <w:webHidden/>
              </w:rPr>
              <w:tab/>
            </w:r>
            <w:r>
              <w:rPr>
                <w:noProof/>
                <w:webHidden/>
              </w:rPr>
              <w:fldChar w:fldCharType="begin"/>
            </w:r>
            <w:r>
              <w:rPr>
                <w:noProof/>
                <w:webHidden/>
              </w:rPr>
              <w:instrText xml:space="preserve"> PAGEREF _Toc214981746 \h </w:instrText>
            </w:r>
            <w:r>
              <w:rPr>
                <w:noProof/>
                <w:webHidden/>
              </w:rPr>
            </w:r>
            <w:r>
              <w:rPr>
                <w:noProof/>
                <w:webHidden/>
              </w:rPr>
              <w:fldChar w:fldCharType="separate"/>
            </w:r>
            <w:r>
              <w:rPr>
                <w:noProof/>
                <w:webHidden/>
              </w:rPr>
              <w:t>31</w:t>
            </w:r>
            <w:r>
              <w:rPr>
                <w:noProof/>
                <w:webHidden/>
              </w:rPr>
              <w:fldChar w:fldCharType="end"/>
            </w:r>
          </w:hyperlink>
        </w:p>
        <w:p w14:paraId="20F362C2" w14:textId="7B7E6BDD"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7" w:history="1">
            <w:r w:rsidRPr="007158E2">
              <w:rPr>
                <w:rStyle w:val="Hyperlink"/>
                <w:noProof/>
              </w:rPr>
              <w:t>5.1 Model Performance Comparison</w:t>
            </w:r>
            <w:r>
              <w:rPr>
                <w:noProof/>
                <w:webHidden/>
              </w:rPr>
              <w:tab/>
            </w:r>
            <w:r>
              <w:rPr>
                <w:noProof/>
                <w:webHidden/>
              </w:rPr>
              <w:fldChar w:fldCharType="begin"/>
            </w:r>
            <w:r>
              <w:rPr>
                <w:noProof/>
                <w:webHidden/>
              </w:rPr>
              <w:instrText xml:space="preserve"> PAGEREF _Toc214981747 \h </w:instrText>
            </w:r>
            <w:r>
              <w:rPr>
                <w:noProof/>
                <w:webHidden/>
              </w:rPr>
            </w:r>
            <w:r>
              <w:rPr>
                <w:noProof/>
                <w:webHidden/>
              </w:rPr>
              <w:fldChar w:fldCharType="separate"/>
            </w:r>
            <w:r>
              <w:rPr>
                <w:noProof/>
                <w:webHidden/>
              </w:rPr>
              <w:t>31</w:t>
            </w:r>
            <w:r>
              <w:rPr>
                <w:noProof/>
                <w:webHidden/>
              </w:rPr>
              <w:fldChar w:fldCharType="end"/>
            </w:r>
          </w:hyperlink>
        </w:p>
        <w:p w14:paraId="3420760F" w14:textId="73A0F5A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8" w:history="1">
            <w:r w:rsidRPr="007158E2">
              <w:rPr>
                <w:rStyle w:val="Hyperlink"/>
                <w:noProof/>
              </w:rPr>
              <w:t>5.2 Cost-Benefit Analysis</w:t>
            </w:r>
            <w:r>
              <w:rPr>
                <w:noProof/>
                <w:webHidden/>
              </w:rPr>
              <w:tab/>
            </w:r>
            <w:r>
              <w:rPr>
                <w:noProof/>
                <w:webHidden/>
              </w:rPr>
              <w:fldChar w:fldCharType="begin"/>
            </w:r>
            <w:r>
              <w:rPr>
                <w:noProof/>
                <w:webHidden/>
              </w:rPr>
              <w:instrText xml:space="preserve"> PAGEREF _Toc214981748 \h </w:instrText>
            </w:r>
            <w:r>
              <w:rPr>
                <w:noProof/>
                <w:webHidden/>
              </w:rPr>
            </w:r>
            <w:r>
              <w:rPr>
                <w:noProof/>
                <w:webHidden/>
              </w:rPr>
              <w:fldChar w:fldCharType="separate"/>
            </w:r>
            <w:r>
              <w:rPr>
                <w:noProof/>
                <w:webHidden/>
              </w:rPr>
              <w:t>33</w:t>
            </w:r>
            <w:r>
              <w:rPr>
                <w:noProof/>
                <w:webHidden/>
              </w:rPr>
              <w:fldChar w:fldCharType="end"/>
            </w:r>
          </w:hyperlink>
        </w:p>
        <w:p w14:paraId="5C5DDF29" w14:textId="6DA681E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49" w:history="1">
            <w:r w:rsidRPr="007158E2">
              <w:rPr>
                <w:rStyle w:val="Hyperlink"/>
                <w:noProof/>
              </w:rPr>
              <w:t>5.3 Threshold Optimization Analysis</w:t>
            </w:r>
            <w:r>
              <w:rPr>
                <w:noProof/>
                <w:webHidden/>
              </w:rPr>
              <w:tab/>
            </w:r>
            <w:r>
              <w:rPr>
                <w:noProof/>
                <w:webHidden/>
              </w:rPr>
              <w:fldChar w:fldCharType="begin"/>
            </w:r>
            <w:r>
              <w:rPr>
                <w:noProof/>
                <w:webHidden/>
              </w:rPr>
              <w:instrText xml:space="preserve"> PAGEREF _Toc214981749 \h </w:instrText>
            </w:r>
            <w:r>
              <w:rPr>
                <w:noProof/>
                <w:webHidden/>
              </w:rPr>
            </w:r>
            <w:r>
              <w:rPr>
                <w:noProof/>
                <w:webHidden/>
              </w:rPr>
              <w:fldChar w:fldCharType="separate"/>
            </w:r>
            <w:r>
              <w:rPr>
                <w:noProof/>
                <w:webHidden/>
              </w:rPr>
              <w:t>34</w:t>
            </w:r>
            <w:r>
              <w:rPr>
                <w:noProof/>
                <w:webHidden/>
              </w:rPr>
              <w:fldChar w:fldCharType="end"/>
            </w:r>
          </w:hyperlink>
        </w:p>
        <w:p w14:paraId="18470D33" w14:textId="3D77300B"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0" w:history="1">
            <w:r w:rsidRPr="007158E2">
              <w:rPr>
                <w:rStyle w:val="Hyperlink"/>
                <w:noProof/>
              </w:rPr>
              <w:t>5.4 SHAP Explainability Results</w:t>
            </w:r>
            <w:r>
              <w:rPr>
                <w:noProof/>
                <w:webHidden/>
              </w:rPr>
              <w:tab/>
            </w:r>
            <w:r>
              <w:rPr>
                <w:noProof/>
                <w:webHidden/>
              </w:rPr>
              <w:fldChar w:fldCharType="begin"/>
            </w:r>
            <w:r>
              <w:rPr>
                <w:noProof/>
                <w:webHidden/>
              </w:rPr>
              <w:instrText xml:space="preserve"> PAGEREF _Toc214981750 \h </w:instrText>
            </w:r>
            <w:r>
              <w:rPr>
                <w:noProof/>
                <w:webHidden/>
              </w:rPr>
            </w:r>
            <w:r>
              <w:rPr>
                <w:noProof/>
                <w:webHidden/>
              </w:rPr>
              <w:fldChar w:fldCharType="separate"/>
            </w:r>
            <w:r>
              <w:rPr>
                <w:noProof/>
                <w:webHidden/>
              </w:rPr>
              <w:t>35</w:t>
            </w:r>
            <w:r>
              <w:rPr>
                <w:noProof/>
                <w:webHidden/>
              </w:rPr>
              <w:fldChar w:fldCharType="end"/>
            </w:r>
          </w:hyperlink>
        </w:p>
        <w:p w14:paraId="78D2272E" w14:textId="265B6169"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1" w:history="1">
            <w:r w:rsidRPr="007158E2">
              <w:rPr>
                <w:rStyle w:val="Hyperlink"/>
                <w:noProof/>
              </w:rPr>
              <w:t>5.5 Discussion of Findings</w:t>
            </w:r>
            <w:r>
              <w:rPr>
                <w:noProof/>
                <w:webHidden/>
              </w:rPr>
              <w:tab/>
            </w:r>
            <w:r>
              <w:rPr>
                <w:noProof/>
                <w:webHidden/>
              </w:rPr>
              <w:fldChar w:fldCharType="begin"/>
            </w:r>
            <w:r>
              <w:rPr>
                <w:noProof/>
                <w:webHidden/>
              </w:rPr>
              <w:instrText xml:space="preserve"> PAGEREF _Toc214981751 \h </w:instrText>
            </w:r>
            <w:r>
              <w:rPr>
                <w:noProof/>
                <w:webHidden/>
              </w:rPr>
            </w:r>
            <w:r>
              <w:rPr>
                <w:noProof/>
                <w:webHidden/>
              </w:rPr>
              <w:fldChar w:fldCharType="separate"/>
            </w:r>
            <w:r>
              <w:rPr>
                <w:noProof/>
                <w:webHidden/>
              </w:rPr>
              <w:t>38</w:t>
            </w:r>
            <w:r>
              <w:rPr>
                <w:noProof/>
                <w:webHidden/>
              </w:rPr>
              <w:fldChar w:fldCharType="end"/>
            </w:r>
          </w:hyperlink>
        </w:p>
        <w:p w14:paraId="3135FEC2" w14:textId="20FE798C"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52" w:history="1">
            <w:r w:rsidRPr="007158E2">
              <w:rPr>
                <w:rStyle w:val="Hyperlink"/>
                <w:noProof/>
              </w:rPr>
              <w:t>Chapter 6: Conclusions and Recommendations</w:t>
            </w:r>
            <w:r>
              <w:rPr>
                <w:noProof/>
                <w:webHidden/>
              </w:rPr>
              <w:tab/>
            </w:r>
            <w:r>
              <w:rPr>
                <w:noProof/>
                <w:webHidden/>
              </w:rPr>
              <w:fldChar w:fldCharType="begin"/>
            </w:r>
            <w:r>
              <w:rPr>
                <w:noProof/>
                <w:webHidden/>
              </w:rPr>
              <w:instrText xml:space="preserve"> PAGEREF _Toc214981752 \h </w:instrText>
            </w:r>
            <w:r>
              <w:rPr>
                <w:noProof/>
                <w:webHidden/>
              </w:rPr>
            </w:r>
            <w:r>
              <w:rPr>
                <w:noProof/>
                <w:webHidden/>
              </w:rPr>
              <w:fldChar w:fldCharType="separate"/>
            </w:r>
            <w:r>
              <w:rPr>
                <w:noProof/>
                <w:webHidden/>
              </w:rPr>
              <w:t>39</w:t>
            </w:r>
            <w:r>
              <w:rPr>
                <w:noProof/>
                <w:webHidden/>
              </w:rPr>
              <w:fldChar w:fldCharType="end"/>
            </w:r>
          </w:hyperlink>
        </w:p>
        <w:p w14:paraId="7F7B1371" w14:textId="06CCEF1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3" w:history="1">
            <w:r w:rsidRPr="007158E2">
              <w:rPr>
                <w:rStyle w:val="Hyperlink"/>
                <w:noProof/>
              </w:rPr>
              <w:t>6.1 Summary of Research</w:t>
            </w:r>
            <w:r>
              <w:rPr>
                <w:noProof/>
                <w:webHidden/>
              </w:rPr>
              <w:tab/>
            </w:r>
            <w:r>
              <w:rPr>
                <w:noProof/>
                <w:webHidden/>
              </w:rPr>
              <w:fldChar w:fldCharType="begin"/>
            </w:r>
            <w:r>
              <w:rPr>
                <w:noProof/>
                <w:webHidden/>
              </w:rPr>
              <w:instrText xml:space="preserve"> PAGEREF _Toc214981753 \h </w:instrText>
            </w:r>
            <w:r>
              <w:rPr>
                <w:noProof/>
                <w:webHidden/>
              </w:rPr>
            </w:r>
            <w:r>
              <w:rPr>
                <w:noProof/>
                <w:webHidden/>
              </w:rPr>
              <w:fldChar w:fldCharType="separate"/>
            </w:r>
            <w:r>
              <w:rPr>
                <w:noProof/>
                <w:webHidden/>
              </w:rPr>
              <w:t>39</w:t>
            </w:r>
            <w:r>
              <w:rPr>
                <w:noProof/>
                <w:webHidden/>
              </w:rPr>
              <w:fldChar w:fldCharType="end"/>
            </w:r>
          </w:hyperlink>
        </w:p>
        <w:p w14:paraId="2FA5D462" w14:textId="38D4797F"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4" w:history="1">
            <w:r w:rsidRPr="007158E2">
              <w:rPr>
                <w:rStyle w:val="Hyperlink"/>
                <w:noProof/>
              </w:rPr>
              <w:t>6.2 Research Contributions</w:t>
            </w:r>
            <w:r>
              <w:rPr>
                <w:noProof/>
                <w:webHidden/>
              </w:rPr>
              <w:tab/>
            </w:r>
            <w:r>
              <w:rPr>
                <w:noProof/>
                <w:webHidden/>
              </w:rPr>
              <w:fldChar w:fldCharType="begin"/>
            </w:r>
            <w:r>
              <w:rPr>
                <w:noProof/>
                <w:webHidden/>
              </w:rPr>
              <w:instrText xml:space="preserve"> PAGEREF _Toc214981754 \h </w:instrText>
            </w:r>
            <w:r>
              <w:rPr>
                <w:noProof/>
                <w:webHidden/>
              </w:rPr>
            </w:r>
            <w:r>
              <w:rPr>
                <w:noProof/>
                <w:webHidden/>
              </w:rPr>
              <w:fldChar w:fldCharType="separate"/>
            </w:r>
            <w:r>
              <w:rPr>
                <w:noProof/>
                <w:webHidden/>
              </w:rPr>
              <w:t>40</w:t>
            </w:r>
            <w:r>
              <w:rPr>
                <w:noProof/>
                <w:webHidden/>
              </w:rPr>
              <w:fldChar w:fldCharType="end"/>
            </w:r>
          </w:hyperlink>
        </w:p>
        <w:p w14:paraId="07D170AC" w14:textId="75467BA0"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5" w:history="1">
            <w:r w:rsidRPr="007158E2">
              <w:rPr>
                <w:rStyle w:val="Hyperlink"/>
                <w:noProof/>
              </w:rPr>
              <w:t>6.3 Limitations</w:t>
            </w:r>
            <w:r>
              <w:rPr>
                <w:noProof/>
                <w:webHidden/>
              </w:rPr>
              <w:tab/>
            </w:r>
            <w:r>
              <w:rPr>
                <w:noProof/>
                <w:webHidden/>
              </w:rPr>
              <w:fldChar w:fldCharType="begin"/>
            </w:r>
            <w:r>
              <w:rPr>
                <w:noProof/>
                <w:webHidden/>
              </w:rPr>
              <w:instrText xml:space="preserve"> PAGEREF _Toc214981755 \h </w:instrText>
            </w:r>
            <w:r>
              <w:rPr>
                <w:noProof/>
                <w:webHidden/>
              </w:rPr>
            </w:r>
            <w:r>
              <w:rPr>
                <w:noProof/>
                <w:webHidden/>
              </w:rPr>
              <w:fldChar w:fldCharType="separate"/>
            </w:r>
            <w:r>
              <w:rPr>
                <w:noProof/>
                <w:webHidden/>
              </w:rPr>
              <w:t>40</w:t>
            </w:r>
            <w:r>
              <w:rPr>
                <w:noProof/>
                <w:webHidden/>
              </w:rPr>
              <w:fldChar w:fldCharType="end"/>
            </w:r>
          </w:hyperlink>
        </w:p>
        <w:p w14:paraId="08DC2B63" w14:textId="56960F97"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6" w:history="1">
            <w:r w:rsidRPr="007158E2">
              <w:rPr>
                <w:rStyle w:val="Hyperlink"/>
                <w:noProof/>
              </w:rPr>
              <w:t>6.4 Recommendations for Future Work</w:t>
            </w:r>
            <w:r>
              <w:rPr>
                <w:noProof/>
                <w:webHidden/>
              </w:rPr>
              <w:tab/>
            </w:r>
            <w:r>
              <w:rPr>
                <w:noProof/>
                <w:webHidden/>
              </w:rPr>
              <w:fldChar w:fldCharType="begin"/>
            </w:r>
            <w:r>
              <w:rPr>
                <w:noProof/>
                <w:webHidden/>
              </w:rPr>
              <w:instrText xml:space="preserve"> PAGEREF _Toc214981756 \h </w:instrText>
            </w:r>
            <w:r>
              <w:rPr>
                <w:noProof/>
                <w:webHidden/>
              </w:rPr>
            </w:r>
            <w:r>
              <w:rPr>
                <w:noProof/>
                <w:webHidden/>
              </w:rPr>
              <w:fldChar w:fldCharType="separate"/>
            </w:r>
            <w:r>
              <w:rPr>
                <w:noProof/>
                <w:webHidden/>
              </w:rPr>
              <w:t>41</w:t>
            </w:r>
            <w:r>
              <w:rPr>
                <w:noProof/>
                <w:webHidden/>
              </w:rPr>
              <w:fldChar w:fldCharType="end"/>
            </w:r>
          </w:hyperlink>
        </w:p>
        <w:p w14:paraId="01793196" w14:textId="31A3F07C"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7" w:history="1">
            <w:r w:rsidRPr="007158E2">
              <w:rPr>
                <w:rStyle w:val="Hyperlink"/>
                <w:noProof/>
              </w:rPr>
              <w:t>6.5 Concluding Remarks</w:t>
            </w:r>
            <w:r>
              <w:rPr>
                <w:noProof/>
                <w:webHidden/>
              </w:rPr>
              <w:tab/>
            </w:r>
            <w:r>
              <w:rPr>
                <w:noProof/>
                <w:webHidden/>
              </w:rPr>
              <w:fldChar w:fldCharType="begin"/>
            </w:r>
            <w:r>
              <w:rPr>
                <w:noProof/>
                <w:webHidden/>
              </w:rPr>
              <w:instrText xml:space="preserve"> PAGEREF _Toc214981757 \h </w:instrText>
            </w:r>
            <w:r>
              <w:rPr>
                <w:noProof/>
                <w:webHidden/>
              </w:rPr>
            </w:r>
            <w:r>
              <w:rPr>
                <w:noProof/>
                <w:webHidden/>
              </w:rPr>
              <w:fldChar w:fldCharType="separate"/>
            </w:r>
            <w:r>
              <w:rPr>
                <w:noProof/>
                <w:webHidden/>
              </w:rPr>
              <w:t>42</w:t>
            </w:r>
            <w:r>
              <w:rPr>
                <w:noProof/>
                <w:webHidden/>
              </w:rPr>
              <w:fldChar w:fldCharType="end"/>
            </w:r>
          </w:hyperlink>
        </w:p>
        <w:p w14:paraId="216FF8F2" w14:textId="2DC78AD3"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58" w:history="1">
            <w:r w:rsidRPr="007158E2">
              <w:rPr>
                <w:rStyle w:val="Hyperlink"/>
                <w:noProof/>
              </w:rPr>
              <w:t>Chapter 7: Reflection</w:t>
            </w:r>
            <w:r>
              <w:rPr>
                <w:noProof/>
                <w:webHidden/>
              </w:rPr>
              <w:tab/>
            </w:r>
            <w:r>
              <w:rPr>
                <w:noProof/>
                <w:webHidden/>
              </w:rPr>
              <w:fldChar w:fldCharType="begin"/>
            </w:r>
            <w:r>
              <w:rPr>
                <w:noProof/>
                <w:webHidden/>
              </w:rPr>
              <w:instrText xml:space="preserve"> PAGEREF _Toc214981758 \h </w:instrText>
            </w:r>
            <w:r>
              <w:rPr>
                <w:noProof/>
                <w:webHidden/>
              </w:rPr>
            </w:r>
            <w:r>
              <w:rPr>
                <w:noProof/>
                <w:webHidden/>
              </w:rPr>
              <w:fldChar w:fldCharType="separate"/>
            </w:r>
            <w:r>
              <w:rPr>
                <w:noProof/>
                <w:webHidden/>
              </w:rPr>
              <w:t>42</w:t>
            </w:r>
            <w:r>
              <w:rPr>
                <w:noProof/>
                <w:webHidden/>
              </w:rPr>
              <w:fldChar w:fldCharType="end"/>
            </w:r>
          </w:hyperlink>
        </w:p>
        <w:p w14:paraId="5FAE3142" w14:textId="4B5174B5"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59" w:history="1">
            <w:r w:rsidRPr="007158E2">
              <w:rPr>
                <w:rStyle w:val="Hyperlink"/>
                <w:noProof/>
              </w:rPr>
              <w:t>7.1 Learning Experience</w:t>
            </w:r>
            <w:r>
              <w:rPr>
                <w:noProof/>
                <w:webHidden/>
              </w:rPr>
              <w:tab/>
            </w:r>
            <w:r>
              <w:rPr>
                <w:noProof/>
                <w:webHidden/>
              </w:rPr>
              <w:fldChar w:fldCharType="begin"/>
            </w:r>
            <w:r>
              <w:rPr>
                <w:noProof/>
                <w:webHidden/>
              </w:rPr>
              <w:instrText xml:space="preserve"> PAGEREF _Toc214981759 \h </w:instrText>
            </w:r>
            <w:r>
              <w:rPr>
                <w:noProof/>
                <w:webHidden/>
              </w:rPr>
            </w:r>
            <w:r>
              <w:rPr>
                <w:noProof/>
                <w:webHidden/>
              </w:rPr>
              <w:fldChar w:fldCharType="separate"/>
            </w:r>
            <w:r>
              <w:rPr>
                <w:noProof/>
                <w:webHidden/>
              </w:rPr>
              <w:t>42</w:t>
            </w:r>
            <w:r>
              <w:rPr>
                <w:noProof/>
                <w:webHidden/>
              </w:rPr>
              <w:fldChar w:fldCharType="end"/>
            </w:r>
          </w:hyperlink>
        </w:p>
        <w:p w14:paraId="38A4920C" w14:textId="3748B823"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0" w:history="1">
            <w:r w:rsidRPr="007158E2">
              <w:rPr>
                <w:rStyle w:val="Hyperlink"/>
                <w:noProof/>
              </w:rPr>
              <w:t>7.2 Technical Challenges and Solutions</w:t>
            </w:r>
            <w:r>
              <w:rPr>
                <w:noProof/>
                <w:webHidden/>
              </w:rPr>
              <w:tab/>
            </w:r>
            <w:r>
              <w:rPr>
                <w:noProof/>
                <w:webHidden/>
              </w:rPr>
              <w:fldChar w:fldCharType="begin"/>
            </w:r>
            <w:r>
              <w:rPr>
                <w:noProof/>
                <w:webHidden/>
              </w:rPr>
              <w:instrText xml:space="preserve"> PAGEREF _Toc214981760 \h </w:instrText>
            </w:r>
            <w:r>
              <w:rPr>
                <w:noProof/>
                <w:webHidden/>
              </w:rPr>
            </w:r>
            <w:r>
              <w:rPr>
                <w:noProof/>
                <w:webHidden/>
              </w:rPr>
              <w:fldChar w:fldCharType="separate"/>
            </w:r>
            <w:r>
              <w:rPr>
                <w:noProof/>
                <w:webHidden/>
              </w:rPr>
              <w:t>43</w:t>
            </w:r>
            <w:r>
              <w:rPr>
                <w:noProof/>
                <w:webHidden/>
              </w:rPr>
              <w:fldChar w:fldCharType="end"/>
            </w:r>
          </w:hyperlink>
        </w:p>
        <w:p w14:paraId="1C83A915" w14:textId="7D21ACB1"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1" w:history="1">
            <w:r w:rsidRPr="007158E2">
              <w:rPr>
                <w:rStyle w:val="Hyperlink"/>
                <w:noProof/>
              </w:rPr>
              <w:t>7.3 Research Skills Development</w:t>
            </w:r>
            <w:r>
              <w:rPr>
                <w:noProof/>
                <w:webHidden/>
              </w:rPr>
              <w:tab/>
            </w:r>
            <w:r>
              <w:rPr>
                <w:noProof/>
                <w:webHidden/>
              </w:rPr>
              <w:fldChar w:fldCharType="begin"/>
            </w:r>
            <w:r>
              <w:rPr>
                <w:noProof/>
                <w:webHidden/>
              </w:rPr>
              <w:instrText xml:space="preserve"> PAGEREF _Toc214981761 \h </w:instrText>
            </w:r>
            <w:r>
              <w:rPr>
                <w:noProof/>
                <w:webHidden/>
              </w:rPr>
            </w:r>
            <w:r>
              <w:rPr>
                <w:noProof/>
                <w:webHidden/>
              </w:rPr>
              <w:fldChar w:fldCharType="separate"/>
            </w:r>
            <w:r>
              <w:rPr>
                <w:noProof/>
                <w:webHidden/>
              </w:rPr>
              <w:t>43</w:t>
            </w:r>
            <w:r>
              <w:rPr>
                <w:noProof/>
                <w:webHidden/>
              </w:rPr>
              <w:fldChar w:fldCharType="end"/>
            </w:r>
          </w:hyperlink>
        </w:p>
        <w:p w14:paraId="01FA527D" w14:textId="427906E4" w:rsidR="00D00509" w:rsidRDefault="00D00509">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4981762" w:history="1">
            <w:r w:rsidRPr="007158E2">
              <w:rPr>
                <w:rStyle w:val="Hyperlink"/>
                <w:noProof/>
              </w:rPr>
              <w:t>7.4 Future Aspirations</w:t>
            </w:r>
            <w:r>
              <w:rPr>
                <w:noProof/>
                <w:webHidden/>
              </w:rPr>
              <w:tab/>
            </w:r>
            <w:r>
              <w:rPr>
                <w:noProof/>
                <w:webHidden/>
              </w:rPr>
              <w:fldChar w:fldCharType="begin"/>
            </w:r>
            <w:r>
              <w:rPr>
                <w:noProof/>
                <w:webHidden/>
              </w:rPr>
              <w:instrText xml:space="preserve"> PAGEREF _Toc214981762 \h </w:instrText>
            </w:r>
            <w:r>
              <w:rPr>
                <w:noProof/>
                <w:webHidden/>
              </w:rPr>
            </w:r>
            <w:r>
              <w:rPr>
                <w:noProof/>
                <w:webHidden/>
              </w:rPr>
              <w:fldChar w:fldCharType="separate"/>
            </w:r>
            <w:r>
              <w:rPr>
                <w:noProof/>
                <w:webHidden/>
              </w:rPr>
              <w:t>43</w:t>
            </w:r>
            <w:r>
              <w:rPr>
                <w:noProof/>
                <w:webHidden/>
              </w:rPr>
              <w:fldChar w:fldCharType="end"/>
            </w:r>
          </w:hyperlink>
        </w:p>
        <w:p w14:paraId="7B3B404D" w14:textId="7A15BDFD" w:rsidR="00D00509" w:rsidRDefault="00D00509">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4981763" w:history="1">
            <w:r w:rsidRPr="007158E2">
              <w:rPr>
                <w:rStyle w:val="Hyperlink"/>
                <w:noProof/>
              </w:rPr>
              <w:t>CHAPTER 8 – REFERENCES</w:t>
            </w:r>
            <w:r>
              <w:rPr>
                <w:noProof/>
                <w:webHidden/>
              </w:rPr>
              <w:tab/>
            </w:r>
            <w:r>
              <w:rPr>
                <w:noProof/>
                <w:webHidden/>
              </w:rPr>
              <w:fldChar w:fldCharType="begin"/>
            </w:r>
            <w:r>
              <w:rPr>
                <w:noProof/>
                <w:webHidden/>
              </w:rPr>
              <w:instrText xml:space="preserve"> PAGEREF _Toc214981763 \h </w:instrText>
            </w:r>
            <w:r>
              <w:rPr>
                <w:noProof/>
                <w:webHidden/>
              </w:rPr>
            </w:r>
            <w:r>
              <w:rPr>
                <w:noProof/>
                <w:webHidden/>
              </w:rPr>
              <w:fldChar w:fldCharType="separate"/>
            </w:r>
            <w:r>
              <w:rPr>
                <w:noProof/>
                <w:webHidden/>
              </w:rPr>
              <w:t>44</w:t>
            </w:r>
            <w:r>
              <w:rPr>
                <w:noProof/>
                <w:webHidden/>
              </w:rPr>
              <w:fldChar w:fldCharType="end"/>
            </w:r>
          </w:hyperlink>
        </w:p>
        <w:p w14:paraId="5F856D64" w14:textId="2F268BFF" w:rsidR="00D00509" w:rsidRDefault="00D00509">
          <w:r>
            <w:rPr>
              <w:b/>
              <w:bCs/>
              <w:noProof/>
            </w:rPr>
            <w:fldChar w:fldCharType="end"/>
          </w:r>
        </w:p>
      </w:sdtContent>
    </w:sdt>
    <w:p w14:paraId="261267D2" w14:textId="77777777" w:rsidR="00D00509" w:rsidRPr="00DF099B" w:rsidRDefault="00D00509" w:rsidP="008B3A48">
      <w:pPr>
        <w:spacing w:after="160" w:line="278" w:lineRule="auto"/>
      </w:pPr>
    </w:p>
    <w:p w14:paraId="0443AEE6" w14:textId="77777777" w:rsidR="008B3A48" w:rsidRPr="00DF099B" w:rsidRDefault="008B3A48" w:rsidP="008B3A48">
      <w:pPr>
        <w:spacing w:after="160" w:line="278" w:lineRule="auto"/>
      </w:pPr>
    </w:p>
    <w:p w14:paraId="431B8039" w14:textId="5B201A54" w:rsidR="00373FA2" w:rsidRPr="00DF099B" w:rsidRDefault="00373FA2" w:rsidP="00373FA2">
      <w:pPr>
        <w:pStyle w:val="Heading1"/>
        <w:rPr>
          <w:rFonts w:ascii="Times New Roman" w:hAnsi="Times New Roman" w:cs="Times New Roman"/>
        </w:rPr>
      </w:pPr>
      <w:bookmarkStart w:id="2" w:name="_Toc214981712"/>
      <w:r w:rsidRPr="00DF099B">
        <w:rPr>
          <w:rFonts w:ascii="Times New Roman" w:hAnsi="Times New Roman" w:cs="Times New Roman"/>
        </w:rPr>
        <w:t>ACKNOWLEDGEMENTS</w:t>
      </w:r>
      <w:bookmarkEnd w:id="2"/>
    </w:p>
    <w:p w14:paraId="79E7FE98" w14:textId="1E0E36DB" w:rsidR="00592584" w:rsidRPr="00592584" w:rsidRDefault="00592584" w:rsidP="00592584">
      <w:pPr>
        <w:spacing w:line="360" w:lineRule="auto"/>
        <w:jc w:val="both"/>
        <w:rPr>
          <w:lang w:val="en-IN"/>
        </w:rPr>
      </w:pPr>
      <w:r w:rsidRPr="00592584">
        <w:rPr>
          <w:lang w:val="en-IN"/>
        </w:rPr>
        <w:t xml:space="preserve">I, Sai Vishnu Vardhan Lakkisetty, would like to express my heartfelt gratitude to my supervisor, </w:t>
      </w:r>
      <w:r w:rsidRPr="00DF099B">
        <w:rPr>
          <w:lang w:val="en-IN"/>
        </w:rPr>
        <w:t>Divya Chidambaram</w:t>
      </w:r>
      <w:r w:rsidRPr="00592584">
        <w:rPr>
          <w:lang w:val="en-IN"/>
        </w:rPr>
        <w:t>, at the University of Wales Trinity Saint David, for her expert guidance, encouragement, and unwavering support throughout the duration of this research project. Her insights into research methodology and machine learning helped shape the direction of this study and refine its outcomes to a professional standard.</w:t>
      </w:r>
    </w:p>
    <w:p w14:paraId="541EFF7C" w14:textId="77777777" w:rsidR="00592584" w:rsidRPr="00592584" w:rsidRDefault="00592584" w:rsidP="00592584">
      <w:pPr>
        <w:spacing w:line="360" w:lineRule="auto"/>
        <w:jc w:val="both"/>
        <w:rPr>
          <w:lang w:val="en-IN"/>
        </w:rPr>
      </w:pPr>
      <w:r w:rsidRPr="00592584">
        <w:rPr>
          <w:lang w:val="en-IN"/>
        </w:rPr>
        <w:t>I am also sincerely thankful to the creators and maintainers of the publicly available financial transaction dataset used in this project. The availability of such high-quality data enabled a meaningful exploration of machine learning techniques in the context of fraud detection.</w:t>
      </w:r>
    </w:p>
    <w:p w14:paraId="443C1209" w14:textId="77777777" w:rsidR="00592584" w:rsidRPr="00592584" w:rsidRDefault="00592584" w:rsidP="00592584">
      <w:pPr>
        <w:spacing w:line="360" w:lineRule="auto"/>
        <w:jc w:val="both"/>
        <w:rPr>
          <w:lang w:val="en-IN"/>
        </w:rPr>
      </w:pPr>
      <w:r w:rsidRPr="00592584">
        <w:rPr>
          <w:lang w:val="en-IN"/>
        </w:rPr>
        <w:t>Furthermore, I would like to extend my appreciation to the University of Wales Trinity Saint David for providing continuous access to its academic databases and digital resources. These materials served as the theoretical foundation that informed the development of the cost-sensitive and explainable framework presented in this research.</w:t>
      </w:r>
    </w:p>
    <w:p w14:paraId="4F8CC2E1" w14:textId="77777777" w:rsidR="00592584" w:rsidRPr="00592584" w:rsidRDefault="00592584" w:rsidP="00592584">
      <w:pPr>
        <w:spacing w:line="360" w:lineRule="auto"/>
        <w:jc w:val="both"/>
        <w:rPr>
          <w:lang w:val="en-IN"/>
        </w:rPr>
      </w:pPr>
      <w:r w:rsidRPr="00592584">
        <w:rPr>
          <w:lang w:val="en-IN"/>
        </w:rPr>
        <w:t>Finally, I thank my family and peers for their constant motivation, patience, and emotional support throughout my academic journey.</w:t>
      </w:r>
    </w:p>
    <w:p w14:paraId="01B0396D" w14:textId="5097B033" w:rsidR="00373FA2" w:rsidRPr="00DF099B" w:rsidRDefault="00373FA2" w:rsidP="00592584">
      <w:pPr>
        <w:spacing w:line="360" w:lineRule="auto"/>
        <w:jc w:val="both"/>
      </w:pPr>
    </w:p>
    <w:p w14:paraId="286C10F9" w14:textId="77777777" w:rsidR="008B3A48" w:rsidRPr="00DF099B" w:rsidRDefault="008B3A48" w:rsidP="008B3A48">
      <w:pPr>
        <w:pStyle w:val="Heading1"/>
        <w:rPr>
          <w:rFonts w:ascii="Times New Roman" w:hAnsi="Times New Roman" w:cs="Times New Roman"/>
        </w:rPr>
      </w:pPr>
      <w:bookmarkStart w:id="3" w:name="_Toc214978516"/>
      <w:bookmarkStart w:id="4" w:name="_Toc214981713"/>
      <w:r w:rsidRPr="00DF099B">
        <w:rPr>
          <w:rFonts w:ascii="Times New Roman" w:hAnsi="Times New Roman" w:cs="Times New Roman"/>
        </w:rPr>
        <w:t>Chapter 1: Introduction</w:t>
      </w:r>
      <w:bookmarkEnd w:id="3"/>
      <w:bookmarkEnd w:id="4"/>
    </w:p>
    <w:p w14:paraId="54D3EE3B" w14:textId="77777777" w:rsidR="008B3A48" w:rsidRPr="00DF099B" w:rsidRDefault="008B3A48" w:rsidP="008B3A48">
      <w:pPr>
        <w:pStyle w:val="Heading2"/>
        <w:rPr>
          <w:rFonts w:ascii="Times New Roman" w:hAnsi="Times New Roman" w:cs="Times New Roman"/>
        </w:rPr>
      </w:pPr>
      <w:bookmarkStart w:id="5" w:name="_Toc214978517"/>
      <w:bookmarkStart w:id="6" w:name="_Toc214981714"/>
      <w:r w:rsidRPr="00DF099B">
        <w:rPr>
          <w:rFonts w:ascii="Times New Roman" w:hAnsi="Times New Roman" w:cs="Times New Roman"/>
        </w:rPr>
        <w:t>1.1 Background</w:t>
      </w:r>
      <w:bookmarkEnd w:id="5"/>
      <w:bookmarkEnd w:id="6"/>
    </w:p>
    <w:p w14:paraId="61673C1A" w14:textId="77777777" w:rsidR="008B3A48" w:rsidRPr="00DF099B" w:rsidRDefault="008B3A48" w:rsidP="008B3A48">
      <w:pPr>
        <w:spacing w:line="360" w:lineRule="auto"/>
        <w:jc w:val="both"/>
      </w:pPr>
      <w:r w:rsidRPr="00DF099B">
        <w:t>In the digital age, one of the biggest risks to the global banking and financial services business is financial fraud. As internet shopping, mobile banking, and digital payment systems have developed quickly, so has the number of ways for fraud to happen [12], [13]. Reports from the industry say that banks and other financial institutions lose billions of dollars each year to many types of fraud, such as credit card fraud, identity theft, account takeovers, and payment fraud [14, 15]. Fraud not only costs businesses money directly, but it also hurts customer trust, raises operational expenses, and makes institutions more likely to face regulatory fines [16].</w:t>
      </w:r>
    </w:p>
    <w:p w14:paraId="50799626" w14:textId="77777777" w:rsidR="008B3A48" w:rsidRPr="00DF099B" w:rsidRDefault="008B3A48" w:rsidP="008B3A48">
      <w:pPr>
        <w:spacing w:line="360" w:lineRule="auto"/>
        <w:jc w:val="both"/>
      </w:pPr>
      <w:r w:rsidRPr="00DF099B">
        <w:t xml:space="preserve">Rule-based methods were a big part of traditional fraud detection systems. Domain specialists would manually design patterns of suspect transactions [12]. These methods were easy to use and clear, but they had several serious problems. Rule-based systems had a hard time keeping up with changing fraud strategies. They had high rates of false positives that made customers </w:t>
      </w:r>
      <w:r w:rsidRPr="00DF099B">
        <w:lastRenderedPageBreak/>
        <w:t>angry, and they needed to be updated by hand all the time as fraudsters came up with new ways to cheat [13]. Because these rules were fixed, they could not learn from new patterns or change when customers did.</w:t>
      </w:r>
    </w:p>
    <w:p w14:paraId="63820E70" w14:textId="77777777" w:rsidR="008B3A48" w:rsidRPr="00DF099B" w:rsidRDefault="008B3A48" w:rsidP="008B3A48">
      <w:pPr>
        <w:spacing w:line="360" w:lineRule="auto"/>
        <w:jc w:val="both"/>
      </w:pPr>
      <w:r w:rsidRPr="00DF099B">
        <w:t>Machine learning changed the way people found fraud [14], [15]. Machine learning models can automatically find complicated patterns in transaction data, adjust to new fraud schemes, and work with feature spaces that would be too big for people to make rules by hand [16]. Ensemble approaches like Random Forest [1] and XGBoost [2] have been shown to work very well because they are strong and do not overfit. These algorithms can handle millions of transactions at once, which makes them good for use in big banks [37].</w:t>
      </w:r>
    </w:p>
    <w:p w14:paraId="0F70C857" w14:textId="77777777" w:rsidR="008B3A48" w:rsidRPr="00DF099B" w:rsidRDefault="008B3A48" w:rsidP="008B3A48">
      <w:pPr>
        <w:spacing w:line="360" w:lineRule="auto"/>
        <w:jc w:val="both"/>
      </w:pPr>
      <w:r w:rsidRPr="00DF099B">
        <w:t>But using machine learning to find fraud comes with its own set of problems. The most significant difficulty is the tremendous class imbalance, as fraudulent transactions usually account for less than one percent of all transactions, and occasionally as few as one in several hundred transactions [5], [12]. In situations where the data is very unbalanced, standard machine learning methods that optimise for overall accuracy can be misleading. If you use a simple model that says all transactions are real, it would be more than 99% accurate and would not find any fraud at all [5].</w:t>
      </w:r>
    </w:p>
    <w:p w14:paraId="74C2696D" w14:textId="77777777" w:rsidR="008B3A48" w:rsidRPr="00DF099B" w:rsidRDefault="008B3A48" w:rsidP="008B3A48">
      <w:pPr>
        <w:spacing w:line="360" w:lineRule="auto"/>
        <w:jc w:val="both"/>
      </w:pPr>
      <w:r w:rsidRPr="00DF099B">
        <w:t>Also, different kinds of prediction mistakes cost a lot more or a lot less in fraud detection [6], [8]. If an organisation misses a fraudulent transaction (False Negative), it loses money directly and may also lose money for its consumers. On the other hand, blocking a real transaction by mistake (False Positive) makes things harder for customers, could cost you business, and adds to the cost of customer support [9], [24]. Because these costs are not the same on both sides, we need to go beyond only optimising accuracy and take into account expenses that are specific to the field [6, 8].</w:t>
      </w:r>
    </w:p>
    <w:p w14:paraId="615360CC" w14:textId="77777777" w:rsidR="008B3A48" w:rsidRPr="00DF099B" w:rsidRDefault="008B3A48" w:rsidP="008B3A48">
      <w:pPr>
        <w:spacing w:after="160" w:line="360" w:lineRule="auto"/>
        <w:jc w:val="both"/>
      </w:pPr>
      <w:r w:rsidRPr="00DF099B">
        <w:t>Another important thing to think about is the growing pressure from regulators for AI that can explain itself [10, 11]. Financial authorities all around the world, including those who enforce GDPR in Europe and equivalent rules in other places, say that businesses must be able to explain automated choices that affect customers [10]. The institution must be able to explain clearly and understandably why a transaction is stopped or an account is flagged for suspicious conduct [20]. Even while they work well, traditional black-box machine learning methods do not match this need for transparency [11], [17].</w:t>
      </w:r>
    </w:p>
    <w:p w14:paraId="56B56905" w14:textId="77777777" w:rsidR="008B3A48" w:rsidRPr="00DF099B" w:rsidRDefault="008B3A48" w:rsidP="008B3A48">
      <w:pPr>
        <w:pStyle w:val="Heading2"/>
        <w:rPr>
          <w:rFonts w:ascii="Times New Roman" w:hAnsi="Times New Roman" w:cs="Times New Roman"/>
        </w:rPr>
      </w:pPr>
      <w:bookmarkStart w:id="7" w:name="_Toc214978518"/>
      <w:bookmarkStart w:id="8" w:name="_Toc214981715"/>
      <w:r w:rsidRPr="00DF099B">
        <w:rPr>
          <w:rFonts w:ascii="Times New Roman" w:hAnsi="Times New Roman" w:cs="Times New Roman"/>
        </w:rPr>
        <w:t>1.2 Problem Statement</w:t>
      </w:r>
      <w:bookmarkEnd w:id="7"/>
      <w:bookmarkEnd w:id="8"/>
    </w:p>
    <w:p w14:paraId="088AC8C6" w14:textId="77777777" w:rsidR="008B3A48" w:rsidRPr="00DF099B" w:rsidRDefault="008B3A48" w:rsidP="008B3A48">
      <w:pPr>
        <w:spacing w:line="360" w:lineRule="auto"/>
        <w:jc w:val="both"/>
      </w:pPr>
      <w:r w:rsidRPr="00DF099B">
        <w:t xml:space="preserve">The major problem this project is trying to solve is how to make a fraud detection system that works well for both financial consequences and explainability at the same time. Most current </w:t>
      </w:r>
      <w:r w:rsidRPr="00DF099B">
        <w:lastRenderedPageBreak/>
        <w:t>methods either try to improve detection accuracy or give explanations, but they do not often do both well [10], [11], [18].</w:t>
      </w:r>
    </w:p>
    <w:p w14:paraId="4F45133E" w14:textId="77777777" w:rsidR="008B3A48" w:rsidRPr="00DF099B" w:rsidRDefault="008B3A48" w:rsidP="008B3A48">
      <w:pPr>
        <w:spacing w:line="360" w:lineRule="auto"/>
        <w:jc w:val="both"/>
      </w:pPr>
      <w:r w:rsidRPr="00DF099B">
        <w:t>Banks and other financial entities have a hard optimisation problem to solve. They need to cut down on losses from fraud that goes undetected and also cut down on the costs of running a business that come from false alarms [9], [19]. Every case of fraud that is missed means a direct loss of money. Every false positive needs to be checked by hand, which could slow down or stop real customer transactions and make customers go to other businesses [24]. The best operating point relies on how much each of these two sorts of mistakes costs, however most machine learning systems do not take this cost structure into account at all [6], [41].</w:t>
      </w:r>
    </w:p>
    <w:p w14:paraId="28001E05" w14:textId="77777777" w:rsidR="008B3A48" w:rsidRPr="00DF099B" w:rsidRDefault="008B3A48" w:rsidP="008B3A48">
      <w:pPr>
        <w:spacing w:line="360" w:lineRule="auto"/>
        <w:jc w:val="both"/>
      </w:pPr>
      <w:r w:rsidRPr="00DF099B">
        <w:t>Also, fraud detection methods that are not easy to understand cause a lot of problems in the real world [11, 20]. Fraud analysts have a hard time checking the decisions made by models, which makes it hard to tell whether models are wrong or need to be retrained [17]. When customers' transactions are banned, they want to know why, but institutions can not give them answers when they use black-box models [10]. Regulatory audits necessitate the documentation of decision-making processes, which opaque models fail to provide [20]. This lack of explainability makes it harder for people to trust and use machine learning-based fraud detection technologies [11], [18].</w:t>
      </w:r>
    </w:p>
    <w:p w14:paraId="278C8042" w14:textId="77777777" w:rsidR="008B3A48" w:rsidRPr="00DF099B" w:rsidRDefault="008B3A48" w:rsidP="008B3A48">
      <w:pPr>
        <w:spacing w:after="160" w:line="360" w:lineRule="auto"/>
        <w:jc w:val="both"/>
      </w:pPr>
      <w:r w:rsidRPr="00DF099B">
        <w:t>Also, the fact that fraud datasets are very unbalanced means that typical evaluation criteria give false information about how well a model works [5, 7]. A model could have great precision, recall, or F1-score on a test set but not work well in production since these metrics do not take into consideration the real-world costs of different types of errors [7, 41]. There is a necessity for evaluation frameworks that directly quantify financial impact instead of depending exclusively on statistical measures [36], [41].</w:t>
      </w:r>
    </w:p>
    <w:p w14:paraId="542120AB" w14:textId="77777777" w:rsidR="008B3A48" w:rsidRPr="00DF099B" w:rsidRDefault="008B3A48" w:rsidP="008B3A48">
      <w:pPr>
        <w:pStyle w:val="Heading2"/>
        <w:rPr>
          <w:rFonts w:ascii="Times New Roman" w:hAnsi="Times New Roman" w:cs="Times New Roman"/>
        </w:rPr>
      </w:pPr>
      <w:bookmarkStart w:id="9" w:name="_Toc214978519"/>
      <w:bookmarkStart w:id="10" w:name="_Toc214981716"/>
      <w:r w:rsidRPr="00DF099B">
        <w:rPr>
          <w:rFonts w:ascii="Times New Roman" w:hAnsi="Times New Roman" w:cs="Times New Roman"/>
        </w:rPr>
        <w:t>1.3 Aim and Objectives</w:t>
      </w:r>
      <w:bookmarkEnd w:id="9"/>
      <w:bookmarkEnd w:id="10"/>
    </w:p>
    <w:p w14:paraId="15EF1EE9" w14:textId="77777777" w:rsidR="008B3A48" w:rsidRPr="00DF099B" w:rsidRDefault="008B3A48" w:rsidP="008B3A48">
      <w:pPr>
        <w:spacing w:after="160" w:line="278" w:lineRule="auto"/>
      </w:pPr>
      <w:r w:rsidRPr="00DF099B">
        <w:t>Aim:</w:t>
      </w:r>
    </w:p>
    <w:p w14:paraId="11817B82" w14:textId="77777777" w:rsidR="008B3A48" w:rsidRPr="00DF099B" w:rsidRDefault="008B3A48" w:rsidP="008B3A48">
      <w:pPr>
        <w:spacing w:after="160" w:line="360" w:lineRule="auto"/>
        <w:jc w:val="both"/>
      </w:pPr>
      <w:r w:rsidRPr="00DF099B">
        <w:t>To design, implement, and evaluate an explainable machine learning framework for financial fraud detection that integrates cost-sensitive learning with SHAP-based interpretability to optimize financial outcomes while maintaining transparency for regulatory compliance.</w:t>
      </w:r>
    </w:p>
    <w:p w14:paraId="2F6BD9CF" w14:textId="77777777" w:rsidR="008B3A48" w:rsidRPr="00DF099B" w:rsidRDefault="008B3A48" w:rsidP="008B3A48">
      <w:pPr>
        <w:spacing w:after="160" w:line="278" w:lineRule="auto"/>
      </w:pPr>
      <w:r w:rsidRPr="00DF099B">
        <w:t>Objectives:</w:t>
      </w:r>
    </w:p>
    <w:p w14:paraId="578F9AC9" w14:textId="77777777" w:rsidR="008B3A48" w:rsidRPr="00DF099B" w:rsidRDefault="008B3A48" w:rsidP="008B3A48">
      <w:pPr>
        <w:numPr>
          <w:ilvl w:val="0"/>
          <w:numId w:val="1"/>
        </w:numPr>
        <w:spacing w:after="160" w:line="360" w:lineRule="auto"/>
        <w:jc w:val="both"/>
      </w:pPr>
      <w:r w:rsidRPr="00DF099B">
        <w:t xml:space="preserve">To design, implement and test a cost-sensitive machine learning model utilising Random Forest and XGBoost for fraud detection on a publicly available transaction dataset. This objective involves developing both baseline and cost-sensitive versions of each algorithm, defining an appropriate cost matrix based on realistic business </w:t>
      </w:r>
      <w:r w:rsidRPr="00DF099B">
        <w:lastRenderedPageBreak/>
        <w:t>scenarios, and systematically comparing their performance on financial metrics rather than just accuracy.</w:t>
      </w:r>
    </w:p>
    <w:p w14:paraId="3B3200E3" w14:textId="77777777" w:rsidR="008B3A48" w:rsidRPr="00DF099B" w:rsidRDefault="008B3A48" w:rsidP="008B3A48">
      <w:pPr>
        <w:numPr>
          <w:ilvl w:val="0"/>
          <w:numId w:val="1"/>
        </w:numPr>
        <w:spacing w:after="160" w:line="360" w:lineRule="auto"/>
        <w:jc w:val="both"/>
      </w:pPr>
      <w:r w:rsidRPr="00DF099B">
        <w:t>To employ SHAP (SHapley Additive Explanations) to understand the model predictions and produce user-friendly visual explanations for fraud categorisation. This objective requires implementing SHAP analysis for the trained models, generating both global feature importance rankings and local explanations for individual predictions, and creating visualizations that can be understood by non-technical stakeholders.</w:t>
      </w:r>
    </w:p>
    <w:p w14:paraId="0858E593" w14:textId="77777777" w:rsidR="008B3A48" w:rsidRPr="00DF099B" w:rsidRDefault="008B3A48" w:rsidP="008B3A48">
      <w:pPr>
        <w:numPr>
          <w:ilvl w:val="0"/>
          <w:numId w:val="1"/>
        </w:numPr>
        <w:spacing w:after="160" w:line="360" w:lineRule="auto"/>
        <w:jc w:val="both"/>
      </w:pPr>
      <w:r w:rsidRPr="00DF099B">
        <w:t>To evaluate the model performance utilising accuracy, recall, F1-score, AUC, and predicted cost-savings by simulating alternative threshold values. This objective encompasses comprehensive model evaluation using multiple metrics, performing threshold optimization to find the optimal decision boundary, and conducting cost-benefit analysis to quantify the financial impact of different model configurations.</w:t>
      </w:r>
    </w:p>
    <w:p w14:paraId="556BFB76" w14:textId="77777777" w:rsidR="008B3A48" w:rsidRPr="00DF099B" w:rsidRDefault="008B3A48" w:rsidP="008B3A48">
      <w:pPr>
        <w:pStyle w:val="Heading2"/>
        <w:rPr>
          <w:rFonts w:ascii="Times New Roman" w:hAnsi="Times New Roman" w:cs="Times New Roman"/>
        </w:rPr>
      </w:pPr>
      <w:bookmarkStart w:id="11" w:name="_Toc214978520"/>
      <w:bookmarkStart w:id="12" w:name="_Toc214981717"/>
      <w:r w:rsidRPr="00DF099B">
        <w:rPr>
          <w:rFonts w:ascii="Times New Roman" w:hAnsi="Times New Roman" w:cs="Times New Roman"/>
        </w:rPr>
        <w:t>1.4 Scope and Limitations</w:t>
      </w:r>
      <w:bookmarkEnd w:id="11"/>
      <w:bookmarkEnd w:id="12"/>
    </w:p>
    <w:p w14:paraId="2A9ACD83" w14:textId="77777777" w:rsidR="008B3A48" w:rsidRPr="00DF099B" w:rsidRDefault="008B3A48" w:rsidP="008B3A48">
      <w:pPr>
        <w:spacing w:after="160" w:line="278" w:lineRule="auto"/>
      </w:pPr>
      <w:r w:rsidRPr="00DF099B">
        <w:t>Scope:</w:t>
      </w:r>
    </w:p>
    <w:p w14:paraId="0FCAE6CC" w14:textId="77777777" w:rsidR="008B3A48" w:rsidRPr="00DF099B" w:rsidRDefault="008B3A48" w:rsidP="008B3A48">
      <w:pPr>
        <w:spacing w:line="360" w:lineRule="auto"/>
        <w:jc w:val="both"/>
      </w:pPr>
      <w:r w:rsidRPr="00DF099B">
        <w:t>This project is about building and testing a fraud detection system that takes into account the cost of using synthetic transaction data that is available to the public. The scope encompasses data preparation, feature engineering, the implementation of various machine learning algorithms [1], [2], cost-sensitive model training [6], [9], SHAP-based explanation generation [3], [4], threshold optimisation [36], and an extensive performance evaluation [7]. The paper investigates batch processing settings appropriate for offline model training and evaluation [35].</w:t>
      </w:r>
    </w:p>
    <w:p w14:paraId="7604C92B" w14:textId="77777777" w:rsidR="008B3A48" w:rsidRPr="00DF099B" w:rsidRDefault="008B3A48" w:rsidP="008B3A48">
      <w:pPr>
        <w:spacing w:line="360" w:lineRule="auto"/>
        <w:jc w:val="both"/>
      </w:pPr>
      <w:r w:rsidRPr="00DF099B">
        <w:t>The framework employs two well-known ensemble learning algorithms: Random Forest [1] and XGBoost [2]. We chose these algorithms because they have been shown to work well in the literature on fraud detection [13], [14], [37], can handle imbalanced datasets [5], [42], and work with SHAP explanation approaches [3], [4]. The study's cost matrix shows how banks usually organise their costs, where missing fraud situations are much more expensive than stopping real transactions [6, 9, 24].</w:t>
      </w:r>
    </w:p>
    <w:p w14:paraId="30A66524" w14:textId="77777777" w:rsidR="008B3A48" w:rsidRPr="00DF099B" w:rsidRDefault="008B3A48" w:rsidP="008B3A48">
      <w:pPr>
        <w:spacing w:after="160" w:line="360" w:lineRule="auto"/>
        <w:jc w:val="both"/>
      </w:pPr>
    </w:p>
    <w:p w14:paraId="7A82ECEB" w14:textId="77777777" w:rsidR="008B3A48" w:rsidRPr="00DF099B" w:rsidRDefault="008B3A48" w:rsidP="008B3A48">
      <w:pPr>
        <w:spacing w:after="160" w:line="278" w:lineRule="auto"/>
      </w:pPr>
      <w:r w:rsidRPr="00DF099B">
        <w:t>Limitations:</w:t>
      </w:r>
    </w:p>
    <w:p w14:paraId="0BC7E138" w14:textId="77777777" w:rsidR="008B3A48" w:rsidRPr="00DF099B" w:rsidRDefault="008B3A48" w:rsidP="008B3A48">
      <w:pPr>
        <w:spacing w:line="360" w:lineRule="auto"/>
        <w:jc w:val="both"/>
      </w:pPr>
      <w:r w:rsidRPr="00DF099B">
        <w:t xml:space="preserve">This study is limited by several factors. First, the dataset employed is synthetic and may not fully reflect the complexity and diversity of actual fraud behaviours [12], [13]. The synthetic data offers a realistic simulation grounded on genuine mobile money transaction patterns; yet, </w:t>
      </w:r>
      <w:r w:rsidRPr="00DF099B">
        <w:lastRenderedPageBreak/>
        <w:t>it is deficient in specific aspects of production fraud detection scenarios, including temporal drift in fraudulent strategies and advanced coordinated fraud attacks [14, 16].</w:t>
      </w:r>
    </w:p>
    <w:p w14:paraId="0E17DFEA" w14:textId="77777777" w:rsidR="008B3A48" w:rsidRPr="00DF099B" w:rsidRDefault="008B3A48" w:rsidP="008B3A48">
      <w:pPr>
        <w:spacing w:line="360" w:lineRule="auto"/>
        <w:jc w:val="both"/>
      </w:pPr>
      <w:r w:rsidRPr="00DF099B">
        <w:t>Second, the cost figures in the cost matrix are rough estimates that are only meant to show how things work [41]. In real life, the costs of false positives and false negatives are very varied for different kinds of transactions, client groups, and institutional settings [9], [19]. To figure out the right cost matrices, companies would need to do extensive cost-benefit evaluations that are relevant to their business [24].</w:t>
      </w:r>
    </w:p>
    <w:p w14:paraId="44F5BAD2" w14:textId="77777777" w:rsidR="008B3A48" w:rsidRPr="00DF099B" w:rsidRDefault="008B3A48" w:rsidP="008B3A48">
      <w:pPr>
        <w:spacing w:line="360" w:lineRule="auto"/>
        <w:jc w:val="both"/>
      </w:pPr>
      <w:r w:rsidRPr="00DF099B">
        <w:t>Third, this work concentrates on supervised learning methodologies that necessitate labelled data. In real-world situations, it can be hard to get reliable fraud labels because fraud is found late, not reported, or labelled wrong [12], [13]. The study presumes that the supplied labels are precise, a condition that may not be applicable in production settings [14].</w:t>
      </w:r>
    </w:p>
    <w:p w14:paraId="220CE794" w14:textId="77777777" w:rsidR="008B3A48" w:rsidRPr="00DF099B" w:rsidRDefault="008B3A48" w:rsidP="008B3A48">
      <w:pPr>
        <w:spacing w:line="360" w:lineRule="auto"/>
        <w:jc w:val="both"/>
      </w:pPr>
      <w:r w:rsidRPr="00DF099B">
        <w:t>Fourth, the framework is for batch processing, not for finding fraud in real time [35]. Although the models might be utilised in streaming contexts, this study does not investigate latency constraints, incremental learning, or online model update procedures essential for real-time systems [15], [16].</w:t>
      </w:r>
    </w:p>
    <w:p w14:paraId="641CD1B6" w14:textId="77777777" w:rsidR="008B3A48" w:rsidRPr="00DF099B" w:rsidRDefault="008B3A48" w:rsidP="008B3A48">
      <w:pPr>
        <w:spacing w:after="160" w:line="360" w:lineRule="auto"/>
        <w:jc w:val="both"/>
      </w:pPr>
      <w:r w:rsidRPr="00DF099B">
        <w:t>Lastly, the study does not look at situations where fraudsters intentionally try to avoid detection systems [44]. Adaptive fraud strategies, idea drift, and model poisoning attacks are significant factors for production deployment but are not the focus of this research [16], [39].</w:t>
      </w:r>
    </w:p>
    <w:p w14:paraId="40A60EC1" w14:textId="77777777" w:rsidR="008B3A48" w:rsidRPr="00DF099B" w:rsidRDefault="008B3A48" w:rsidP="008B3A48">
      <w:pPr>
        <w:pStyle w:val="Heading2"/>
        <w:rPr>
          <w:rFonts w:ascii="Times New Roman" w:hAnsi="Times New Roman" w:cs="Times New Roman"/>
        </w:rPr>
      </w:pPr>
      <w:bookmarkStart w:id="13" w:name="_Toc214978521"/>
      <w:bookmarkStart w:id="14" w:name="_Toc214981718"/>
      <w:r w:rsidRPr="00DF099B">
        <w:rPr>
          <w:rFonts w:ascii="Times New Roman" w:hAnsi="Times New Roman" w:cs="Times New Roman"/>
        </w:rPr>
        <w:t>1.5 Structure of the Report</w:t>
      </w:r>
      <w:bookmarkEnd w:id="13"/>
      <w:bookmarkEnd w:id="14"/>
    </w:p>
    <w:p w14:paraId="3D90E193" w14:textId="77777777" w:rsidR="008B3A48" w:rsidRPr="00DF099B" w:rsidRDefault="008B3A48" w:rsidP="008B3A48">
      <w:pPr>
        <w:spacing w:after="160" w:line="360" w:lineRule="auto"/>
        <w:jc w:val="both"/>
      </w:pPr>
      <w:r w:rsidRPr="00DF099B">
        <w:t>The rest of this report is set up like this. Chapter 2 provides a thorough review of the literature on machine learning methods for detecting fraud [12]-[16], cost-sensitive learning methods [6], [8], [9], [19], [21], [24], [41], [42], [45], explainable AI methods with a focus on SHAP [3], [4], [10], [11], [17], [18], [20], [25]-[28], [31]-[34], and ensemble algorithms [1], [2], [37], [40]. Chapter 3 outlines the research methodology, encompassing the dataset, preprocessing procedures, model implementation, and evaluation framework. Chapter 4 goes into detail on how the fraud detection system was designed and built, including its technical architecture and how SHAP explanations were included. Chapter 5 shows the outcomes of experiments, such as comparisons of model performance, analyses of threshold optimisation, SHAP visualisations, and a discussion of the results. Chapter 6 ends with a list of contributions, an acknowledgement of limits, and suggestions for further development. Chapter 7 contains personal thoughts on the research method and what was learnt.</w:t>
      </w:r>
    </w:p>
    <w:p w14:paraId="7A2A879C" w14:textId="77777777" w:rsidR="008B3A48" w:rsidRPr="00DF099B" w:rsidRDefault="008B3A48" w:rsidP="008B3A48"/>
    <w:p w14:paraId="4CA16940" w14:textId="77777777" w:rsidR="008B3A48" w:rsidRPr="00DF099B" w:rsidRDefault="008B3A48" w:rsidP="008B3A48"/>
    <w:p w14:paraId="674FA692" w14:textId="77777777" w:rsidR="008B3A48" w:rsidRPr="00DF099B" w:rsidRDefault="008B3A48" w:rsidP="008B3A48">
      <w:pPr>
        <w:pStyle w:val="Heading1"/>
        <w:rPr>
          <w:rFonts w:ascii="Times New Roman" w:hAnsi="Times New Roman" w:cs="Times New Roman"/>
        </w:rPr>
      </w:pPr>
      <w:bookmarkStart w:id="15" w:name="_Toc214978522"/>
      <w:bookmarkStart w:id="16" w:name="_Toc214981719"/>
      <w:r w:rsidRPr="00DF099B">
        <w:rPr>
          <w:rFonts w:ascii="Times New Roman" w:hAnsi="Times New Roman" w:cs="Times New Roman"/>
        </w:rPr>
        <w:lastRenderedPageBreak/>
        <w:t>Chapter 2: Literature Review</w:t>
      </w:r>
      <w:bookmarkEnd w:id="15"/>
      <w:bookmarkEnd w:id="16"/>
    </w:p>
    <w:p w14:paraId="75B62593" w14:textId="77777777" w:rsidR="008B3A48" w:rsidRPr="00DF099B" w:rsidRDefault="008B3A48" w:rsidP="008B3A48">
      <w:pPr>
        <w:pStyle w:val="Heading2"/>
        <w:rPr>
          <w:rFonts w:ascii="Times New Roman" w:hAnsi="Times New Roman" w:cs="Times New Roman"/>
        </w:rPr>
      </w:pPr>
      <w:bookmarkStart w:id="17" w:name="_Toc214978523"/>
      <w:bookmarkStart w:id="18" w:name="_Toc214981720"/>
      <w:r w:rsidRPr="00DF099B">
        <w:rPr>
          <w:rFonts w:ascii="Times New Roman" w:hAnsi="Times New Roman" w:cs="Times New Roman"/>
        </w:rPr>
        <w:t>2.1 Machine Learning Approaches for Fraud Detection</w:t>
      </w:r>
      <w:bookmarkEnd w:id="17"/>
      <w:bookmarkEnd w:id="18"/>
    </w:p>
    <w:p w14:paraId="67CC5FE0" w14:textId="77777777" w:rsidR="008B3A48" w:rsidRPr="00DF099B" w:rsidRDefault="008B3A48" w:rsidP="008B3A48">
      <w:pPr>
        <w:spacing w:line="360" w:lineRule="auto"/>
        <w:jc w:val="both"/>
      </w:pPr>
      <w:r w:rsidRPr="00DF099B">
        <w:t>The use of machine learning has made a big difference in how we find financial fraud. Conventional rule-based systems, albeit being interpretable, were insufficient for tackling evolving fraud schemes [12]. Machine learning models learn complicated patterns from past data on their own and change to new strategies without needing any help from a person [13]. Comprehensive surveys show that rule-based systems are expensive to maintain and do not find new patterns, but machine learning can find new types of fraud [12], [13].</w:t>
      </w:r>
    </w:p>
    <w:p w14:paraId="26870EBC" w14:textId="77777777" w:rsidR="008B3A48" w:rsidRPr="00DF099B" w:rsidRDefault="008B3A48" w:rsidP="008B3A48">
      <w:pPr>
        <w:spacing w:after="160" w:line="360" w:lineRule="auto"/>
        <w:jc w:val="both"/>
      </w:pPr>
      <w:r w:rsidRPr="00DF099B">
        <w:t>Studies comparing different algorithms, such as decision trees, logistic regression, and ensemble approaches, showed that ensemble methods always did better than individual classifiers [13, 15]. The significance of feature engineering, especially behavioural and temporal characteristics that encapsulate transaction patterns, markedly enhanced model performance [14, 15]. Deep learning surveys noted that it was better at finding non-linear associations, but they also pointed up problems including needing a lot of computing power and not being able to explain what it did [16]. Combining deep learning with more traditional methods in a hybrid way looks like a good way to deploy [16], [40].</w:t>
      </w:r>
    </w:p>
    <w:p w14:paraId="264D0D87" w14:textId="77777777" w:rsidR="008B3A48" w:rsidRPr="00DF099B" w:rsidRDefault="008B3A48" w:rsidP="008B3A48">
      <w:pPr>
        <w:pStyle w:val="Heading2"/>
        <w:rPr>
          <w:rFonts w:ascii="Times New Roman" w:hAnsi="Times New Roman" w:cs="Times New Roman"/>
        </w:rPr>
      </w:pPr>
      <w:bookmarkStart w:id="19" w:name="_Toc214978524"/>
      <w:bookmarkStart w:id="20" w:name="_Toc214981721"/>
      <w:r w:rsidRPr="00DF099B">
        <w:rPr>
          <w:rFonts w:ascii="Times New Roman" w:hAnsi="Times New Roman" w:cs="Times New Roman"/>
        </w:rPr>
        <w:t>2.2 Ensemble Methods: Random Forest and XGBoost</w:t>
      </w:r>
      <w:bookmarkEnd w:id="19"/>
      <w:bookmarkEnd w:id="20"/>
    </w:p>
    <w:p w14:paraId="750CB59A" w14:textId="77777777" w:rsidR="008B3A48" w:rsidRPr="00DF099B" w:rsidRDefault="008B3A48" w:rsidP="008B3A48">
      <w:pPr>
        <w:spacing w:line="360" w:lineRule="auto"/>
        <w:jc w:val="both"/>
      </w:pPr>
      <w:r w:rsidRPr="00DF099B">
        <w:t>Random Forest generates several decision trees via bootstrap sampling and random feature selection, consolidating forecasts via majority voting [1]. The randomisation diminishes tree correlation and lowers variance, leading to enhanced generalisation. Random Forest inherently accommodates non-linear interactions, offers feature importance assessments, and demonstrates resilience to outliers [21]. Weighted for cost sensitivity The integration of misclassification costs directly into the training of Random Forest models markedly enhanced financial results [21].</w:t>
      </w:r>
    </w:p>
    <w:p w14:paraId="039FD2AE" w14:textId="77777777" w:rsidR="008B3A48" w:rsidRPr="00DF099B" w:rsidRDefault="008B3A48" w:rsidP="008B3A48">
      <w:pPr>
        <w:spacing w:after="160" w:line="360" w:lineRule="auto"/>
        <w:jc w:val="both"/>
      </w:pPr>
      <w:r w:rsidRPr="00DF099B">
        <w:t>XGBoost exemplifies sophisticated gradient boosting with regularised targets [2]. XGBoost produces trees progressively, correcting the flaws of its predecessors, in contrast to the independent trees of Random Forest. Integrated regularisation mitigates overfitting, inherent handling of missing values is provided, and the scale_pos_weight parameter efficiently handles class imbalance [42]. Research integrating XGBoost with sophisticated balancing methodologies obtained detection rates of 90% [37]. Hyperparameter optimisation, especially the tweaking of scale_pos_weight, significantly enhanced the recall of the minority class [42].</w:t>
      </w:r>
    </w:p>
    <w:p w14:paraId="256208E5" w14:textId="77777777" w:rsidR="008B3A48" w:rsidRPr="00DF099B" w:rsidRDefault="008B3A48" w:rsidP="008B3A48">
      <w:pPr>
        <w:pStyle w:val="Heading2"/>
        <w:rPr>
          <w:rFonts w:ascii="Times New Roman" w:hAnsi="Times New Roman" w:cs="Times New Roman"/>
        </w:rPr>
      </w:pPr>
      <w:bookmarkStart w:id="21" w:name="_Toc214978525"/>
      <w:bookmarkStart w:id="22" w:name="_Toc214981722"/>
      <w:r w:rsidRPr="00DF099B">
        <w:rPr>
          <w:rFonts w:ascii="Times New Roman" w:hAnsi="Times New Roman" w:cs="Times New Roman"/>
        </w:rPr>
        <w:t>2.3 Handling Class Imbalance</w:t>
      </w:r>
      <w:bookmarkEnd w:id="21"/>
      <w:bookmarkEnd w:id="22"/>
    </w:p>
    <w:p w14:paraId="3CFC0F0F" w14:textId="77777777" w:rsidR="008B3A48" w:rsidRPr="00DF099B" w:rsidRDefault="008B3A48" w:rsidP="008B3A48">
      <w:pPr>
        <w:spacing w:line="360" w:lineRule="auto"/>
        <w:jc w:val="both"/>
      </w:pPr>
      <w:r w:rsidRPr="00DF099B">
        <w:t xml:space="preserve">Class imbalance is a significant challenge, as fraudulent transactions account for less than 1% of total transactions. Conventional algorithms have a bias towards the majority class, attaining </w:t>
      </w:r>
      <w:r w:rsidRPr="00DF099B">
        <w:lastRenderedPageBreak/>
        <w:t>elevated accuracy while inadequately detecting fraud [5]. SMOTE produces synthetic minority occurrences by interpolation among existing examples, enhancing representation while fostering variety [5]. Nonetheless, SMOTE may generate implausible instances in high-dimensional environments [21].</w:t>
      </w:r>
    </w:p>
    <w:p w14:paraId="2CDA926F" w14:textId="77777777" w:rsidR="008B3A48" w:rsidRPr="00DF099B" w:rsidRDefault="008B3A48" w:rsidP="008B3A48">
      <w:pPr>
        <w:spacing w:after="160" w:line="360" w:lineRule="auto"/>
        <w:jc w:val="both"/>
      </w:pPr>
      <w:r w:rsidRPr="00DF099B">
        <w:t>Cost-sensitive weighting provides an option by allocating varying instance weights according to class and misclassification expenses [21]. This preserves original distributions while promoting focus on minority instances. The scale_pos_weight parameter in XGBoost explicitly modifies the objective function to address class imbalance [42]. Assigning scale_pos_weight to the negative-to-positive ratio established robust baselines, with cross-validation producing additional enhancements.</w:t>
      </w:r>
    </w:p>
    <w:p w14:paraId="583079F3" w14:textId="77777777" w:rsidR="008B3A48" w:rsidRPr="00DF099B" w:rsidRDefault="008B3A48" w:rsidP="008B3A48">
      <w:pPr>
        <w:pStyle w:val="Heading2"/>
        <w:rPr>
          <w:rFonts w:ascii="Times New Roman" w:hAnsi="Times New Roman" w:cs="Times New Roman"/>
        </w:rPr>
      </w:pPr>
      <w:bookmarkStart w:id="23" w:name="_Toc214978526"/>
      <w:bookmarkStart w:id="24" w:name="_Toc214981723"/>
      <w:r w:rsidRPr="00DF099B">
        <w:rPr>
          <w:rFonts w:ascii="Times New Roman" w:hAnsi="Times New Roman" w:cs="Times New Roman"/>
        </w:rPr>
        <w:t>2.4 Cost-Sensitive Learning</w:t>
      </w:r>
      <w:bookmarkEnd w:id="23"/>
      <w:bookmarkEnd w:id="24"/>
    </w:p>
    <w:p w14:paraId="56C34002" w14:textId="77777777" w:rsidR="008B3A48" w:rsidRPr="00DF099B" w:rsidRDefault="008B3A48" w:rsidP="008B3A48">
      <w:pPr>
        <w:spacing w:line="360" w:lineRule="auto"/>
        <w:jc w:val="both"/>
      </w:pPr>
      <w:r w:rsidRPr="00DF099B">
        <w:t>Cost-sensitive learning mitigates the constraint that conventional algorithms regard all faults uniformly. In fraud detection, the absence of fraud leads to direct financial losses, whereas the obstruction of normal transactions results in customer inconvenience [6], [8]. Theoretical foundations indicate that integrating misclassification costs results in decision boundaries that minimise predicted costs instead of error rates [6].</w:t>
      </w:r>
    </w:p>
    <w:p w14:paraId="1B7B79AD" w14:textId="77777777" w:rsidR="008B3A48" w:rsidRPr="00DF099B" w:rsidRDefault="008B3A48" w:rsidP="008B3A48">
      <w:pPr>
        <w:spacing w:line="360" w:lineRule="auto"/>
        <w:jc w:val="both"/>
      </w:pPr>
      <w:r w:rsidRPr="00DF099B">
        <w:t>The MetaCost method offers a broad framework for cost-sensitive classification by reassigning labels to training examples based on anticipated costs [8]. Cost-sensitive decision trees prioritise minimising predicted costs instead of reducing impurity at each split [9]. Empirical assessment demonstrated that cost-sensitive trees attained significantly reduced total costs, albeit with marginally diminished accuracy. Bayes minimum risk frameworks calculate fraud probability and subsequently implement cost-minimizing decision rules [24]. Instance-dependent cost-sensitive learning acknowledges that costs differ based on transaction attributes, with high-value transactions resulting in greater fraud losses [19].</w:t>
      </w:r>
    </w:p>
    <w:p w14:paraId="6AF7995E" w14:textId="77777777" w:rsidR="008B3A48" w:rsidRPr="00DF099B" w:rsidRDefault="008B3A48" w:rsidP="008B3A48">
      <w:pPr>
        <w:spacing w:after="160" w:line="360" w:lineRule="auto"/>
        <w:jc w:val="both"/>
      </w:pPr>
      <w:r w:rsidRPr="00DF099B">
        <w:t>Comprehensive cost-sensitive assessment frameworks include not just training but also cost-aware measures, model selection, and deployment techniques [41]. Conventional measurements overlook financial ramifications; cost-sensitive frameworks encompass total anticipated costs, savings compared to baselines, and return on investment. ROC-based methodologies incorporating reject alternatives necessitate manual evaluation for ambiguous forecasts, weighing the expenses of automated classification against those of review [45].</w:t>
      </w:r>
    </w:p>
    <w:p w14:paraId="37C39BD7" w14:textId="77777777" w:rsidR="008B3A48" w:rsidRPr="00DF099B" w:rsidRDefault="008B3A48" w:rsidP="008B3A48">
      <w:pPr>
        <w:pStyle w:val="Heading2"/>
        <w:rPr>
          <w:rFonts w:ascii="Times New Roman" w:hAnsi="Times New Roman" w:cs="Times New Roman"/>
        </w:rPr>
      </w:pPr>
      <w:bookmarkStart w:id="25" w:name="_Toc214978527"/>
      <w:bookmarkStart w:id="26" w:name="_Toc214981724"/>
      <w:r w:rsidRPr="00DF099B">
        <w:rPr>
          <w:rFonts w:ascii="Times New Roman" w:hAnsi="Times New Roman" w:cs="Times New Roman"/>
        </w:rPr>
        <w:t>2.5 Explainable AI and SHAP</w:t>
      </w:r>
      <w:bookmarkEnd w:id="25"/>
      <w:bookmarkEnd w:id="26"/>
    </w:p>
    <w:p w14:paraId="663E6823" w14:textId="77777777" w:rsidR="008B3A48" w:rsidRPr="00DF099B" w:rsidRDefault="008B3A48" w:rsidP="008B3A48">
      <w:pPr>
        <w:spacing w:line="360" w:lineRule="auto"/>
        <w:jc w:val="both"/>
      </w:pPr>
      <w:r w:rsidRPr="00DF099B">
        <w:t xml:space="preserve">Regulatory frameworks like GDPR need justifications for automated choices impacting customers [10]. Financial institutions must provide explicit justifications for transaction </w:t>
      </w:r>
      <w:r w:rsidRPr="00DF099B">
        <w:lastRenderedPageBreak/>
        <w:t>blocking that meet regulatory and customer expectations. Research highlights that transparency and privacy are interdependent necessities in fraud detection [10], [11].</w:t>
      </w:r>
    </w:p>
    <w:p w14:paraId="032DE92D" w14:textId="77777777" w:rsidR="008B3A48" w:rsidRPr="00DF099B" w:rsidRDefault="008B3A48" w:rsidP="008B3A48">
      <w:pPr>
        <w:spacing w:line="360" w:lineRule="auto"/>
        <w:jc w:val="both"/>
      </w:pPr>
      <w:r w:rsidRPr="00DF099B">
        <w:t>SHAP (SHapley Additive exPlanations) offers a theoretically sound method for attributing feature value, founded in cooperative game theory [3]. SHAP distinctly fulfils essential features such as local accuracy, handling of missing data, and consistency. TreeExplainer enhances SHAP for tree ensembles, delivering precise values for Random Forest and XGBoost efficiently without reliance on sample approximations [4]. This development facilitates the implementation of large-scale fraud detection solutions.</w:t>
      </w:r>
    </w:p>
    <w:p w14:paraId="13570A63" w14:textId="77777777" w:rsidR="008B3A48" w:rsidRPr="00DF099B" w:rsidRDefault="008B3A48" w:rsidP="008B3A48">
      <w:pPr>
        <w:spacing w:line="360" w:lineRule="auto"/>
        <w:jc w:val="both"/>
      </w:pPr>
      <w:r w:rsidRPr="00DF099B">
        <w:t>Incorporating explanation mechanisms directly into detection pipelines guarantees that explanations accurately represent the decision-making processes. Research indicates that SHAP summary plots successfully convey global feature significance, whereas waterfall plots elucidate individual forecasts [23], [25]. Comparative analyses demonstrated that SHAP offers more consistent explanations than LIME for tree-based models [26]. Explainability directs feature engineering and model enhancement via feedback loops between elucidation and refinement [27].</w:t>
      </w:r>
    </w:p>
    <w:p w14:paraId="0D3643CC" w14:textId="77777777" w:rsidR="008B3A48" w:rsidRPr="00DF099B" w:rsidRDefault="008B3A48" w:rsidP="008B3A48">
      <w:pPr>
        <w:spacing w:after="160" w:line="360" w:lineRule="auto"/>
        <w:jc w:val="both"/>
      </w:pPr>
      <w:r w:rsidRPr="00DF099B">
        <w:t>The study investigates operational integration by analysing the design of explanatory interfaces tailored for various user roles [29]. Well-designed interfaces enhanced trust, facilitated quicker decision-making, and decreased the duration of false positive investigations. Research indicates that SHAP explanations can reveal unexpected biases, allowing developers to recognise and address fairness concerns [32].</w:t>
      </w:r>
    </w:p>
    <w:p w14:paraId="75D3ACB1" w14:textId="77777777" w:rsidR="008B3A48" w:rsidRPr="00DF099B" w:rsidRDefault="008B3A48" w:rsidP="008B3A48">
      <w:pPr>
        <w:pStyle w:val="Heading2"/>
        <w:rPr>
          <w:rFonts w:ascii="Times New Roman" w:hAnsi="Times New Roman" w:cs="Times New Roman"/>
        </w:rPr>
      </w:pPr>
      <w:bookmarkStart w:id="27" w:name="_Toc214978528"/>
      <w:bookmarkStart w:id="28" w:name="_Toc214981725"/>
      <w:r w:rsidRPr="00DF099B">
        <w:rPr>
          <w:rFonts w:ascii="Times New Roman" w:hAnsi="Times New Roman" w:cs="Times New Roman"/>
        </w:rPr>
        <w:t>2.6 Threshold Optimization and Evaluation Metrics</w:t>
      </w:r>
      <w:bookmarkEnd w:id="27"/>
      <w:bookmarkEnd w:id="28"/>
    </w:p>
    <w:p w14:paraId="5494FC5C" w14:textId="77777777" w:rsidR="008B3A48" w:rsidRPr="00DF099B" w:rsidRDefault="008B3A48" w:rsidP="008B3A48">
      <w:pPr>
        <w:spacing w:line="360" w:lineRule="auto"/>
        <w:jc w:val="both"/>
      </w:pPr>
      <w:r w:rsidRPr="00DF099B">
        <w:t>The selection of the decision threshold significantly influences fraud detection efficacy, however it frequently defaults to 0.5 without optimisation [7]. Research indicates that precision-recall curves offer a more informative assessment than ROC curves for imbalanced datasets [7]. Optimal thresholds are contingent upon cost structures and operational requirements; maximising the F1-score may not always minimise financial expenditure [36].</w:t>
      </w:r>
    </w:p>
    <w:p w14:paraId="72A22B36" w14:textId="77777777" w:rsidR="008B3A48" w:rsidRPr="00DF099B" w:rsidRDefault="008B3A48" w:rsidP="008B3A48">
      <w:pPr>
        <w:spacing w:after="160" w:line="360" w:lineRule="auto"/>
        <w:jc w:val="both"/>
      </w:pPr>
      <w:r w:rsidRPr="00DF099B">
        <w:t>A systematic assessment of threshold strategies, encompassing F1 maximisation, cost-weighted optimisation, and Youden's index, indicated that no singular strategy prevailed across many circumstances [36]. Cost-based optimisation repeatedly exhibited strong performance when provided with precise cost estimates. Context-dependent thresholds, which adapt according to transaction parameters, resulted in reduced costs compared to set global thresholds by implementing rigorous criteria in high-risk situations while preserving customer experience in low-risk circumstances.</w:t>
      </w:r>
    </w:p>
    <w:p w14:paraId="5260B5FF" w14:textId="77777777" w:rsidR="008B3A48" w:rsidRPr="00DF099B" w:rsidRDefault="008B3A48" w:rsidP="008B3A48">
      <w:pPr>
        <w:pStyle w:val="Heading2"/>
        <w:rPr>
          <w:rFonts w:ascii="Times New Roman" w:hAnsi="Times New Roman" w:cs="Times New Roman"/>
        </w:rPr>
      </w:pPr>
      <w:bookmarkStart w:id="29" w:name="_Toc214978529"/>
      <w:bookmarkStart w:id="30" w:name="_Toc214981726"/>
      <w:r w:rsidRPr="00DF099B">
        <w:rPr>
          <w:rFonts w:ascii="Times New Roman" w:hAnsi="Times New Roman" w:cs="Times New Roman"/>
        </w:rPr>
        <w:lastRenderedPageBreak/>
        <w:t>2.7 Research Gap and Contribution</w:t>
      </w:r>
      <w:bookmarkEnd w:id="29"/>
      <w:bookmarkEnd w:id="30"/>
    </w:p>
    <w:p w14:paraId="6332C962" w14:textId="77777777" w:rsidR="008B3A48" w:rsidRPr="00DF099B" w:rsidRDefault="008B3A48" w:rsidP="008B3A48">
      <w:pPr>
        <w:spacing w:line="360" w:lineRule="auto"/>
        <w:jc w:val="both"/>
      </w:pPr>
      <w:r w:rsidRPr="00DF099B">
        <w:t>The literature indicates significant advancements in fraud detection across various dimensions. Ensemble approaches demonstrate significant efficacy [1], [2]. Cost-sensitive learning tackles asymmetric cost frameworks [6], [8], [9]. SHAP offers the necessary transparency [3], [4], [10], [11]. Nonetheless, a significant gap remains: current research seldom combines cost-sensitive learning with explainability inside cohesive frameworks [10], [11], [18], [20].</w:t>
      </w:r>
    </w:p>
    <w:p w14:paraId="2E6494F6" w14:textId="77777777" w:rsidR="008B3A48" w:rsidRPr="00DF099B" w:rsidRDefault="008B3A48" w:rsidP="008B3A48">
      <w:pPr>
        <w:spacing w:line="360" w:lineRule="auto"/>
        <w:jc w:val="both"/>
      </w:pPr>
      <w:r w:rsidRPr="00DF099B">
        <w:t>Most research see cost-sensitivity and explainability as independent issues, optimising models for cost targets while providing explanations separately. This fragmentation restricts possible synergies and does not yield explanations that convey cost implications essential for operational decision-making. Although threshold optimisation is acknowledged as significant [7], [36], systematic methods that concurrently optimise thresholds with respect to cost and explainability restrictions have yet to be investigated.</w:t>
      </w:r>
    </w:p>
    <w:p w14:paraId="63B36B78" w14:textId="77777777" w:rsidR="008B3A48" w:rsidRPr="00DF099B" w:rsidRDefault="008B3A48" w:rsidP="008B3A48">
      <w:pPr>
        <w:spacing w:after="160" w:line="360" w:lineRule="auto"/>
        <w:jc w:val="both"/>
      </w:pPr>
      <w:r w:rsidRPr="00DF099B">
        <w:t>This project mitigates these deficiencies by creating a cohesive framework that integrates cost-sensitive Random Forest and XGBoost with SHAP-based interpretability. The approach enhances decision thresholds by accounting for cost implications and provides explanations that assist stakeholders in comprehending feature contributions and financial effects. The research integrates previously distinct concerns, advancing comprehensive, implementable fraud detection systems that concurrently meet technical, financial, and transparency criteria.</w:t>
      </w:r>
    </w:p>
    <w:p w14:paraId="752ECD15" w14:textId="77777777" w:rsidR="008B3A48" w:rsidRPr="00DF099B" w:rsidRDefault="008B3A48" w:rsidP="008B3A48">
      <w:pPr>
        <w:pStyle w:val="Heading1"/>
        <w:rPr>
          <w:rFonts w:ascii="Times New Roman" w:hAnsi="Times New Roman" w:cs="Times New Roman"/>
        </w:rPr>
      </w:pPr>
      <w:bookmarkStart w:id="31" w:name="_Toc214978530"/>
      <w:bookmarkStart w:id="32" w:name="_Toc214981727"/>
      <w:r w:rsidRPr="00DF099B">
        <w:rPr>
          <w:rFonts w:ascii="Times New Roman" w:hAnsi="Times New Roman" w:cs="Times New Roman"/>
        </w:rPr>
        <w:t>Chapter 3: Research Methodology</w:t>
      </w:r>
      <w:bookmarkEnd w:id="31"/>
      <w:bookmarkEnd w:id="32"/>
    </w:p>
    <w:p w14:paraId="6C5E9025" w14:textId="77777777" w:rsidR="009A14A3" w:rsidRPr="00DF099B" w:rsidRDefault="009A14A3" w:rsidP="009A14A3"/>
    <w:p w14:paraId="1F7E8D73" w14:textId="77777777" w:rsidR="008B3A48" w:rsidRPr="00DF099B" w:rsidRDefault="008B3A48" w:rsidP="008B3A48">
      <w:pPr>
        <w:pStyle w:val="Heading2"/>
        <w:rPr>
          <w:rFonts w:ascii="Times New Roman" w:hAnsi="Times New Roman" w:cs="Times New Roman"/>
        </w:rPr>
      </w:pPr>
      <w:bookmarkStart w:id="33" w:name="_Toc214978531"/>
      <w:bookmarkStart w:id="34" w:name="_Toc214981728"/>
      <w:r w:rsidRPr="00DF099B">
        <w:rPr>
          <w:rFonts w:ascii="Times New Roman" w:hAnsi="Times New Roman" w:cs="Times New Roman"/>
        </w:rPr>
        <w:t>3.1 Research Philosophy and Approach</w:t>
      </w:r>
      <w:bookmarkEnd w:id="33"/>
      <w:bookmarkEnd w:id="34"/>
    </w:p>
    <w:p w14:paraId="065B4E8E" w14:textId="77777777" w:rsidR="009A14A3" w:rsidRPr="00DF099B" w:rsidRDefault="009A14A3" w:rsidP="009A14A3"/>
    <w:p w14:paraId="198A6D3B" w14:textId="6539A71B" w:rsidR="00070BA2" w:rsidRPr="00DF099B" w:rsidRDefault="00070BA2" w:rsidP="009A14A3">
      <w:r w:rsidRPr="00DF099B">
        <w:rPr>
          <w:noProof/>
        </w:rPr>
        <w:drawing>
          <wp:inline distT="0" distB="0" distL="0" distR="0" wp14:anchorId="6FCCAD45" wp14:editId="17639CF3">
            <wp:extent cx="5731510" cy="2585085"/>
            <wp:effectExtent l="0" t="0" r="2540" b="5715"/>
            <wp:docPr id="73176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6544" name=""/>
                    <pic:cNvPicPr/>
                  </pic:nvPicPr>
                  <pic:blipFill>
                    <a:blip r:embed="rId9"/>
                    <a:stretch>
                      <a:fillRect/>
                    </a:stretch>
                  </pic:blipFill>
                  <pic:spPr>
                    <a:xfrm>
                      <a:off x="0" y="0"/>
                      <a:ext cx="5731510" cy="2585085"/>
                    </a:xfrm>
                    <a:prstGeom prst="rect">
                      <a:avLst/>
                    </a:prstGeom>
                  </pic:spPr>
                </pic:pic>
              </a:graphicData>
            </a:graphic>
          </wp:inline>
        </w:drawing>
      </w:r>
    </w:p>
    <w:p w14:paraId="7F17F5F1" w14:textId="77777777" w:rsidR="0015201A" w:rsidRPr="00DF099B" w:rsidRDefault="0015201A" w:rsidP="00DF344F">
      <w:pPr>
        <w:jc w:val="center"/>
        <w:rPr>
          <w:u w:val="single"/>
        </w:rPr>
      </w:pPr>
    </w:p>
    <w:p w14:paraId="10BF4DA7" w14:textId="464924DC" w:rsidR="00070BA2" w:rsidRPr="00DF099B" w:rsidRDefault="0030298D" w:rsidP="00DF344F">
      <w:pPr>
        <w:jc w:val="center"/>
        <w:rPr>
          <w:sz w:val="32"/>
          <w:szCs w:val="32"/>
          <w:u w:val="single"/>
        </w:rPr>
      </w:pPr>
      <w:r w:rsidRPr="00DF099B">
        <w:rPr>
          <w:sz w:val="32"/>
          <w:szCs w:val="32"/>
          <w:u w:val="single"/>
        </w:rPr>
        <w:t>“</w:t>
      </w:r>
      <w:r w:rsidR="00DF344F" w:rsidRPr="00DF099B">
        <w:rPr>
          <w:sz w:val="32"/>
          <w:szCs w:val="32"/>
          <w:u w:val="single"/>
        </w:rPr>
        <w:t>Saunders research onion</w:t>
      </w:r>
      <w:r w:rsidRPr="00DF099B">
        <w:rPr>
          <w:sz w:val="32"/>
          <w:szCs w:val="32"/>
          <w:u w:val="single"/>
        </w:rPr>
        <w:t>”</w:t>
      </w:r>
    </w:p>
    <w:p w14:paraId="5975B627" w14:textId="77777777" w:rsidR="00DF344F" w:rsidRPr="00DF099B" w:rsidRDefault="00DF344F" w:rsidP="008B3A48">
      <w:pPr>
        <w:spacing w:after="160" w:line="360" w:lineRule="auto"/>
        <w:jc w:val="both"/>
      </w:pPr>
    </w:p>
    <w:p w14:paraId="55054121" w14:textId="0AA0E4C9" w:rsidR="008B3A48" w:rsidRPr="00DF099B" w:rsidRDefault="008B3A48" w:rsidP="008B3A48">
      <w:pPr>
        <w:spacing w:after="160" w:line="360" w:lineRule="auto"/>
        <w:jc w:val="both"/>
      </w:pPr>
      <w:r w:rsidRPr="00DF099B">
        <w:lastRenderedPageBreak/>
        <w:t>This study employs the Research Onion framework established by Saunders et al., offering a systematic structure for comprehending and rationalising research design decisions across various dimensions: research philosophy, approach, strategy, options, time horizon, and data collection methods.</w:t>
      </w:r>
    </w:p>
    <w:p w14:paraId="45A06C59" w14:textId="77777777" w:rsidR="008B3A48" w:rsidRPr="00DF099B" w:rsidRDefault="008B3A48" w:rsidP="008B3A48">
      <w:pPr>
        <w:spacing w:line="360" w:lineRule="auto"/>
        <w:jc w:val="both"/>
      </w:pPr>
      <w:r w:rsidRPr="00DF099B">
        <w:t>Research Philosophy: This research adheres to a positivist mindset, prioritising objective measurement and empirical confirmation. Positivism is suitable for this research as it encompasses quantifiable transaction data, measurable results such as fraud detection efficacy and financial expenditures, and hypothesis testing via systematic experimentation. The positivist paradigm corresponds with the quantitative aspect of fraud detection assessment, wherein models are evaluated based on tangible metrics that can be objectively validated and repeated in various scenarios.</w:t>
      </w:r>
    </w:p>
    <w:p w14:paraId="3669789C" w14:textId="77777777" w:rsidR="008B3A48" w:rsidRPr="00DF099B" w:rsidRDefault="008B3A48" w:rsidP="008B3A48">
      <w:pPr>
        <w:spacing w:after="160" w:line="360" w:lineRule="auto"/>
        <w:jc w:val="both"/>
      </w:pPr>
      <w:r w:rsidRPr="00DF099B">
        <w:t>The selection of positivism instead of interpretivist methodologies signifies the technical characteristics of the study issue. This research emphasises the development and assessment of computational models, whose efficacy can be quantified through empirical data analysis, rather than relying on interpretivist philosophies that may be appropriate for comprehending the subjective experiences of fraud victims or analysts. The positivist method facilitates the production of generalisable conclusions for cost-sensitive fraud detection that are independent of researcher interpretation.</w:t>
      </w:r>
    </w:p>
    <w:p w14:paraId="0744D031" w14:textId="77777777" w:rsidR="008B3A48" w:rsidRPr="00DF099B" w:rsidRDefault="008B3A48" w:rsidP="008B3A48">
      <w:pPr>
        <w:spacing w:line="360" w:lineRule="auto"/>
        <w:jc w:val="both"/>
      </w:pPr>
      <w:r w:rsidRPr="00DF099B">
        <w:t>Research Approach: The research utilises a deductive methodology, commencing with theoretical principles derived from the current literature on cost-sensitive learning, ensemble techniques, and explainable artificial intelligence [1]-[6]. Specific hypotheses are established based on these theoretical frameworks: cost-sensitive models will incur lower financial costs than accuracy-optimized baseline models; ensemble methods will proficiently address class imbalance; SHAP explanations will yield interpretable insights into fraud predictions; and threshold optimisation will enhance cost-performance tradeoffs.</w:t>
      </w:r>
    </w:p>
    <w:p w14:paraId="75F3A145" w14:textId="77777777" w:rsidR="008B3A48" w:rsidRPr="00DF099B" w:rsidRDefault="008B3A48" w:rsidP="008B3A48">
      <w:pPr>
        <w:spacing w:after="160" w:line="360" w:lineRule="auto"/>
        <w:jc w:val="both"/>
      </w:pPr>
      <w:r w:rsidRPr="00DF099B">
        <w:t>The hypotheses are evaluated by controlled experiments on fraudulent transaction data, yielding outcomes that either corroborate or contradict the theoretical predictions. The deductive approach differs from inductive research, which formulates hypothesis based on observed patterns. Considering the advanced level of machine learning theory and extensive earlier research in fraud detection, deduction is more suitable than the pursuit of wholly new theoretical frameworks.</w:t>
      </w:r>
    </w:p>
    <w:p w14:paraId="1E7EBA1F" w14:textId="77777777" w:rsidR="008B3A48" w:rsidRPr="00DF099B" w:rsidRDefault="008B3A48" w:rsidP="008B3A48">
      <w:pPr>
        <w:spacing w:line="360" w:lineRule="auto"/>
        <w:jc w:val="both"/>
      </w:pPr>
      <w:r w:rsidRPr="00DF099B">
        <w:lastRenderedPageBreak/>
        <w:t>Research Strategy: The study employs an experimental approach, methodically evaluating several model setups under regulated conditions. The experimental design comprises baseline models devoid of cost-sensitivity and cost-sensitive variations, facilitating the isolation of the effects of cost-sensitive learning. A variety of algorithms are assessed to confirm that results are not confined to a singular modelling technique. The experimental approach offers robust evidence for causal assertions on the influence of cost-sensitive learning on fraud detection results.</w:t>
      </w:r>
    </w:p>
    <w:p w14:paraId="7EB6FA05" w14:textId="77777777" w:rsidR="008B3A48" w:rsidRPr="00DF099B" w:rsidRDefault="008B3A48" w:rsidP="008B3A48">
      <w:pPr>
        <w:spacing w:after="160" w:line="360" w:lineRule="auto"/>
        <w:jc w:val="both"/>
      </w:pPr>
      <w:r w:rsidRPr="00DF099B">
        <w:t>Alternative methodologies, including case study and action research, were evaluated but found to be less suitable. Case studies emphasise a profound comprehension of particular circumstances, while this research seeks generalisable insights relevant to other fraud detection scenarios. Action research prioritises iterative cooperation with practitioners, which was impractical due to the reliance on publicly available synthetic data instead of work with a financial institution.</w:t>
      </w:r>
    </w:p>
    <w:p w14:paraId="4CA28BF3" w14:textId="77777777" w:rsidR="008B3A48" w:rsidRPr="00DF099B" w:rsidRDefault="008B3A48" w:rsidP="008B3A48">
      <w:pPr>
        <w:spacing w:line="360" w:lineRule="auto"/>
        <w:jc w:val="both"/>
      </w:pPr>
      <w:r w:rsidRPr="00DF099B">
        <w:t>Methodological Choice; A quantitative mono-method is utilised, concentrating solely on the study of numerical data. Transaction datasets offer organised numerical and categorical attributes suitable for statistical analysis. Model outputs are assessed by quantitative indicators that provide objective performance comparison. Although qualitative methods, like as interviews with fraud analysts, may yield supplementary insights into practical implementation issues, the primary research enquiries concerning model performance and cost-effectiveness are inherently quantitative.</w:t>
      </w:r>
    </w:p>
    <w:p w14:paraId="12DFC61E" w14:textId="77777777" w:rsidR="008B3A48" w:rsidRPr="00DF099B" w:rsidRDefault="008B3A48" w:rsidP="008B3A48">
      <w:pPr>
        <w:spacing w:after="160" w:line="360" w:lineRule="auto"/>
        <w:jc w:val="both"/>
      </w:pPr>
      <w:r w:rsidRPr="00DF099B">
        <w:t>The mono-method approach emphasises depth over breadth, facilitating thorough quantitative analysis instead of cursory examination of many data kinds. The integration of quantitative model evaluation with qualitative stakeholder interviews would enhance comprehension of practical implications; nonetheless, it exceeds the parameters of this technological proof-of-concept study.</w:t>
      </w:r>
    </w:p>
    <w:p w14:paraId="2DC02266" w14:textId="77777777" w:rsidR="008B3A48" w:rsidRPr="00DF099B" w:rsidRDefault="008B3A48" w:rsidP="008B3A48">
      <w:pPr>
        <w:spacing w:line="360" w:lineRule="auto"/>
        <w:jc w:val="both"/>
      </w:pPr>
      <w:r w:rsidRPr="00DF099B">
        <w:t>Time Horizon: The study used a cross-sectional time frame, examining a snapshot of transaction data gathered during a defined historical period. Cross-sectional research analyses events at a specific moment, in contrast to longitudinal studies that monitor changes over prolonged durations. Although fraudulent tendencies develop over time, necessitating ongoing surveillance in operational systems, the cross-sectional method is suitable for demonstrating the proof-of-concept for the cost-sensitive explainable framework.</w:t>
      </w:r>
    </w:p>
    <w:p w14:paraId="3EF4710E" w14:textId="77777777" w:rsidR="008B3A48" w:rsidRPr="00DF099B" w:rsidRDefault="008B3A48" w:rsidP="008B3A48">
      <w:pPr>
        <w:spacing w:after="160" w:line="360" w:lineRule="auto"/>
        <w:jc w:val="both"/>
      </w:pPr>
      <w:r w:rsidRPr="00DF099B">
        <w:t xml:space="preserve">Future longitudinal studies could investigate the deterioration of model performance over time as fraudulent tactics advance, thereby guiding strategies for model enhancement and concept </w:t>
      </w:r>
      <w:r w:rsidRPr="00DF099B">
        <w:lastRenderedPageBreak/>
        <w:t>drift management. Nevertheless, illustrating the core efficacy of cost-sensitive learning through SHAP explainability necessitates cross-sectional assessment prior to addressing the added intricacy of temporal dynamics.</w:t>
      </w:r>
    </w:p>
    <w:p w14:paraId="42A2034C" w14:textId="77777777" w:rsidR="008B3A48" w:rsidRPr="00DF099B" w:rsidRDefault="008B3A48" w:rsidP="008B3A48">
      <w:pPr>
        <w:pStyle w:val="Heading2"/>
        <w:rPr>
          <w:rFonts w:ascii="Times New Roman" w:hAnsi="Times New Roman" w:cs="Times New Roman"/>
        </w:rPr>
      </w:pPr>
      <w:bookmarkStart w:id="35" w:name="_Toc214978532"/>
      <w:bookmarkStart w:id="36" w:name="_Toc214981729"/>
      <w:r w:rsidRPr="00DF099B">
        <w:rPr>
          <w:rFonts w:ascii="Times New Roman" w:hAnsi="Times New Roman" w:cs="Times New Roman"/>
        </w:rPr>
        <w:t>3.2 Dataset Description</w:t>
      </w:r>
      <w:bookmarkEnd w:id="35"/>
      <w:bookmarkEnd w:id="36"/>
    </w:p>
    <w:p w14:paraId="5C6552F3" w14:textId="77777777" w:rsidR="008B3A48" w:rsidRPr="00DF099B" w:rsidRDefault="008B3A48" w:rsidP="008B3A48">
      <w:pPr>
        <w:spacing w:line="360" w:lineRule="auto"/>
        <w:jc w:val="both"/>
      </w:pPr>
      <w:r w:rsidRPr="00DF099B">
        <w:t>The research employs the Kaggle Fraud Detection dataset, a publicly accessible synthetic dataset produced using the Sparkov simulator. This simulator generates authentic transaction patterns derived from actual mobile money transaction data of a financial services provider, guaranteeing that the synthetic data embodies true fraud features while mitigating privacy issues linked to real customer data.</w:t>
      </w:r>
    </w:p>
    <w:p w14:paraId="362C1409" w14:textId="77777777" w:rsidR="008B3A48" w:rsidRPr="00DF099B" w:rsidRDefault="008B3A48" w:rsidP="008B3A48">
      <w:pPr>
        <w:spacing w:line="360" w:lineRule="auto"/>
        <w:jc w:val="both"/>
      </w:pPr>
      <w:r w:rsidRPr="00DF099B">
        <w:t>The dataset is pre-divided into training and test sets, offering independent evaluation data that the model does not encounter during training. This division mitigates overfitting evaluation and guarantees that presented performance measures accurately represent true generalisation ability. Figure 3.1 illustrates that the training set comprises over one million transactions, facilitating comprehensive model training, whereas the test set includes over half a million transactions, ensuring dependable performance assessment.</w:t>
      </w:r>
    </w:p>
    <w:p w14:paraId="54097C5A" w14:textId="77777777" w:rsidR="008B3A48" w:rsidRPr="00DF099B" w:rsidRDefault="008B3A48" w:rsidP="008B3A48">
      <w:pPr>
        <w:spacing w:line="360" w:lineRule="auto"/>
        <w:jc w:val="center"/>
      </w:pPr>
      <w:r w:rsidRPr="00DF099B">
        <w:rPr>
          <w:noProof/>
        </w:rPr>
        <w:drawing>
          <wp:inline distT="0" distB="0" distL="0" distR="0" wp14:anchorId="0E64C185" wp14:editId="4A60BDD1">
            <wp:extent cx="2995168" cy="1531620"/>
            <wp:effectExtent l="0" t="0" r="0" b="0"/>
            <wp:docPr id="5174655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6556" name="Picture 1" descr="A screenshot of a computer cod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8618" cy="1538498"/>
                    </a:xfrm>
                    <a:prstGeom prst="rect">
                      <a:avLst/>
                    </a:prstGeom>
                    <a:noFill/>
                    <a:ln>
                      <a:noFill/>
                    </a:ln>
                  </pic:spPr>
                </pic:pic>
              </a:graphicData>
            </a:graphic>
          </wp:inline>
        </w:drawing>
      </w:r>
    </w:p>
    <w:p w14:paraId="0AF475CB" w14:textId="5EA95287" w:rsidR="008B3A48" w:rsidRPr="00DF099B" w:rsidRDefault="008B3A48" w:rsidP="008B3A48">
      <w:pPr>
        <w:spacing w:after="160" w:line="278" w:lineRule="auto"/>
        <w:jc w:val="center"/>
      </w:pPr>
      <w:r w:rsidRPr="00DF099B">
        <w:rPr>
          <w:b/>
          <w:bCs/>
        </w:rPr>
        <w:t>Figure 3.1: Dataset Loading and Basic Statistics</w:t>
      </w:r>
    </w:p>
    <w:p w14:paraId="5F57B234" w14:textId="77777777" w:rsidR="008B3A48" w:rsidRPr="00DF099B" w:rsidRDefault="008B3A48" w:rsidP="008B3A48">
      <w:pPr>
        <w:spacing w:line="360" w:lineRule="auto"/>
        <w:jc w:val="both"/>
      </w:pPr>
      <w:r w:rsidRPr="00DF099B">
        <w:t>The dataset demonstrates significant class imbalance typical of actual fraud detection contexts. Fraudulent transactions include significantly less than one percent of total transactions, posing the difficulty that simplistic models can attain high accuracy by categorising all transactions as lawful, so entirely neglecting fraud detection. This disparity renders the dataset optimal for assessing cost-sensitive learning   methodologies specifically tailored to tackle asymmetric costs in imbalanced classification.</w:t>
      </w:r>
    </w:p>
    <w:p w14:paraId="425C5D57" w14:textId="77777777" w:rsidR="008B3A48" w:rsidRPr="00DF099B" w:rsidRDefault="008B3A48" w:rsidP="008B3A48">
      <w:pPr>
        <w:spacing w:line="360" w:lineRule="auto"/>
        <w:jc w:val="both"/>
      </w:pPr>
      <w:r w:rsidRPr="00DF099B">
        <w:t xml:space="preserve">The dataset encompasses various categories pertinent to fraud detection. Transaction attributes including amount, category, and timestamp. Merchant information comprises an identifier and geographic location. Customer demographics encompass geographic location, urban population, and professional occupation. These varied feature types allow models to discern </w:t>
      </w:r>
      <w:r w:rsidRPr="00DF099B">
        <w:lastRenderedPageBreak/>
        <w:t>intricate fraud patterns that involve interactions among transaction parameters, merchant profiles, and client features.</w:t>
      </w:r>
    </w:p>
    <w:p w14:paraId="6C75B462" w14:textId="77777777" w:rsidR="008B3A48" w:rsidRPr="00DF099B" w:rsidRDefault="008B3A48" w:rsidP="008B3A48">
      <w:pPr>
        <w:spacing w:after="160" w:line="360" w:lineRule="auto"/>
        <w:jc w:val="both"/>
      </w:pPr>
      <w:r w:rsidRPr="00DF099B">
        <w:t>The artificial composition of the dataset presents both benefits and drawbacks. Advantages encompass the eradication of privacy issues, facilitating unconstrained study dissemination; the regulation of fraud pattern representation, permitting systematic assessment; and public accessibility, bolstering repeatability. Limitations encompass potential divergence from the complexities of real-world fraud, the absence of specific attributes such as customer transaction history, and the lack of temporal idea drift, as fraudulent strategies evolve in operational settings.</w:t>
      </w:r>
    </w:p>
    <w:p w14:paraId="7A961560" w14:textId="77777777" w:rsidR="008B3A48" w:rsidRPr="00DF099B" w:rsidRDefault="008B3A48" w:rsidP="008B3A48">
      <w:pPr>
        <w:pStyle w:val="Heading2"/>
        <w:rPr>
          <w:rFonts w:ascii="Times New Roman" w:hAnsi="Times New Roman" w:cs="Times New Roman"/>
        </w:rPr>
      </w:pPr>
      <w:bookmarkStart w:id="37" w:name="_Toc214978533"/>
      <w:bookmarkStart w:id="38" w:name="_Toc214981730"/>
      <w:r w:rsidRPr="00DF099B">
        <w:rPr>
          <w:rFonts w:ascii="Times New Roman" w:hAnsi="Times New Roman" w:cs="Times New Roman"/>
        </w:rPr>
        <w:t>3.3 Data Preprocessing</w:t>
      </w:r>
      <w:bookmarkEnd w:id="37"/>
      <w:bookmarkEnd w:id="38"/>
    </w:p>
    <w:p w14:paraId="6ABEF4CA" w14:textId="77777777" w:rsidR="008B3A48" w:rsidRPr="00DF099B" w:rsidRDefault="008B3A48" w:rsidP="008B3A48">
      <w:pPr>
        <w:spacing w:after="160" w:line="360" w:lineRule="auto"/>
        <w:jc w:val="both"/>
      </w:pPr>
      <w:r w:rsidRPr="00DF099B">
        <w:t>Data preprocessing converted raw transaction records into a format suitable for modelling by methodical steps that ensured data quality, feature relevance, and compatibility with machine learning algorithms.</w:t>
      </w:r>
    </w:p>
    <w:p w14:paraId="3AC1DF65" w14:textId="77777777" w:rsidR="008B3A48" w:rsidRPr="00DF099B" w:rsidRDefault="008B3A48" w:rsidP="008B3A48">
      <w:pPr>
        <w:spacing w:line="360" w:lineRule="auto"/>
        <w:jc w:val="both"/>
      </w:pPr>
      <w:r w:rsidRPr="00DF099B">
        <w:t>Column Removal: A number of columns were deemed irrelevant or unsuitable for modelling. Transaction identifiers offer no predictive value and have been eliminated. Personally identifiable information, such as credit card numbers and customer names, poses privacy hazards and potential data breaches, necessitating their removal even in synthetic data to ensure appropriate modelling procedures. Human-readable temporal strings were eliminated in favour of Unix timestamps that mathematically encode temporal information. Street addresses exhibited excessive granularity and high cardinality, rendering them impractical. Figure 3.2 illustrates the refined dataset subsequent to the elimination of eight extraneous columns.</w:t>
      </w:r>
    </w:p>
    <w:p w14:paraId="3AA402C1" w14:textId="77777777" w:rsidR="008B3A48" w:rsidRPr="00DF099B" w:rsidRDefault="008B3A48" w:rsidP="008B3A48">
      <w:pPr>
        <w:spacing w:line="360" w:lineRule="auto"/>
        <w:jc w:val="both"/>
      </w:pPr>
    </w:p>
    <w:p w14:paraId="410A7084" w14:textId="77777777" w:rsidR="008B3A48" w:rsidRPr="00DF099B" w:rsidRDefault="008B3A48" w:rsidP="008B3A48">
      <w:pPr>
        <w:spacing w:after="160" w:line="360" w:lineRule="auto"/>
        <w:jc w:val="center"/>
      </w:pPr>
      <w:r w:rsidRPr="00DF099B">
        <w:rPr>
          <w:noProof/>
        </w:rPr>
        <w:drawing>
          <wp:inline distT="0" distB="0" distL="0" distR="0" wp14:anchorId="7C5EE519" wp14:editId="5F87D8AE">
            <wp:extent cx="5710062" cy="1614805"/>
            <wp:effectExtent l="0" t="0" r="5080" b="4445"/>
            <wp:docPr id="748352703"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52703" name="Picture 2" descr="A white background with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4709" cy="1638743"/>
                    </a:xfrm>
                    <a:prstGeom prst="rect">
                      <a:avLst/>
                    </a:prstGeom>
                    <a:noFill/>
                    <a:ln>
                      <a:noFill/>
                    </a:ln>
                  </pic:spPr>
                </pic:pic>
              </a:graphicData>
            </a:graphic>
          </wp:inline>
        </w:drawing>
      </w:r>
    </w:p>
    <w:p w14:paraId="488B5FF4" w14:textId="643E57E6" w:rsidR="008B3A48" w:rsidRPr="00DF099B" w:rsidRDefault="008B3A48" w:rsidP="008B3A48">
      <w:pPr>
        <w:spacing w:after="160" w:line="278" w:lineRule="auto"/>
        <w:jc w:val="center"/>
      </w:pPr>
      <w:r w:rsidRPr="00DF099B">
        <w:rPr>
          <w:b/>
          <w:bCs/>
        </w:rPr>
        <w:t>Figure 3.2: Data Cleaning Results</w:t>
      </w:r>
    </w:p>
    <w:p w14:paraId="25ECF1FA" w14:textId="77777777" w:rsidR="008B3A48" w:rsidRPr="00DF099B" w:rsidRDefault="008B3A48" w:rsidP="008B3A48">
      <w:pPr>
        <w:spacing w:after="160" w:line="360" w:lineRule="auto"/>
        <w:jc w:val="both"/>
      </w:pPr>
      <w:r w:rsidRPr="00DF099B">
        <w:t xml:space="preserve">Missing Value Analysis: A thorough analysis assessed all attributes in both training and test sets for absent values. The dataset demonstrated full coverage with no absent entries, negating the necessity for imputation methods. This completeness signifies the regulated process of </w:t>
      </w:r>
      <w:r w:rsidRPr="00DF099B">
        <w:lastRenderedPageBreak/>
        <w:t>synthetic data production. In practical applications, it is essential to address missing values using techniques such as mean imputation, median imputation, or more advanced methods like multiple imputation.</w:t>
      </w:r>
    </w:p>
    <w:p w14:paraId="0E0BD199" w14:textId="77777777" w:rsidR="008B3A48" w:rsidRPr="00DF099B" w:rsidRDefault="008B3A48" w:rsidP="008B3A48">
      <w:pPr>
        <w:spacing w:line="360" w:lineRule="auto"/>
        <w:jc w:val="both"/>
      </w:pPr>
      <w:r w:rsidRPr="00DF099B">
        <w:t>Categorical Encoding: Numerous categorical features necessitated conversion to numerical format for machine learning methods. Label Encoding was utilised, designating distinct integer identities to each category. This methodology is appropriate for tree-based ensemble techniques that can proficiently manage encoded categorical variables. Figure 3.3 illustrates the encoding procedure for six categorical attributes: merchant, category, gender, city, state, and job.</w:t>
      </w:r>
    </w:p>
    <w:p w14:paraId="7674A2E3" w14:textId="77777777" w:rsidR="008B3A48" w:rsidRPr="00DF099B" w:rsidRDefault="008B3A48" w:rsidP="008B3A48">
      <w:pPr>
        <w:spacing w:line="360" w:lineRule="auto"/>
        <w:jc w:val="both"/>
      </w:pPr>
    </w:p>
    <w:p w14:paraId="7399C32A" w14:textId="77777777" w:rsidR="008B3A48" w:rsidRPr="00DF099B" w:rsidRDefault="008B3A48" w:rsidP="008B3A48">
      <w:pPr>
        <w:spacing w:after="160" w:line="360" w:lineRule="auto"/>
        <w:jc w:val="center"/>
      </w:pPr>
      <w:r w:rsidRPr="00DF099B">
        <w:rPr>
          <w:noProof/>
        </w:rPr>
        <w:drawing>
          <wp:inline distT="0" distB="0" distL="0" distR="0" wp14:anchorId="79907AED" wp14:editId="36C8CFA2">
            <wp:extent cx="5128260" cy="1485900"/>
            <wp:effectExtent l="0" t="0" r="0" b="0"/>
            <wp:docPr id="1767661234" name="Picture 3"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61234" name="Picture 3" descr="A screenshot of a computer cod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8260" cy="1485900"/>
                    </a:xfrm>
                    <a:prstGeom prst="rect">
                      <a:avLst/>
                    </a:prstGeom>
                    <a:noFill/>
                    <a:ln>
                      <a:noFill/>
                    </a:ln>
                  </pic:spPr>
                </pic:pic>
              </a:graphicData>
            </a:graphic>
          </wp:inline>
        </w:drawing>
      </w:r>
    </w:p>
    <w:p w14:paraId="6CE12741" w14:textId="77777777" w:rsidR="008B3A48" w:rsidRPr="00DF099B" w:rsidRDefault="008B3A48" w:rsidP="008B3A48">
      <w:pPr>
        <w:spacing w:after="160" w:line="278" w:lineRule="auto"/>
        <w:jc w:val="center"/>
      </w:pPr>
      <w:r w:rsidRPr="00DF099B">
        <w:rPr>
          <w:b/>
          <w:bCs/>
        </w:rPr>
        <w:t>Figure 3.3: Categorical Feature Encoding</w:t>
      </w:r>
    </w:p>
    <w:p w14:paraId="14ABD257" w14:textId="77777777" w:rsidR="008B3A48" w:rsidRPr="00DF099B" w:rsidRDefault="008B3A48" w:rsidP="008B3A48">
      <w:pPr>
        <w:spacing w:after="160" w:line="360" w:lineRule="auto"/>
        <w:jc w:val="both"/>
      </w:pPr>
      <w:r w:rsidRPr="00DF099B">
        <w:t>A crucial aspect of categorical encoding is the management of unseen categories in the test set. If a merchant, city, or occupation present in the test data was not included in the training data, the encoding would be unsuccessful. A fallback method was established, designating unknown categories to a certain value, hence ensuring reliable predictions on novel data. This method is crucial for production deployment as new merchants and locations consistently arise.</w:t>
      </w:r>
    </w:p>
    <w:p w14:paraId="1EB11279" w14:textId="77777777" w:rsidR="008B3A48" w:rsidRPr="00DF099B" w:rsidRDefault="008B3A48" w:rsidP="008B3A48">
      <w:pPr>
        <w:spacing w:after="160" w:line="360" w:lineRule="auto"/>
        <w:jc w:val="both"/>
      </w:pPr>
      <w:r w:rsidRPr="00DF099B">
        <w:t>Feature Scaling: Tree-based ensemble methods including Random Forest and XGBoost are invariant to feature scaling because they make decisions based on feature value comparisons rather than distances or magnitudes. Therefore, feature scaling through standardization or normalization was not applied. If alternative algorithms such as support vector machines or neural networks were considered, feature scaling would become necessary to prevent features with larger numerical ranges from dominating the learning process.</w:t>
      </w:r>
    </w:p>
    <w:p w14:paraId="0A1E6EA6" w14:textId="77777777" w:rsidR="008B3A48" w:rsidRPr="00DF099B" w:rsidRDefault="008B3A48" w:rsidP="008B3A48">
      <w:pPr>
        <w:spacing w:line="360" w:lineRule="auto"/>
        <w:jc w:val="both"/>
      </w:pPr>
      <w:r w:rsidRPr="00DF099B">
        <w:t>Final Feature Set: Subsequent to preprocessing, the dataset was divided into features and the target variable, as illustrated in Figure 3.4. The feature matrix has 14 predictive attributes, whereas the target vector includes binary fraud labels for supervised learning.</w:t>
      </w:r>
    </w:p>
    <w:p w14:paraId="4C877CBE" w14:textId="77777777" w:rsidR="008B3A48" w:rsidRPr="00DF099B" w:rsidRDefault="008B3A48" w:rsidP="008B3A48">
      <w:pPr>
        <w:spacing w:after="160" w:line="360" w:lineRule="auto"/>
        <w:jc w:val="center"/>
      </w:pPr>
      <w:r w:rsidRPr="00DF099B">
        <w:rPr>
          <w:noProof/>
        </w:rPr>
        <w:lastRenderedPageBreak/>
        <w:drawing>
          <wp:inline distT="0" distB="0" distL="0" distR="0" wp14:anchorId="50D2454E" wp14:editId="2DB997CE">
            <wp:extent cx="6080760" cy="952500"/>
            <wp:effectExtent l="0" t="0" r="0" b="0"/>
            <wp:docPr id="14885630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0760" cy="952500"/>
                    </a:xfrm>
                    <a:prstGeom prst="rect">
                      <a:avLst/>
                    </a:prstGeom>
                    <a:noFill/>
                    <a:ln>
                      <a:noFill/>
                    </a:ln>
                  </pic:spPr>
                </pic:pic>
              </a:graphicData>
            </a:graphic>
          </wp:inline>
        </w:drawing>
      </w:r>
    </w:p>
    <w:p w14:paraId="04C965D6" w14:textId="267F84DB" w:rsidR="008B3A48" w:rsidRPr="00DF099B" w:rsidRDefault="008B3A48" w:rsidP="008B3A48">
      <w:pPr>
        <w:spacing w:after="160" w:line="278" w:lineRule="auto"/>
        <w:jc w:val="center"/>
      </w:pPr>
      <w:r w:rsidRPr="00DF099B">
        <w:rPr>
          <w:b/>
          <w:bCs/>
        </w:rPr>
        <w:t>Figure 3.4: Features and Target Separation</w:t>
      </w:r>
    </w:p>
    <w:p w14:paraId="3D5469EE" w14:textId="77777777" w:rsidR="008B3A48" w:rsidRPr="00DF099B" w:rsidRDefault="008B3A48" w:rsidP="008B3A48">
      <w:pPr>
        <w:pStyle w:val="Heading2"/>
        <w:rPr>
          <w:rFonts w:ascii="Times New Roman" w:hAnsi="Times New Roman" w:cs="Times New Roman"/>
        </w:rPr>
      </w:pPr>
      <w:bookmarkStart w:id="39" w:name="_Toc214978534"/>
      <w:bookmarkStart w:id="40" w:name="_Toc214981731"/>
      <w:r w:rsidRPr="00DF099B">
        <w:rPr>
          <w:rFonts w:ascii="Times New Roman" w:hAnsi="Times New Roman" w:cs="Times New Roman"/>
        </w:rPr>
        <w:t>3.4 Cost Matrix Definition</w:t>
      </w:r>
      <w:bookmarkEnd w:id="39"/>
      <w:bookmarkEnd w:id="40"/>
    </w:p>
    <w:p w14:paraId="6A70A939" w14:textId="77777777" w:rsidR="008B3A48" w:rsidRPr="00DF099B" w:rsidRDefault="008B3A48" w:rsidP="008B3A48">
      <w:pPr>
        <w:spacing w:line="360" w:lineRule="auto"/>
        <w:jc w:val="both"/>
      </w:pPr>
      <w:r w:rsidRPr="00DF099B">
        <w:t>The cost matrix represents authentic business situations in fraud detection, where various error kinds entail significantly varying financial consequences. In conventional machine learning, all misclassifications are regarded as equivalent; nevertheless, this premise is fundamentally unsuitable for fraud detection.</w:t>
      </w:r>
    </w:p>
    <w:p w14:paraId="7F18E0C5" w14:textId="77777777" w:rsidR="008B3A48" w:rsidRPr="00DF099B" w:rsidRDefault="008B3A48" w:rsidP="008B3A48">
      <w:pPr>
        <w:spacing w:line="360" w:lineRule="auto"/>
        <w:jc w:val="both"/>
      </w:pPr>
      <w:r w:rsidRPr="00DF099B">
        <w:t>Omitting a dishonest transaction constitutes a direct financial loss. The institution is obligated to reimburse the false payment, bear chargeback processing fees, and may encounter regulatory sanctions for insufficient fraud measures. Customer trust may be compromised if fraud is not identified swiftly. Investigation and cleanup expenses accrue. The cost of false negatives signifies the whole financial repercussions of unrecognised fraud.</w:t>
      </w:r>
    </w:p>
    <w:p w14:paraId="7873E970" w14:textId="77777777" w:rsidR="008B3A48" w:rsidRPr="00DF099B" w:rsidRDefault="008B3A48" w:rsidP="008B3A48">
      <w:pPr>
        <w:spacing w:line="360" w:lineRule="auto"/>
        <w:jc w:val="both"/>
      </w:pPr>
      <w:r w:rsidRPr="00DF099B">
        <w:t>In contrast, erroneously obstructing a genuine transaction results in customer frustration and service expenses, yet incurs no direct loss from fraud. The obstructed transaction necessitates manual evaluation by fraud experts, depleting operational resources. The customer experience deteriorates, potentially resulting in customer attrition. Nevertheless, these expenses are far inferior to the actual losses incurred from fraud. The cost of false positives encompasses customer service expenses and opportunity costs.</w:t>
      </w:r>
    </w:p>
    <w:p w14:paraId="11CF61E8" w14:textId="77777777" w:rsidR="008B3A48" w:rsidRPr="00DF099B" w:rsidRDefault="008B3A48" w:rsidP="008B3A48">
      <w:pPr>
        <w:spacing w:after="160" w:line="360" w:lineRule="auto"/>
        <w:jc w:val="both"/>
      </w:pPr>
      <w:r w:rsidRPr="00DF099B">
        <w:t>The asymmetric cost structure engenders a fundamental optimisation challenge that differs from accuracy maximisation. A model that reduces classification error may not minimise financial costs if it incurs costly false negatives to prevent multiple inexpensive false positives. Cost-sensitive learning explicitly integrates the cost ratio, training models to minimise anticipated financial loss instead of error rate [6], [9].</w:t>
      </w:r>
    </w:p>
    <w:p w14:paraId="5BEBAA44" w14:textId="77777777" w:rsidR="008B3A48" w:rsidRPr="00DF099B" w:rsidRDefault="008B3A48" w:rsidP="008B3A48">
      <w:pPr>
        <w:spacing w:after="160" w:line="360" w:lineRule="auto"/>
      </w:pPr>
      <w:r w:rsidRPr="00DF099B">
        <w:t>Cost Parameters:</w:t>
      </w:r>
    </w:p>
    <w:p w14:paraId="7AEFDA40" w14:textId="77777777" w:rsidR="008B3A48" w:rsidRPr="00DF099B" w:rsidRDefault="008B3A48" w:rsidP="008B3A48">
      <w:pPr>
        <w:numPr>
          <w:ilvl w:val="0"/>
          <w:numId w:val="2"/>
        </w:numPr>
        <w:spacing w:after="160" w:line="360" w:lineRule="auto"/>
      </w:pPr>
      <w:r w:rsidRPr="00DF099B">
        <w:t>False Negative Cost: Represents direct financial loss from undetected fraud</w:t>
      </w:r>
    </w:p>
    <w:p w14:paraId="5E94CA80" w14:textId="77777777" w:rsidR="008B3A48" w:rsidRPr="00DF099B" w:rsidRDefault="008B3A48" w:rsidP="008B3A48">
      <w:pPr>
        <w:numPr>
          <w:ilvl w:val="0"/>
          <w:numId w:val="2"/>
        </w:numPr>
        <w:spacing w:after="160" w:line="360" w:lineRule="auto"/>
      </w:pPr>
      <w:r w:rsidRPr="00DF099B">
        <w:t>False Positive Cost: Represents operational overhead from blocked legitimate transactions</w:t>
      </w:r>
    </w:p>
    <w:p w14:paraId="0D297715" w14:textId="77777777" w:rsidR="008B3A48" w:rsidRPr="00DF099B" w:rsidRDefault="008B3A48" w:rsidP="008B3A48">
      <w:pPr>
        <w:numPr>
          <w:ilvl w:val="0"/>
          <w:numId w:val="2"/>
        </w:numPr>
        <w:spacing w:after="160" w:line="360" w:lineRule="auto"/>
      </w:pPr>
      <w:r w:rsidRPr="00DF099B">
        <w:t>Cost Ratio: Reflects that preventing fraud is substantially more valuable than avoiding false alarms</w:t>
      </w:r>
    </w:p>
    <w:p w14:paraId="0ACA074C" w14:textId="77777777" w:rsidR="008B3A48" w:rsidRPr="00DF099B" w:rsidRDefault="008B3A48" w:rsidP="008B3A48">
      <w:pPr>
        <w:spacing w:after="160" w:line="360" w:lineRule="auto"/>
      </w:pPr>
      <w:r w:rsidRPr="00DF099B">
        <w:lastRenderedPageBreak/>
        <w:t>Total Cost Calculation:</w:t>
      </w:r>
    </w:p>
    <w:p w14:paraId="03869799" w14:textId="77777777" w:rsidR="008B3A48" w:rsidRPr="00DF099B" w:rsidRDefault="008B3A48" w:rsidP="008B3A48">
      <w:pPr>
        <w:spacing w:line="360" w:lineRule="auto"/>
      </w:pPr>
      <w:r w:rsidRPr="00DF099B">
        <w:t>Total Cost = (False Negatives × FN_Cost) + (False Positives × FP_Cost)</w:t>
      </w:r>
    </w:p>
    <w:p w14:paraId="5D7289C5" w14:textId="77777777" w:rsidR="008B3A48" w:rsidRPr="00DF099B" w:rsidRDefault="008B3A48" w:rsidP="008B3A48">
      <w:pPr>
        <w:spacing w:after="160" w:line="360" w:lineRule="auto"/>
      </w:pPr>
      <w:r w:rsidRPr="00DF099B">
        <w:t>This metric provides direct financial evaluation, enabling comparison of models based on business impact rather than statistical accuracy alone [41].</w:t>
      </w:r>
    </w:p>
    <w:p w14:paraId="0E1C2575" w14:textId="77777777" w:rsidR="008B3A48" w:rsidRPr="00DF099B" w:rsidRDefault="008B3A48" w:rsidP="008B3A48">
      <w:pPr>
        <w:pStyle w:val="Heading2"/>
        <w:rPr>
          <w:rFonts w:ascii="Times New Roman" w:hAnsi="Times New Roman" w:cs="Times New Roman"/>
        </w:rPr>
      </w:pPr>
      <w:bookmarkStart w:id="41" w:name="_Toc214978535"/>
      <w:bookmarkStart w:id="42" w:name="_Toc214981732"/>
      <w:r w:rsidRPr="00DF099B">
        <w:rPr>
          <w:rFonts w:ascii="Times New Roman" w:hAnsi="Times New Roman" w:cs="Times New Roman"/>
        </w:rPr>
        <w:t>3.5 Model Implementation</w:t>
      </w:r>
      <w:bookmarkEnd w:id="41"/>
      <w:bookmarkEnd w:id="42"/>
    </w:p>
    <w:p w14:paraId="68D5B9A4" w14:textId="77777777" w:rsidR="008B3A48" w:rsidRPr="00DF099B" w:rsidRDefault="008B3A48" w:rsidP="008B3A48">
      <w:pPr>
        <w:spacing w:after="160" w:line="360" w:lineRule="auto"/>
        <w:jc w:val="both"/>
      </w:pPr>
      <w:r w:rsidRPr="00DF099B">
        <w:t>Four model configurations were established to rigorously assess the influence of cost-sensitive learning on two major ensemble techniques. The experimental design facilitates the isolation of algorithmic impacts and cost-sensitivity effects via controlled comparison.</w:t>
      </w:r>
    </w:p>
    <w:p w14:paraId="6A3FB4FF" w14:textId="77777777" w:rsidR="008B3A48" w:rsidRPr="00DF099B" w:rsidRDefault="008B3A48" w:rsidP="008B3A48">
      <w:pPr>
        <w:spacing w:after="160" w:line="360" w:lineRule="auto"/>
        <w:jc w:val="both"/>
      </w:pPr>
      <w:r w:rsidRPr="00DF099B">
        <w:rPr>
          <w:rFonts w:eastAsiaTheme="majorEastAsia"/>
        </w:rPr>
        <w:t>Random Forest Models:</w:t>
      </w:r>
      <w:r w:rsidRPr="00DF099B">
        <w:t xml:space="preserve"> Random Forest was chosen as an ensemble method because of its demonstrated efficacy in fraud detection, resilience to overfitting, and inherent capability to manage non-linear connections [1], [21]. The basic Random Forest employs the standard scikit-learn implementation with default class weights, treating all misclassifications uniformly during training. The cost-sensitive variant integrates class weights in accordance with the cost ratio, directing the algorithm to prioritise minority class instances during training. This modification alters the decision boundary to identify more fraud, resulting in a higher rate of false positives, prioritising financial results over precision.</w:t>
      </w:r>
    </w:p>
    <w:p w14:paraId="290F9479" w14:textId="77777777" w:rsidR="008B3A48" w:rsidRPr="00DF099B" w:rsidRDefault="008B3A48" w:rsidP="008B3A48">
      <w:pPr>
        <w:spacing w:line="360" w:lineRule="auto"/>
        <w:jc w:val="both"/>
      </w:pPr>
      <w:r w:rsidRPr="00DF099B">
        <w:rPr>
          <w:rFonts w:eastAsiaTheme="majorEastAsia"/>
        </w:rPr>
        <w:t>XGBoost Models:</w:t>
      </w:r>
      <w:r w:rsidRPr="00DF099B">
        <w:t xml:space="preserve"> XGBoost was chosen as the second ensemble approach because of its exceptional performance in machine learning contests and its extensive use in fraud detection applications [2], [37]. XGBoost's gradient boosting framework incrementally constructs trees to rectify faults from preceding trees, frequently attaining enhanced performance relative to Random Forest's concurrent tree assembly. The baseline XGBoost use default parameters and does not address class imbalance. The cost-sensitive form employs the scale_pos_weight parameter, XGBoost's inherent method for mitigating class imbalance [42]. This option modifies the gradient boosting goal function to incorporate the cost of misclassifying cases from the minority class.</w:t>
      </w:r>
    </w:p>
    <w:p w14:paraId="55BFA6C5" w14:textId="77777777" w:rsidR="008B3A48" w:rsidRPr="00DF099B" w:rsidRDefault="008B3A48" w:rsidP="008B3A48">
      <w:pPr>
        <w:spacing w:after="160" w:line="360" w:lineRule="auto"/>
        <w:jc w:val="both"/>
      </w:pPr>
      <w:r w:rsidRPr="00DF099B">
        <w:t>All models were trained on the entire training dataset and assessed on the independent test set. Hyperparameters were maintained uniformly across baseline and cost-sensitive variants within each algorithm to isolate the impact of cost-sensitivity. Random seeds were established to guarantee reproducibility. Models were developed utilising standard Python libraries, specifically scikit-learn for Random Forest and the xgboost library for XGBoost, hence assuring compatibility with SHAP explainability tools.</w:t>
      </w:r>
    </w:p>
    <w:p w14:paraId="346DB1FA" w14:textId="77777777" w:rsidR="008B3A48" w:rsidRPr="00DF099B" w:rsidRDefault="008B3A48" w:rsidP="008B3A48">
      <w:pPr>
        <w:pStyle w:val="Heading2"/>
        <w:rPr>
          <w:rFonts w:ascii="Times New Roman" w:hAnsi="Times New Roman" w:cs="Times New Roman"/>
        </w:rPr>
      </w:pPr>
      <w:bookmarkStart w:id="43" w:name="_Toc214978536"/>
      <w:bookmarkStart w:id="44" w:name="_Toc214981733"/>
      <w:r w:rsidRPr="00DF099B">
        <w:rPr>
          <w:rFonts w:ascii="Times New Roman" w:hAnsi="Times New Roman" w:cs="Times New Roman"/>
        </w:rPr>
        <w:lastRenderedPageBreak/>
        <w:t>3.6 SHAP Implementation</w:t>
      </w:r>
      <w:bookmarkEnd w:id="43"/>
      <w:bookmarkEnd w:id="44"/>
    </w:p>
    <w:p w14:paraId="6F519890" w14:textId="77777777" w:rsidR="008B3A48" w:rsidRPr="00DF099B" w:rsidRDefault="008B3A48" w:rsidP="008B3A48">
      <w:pPr>
        <w:spacing w:line="360" w:lineRule="auto"/>
        <w:jc w:val="both"/>
      </w:pPr>
      <w:r w:rsidRPr="00DF099B">
        <w:t>SHAP analysis offers model-agnostic interpretability, elucidating the contribution of particular features to specific predictions and discovering globally significant features across all predictions. SHAP's theoretical basis in cooperative game theory guarantees that explanations adhere to preferred characteristics, including local accuracy, whereby feature attributions total the disparity between prediction and expected value [3], [4].</w:t>
      </w:r>
    </w:p>
    <w:p w14:paraId="2856B6DD" w14:textId="77777777" w:rsidR="008B3A48" w:rsidRPr="00DF099B" w:rsidRDefault="008B3A48" w:rsidP="008B3A48">
      <w:pPr>
        <w:spacing w:line="360" w:lineRule="auto"/>
        <w:jc w:val="both"/>
      </w:pPr>
      <w:r w:rsidRPr="00DF099B">
        <w:t>TreeExplainer was utilised for the computation of SHAP values, as it is specifically optimised for tree-based models, delivering precise SHAP values devoid of the approximation mistakes associated with kernel SHAP. TreeExplainer utilises the intrinsic architecture of decision trees to effectively calculate attributions, rendering SHAP feasible for extensive applications [4].</w:t>
      </w:r>
    </w:p>
    <w:p w14:paraId="21B1FB27" w14:textId="77777777" w:rsidR="008B3A48" w:rsidRPr="00DF099B" w:rsidRDefault="008B3A48" w:rsidP="008B3A48">
      <w:pPr>
        <w:spacing w:after="160" w:line="360" w:lineRule="auto"/>
        <w:jc w:val="both"/>
      </w:pPr>
      <w:r w:rsidRPr="00DF099B">
        <w:t>A subset of test transactions was utilised for SHAP analysis instead of the entire test set due to computational constraints. Although TreeExplainer is more efficient than kernel SHAP, calculating SHAP values for hundreds of thousands of transactions is laborious. Random sampling ensures representative coverage of the variability within test data while preserving computing efficiency. The sample size reconciles statistical reliability with practical limitations.</w:t>
      </w:r>
    </w:p>
    <w:p w14:paraId="43FCC9DB" w14:textId="77777777" w:rsidR="008B3A48" w:rsidRPr="00DF099B" w:rsidRDefault="008B3A48" w:rsidP="008B3A48">
      <w:pPr>
        <w:spacing w:after="160" w:line="360" w:lineRule="auto"/>
        <w:jc w:val="both"/>
      </w:pPr>
      <w:r w:rsidRPr="00DF099B">
        <w:t>Multiple visualization types were generated to serve different explanation purposes:</w:t>
      </w:r>
    </w:p>
    <w:p w14:paraId="53D8A35C" w14:textId="77777777" w:rsidR="008B3A48" w:rsidRPr="00DF099B" w:rsidRDefault="008B3A48" w:rsidP="008B3A48">
      <w:pPr>
        <w:numPr>
          <w:ilvl w:val="0"/>
          <w:numId w:val="3"/>
        </w:numPr>
        <w:spacing w:after="160" w:line="360" w:lineRule="auto"/>
        <w:jc w:val="both"/>
      </w:pPr>
      <w:r w:rsidRPr="00DF099B">
        <w:rPr>
          <w:rFonts w:eastAsiaTheme="majorEastAsia"/>
          <w:b/>
          <w:bCs/>
        </w:rPr>
        <w:t>Summary Plots (Bar format):</w:t>
      </w:r>
      <w:r w:rsidRPr="00DF099B">
        <w:t xml:space="preserve"> Show global feature importance through mean absolute SHAP values, indicating which features most strongly influence predictions across the entire dataset [25]</w:t>
      </w:r>
    </w:p>
    <w:p w14:paraId="38FFE13B" w14:textId="77777777" w:rsidR="008B3A48" w:rsidRPr="00DF099B" w:rsidRDefault="008B3A48" w:rsidP="008B3A48">
      <w:pPr>
        <w:numPr>
          <w:ilvl w:val="0"/>
          <w:numId w:val="3"/>
        </w:numPr>
        <w:spacing w:after="160" w:line="360" w:lineRule="auto"/>
        <w:jc w:val="both"/>
      </w:pPr>
      <w:r w:rsidRPr="00DF099B">
        <w:rPr>
          <w:rFonts w:eastAsiaTheme="majorEastAsia"/>
          <w:b/>
          <w:bCs/>
        </w:rPr>
        <w:t>Summary Plots (Beeswarm format):</w:t>
      </w:r>
      <w:r w:rsidRPr="00DF099B">
        <w:t xml:space="preserve"> Show not only importance but also value distributions, revealing whether high or low feature values drive predictions in specific directions</w:t>
      </w:r>
    </w:p>
    <w:p w14:paraId="4B7061FC" w14:textId="77777777" w:rsidR="008B3A48" w:rsidRPr="00DF099B" w:rsidRDefault="008B3A48" w:rsidP="008B3A48">
      <w:pPr>
        <w:numPr>
          <w:ilvl w:val="0"/>
          <w:numId w:val="3"/>
        </w:numPr>
        <w:spacing w:after="160" w:line="360" w:lineRule="auto"/>
        <w:jc w:val="both"/>
      </w:pPr>
      <w:r w:rsidRPr="00DF099B">
        <w:rPr>
          <w:rFonts w:eastAsiaTheme="majorEastAsia"/>
          <w:b/>
          <w:bCs/>
        </w:rPr>
        <w:t>Waterfall Plots:</w:t>
      </w:r>
      <w:r w:rsidRPr="00DF099B">
        <w:t xml:space="preserve"> Explain individual predictions, decomposing a specific fraud case into feature contributions that sum to the final prediction, enabling detailed examination of model reasoning [23]</w:t>
      </w:r>
    </w:p>
    <w:p w14:paraId="316BDA50" w14:textId="77777777" w:rsidR="008B3A48" w:rsidRPr="00DF099B" w:rsidRDefault="008B3A48" w:rsidP="008B3A48">
      <w:pPr>
        <w:pStyle w:val="Heading2"/>
        <w:rPr>
          <w:rFonts w:ascii="Times New Roman" w:hAnsi="Times New Roman" w:cs="Times New Roman"/>
        </w:rPr>
      </w:pPr>
      <w:bookmarkStart w:id="45" w:name="_Toc214978537"/>
      <w:bookmarkStart w:id="46" w:name="_Toc214981734"/>
      <w:r w:rsidRPr="00DF099B">
        <w:rPr>
          <w:rFonts w:ascii="Times New Roman" w:hAnsi="Times New Roman" w:cs="Times New Roman"/>
        </w:rPr>
        <w:t>3.7 Threshold Optimization</w:t>
      </w:r>
      <w:bookmarkEnd w:id="45"/>
      <w:bookmarkEnd w:id="46"/>
    </w:p>
    <w:p w14:paraId="11A2F9C5" w14:textId="77777777" w:rsidR="008B3A48" w:rsidRPr="00DF099B" w:rsidRDefault="008B3A48" w:rsidP="008B3A48">
      <w:pPr>
        <w:spacing w:line="360" w:lineRule="auto"/>
        <w:jc w:val="both"/>
      </w:pPr>
      <w:r w:rsidRPr="00DF099B">
        <w:t>Decision threshold optimisation acknowledges that the standard classification threshold may not reduce financial expenditure. Machine learning models provide probability scores or confidence values, with categorisation judgements determined by comparing these scores to a specified threshold. Standard procedure employs a threshold of 0.5, categorising instances with scores over this value as positive and those below as negative.</w:t>
      </w:r>
    </w:p>
    <w:p w14:paraId="3454B1B7" w14:textId="77777777" w:rsidR="008B3A48" w:rsidRPr="00DF099B" w:rsidRDefault="008B3A48" w:rsidP="008B3A48">
      <w:pPr>
        <w:spacing w:line="360" w:lineRule="auto"/>
        <w:jc w:val="both"/>
      </w:pPr>
      <w:r w:rsidRPr="00DF099B">
        <w:lastRenderedPageBreak/>
        <w:t>Optimal thresholds, however, are contingent upon the proportional costs associated with false positives and false negatives [7], [36]. In instances of asymmetric costs, such as in fraud detection, the threshold for cost minimisation deviates from the standard value. Threshold optimisation methodically assesses various threshold values, calculating the total cost for each, and identifies the threshold that minimises cost.</w:t>
      </w:r>
    </w:p>
    <w:p w14:paraId="30328755" w14:textId="77777777" w:rsidR="008B3A48" w:rsidRPr="00DF099B" w:rsidRDefault="008B3A48" w:rsidP="008B3A48">
      <w:pPr>
        <w:spacing w:line="360" w:lineRule="auto"/>
        <w:jc w:val="both"/>
      </w:pPr>
      <w:r w:rsidRPr="00DF099B">
        <w:t>The optimisation procedure entailed producing prediction probabilities from the training model and subsequently assessing various threshold values. For each threshold, predictions were transformed into binary classifications, confusion matrix statistics were generated, and total cost was determined by weighting false negatives and false positives in accordance with the cost matrix. Recall was monitored in conjunction with cost to ensure the ideal threshold sustains satisfactory fraud detection rates.</w:t>
      </w:r>
    </w:p>
    <w:p w14:paraId="1D7E9728" w14:textId="77777777" w:rsidR="008B3A48" w:rsidRPr="00DF099B" w:rsidRDefault="008B3A48" w:rsidP="008B3A48">
      <w:pPr>
        <w:spacing w:after="160" w:line="360" w:lineRule="auto"/>
        <w:jc w:val="both"/>
      </w:pPr>
      <w:r w:rsidRPr="00DF099B">
        <w:t>The results were examined to determine the cost-minimizing threshold and to comprehend the trade-offs between cost and recall. Threshold optimisation offers an additional mechanism for enhancing cost-effectiveness beyond model training, and the appropriate threshold data is crucial for practical deployment, where the classification decision boundary must be defined [36].</w:t>
      </w:r>
    </w:p>
    <w:p w14:paraId="1C7993C1" w14:textId="77777777" w:rsidR="008B3A48" w:rsidRPr="00DF099B" w:rsidRDefault="008B3A48" w:rsidP="008B3A48">
      <w:pPr>
        <w:pStyle w:val="Heading2"/>
        <w:rPr>
          <w:rFonts w:ascii="Times New Roman" w:hAnsi="Times New Roman" w:cs="Times New Roman"/>
        </w:rPr>
      </w:pPr>
      <w:bookmarkStart w:id="47" w:name="_Toc214978538"/>
      <w:bookmarkStart w:id="48" w:name="_Toc214981735"/>
      <w:r w:rsidRPr="00DF099B">
        <w:rPr>
          <w:rFonts w:ascii="Times New Roman" w:hAnsi="Times New Roman" w:cs="Times New Roman"/>
        </w:rPr>
        <w:t>3.8 Evaluation Metrics</w:t>
      </w:r>
      <w:bookmarkEnd w:id="47"/>
      <w:bookmarkEnd w:id="48"/>
    </w:p>
    <w:p w14:paraId="7F260BC1" w14:textId="77777777" w:rsidR="008B3A48" w:rsidRPr="00DF099B" w:rsidRDefault="008B3A48" w:rsidP="008B3A48">
      <w:pPr>
        <w:spacing w:after="160" w:line="360" w:lineRule="auto"/>
        <w:jc w:val="both"/>
      </w:pPr>
      <w:r w:rsidRPr="00DF099B">
        <w:t>Thorough assessment utilised many metrics to capture distinct performance dimensions, acknowledging that no singular indicator comprehensively represents the efficacy of fraud detection. The integration of statistical and financial variables offers a comprehensive evaluation [7], [41].</w:t>
      </w:r>
    </w:p>
    <w:p w14:paraId="719DF79A" w14:textId="77777777" w:rsidR="008B3A48" w:rsidRPr="00DF099B" w:rsidRDefault="008B3A48" w:rsidP="008B3A48">
      <w:pPr>
        <w:spacing w:after="160" w:line="360" w:lineRule="auto"/>
        <w:jc w:val="both"/>
      </w:pPr>
      <w:r w:rsidRPr="00DF099B">
        <w:rPr>
          <w:rFonts w:eastAsiaTheme="majorEastAsia"/>
        </w:rPr>
        <w:t>Statistical Metrics:</w:t>
      </w:r>
    </w:p>
    <w:p w14:paraId="5430BEF6" w14:textId="77777777" w:rsidR="008B3A48" w:rsidRPr="00DF099B" w:rsidRDefault="008B3A48" w:rsidP="008B3A48">
      <w:pPr>
        <w:numPr>
          <w:ilvl w:val="0"/>
          <w:numId w:val="4"/>
        </w:numPr>
        <w:spacing w:after="160" w:line="360" w:lineRule="auto"/>
        <w:jc w:val="both"/>
      </w:pPr>
      <w:r w:rsidRPr="00DF099B">
        <w:rPr>
          <w:rFonts w:eastAsiaTheme="majorEastAsia"/>
        </w:rPr>
        <w:t>Accuracy:</w:t>
      </w:r>
      <w:r w:rsidRPr="00DF099B">
        <w:t xml:space="preserve"> Measures overall correctness but is misleading for imbalanced datasets where high accuracy can be achieved by always predicting the majority class [5]</w:t>
      </w:r>
    </w:p>
    <w:p w14:paraId="6D1AD27C" w14:textId="77777777" w:rsidR="008B3A48" w:rsidRPr="00DF099B" w:rsidRDefault="008B3A48" w:rsidP="008B3A48">
      <w:pPr>
        <w:numPr>
          <w:ilvl w:val="0"/>
          <w:numId w:val="4"/>
        </w:numPr>
        <w:spacing w:after="160" w:line="360" w:lineRule="auto"/>
        <w:jc w:val="both"/>
      </w:pPr>
      <w:r w:rsidRPr="00DF099B">
        <w:rPr>
          <w:rFonts w:eastAsiaTheme="majorEastAsia"/>
        </w:rPr>
        <w:t>Recall (Sensitivity):</w:t>
      </w:r>
      <w:r w:rsidRPr="00DF099B">
        <w:t xml:space="preserve"> Quantifies the proportion of actual frauds detected, a critical metric for fraud prevention</w:t>
      </w:r>
    </w:p>
    <w:p w14:paraId="3909C733" w14:textId="77777777" w:rsidR="008B3A48" w:rsidRPr="00DF099B" w:rsidRDefault="008B3A48" w:rsidP="008B3A48">
      <w:pPr>
        <w:numPr>
          <w:ilvl w:val="0"/>
          <w:numId w:val="4"/>
        </w:numPr>
        <w:spacing w:after="160" w:line="360" w:lineRule="auto"/>
        <w:jc w:val="both"/>
      </w:pPr>
      <w:r w:rsidRPr="00DF099B">
        <w:rPr>
          <w:rFonts w:eastAsiaTheme="majorEastAsia"/>
        </w:rPr>
        <w:t>Precision:</w:t>
      </w:r>
      <w:r w:rsidRPr="00DF099B">
        <w:t xml:space="preserve"> Measures the proportion of predicted frauds that are genuine, reflecting false positive rates</w:t>
      </w:r>
    </w:p>
    <w:p w14:paraId="472BB596" w14:textId="77777777" w:rsidR="008B3A48" w:rsidRPr="00DF099B" w:rsidRDefault="008B3A48" w:rsidP="008B3A48">
      <w:pPr>
        <w:numPr>
          <w:ilvl w:val="0"/>
          <w:numId w:val="4"/>
        </w:numPr>
        <w:spacing w:after="160" w:line="360" w:lineRule="auto"/>
        <w:jc w:val="both"/>
      </w:pPr>
      <w:r w:rsidRPr="00DF099B">
        <w:rPr>
          <w:rFonts w:eastAsiaTheme="majorEastAsia"/>
        </w:rPr>
        <w:t>F1-Score:</w:t>
      </w:r>
      <w:r w:rsidRPr="00DF099B">
        <w:t xml:space="preserve"> Harmonically combines precision and recall into a single metric [7]</w:t>
      </w:r>
    </w:p>
    <w:p w14:paraId="72E20EF6" w14:textId="77777777" w:rsidR="008B3A48" w:rsidRPr="00DF099B" w:rsidRDefault="008B3A48" w:rsidP="008B3A48">
      <w:pPr>
        <w:numPr>
          <w:ilvl w:val="0"/>
          <w:numId w:val="4"/>
        </w:numPr>
        <w:spacing w:after="160" w:line="360" w:lineRule="auto"/>
        <w:jc w:val="both"/>
      </w:pPr>
      <w:r w:rsidRPr="00DF099B">
        <w:rPr>
          <w:rFonts w:eastAsiaTheme="majorEastAsia"/>
        </w:rPr>
        <w:t>AUC-ROC:</w:t>
      </w:r>
      <w:r w:rsidRPr="00DF099B">
        <w:t xml:space="preserve"> Measures discrimination ability across all possible thresholds</w:t>
      </w:r>
    </w:p>
    <w:p w14:paraId="6564DA8B" w14:textId="77777777" w:rsidR="008B3A48" w:rsidRPr="00DF099B" w:rsidRDefault="008B3A48" w:rsidP="008B3A48">
      <w:pPr>
        <w:spacing w:line="360" w:lineRule="auto"/>
        <w:jc w:val="both"/>
      </w:pPr>
      <w:r w:rsidRPr="00DF099B">
        <w:rPr>
          <w:rFonts w:eastAsiaTheme="majorEastAsia"/>
        </w:rPr>
        <w:lastRenderedPageBreak/>
        <w:t>Financial Metric:</w:t>
      </w:r>
      <w:r w:rsidRPr="00DF099B">
        <w:t xml:space="preserve"> The total cost metric calculates financial impact by assigning weights to false negatives and false positives based on the established cost matrix. This metric corresponds with business objectives, facilitating the assessment of models based on their economic impact rather than solely on statistical performance [41]. Models may demonstrate reduced accuracy or F1-score compared to alternatives, yet attain greater cost-effectiveness by emphasising the identification of high-cost fraud rather than minimising low-cost false positives.</w:t>
      </w:r>
    </w:p>
    <w:p w14:paraId="6920E4FA" w14:textId="77777777" w:rsidR="008B3A48" w:rsidRPr="00DF099B" w:rsidRDefault="008B3A48" w:rsidP="008B3A48">
      <w:pPr>
        <w:spacing w:after="160" w:line="360" w:lineRule="auto"/>
        <w:jc w:val="both"/>
      </w:pPr>
      <w:r w:rsidRPr="00DF099B">
        <w:t>The multi-metric evaluation methodology facilitates a sophisticated comparison. Models are evaluated across various dimensions rather than being ranked by a singular metric. Cost-sensitive models may forfeit a degree of accuracy to enhance cost efficiency. Threshold optimisation may enhance cost efficiency, albeit at the cost of heightened false positives. Comprehending these trade-offs via comprehensive measurements facilitates informed decision-making about model selection and deployment tactics.</w:t>
      </w:r>
    </w:p>
    <w:p w14:paraId="2DFD4CE6" w14:textId="77777777" w:rsidR="008B3A48" w:rsidRPr="00DF099B" w:rsidRDefault="008B3A48" w:rsidP="008B3A48">
      <w:pPr>
        <w:pStyle w:val="Heading1"/>
        <w:rPr>
          <w:rFonts w:ascii="Times New Roman" w:hAnsi="Times New Roman" w:cs="Times New Roman"/>
        </w:rPr>
      </w:pPr>
      <w:bookmarkStart w:id="49" w:name="_Toc214978539"/>
      <w:bookmarkStart w:id="50" w:name="_Toc214981736"/>
      <w:r w:rsidRPr="00DF099B">
        <w:rPr>
          <w:rFonts w:ascii="Times New Roman" w:hAnsi="Times New Roman" w:cs="Times New Roman"/>
        </w:rPr>
        <w:t>Chapter 4: Design and Implementation</w:t>
      </w:r>
      <w:bookmarkEnd w:id="49"/>
      <w:bookmarkEnd w:id="50"/>
    </w:p>
    <w:p w14:paraId="697BD39E" w14:textId="77777777" w:rsidR="008B3A48" w:rsidRPr="00DF099B" w:rsidRDefault="008B3A48" w:rsidP="008B3A48">
      <w:pPr>
        <w:pStyle w:val="Heading2"/>
        <w:rPr>
          <w:rFonts w:ascii="Times New Roman" w:hAnsi="Times New Roman" w:cs="Times New Roman"/>
        </w:rPr>
      </w:pPr>
      <w:bookmarkStart w:id="51" w:name="_Toc214978540"/>
      <w:bookmarkStart w:id="52" w:name="_Toc214981737"/>
      <w:r w:rsidRPr="00DF099B">
        <w:rPr>
          <w:rFonts w:ascii="Times New Roman" w:hAnsi="Times New Roman" w:cs="Times New Roman"/>
        </w:rPr>
        <w:t>4.1 System Architecture</w:t>
      </w:r>
      <w:bookmarkEnd w:id="51"/>
      <w:bookmarkEnd w:id="52"/>
    </w:p>
    <w:p w14:paraId="4E7239DA" w14:textId="77777777" w:rsidR="008B3A48" w:rsidRPr="00DF099B" w:rsidRDefault="008B3A48" w:rsidP="008B3A48">
      <w:pPr>
        <w:spacing w:line="360" w:lineRule="auto"/>
        <w:jc w:val="both"/>
      </w:pPr>
      <w:r w:rsidRPr="00DF099B">
        <w:t>The fraud detection framework was established as a modular system in Python, employing Jupyter Notebooks for reproducible research and clear documentation. The architecture adheres to a pipeline framework with separate steps for data loading, preprocessing, model training, evaluation, and explanation production. This modular architecture allows for independent testing of components and promotes experimentation with various configurations.</w:t>
      </w:r>
    </w:p>
    <w:p w14:paraId="0F2237CA" w14:textId="77777777" w:rsidR="008B3A48" w:rsidRPr="00DF099B" w:rsidRDefault="008B3A48" w:rsidP="008B3A48">
      <w:pPr>
        <w:spacing w:line="360" w:lineRule="auto"/>
        <w:jc w:val="both"/>
      </w:pPr>
      <w:r w:rsidRPr="00DF099B">
        <w:t>The system architecture consists of five main components. The data ingestion module imports training and testing datasets from CSV files and conducts preliminary validation tests. The preprocessing pipeline converts raw transaction records into feature matrices suitable for modelling via category encoding and feature selection. The modelling component incorporates various methods featuring both baseline and cost-sensitive setups. The evaluation module calculates extensive performance measurements, encompassing both statistical data and financial cost assessments. The explainability component produces SHAP-based interpretations of model predictions.</w:t>
      </w:r>
    </w:p>
    <w:p w14:paraId="2EC300D3" w14:textId="77777777" w:rsidR="008B3A48" w:rsidRPr="00DF099B" w:rsidRDefault="008B3A48" w:rsidP="008B3A48">
      <w:pPr>
        <w:spacing w:after="160" w:line="360" w:lineRule="auto"/>
        <w:jc w:val="both"/>
      </w:pPr>
      <w:r w:rsidRPr="00DF099B">
        <w:t xml:space="preserve">The implementation utilises proven Python libraries to guarantee dependability and compatibility with conventional data science operations. NumPy facilitates efficient numerical computing, Pandas allows for flexible data processing, Scikit-learn offers machine learning methods and evaluation tools, XGBoost provides advanced gradient boosting, SHAP produces model explanations, and Matplotlib gives visualisation outputs. This technology stack </w:t>
      </w:r>
      <w:r w:rsidRPr="00DF099B">
        <w:lastRenderedPageBreak/>
        <w:t>comprises industry-standard tools extensively utilised in both academic research and operational fraud detection systems [35].</w:t>
      </w:r>
    </w:p>
    <w:p w14:paraId="0A035A39" w14:textId="77777777" w:rsidR="008B3A48" w:rsidRPr="00DF099B" w:rsidRDefault="008B3A48" w:rsidP="008B3A48">
      <w:pPr>
        <w:pStyle w:val="Heading2"/>
        <w:rPr>
          <w:rFonts w:ascii="Times New Roman" w:hAnsi="Times New Roman" w:cs="Times New Roman"/>
        </w:rPr>
      </w:pPr>
      <w:bookmarkStart w:id="53" w:name="_Toc214978541"/>
      <w:bookmarkStart w:id="54" w:name="_Toc214981738"/>
      <w:r w:rsidRPr="00DF099B">
        <w:rPr>
          <w:rFonts w:ascii="Times New Roman" w:hAnsi="Times New Roman" w:cs="Times New Roman"/>
        </w:rPr>
        <w:t>4.2 Implementation Environment</w:t>
      </w:r>
      <w:bookmarkEnd w:id="53"/>
      <w:bookmarkEnd w:id="54"/>
    </w:p>
    <w:p w14:paraId="3DA8FFB2" w14:textId="77777777" w:rsidR="008B3A48" w:rsidRPr="00DF099B" w:rsidRDefault="008B3A48" w:rsidP="008B3A48">
      <w:pPr>
        <w:spacing w:line="360" w:lineRule="auto"/>
        <w:jc w:val="both"/>
      </w:pPr>
      <w:r w:rsidRPr="00DF099B">
        <w:t>The development environment employed Anaconda for package management, guaranteeing uniform library versions and addressing dependency issues. Compatibility concerns with Python versions were resolved via systematic environment setting. All experiments were performed on a uniform computing platform to guarantee the reproducibility of results.</w:t>
      </w:r>
    </w:p>
    <w:p w14:paraId="176611FA" w14:textId="77777777" w:rsidR="008B3A48" w:rsidRPr="00DF099B" w:rsidRDefault="008B3A48" w:rsidP="008B3A48">
      <w:pPr>
        <w:spacing w:after="160" w:line="360" w:lineRule="auto"/>
        <w:jc w:val="both"/>
      </w:pPr>
      <w:r w:rsidRPr="00DF099B">
        <w:t>Essential technical issues encompassed the management of library dependencies, namely the compatibility of numpy versions with pandas and other scientific computing tools. The matplotlib visualisation library needed meticulous preparation to guarantee accurate plot rendering. The implementation adheres to recommended practices for reproducible research by establishing fixed random seeds, documenting library versions, and organising code for clarity and maintainability.</w:t>
      </w:r>
    </w:p>
    <w:p w14:paraId="41CC7425" w14:textId="77777777" w:rsidR="008B3A48" w:rsidRPr="00DF099B" w:rsidRDefault="008B3A48" w:rsidP="008B3A48">
      <w:pPr>
        <w:pStyle w:val="Heading2"/>
        <w:rPr>
          <w:rFonts w:ascii="Times New Roman" w:hAnsi="Times New Roman" w:cs="Times New Roman"/>
        </w:rPr>
      </w:pPr>
      <w:bookmarkStart w:id="55" w:name="_Toc214978542"/>
      <w:bookmarkStart w:id="56" w:name="_Toc214981739"/>
      <w:r w:rsidRPr="00DF099B">
        <w:rPr>
          <w:rFonts w:ascii="Times New Roman" w:hAnsi="Times New Roman" w:cs="Times New Roman"/>
        </w:rPr>
        <w:t>4.3 Random Forest Baseline Implementation</w:t>
      </w:r>
      <w:bookmarkEnd w:id="55"/>
      <w:bookmarkEnd w:id="56"/>
    </w:p>
    <w:p w14:paraId="5B907E7D" w14:textId="77777777" w:rsidR="008B3A48" w:rsidRPr="00DF099B" w:rsidRDefault="008B3A48" w:rsidP="008B3A48">
      <w:pPr>
        <w:spacing w:line="360" w:lineRule="auto"/>
        <w:jc w:val="both"/>
      </w:pPr>
      <w:r w:rsidRPr="00DF099B">
        <w:t>The Random Forest baseline model was executed utilising scikit-learn's RandomForestClassifier with default parameters. The model was constructed by generating an ensemble of decision trees by bootstrap sampling, training each tree on a random subset of features, then aggregating predictions through majority voting [1].</w:t>
      </w:r>
    </w:p>
    <w:p w14:paraId="51517373" w14:textId="77777777" w:rsidR="008B3A48" w:rsidRPr="00DF099B" w:rsidRDefault="008B3A48" w:rsidP="008B3A48">
      <w:pPr>
        <w:spacing w:line="360" w:lineRule="auto"/>
        <w:jc w:val="both"/>
      </w:pPr>
      <w:r w:rsidRPr="00DF099B">
        <w:t>Training was conducted on the entire dataset without modifications for class weights, treating all misclassifications uniformly. The approach optimised classification accuracy without explicitly accounting for the asymmetric costs associated with false negatives and false positives. This baseline serves as a benchmark for assessing the effects of cost-sensitive learning.</w:t>
      </w:r>
    </w:p>
    <w:p w14:paraId="3CC6EE26" w14:textId="77777777" w:rsidR="008B3A48" w:rsidRPr="00DF099B" w:rsidRDefault="008B3A48" w:rsidP="008B3A48">
      <w:pPr>
        <w:spacing w:after="160" w:line="360" w:lineRule="auto"/>
        <w:jc w:val="center"/>
      </w:pPr>
      <w:r w:rsidRPr="00DF099B">
        <w:rPr>
          <w:noProof/>
        </w:rPr>
        <w:drawing>
          <wp:inline distT="0" distB="0" distL="0" distR="0" wp14:anchorId="440184D7" wp14:editId="0951FF21">
            <wp:extent cx="2415540" cy="2346960"/>
            <wp:effectExtent l="0" t="0" r="3810" b="0"/>
            <wp:docPr id="55993973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39732" name="Picture 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5540" cy="2346960"/>
                    </a:xfrm>
                    <a:prstGeom prst="rect">
                      <a:avLst/>
                    </a:prstGeom>
                    <a:noFill/>
                    <a:ln>
                      <a:noFill/>
                    </a:ln>
                  </pic:spPr>
                </pic:pic>
              </a:graphicData>
            </a:graphic>
          </wp:inline>
        </w:drawing>
      </w:r>
    </w:p>
    <w:p w14:paraId="36AB0CCF" w14:textId="195DA39F" w:rsidR="008B3A48" w:rsidRPr="00DF099B" w:rsidRDefault="008B3A48" w:rsidP="008B3A48">
      <w:pPr>
        <w:spacing w:after="160" w:line="278" w:lineRule="auto"/>
        <w:jc w:val="center"/>
      </w:pPr>
      <w:r w:rsidRPr="00DF099B">
        <w:rPr>
          <w:b/>
          <w:bCs/>
        </w:rPr>
        <w:t>Figure 4.1: Random Forest Baseline Performance Metrics</w:t>
      </w:r>
    </w:p>
    <w:p w14:paraId="5B173558" w14:textId="77777777" w:rsidR="008B3A48" w:rsidRPr="00DF099B" w:rsidRDefault="008B3A48" w:rsidP="008B3A48">
      <w:pPr>
        <w:spacing w:line="360" w:lineRule="auto"/>
        <w:jc w:val="both"/>
      </w:pPr>
      <w:r w:rsidRPr="00DF099B">
        <w:lastRenderedPageBreak/>
        <w:t>Figure 4.1 illustrates that the Random Forest baseline attained a high overall accuracy, indicating the model's proficiency in accurately classifying the majority of transactions. Nonetheless, the recall metric exposed a significant limitation—the model identified merely a portion of the real fraud incidents. This behaviour is characteristic of models trained on imbalanced datasets lacking cost-sensitivity, wherein the algorithm tends to skew predictions towards the majority class to reduce the total error rate [5].</w:t>
      </w:r>
    </w:p>
    <w:p w14:paraId="24664A23" w14:textId="77777777" w:rsidR="008B3A48" w:rsidRPr="00DF099B" w:rsidRDefault="008B3A48" w:rsidP="008B3A48">
      <w:pPr>
        <w:spacing w:line="360" w:lineRule="auto"/>
        <w:jc w:val="both"/>
      </w:pPr>
      <w:r w:rsidRPr="00DF099B">
        <w:t>Figure 4.2 presents a comprehensive analysis of prediction outcomes through the confusion matrix. True negatives denote accurately recognised genuine transactions, including the predominant majority of forecasts. False positives signify authentic transactions erroneously identified as fraudulent, resulting in superfluous investigative expenses. False negatives constitute the most alarming error type—fraudulent transactions that escaped detection, leading to direct financial losses. True positives indicate fraud cases that have been accurately identified.</w:t>
      </w:r>
    </w:p>
    <w:p w14:paraId="0336DA0A" w14:textId="77777777" w:rsidR="008B3A48" w:rsidRPr="00DF099B" w:rsidRDefault="008B3A48" w:rsidP="008B3A48">
      <w:pPr>
        <w:spacing w:after="160" w:line="360" w:lineRule="auto"/>
        <w:jc w:val="center"/>
      </w:pPr>
      <w:r w:rsidRPr="00DF099B">
        <w:rPr>
          <w:noProof/>
        </w:rPr>
        <w:drawing>
          <wp:inline distT="0" distB="0" distL="0" distR="0" wp14:anchorId="29B5525B" wp14:editId="2C253DD5">
            <wp:extent cx="5128260" cy="3368040"/>
            <wp:effectExtent l="0" t="0" r="0" b="3810"/>
            <wp:docPr id="50967799" name="Picture 6" descr="A blue squares with numbers and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7799" name="Picture 6" descr="A blue squares with numbers and a white background&#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8260" cy="3368040"/>
                    </a:xfrm>
                    <a:prstGeom prst="rect">
                      <a:avLst/>
                    </a:prstGeom>
                    <a:noFill/>
                    <a:ln>
                      <a:noFill/>
                    </a:ln>
                  </pic:spPr>
                </pic:pic>
              </a:graphicData>
            </a:graphic>
          </wp:inline>
        </w:drawing>
      </w:r>
    </w:p>
    <w:p w14:paraId="6A576362" w14:textId="0EEA3D2F" w:rsidR="008B3A48" w:rsidRPr="00DF099B" w:rsidRDefault="008B3A48" w:rsidP="008B3A48">
      <w:pPr>
        <w:spacing w:after="160" w:line="278" w:lineRule="auto"/>
        <w:jc w:val="center"/>
      </w:pPr>
      <w:r w:rsidRPr="00DF099B">
        <w:rPr>
          <w:b/>
          <w:bCs/>
        </w:rPr>
        <w:t>Figure 4.2: Random Forest Baseline Confusion Matrix</w:t>
      </w:r>
    </w:p>
    <w:p w14:paraId="358C97D2" w14:textId="77777777" w:rsidR="008B3A48" w:rsidRPr="00DF099B" w:rsidRDefault="008B3A48" w:rsidP="008B3A48">
      <w:pPr>
        <w:spacing w:after="160" w:line="360" w:lineRule="auto"/>
        <w:jc w:val="both"/>
      </w:pPr>
      <w:r w:rsidRPr="00DF099B">
        <w:t>The nature of the confusion matrix elucidates the inherent difficulty of imbalanced classification. The model attained elevated accuracy chiefly by accurately categorising the numerous valid transactions. The very low count of true positives relative to false negatives suggests that the model inadequately identified fraud, favouring overall accuracy at the expense of fraud detection efficacy.</w:t>
      </w:r>
    </w:p>
    <w:p w14:paraId="6DA92F60" w14:textId="77777777" w:rsidR="008B3A48" w:rsidRPr="00DF099B" w:rsidRDefault="008B3A48" w:rsidP="008B3A48">
      <w:pPr>
        <w:pStyle w:val="Heading2"/>
        <w:rPr>
          <w:rFonts w:ascii="Times New Roman" w:hAnsi="Times New Roman" w:cs="Times New Roman"/>
        </w:rPr>
      </w:pPr>
      <w:bookmarkStart w:id="57" w:name="_Toc214978543"/>
      <w:bookmarkStart w:id="58" w:name="_Toc214981740"/>
      <w:r w:rsidRPr="00DF099B">
        <w:rPr>
          <w:rFonts w:ascii="Times New Roman" w:hAnsi="Times New Roman" w:cs="Times New Roman"/>
        </w:rPr>
        <w:lastRenderedPageBreak/>
        <w:t>4.4 Random Forest Cost-Sensitive Implementation</w:t>
      </w:r>
      <w:bookmarkEnd w:id="57"/>
      <w:bookmarkEnd w:id="58"/>
    </w:p>
    <w:p w14:paraId="0E8B58C9" w14:textId="77777777" w:rsidR="008B3A48" w:rsidRPr="00DF099B" w:rsidRDefault="008B3A48" w:rsidP="008B3A48">
      <w:pPr>
        <w:spacing w:line="360" w:lineRule="auto"/>
        <w:jc w:val="both"/>
      </w:pPr>
      <w:r w:rsidRPr="00DF099B">
        <w:t>The cost-sensitive The Random Forest variation integrated class weights to explicitly address the asymmetric costs associated with different mistake types. The class weight parameter was adjusted to represent the cost ratio, directing the algorithm to regard misclassifications of the minority class as significantly more costly than those of the majority class [21].</w:t>
      </w:r>
    </w:p>
    <w:p w14:paraId="12D9C182" w14:textId="77777777" w:rsidR="008B3A48" w:rsidRPr="00DF099B" w:rsidRDefault="008B3A48" w:rsidP="008B3A48">
      <w:pPr>
        <w:spacing w:line="360" w:lineRule="auto"/>
        <w:jc w:val="both"/>
      </w:pPr>
      <w:r w:rsidRPr="00DF099B">
        <w:t>Throughout training, the weighted loss function altered the decision boundary to enhance fraud detection sensitivity, resulting in elevated false positive rates. This modification corresponds with the business goal of reducing overall financial expenditure instead of enhancing categorisation precision. The model prioritised detecting fraud, even at the expense of obstructing certain legal transactions for manual assessment.</w:t>
      </w:r>
    </w:p>
    <w:p w14:paraId="46E14B54" w14:textId="77777777" w:rsidR="008B3A48" w:rsidRPr="00DF099B" w:rsidRDefault="008B3A48" w:rsidP="008B3A48">
      <w:pPr>
        <w:spacing w:after="160" w:line="360" w:lineRule="auto"/>
        <w:jc w:val="center"/>
      </w:pPr>
      <w:r w:rsidRPr="00DF099B">
        <w:rPr>
          <w:noProof/>
        </w:rPr>
        <w:drawing>
          <wp:inline distT="0" distB="0" distL="0" distR="0" wp14:anchorId="2BC1E6E0" wp14:editId="48C2F8B0">
            <wp:extent cx="2499360" cy="2148840"/>
            <wp:effectExtent l="0" t="0" r="0" b="3810"/>
            <wp:docPr id="31133044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30444" name="Picture 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9360" cy="2148840"/>
                    </a:xfrm>
                    <a:prstGeom prst="rect">
                      <a:avLst/>
                    </a:prstGeom>
                    <a:noFill/>
                    <a:ln>
                      <a:noFill/>
                    </a:ln>
                  </pic:spPr>
                </pic:pic>
              </a:graphicData>
            </a:graphic>
          </wp:inline>
        </w:drawing>
      </w:r>
    </w:p>
    <w:p w14:paraId="4C13AAB5" w14:textId="4F9E4019" w:rsidR="008B3A48" w:rsidRPr="00DF099B" w:rsidRDefault="008B3A48" w:rsidP="008B3A48">
      <w:pPr>
        <w:spacing w:after="160" w:line="278" w:lineRule="auto"/>
        <w:jc w:val="center"/>
      </w:pPr>
      <w:r w:rsidRPr="00DF099B">
        <w:rPr>
          <w:b/>
          <w:bCs/>
        </w:rPr>
        <w:t>Figure 4.3: Random Forest Cost-Sensitive Performance Metrics</w:t>
      </w:r>
    </w:p>
    <w:p w14:paraId="2988CFC0" w14:textId="77777777" w:rsidR="008B3A48" w:rsidRPr="00DF099B" w:rsidRDefault="008B3A48" w:rsidP="008B3A48">
      <w:pPr>
        <w:spacing w:line="360" w:lineRule="auto"/>
        <w:jc w:val="both"/>
      </w:pPr>
      <w:r w:rsidRPr="00DF099B">
        <w:t>Figure 4.3 illustrates the significant influence of cost-sensitive learning on model performance. The recall metric significantly improved relative to the baseline, signifying that the model now identifies a substantially greater percentage of genuine fraud cases. This enhancement in fraud detection resulted in a compromise—accuracy diminished somewhat and false positives escalated. From a business standpoint, the enhanced fraud detection sufficiently offsets the rise in false alarms due to the asymmetric cost structure.</w:t>
      </w:r>
    </w:p>
    <w:p w14:paraId="0096C51B" w14:textId="77777777" w:rsidR="008B3A48" w:rsidRPr="00DF099B" w:rsidRDefault="008B3A48" w:rsidP="008B3A48">
      <w:pPr>
        <w:spacing w:line="360" w:lineRule="auto"/>
        <w:jc w:val="both"/>
      </w:pPr>
      <w:r w:rsidRPr="00DF099B">
        <w:t>Figure 4.4 depicts the confusion matrix, demonstrating the impact of cost-sensitive training on prediction patterns. The quantity of true positives significantly rose relative to the baseline, indicating enhanced fraud detection efficacy. The incidence of false negatives diminished markedly, leading to a reduction in expensive overlooked fraud instances. The rise in false positives indicates a more stringent fraud detection threshold. The number of true negatives diminished accordingly when certain legitimate transactions were identified for scrutiny.</w:t>
      </w:r>
    </w:p>
    <w:p w14:paraId="331453CF" w14:textId="77777777" w:rsidR="008B3A48" w:rsidRPr="00DF099B" w:rsidRDefault="008B3A48" w:rsidP="008B3A48">
      <w:pPr>
        <w:spacing w:after="160" w:line="360" w:lineRule="auto"/>
        <w:jc w:val="center"/>
      </w:pPr>
      <w:r w:rsidRPr="00DF099B">
        <w:rPr>
          <w:noProof/>
        </w:rPr>
        <w:lastRenderedPageBreak/>
        <w:drawing>
          <wp:inline distT="0" distB="0" distL="0" distR="0" wp14:anchorId="7ACB658E" wp14:editId="6803EED2">
            <wp:extent cx="5113020" cy="3291840"/>
            <wp:effectExtent l="0" t="0" r="0" b="3810"/>
            <wp:docPr id="70676389" name="Picture 8"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389" name="Picture 8" descr="A blue square with white tex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13020" cy="3291840"/>
                    </a:xfrm>
                    <a:prstGeom prst="rect">
                      <a:avLst/>
                    </a:prstGeom>
                    <a:noFill/>
                    <a:ln>
                      <a:noFill/>
                    </a:ln>
                  </pic:spPr>
                </pic:pic>
              </a:graphicData>
            </a:graphic>
          </wp:inline>
        </w:drawing>
      </w:r>
    </w:p>
    <w:p w14:paraId="2DDFEC1E" w14:textId="7F5326E3" w:rsidR="008B3A48" w:rsidRPr="00DF099B" w:rsidRDefault="008B3A48" w:rsidP="008B3A48">
      <w:pPr>
        <w:spacing w:after="160" w:line="278" w:lineRule="auto"/>
        <w:jc w:val="center"/>
      </w:pPr>
      <w:r w:rsidRPr="00DF099B">
        <w:rPr>
          <w:b/>
          <w:bCs/>
        </w:rPr>
        <w:t>Figure 4.4: Random Forest Cost-Sensitive Confusion Matrix</w:t>
      </w:r>
    </w:p>
    <w:p w14:paraId="0271F78F" w14:textId="77777777" w:rsidR="008B3A48" w:rsidRPr="00DF099B" w:rsidRDefault="008B3A48" w:rsidP="008B3A48">
      <w:pPr>
        <w:spacing w:after="160" w:line="360" w:lineRule="auto"/>
        <w:jc w:val="both"/>
      </w:pPr>
      <w:r w:rsidRPr="00DF099B">
        <w:t>The alteration in confusion matrix data indicates the clear cost-benefit tradeoff. By tolerating a greater number of false positives, each associated with minimal cost, the model significantly diminished false negatives that entail considerable financial repercussions. This illustrates the significance of cost-sensitive learning in contexts where different error kinds have fundamentally distinct effects. [6], [9].</w:t>
      </w:r>
    </w:p>
    <w:p w14:paraId="6932CAB4" w14:textId="77777777" w:rsidR="008B3A48" w:rsidRPr="00DF099B" w:rsidRDefault="008B3A48" w:rsidP="008B3A48">
      <w:pPr>
        <w:pStyle w:val="Heading2"/>
        <w:rPr>
          <w:rFonts w:ascii="Times New Roman" w:hAnsi="Times New Roman" w:cs="Times New Roman"/>
        </w:rPr>
      </w:pPr>
      <w:bookmarkStart w:id="59" w:name="_Toc214978544"/>
      <w:bookmarkStart w:id="60" w:name="_Toc214981741"/>
      <w:r w:rsidRPr="00DF099B">
        <w:rPr>
          <w:rFonts w:ascii="Times New Roman" w:hAnsi="Times New Roman" w:cs="Times New Roman"/>
        </w:rPr>
        <w:t>4.5 XGBoost Baseline Implementation</w:t>
      </w:r>
      <w:bookmarkEnd w:id="59"/>
      <w:bookmarkEnd w:id="60"/>
    </w:p>
    <w:p w14:paraId="5C9741DB" w14:textId="77777777" w:rsidR="008B3A48" w:rsidRPr="00DF099B" w:rsidRDefault="008B3A48" w:rsidP="008B3A48">
      <w:pPr>
        <w:spacing w:line="360" w:lineRule="auto"/>
        <w:jc w:val="both"/>
      </w:pPr>
      <w:r w:rsidRPr="00DF099B">
        <w:t>The XGBoost baseline model utilised gradient boosting with default parameters, constructing decision trees in succession to rectify faults from prior rounds. XGBoost employs a sequential approach for tree construction, allowing for more precise error correction compared to Random Forest's parallel method; nonetheless, it necessitates meticulous hyperparameter adjustment to avoid overfitting [2].</w:t>
      </w:r>
    </w:p>
    <w:p w14:paraId="31C65B48" w14:textId="77777777" w:rsidR="008B3A48" w:rsidRPr="00DF099B" w:rsidRDefault="008B3A48" w:rsidP="008B3A48">
      <w:pPr>
        <w:spacing w:line="360" w:lineRule="auto"/>
        <w:jc w:val="both"/>
      </w:pPr>
      <w:r w:rsidRPr="00DF099B">
        <w:t>The baseline design employed standard settings devoid of explicit techniques for managing imbalance. The training refined the logistic loss function to enhance classification accuracy, akin to the Random Forest baseline. This offers an equitable benchmark for assessing the cost-sensitive variant of XGBoost.</w:t>
      </w:r>
    </w:p>
    <w:p w14:paraId="21A8A223" w14:textId="77777777" w:rsidR="008B3A48" w:rsidRPr="00DF099B" w:rsidRDefault="008B3A48" w:rsidP="008B3A48">
      <w:pPr>
        <w:spacing w:after="160" w:line="360" w:lineRule="auto"/>
        <w:jc w:val="center"/>
      </w:pPr>
      <w:r w:rsidRPr="00DF099B">
        <w:rPr>
          <w:noProof/>
        </w:rPr>
        <w:lastRenderedPageBreak/>
        <w:drawing>
          <wp:inline distT="0" distB="0" distL="0" distR="0" wp14:anchorId="79EDE067" wp14:editId="35C6C1C2">
            <wp:extent cx="2343364" cy="2453640"/>
            <wp:effectExtent l="0" t="0" r="0" b="3810"/>
            <wp:docPr id="1981414519" name="Picture 9" descr="A screenshot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14519" name="Picture 9" descr="A screenshot of a white scree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7114" cy="2457567"/>
                    </a:xfrm>
                    <a:prstGeom prst="rect">
                      <a:avLst/>
                    </a:prstGeom>
                    <a:noFill/>
                    <a:ln>
                      <a:noFill/>
                    </a:ln>
                  </pic:spPr>
                </pic:pic>
              </a:graphicData>
            </a:graphic>
          </wp:inline>
        </w:drawing>
      </w:r>
    </w:p>
    <w:p w14:paraId="5D60EF68" w14:textId="28A01919" w:rsidR="008B3A48" w:rsidRPr="00DF099B" w:rsidRDefault="008B3A48" w:rsidP="008B3A48">
      <w:pPr>
        <w:spacing w:after="160" w:line="278" w:lineRule="auto"/>
        <w:jc w:val="center"/>
      </w:pPr>
      <w:r w:rsidRPr="00DF099B">
        <w:rPr>
          <w:b/>
          <w:bCs/>
        </w:rPr>
        <w:t>Figure 4.5: XGBoost Baseline Performance Metrics</w:t>
      </w:r>
    </w:p>
    <w:p w14:paraId="6ACD48B0" w14:textId="77777777" w:rsidR="008B3A48" w:rsidRPr="00DF099B" w:rsidRDefault="008B3A48" w:rsidP="008B3A48">
      <w:pPr>
        <w:spacing w:line="360" w:lineRule="auto"/>
        <w:jc w:val="both"/>
      </w:pPr>
      <w:r w:rsidRPr="00DF099B">
        <w:t>Figure 4.5 illustrates that the XGBoost baseline attained performance metrics comparable to those of the Random Forest baseline—exhibiting high accuracy with constrained fraud detection recall. The AUC-ROC statistic surpassed that of Random Forest, demonstrating enhanced discriminating between fraudulent and legitimate transactions. Nonetheless, similar to Random Forest, the default decision threshold and absence of cost consideration led to conservative fraud forecasts that reduced false positives while neglecting actual fraud occurrences.</w:t>
      </w:r>
    </w:p>
    <w:p w14:paraId="606A74F5" w14:textId="77777777" w:rsidR="008B3A48" w:rsidRPr="00DF099B" w:rsidRDefault="008B3A48" w:rsidP="008B3A48">
      <w:pPr>
        <w:spacing w:line="360" w:lineRule="auto"/>
        <w:jc w:val="both"/>
      </w:pPr>
      <w:r w:rsidRPr="00DF099B">
        <w:t>Figure 4.6 illustrates the prediction patterns of XGBoost through the confusion matrix. The model accurately identified the majority of valid transactions (true negatives) and produced minimal false positives. Nonetheless, false negatives exceeded real positives, signifying that considerable fraud remained unrecognised. This pattern reflects the baseline behaviour of Random Forest, affirming that the selection of an algorithm alone is inadequate to tackle the issues of imbalanced, cost-sensitive fraud detection.</w:t>
      </w:r>
    </w:p>
    <w:p w14:paraId="6F15BFEE" w14:textId="77777777" w:rsidR="008B3A48" w:rsidRPr="00DF099B" w:rsidRDefault="008B3A48" w:rsidP="008B3A48">
      <w:pPr>
        <w:spacing w:after="160" w:line="360" w:lineRule="auto"/>
        <w:jc w:val="center"/>
      </w:pPr>
      <w:r w:rsidRPr="00DF099B">
        <w:rPr>
          <w:noProof/>
        </w:rPr>
        <w:lastRenderedPageBreak/>
        <w:drawing>
          <wp:inline distT="0" distB="0" distL="0" distR="0" wp14:anchorId="25041083" wp14:editId="27FA2DAF">
            <wp:extent cx="5334000" cy="3291840"/>
            <wp:effectExtent l="0" t="0" r="0" b="3810"/>
            <wp:docPr id="184813455" name="Picture 10"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3455" name="Picture 10" descr="A blue square with white tex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3291840"/>
                    </a:xfrm>
                    <a:prstGeom prst="rect">
                      <a:avLst/>
                    </a:prstGeom>
                    <a:noFill/>
                    <a:ln>
                      <a:noFill/>
                    </a:ln>
                  </pic:spPr>
                </pic:pic>
              </a:graphicData>
            </a:graphic>
          </wp:inline>
        </w:drawing>
      </w:r>
    </w:p>
    <w:p w14:paraId="30710100" w14:textId="22C28D02" w:rsidR="008B3A48" w:rsidRPr="00DF099B" w:rsidRDefault="008B3A48" w:rsidP="008B3A48">
      <w:pPr>
        <w:spacing w:after="160" w:line="278" w:lineRule="auto"/>
        <w:jc w:val="center"/>
      </w:pPr>
      <w:r w:rsidRPr="00DF099B">
        <w:rPr>
          <w:b/>
          <w:bCs/>
        </w:rPr>
        <w:t>Figure 4.6: XGBoost Baseline Confusion Matrix</w:t>
      </w:r>
    </w:p>
    <w:p w14:paraId="7A403A6F" w14:textId="77777777" w:rsidR="008B3A48" w:rsidRPr="00DF099B" w:rsidRDefault="008B3A48" w:rsidP="008B3A48">
      <w:pPr>
        <w:pStyle w:val="Heading2"/>
        <w:rPr>
          <w:rFonts w:ascii="Times New Roman" w:hAnsi="Times New Roman" w:cs="Times New Roman"/>
        </w:rPr>
      </w:pPr>
      <w:bookmarkStart w:id="61" w:name="_Toc214978545"/>
      <w:bookmarkStart w:id="62" w:name="_Toc214981742"/>
      <w:r w:rsidRPr="00DF099B">
        <w:rPr>
          <w:rFonts w:ascii="Times New Roman" w:hAnsi="Times New Roman" w:cs="Times New Roman"/>
        </w:rPr>
        <w:t>4.6 XGBoost Cost-Sensitive Implementation</w:t>
      </w:r>
      <w:bookmarkEnd w:id="61"/>
      <w:bookmarkEnd w:id="62"/>
    </w:p>
    <w:p w14:paraId="0D0EA193" w14:textId="77777777" w:rsidR="008B3A48" w:rsidRPr="00DF099B" w:rsidRDefault="008B3A48" w:rsidP="008B3A48">
      <w:pPr>
        <w:spacing w:line="360" w:lineRule="auto"/>
        <w:jc w:val="both"/>
      </w:pPr>
      <w:r w:rsidRPr="00DF099B">
        <w:t>The XGBoost cost-sensitive model employed the scale_pos_weight option to modify the gradient boosting objective function, addressing class imbalance and related costs [42]. The native XGBoost process offers an alternate method for cost-sensitivity in contrast to the class weights utilised by Random Forest.</w:t>
      </w:r>
    </w:p>
    <w:p w14:paraId="05593197" w14:textId="77777777" w:rsidR="008B3A48" w:rsidRPr="00DF099B" w:rsidRDefault="008B3A48" w:rsidP="008B3A48">
      <w:pPr>
        <w:spacing w:after="160" w:line="360" w:lineRule="auto"/>
        <w:jc w:val="both"/>
      </w:pPr>
      <w:r w:rsidRPr="00DF099B">
        <w:t>The scale_pos_weight parameter was determined according to the class imbalance ratio, so directing the algorithm to prioritise positive class errors during gradient calculation. This modification affects tree construction at each boosting iteration, disseminating cost-awareness across the ensemble development process.</w:t>
      </w:r>
    </w:p>
    <w:p w14:paraId="49D00F46" w14:textId="77777777" w:rsidR="008B3A48" w:rsidRPr="00DF099B" w:rsidRDefault="008B3A48" w:rsidP="008B3A48">
      <w:pPr>
        <w:jc w:val="center"/>
        <w:rPr>
          <w:b/>
          <w:bCs/>
        </w:rPr>
      </w:pPr>
      <w:r w:rsidRPr="00DF099B">
        <w:rPr>
          <w:noProof/>
        </w:rPr>
        <w:drawing>
          <wp:inline distT="0" distB="0" distL="0" distR="0" wp14:anchorId="43B75FFA" wp14:editId="6CE9C5A5">
            <wp:extent cx="3217345" cy="2651760"/>
            <wp:effectExtent l="0" t="0" r="2540" b="0"/>
            <wp:docPr id="4780295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29549" name="Picture 11"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22724" cy="2656193"/>
                    </a:xfrm>
                    <a:prstGeom prst="rect">
                      <a:avLst/>
                    </a:prstGeom>
                    <a:noFill/>
                    <a:ln>
                      <a:noFill/>
                    </a:ln>
                  </pic:spPr>
                </pic:pic>
              </a:graphicData>
            </a:graphic>
          </wp:inline>
        </w:drawing>
      </w:r>
    </w:p>
    <w:p w14:paraId="4DE6CAB8" w14:textId="1BCE88ED" w:rsidR="008B3A48" w:rsidRPr="00DF099B" w:rsidRDefault="008B3A48" w:rsidP="008B3A48">
      <w:pPr>
        <w:spacing w:after="160" w:line="278" w:lineRule="auto"/>
        <w:jc w:val="center"/>
      </w:pPr>
      <w:r w:rsidRPr="00DF099B">
        <w:rPr>
          <w:b/>
          <w:bCs/>
        </w:rPr>
        <w:lastRenderedPageBreak/>
        <w:t>Figure 4.7: XGBoost Cost-Sensitive Performance Metrics</w:t>
      </w:r>
    </w:p>
    <w:p w14:paraId="29FBC9F7" w14:textId="77777777" w:rsidR="008B3A48" w:rsidRPr="00DF099B" w:rsidRDefault="008B3A48" w:rsidP="008B3A48">
      <w:pPr>
        <w:spacing w:line="360" w:lineRule="auto"/>
        <w:jc w:val="both"/>
      </w:pPr>
      <w:r w:rsidRPr="00DF099B">
        <w:t>Figure 4.7 demonstrates that cost-sensitive XGBoost attained the highest recall rate among all models, identifying the greatest proportion of fraudulent cases. This rigorous fraud detection resulted in a significant rise in false positives, leading to diminished precision and reduced overall accuracy. The AUC-ROC remained elevated, signifying that the model preserved strong discriminatory capacity despite the altered decision threshold.</w:t>
      </w:r>
    </w:p>
    <w:p w14:paraId="3B7FC965" w14:textId="77777777" w:rsidR="008B3A48" w:rsidRPr="00DF099B" w:rsidRDefault="008B3A48" w:rsidP="008B3A48">
      <w:pPr>
        <w:spacing w:line="360" w:lineRule="auto"/>
        <w:jc w:val="both"/>
      </w:pPr>
      <w:r w:rsidRPr="00DF099B">
        <w:t>Figure 4.8 illustrates the significant effect of cost-sensitive training on XGBoost predictions, as depicted in the confusion matrix. The number of true positives significantly rose, indicating efficient fraud detection. The incidence of false negatives dropped to the lowest level among all models. Nonetheless, the incidence of false positives escalated markedly, suggesting that numerous valid transactions were erroneously reported for examination. The number of true negatives diminished accordingly when the model adopted a more conservative approach to identifying transactions as legitimate.</w:t>
      </w:r>
    </w:p>
    <w:p w14:paraId="305DF82A" w14:textId="77777777" w:rsidR="008B3A48" w:rsidRPr="00DF099B" w:rsidRDefault="008B3A48" w:rsidP="008B3A48">
      <w:pPr>
        <w:spacing w:after="160" w:line="360" w:lineRule="auto"/>
        <w:jc w:val="center"/>
      </w:pPr>
      <w:r w:rsidRPr="00DF099B">
        <w:rPr>
          <w:noProof/>
        </w:rPr>
        <w:drawing>
          <wp:inline distT="0" distB="0" distL="0" distR="0" wp14:anchorId="5F504440" wp14:editId="25572817">
            <wp:extent cx="5067300" cy="3291840"/>
            <wp:effectExtent l="0" t="0" r="0" b="3810"/>
            <wp:docPr id="532359971" name="Picture 12"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59971" name="Picture 12" descr="A blue square with white tex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67300" cy="3291840"/>
                    </a:xfrm>
                    <a:prstGeom prst="rect">
                      <a:avLst/>
                    </a:prstGeom>
                    <a:noFill/>
                    <a:ln>
                      <a:noFill/>
                    </a:ln>
                  </pic:spPr>
                </pic:pic>
              </a:graphicData>
            </a:graphic>
          </wp:inline>
        </w:drawing>
      </w:r>
    </w:p>
    <w:p w14:paraId="2006403F" w14:textId="345FDBFA" w:rsidR="008B3A48" w:rsidRPr="00DF099B" w:rsidRDefault="008B3A48" w:rsidP="008B3A48">
      <w:pPr>
        <w:spacing w:after="160" w:line="278" w:lineRule="auto"/>
        <w:jc w:val="center"/>
      </w:pPr>
      <w:r w:rsidRPr="00DF099B">
        <w:rPr>
          <w:b/>
          <w:bCs/>
        </w:rPr>
        <w:t>Figure 4.8: XGBoost Cost-Sensitive Confusion Matrix</w:t>
      </w:r>
    </w:p>
    <w:p w14:paraId="2ADB7453" w14:textId="77777777" w:rsidR="008B3A48" w:rsidRPr="00DF099B" w:rsidRDefault="008B3A48" w:rsidP="008B3A48">
      <w:pPr>
        <w:spacing w:after="160" w:line="360" w:lineRule="auto"/>
        <w:jc w:val="both"/>
      </w:pPr>
      <w:r w:rsidRPr="00DF099B">
        <w:t>The pattern of the confusion matrix indicates a significant discovery—the default threshold may be suboptimal for cost-sensitive XGBoost. The high recall is advantageous; nevertheless, the substantial number of false positives indicates that optimising the threshold may diminish false alarms while preserving satisfactory fraud detection rates. This observation prompts the threshold analysis performed in Chapter 5.</w:t>
      </w:r>
    </w:p>
    <w:p w14:paraId="400A59E9" w14:textId="77777777" w:rsidR="008B3A48" w:rsidRPr="00DF099B" w:rsidRDefault="008B3A48" w:rsidP="008B3A48">
      <w:pPr>
        <w:pStyle w:val="Heading2"/>
        <w:rPr>
          <w:rFonts w:ascii="Times New Roman" w:hAnsi="Times New Roman" w:cs="Times New Roman"/>
        </w:rPr>
      </w:pPr>
      <w:bookmarkStart w:id="63" w:name="_Toc214978546"/>
      <w:bookmarkStart w:id="64" w:name="_Toc214981743"/>
      <w:r w:rsidRPr="00DF099B">
        <w:rPr>
          <w:rFonts w:ascii="Times New Roman" w:hAnsi="Times New Roman" w:cs="Times New Roman"/>
        </w:rPr>
        <w:lastRenderedPageBreak/>
        <w:t>4.7 Model Training Process</w:t>
      </w:r>
      <w:bookmarkEnd w:id="63"/>
      <w:bookmarkEnd w:id="64"/>
    </w:p>
    <w:p w14:paraId="68281D9A" w14:textId="77777777" w:rsidR="008B3A48" w:rsidRPr="00DF099B" w:rsidRDefault="008B3A48" w:rsidP="008B3A48">
      <w:pPr>
        <w:spacing w:line="360" w:lineRule="auto"/>
        <w:jc w:val="both"/>
      </w:pPr>
      <w:r w:rsidRPr="00DF099B">
        <w:t>All models adhered to a uniform training protocol to guarantee equitable comparison. The training data was placed into memory and transmitted to the corresponding algorithm implementations. Random Forest models employed scikit-learn's parallel tree construction, utilising many CPU cores for effective training. XGBoost models utilised gradient boosting with early stopping deactivated to guarantee comprehensive training throughout all boosting iterations.</w:t>
      </w:r>
    </w:p>
    <w:p w14:paraId="6604949B" w14:textId="77777777" w:rsidR="008B3A48" w:rsidRPr="00DF099B" w:rsidRDefault="008B3A48" w:rsidP="008B3A48">
      <w:pPr>
        <w:spacing w:line="360" w:lineRule="auto"/>
        <w:jc w:val="both"/>
      </w:pPr>
      <w:r w:rsidRPr="00DF099B">
        <w:t>Hyperparameters were intentionally simplified to distinguish the impact of cost-sensitive learning from intricate parameter optimisation. The quantity of trees, maximum tree depth, and random seeds were standardised across the respective baseline and cost-sensitive variations. This controlled experimental approach allows for the attribution of performance discrepancies directly to cost-sensitivity processes, excluding confusing hyperparameter effects.</w:t>
      </w:r>
    </w:p>
    <w:p w14:paraId="58C5DB38" w14:textId="77777777" w:rsidR="008B3A48" w:rsidRPr="00DF099B" w:rsidRDefault="008B3A48" w:rsidP="008B3A48">
      <w:pPr>
        <w:spacing w:after="160" w:line="360" w:lineRule="auto"/>
        <w:jc w:val="both"/>
      </w:pPr>
      <w:r w:rsidRPr="00DF099B">
        <w:t>Model training was accomplished within acceptable timeframes considering the dataset size. Random Forest training is parallelised across available CPU cores, concluding within minutes. The XGBoost training was conducted sequentially through boosting iterations, requiring more time yet staying computationally feasible. All trained models were promptly evaluated on the reserved test set to determine generalisation performance.</w:t>
      </w:r>
    </w:p>
    <w:p w14:paraId="3977D62D" w14:textId="77777777" w:rsidR="008B3A48" w:rsidRPr="00DF099B" w:rsidRDefault="008B3A48" w:rsidP="008B3A48">
      <w:pPr>
        <w:pStyle w:val="Heading2"/>
        <w:rPr>
          <w:rFonts w:ascii="Times New Roman" w:hAnsi="Times New Roman" w:cs="Times New Roman"/>
        </w:rPr>
      </w:pPr>
      <w:bookmarkStart w:id="65" w:name="_Toc214978547"/>
      <w:bookmarkStart w:id="66" w:name="_Toc214981744"/>
      <w:r w:rsidRPr="00DF099B">
        <w:rPr>
          <w:rFonts w:ascii="Times New Roman" w:hAnsi="Times New Roman" w:cs="Times New Roman"/>
        </w:rPr>
        <w:t>4.8 Implementation Challenges and Solutions</w:t>
      </w:r>
      <w:bookmarkEnd w:id="65"/>
      <w:bookmarkEnd w:id="66"/>
    </w:p>
    <w:p w14:paraId="4560463A" w14:textId="77777777" w:rsidR="008B3A48" w:rsidRPr="00DF099B" w:rsidRDefault="008B3A48" w:rsidP="008B3A48">
      <w:pPr>
        <w:spacing w:line="360" w:lineRule="auto"/>
        <w:jc w:val="both"/>
      </w:pPr>
      <w:r w:rsidRPr="00DF099B">
        <w:t>Numerous technical obstacles were faced during deployment and carefully addressed. Compatibility concerns with NumPy versions emerged among various library dependencies, necessitating meticulous environment preparation to guarantee the proper functionality of all packages. The resolution entailed installing particular numpy versions that are compatible with all necessary libraries.</w:t>
      </w:r>
    </w:p>
    <w:p w14:paraId="1972FCA9" w14:textId="77777777" w:rsidR="008B3A48" w:rsidRPr="00DF099B" w:rsidRDefault="008B3A48" w:rsidP="008B3A48">
      <w:pPr>
        <w:spacing w:line="360" w:lineRule="auto"/>
        <w:jc w:val="both"/>
      </w:pPr>
      <w:r w:rsidRPr="00DF099B">
        <w:t>Matplotlib rendering issues initially obstructed the development of visualisations. The issue was rectified by appropriate library initialisation and backend configuration. Categorical encoding necessitated specific management for possibly unseen categories in test data, executed via fallback procedures that allocate unknown values to specified categories.</w:t>
      </w:r>
    </w:p>
    <w:p w14:paraId="6B538DD9" w14:textId="77777777" w:rsidR="008B3A48" w:rsidRPr="00DF099B" w:rsidRDefault="008B3A48" w:rsidP="008B3A48">
      <w:pPr>
        <w:spacing w:line="360" w:lineRule="auto"/>
        <w:jc w:val="both"/>
      </w:pPr>
      <w:r w:rsidRPr="00DF099B">
        <w:t>SHAP computation demonstrated significant computational intensity for the complete test dataset. A representative sample technique was employed to maintain the quality of explanations. The random sampling of test transactions ensured adequate coverage for producing dependable global and local explanations while preserving computational efficiency. This pragmatic strategy reconciles the quality of explanations with practical limitations.</w:t>
      </w:r>
    </w:p>
    <w:p w14:paraId="7F75AF58" w14:textId="77777777" w:rsidR="008B3A48" w:rsidRPr="00DF099B" w:rsidRDefault="008B3A48" w:rsidP="008B3A48">
      <w:pPr>
        <w:spacing w:after="160" w:line="360" w:lineRule="auto"/>
        <w:jc w:val="both"/>
      </w:pPr>
      <w:r w:rsidRPr="00DF099B">
        <w:lastRenderedPageBreak/>
        <w:t>Memory management factors impacted implementation choices. Loading the entire dataset into memory was achievable with the available resources; however, alternate methods like batch processing would be required for larger datasets. The modular architecture enables additions if scaling requirements arise.</w:t>
      </w:r>
    </w:p>
    <w:p w14:paraId="60D4CA5D" w14:textId="77777777" w:rsidR="008B3A48" w:rsidRPr="00DF099B" w:rsidRDefault="008B3A48" w:rsidP="008B3A48">
      <w:pPr>
        <w:pStyle w:val="Heading2"/>
        <w:rPr>
          <w:rFonts w:ascii="Times New Roman" w:hAnsi="Times New Roman" w:cs="Times New Roman"/>
        </w:rPr>
      </w:pPr>
      <w:bookmarkStart w:id="67" w:name="_Toc214978548"/>
      <w:bookmarkStart w:id="68" w:name="_Toc214981745"/>
      <w:r w:rsidRPr="00DF099B">
        <w:rPr>
          <w:rFonts w:ascii="Times New Roman" w:hAnsi="Times New Roman" w:cs="Times New Roman"/>
        </w:rPr>
        <w:t>4.9 Code Organization and Documentation</w:t>
      </w:r>
      <w:bookmarkEnd w:id="67"/>
      <w:bookmarkEnd w:id="68"/>
    </w:p>
    <w:p w14:paraId="5E643450" w14:textId="77777777" w:rsidR="008B3A48" w:rsidRPr="00DF099B" w:rsidRDefault="008B3A48" w:rsidP="008B3A48">
      <w:pPr>
        <w:spacing w:line="360" w:lineRule="auto"/>
        <w:jc w:val="both"/>
      </w:pPr>
      <w:r w:rsidRPr="00DF099B">
        <w:t>The implementation adhered to best standards in software engineering for research code. Jupyter notebooks offer a literate programming environment that integrates code, results, and narrative explanations. Every notebook cell was annotated with explicit remarks detailing its purpose and operation.</w:t>
      </w:r>
    </w:p>
    <w:p w14:paraId="4537DBCC" w14:textId="77777777" w:rsidR="008B3A48" w:rsidRPr="00DF099B" w:rsidRDefault="008B3A48" w:rsidP="008B3A48">
      <w:pPr>
        <w:spacing w:line="360" w:lineRule="auto"/>
        <w:jc w:val="both"/>
      </w:pPr>
      <w:r w:rsidRPr="00DF099B">
        <w:t>The code was systematically arranged into coherent portions aligned with the stages of the pipeline: data loading, preprocessing, model training, evaluation, and explanation production. This framework allows readers to comprehend the workflow and permits the alteration of specific components without impacting others. Variable naming practices adhered to Python standards, employing descriptive names that communicate semantic significance.</w:t>
      </w:r>
    </w:p>
    <w:p w14:paraId="0AF7E8D2" w14:textId="77777777" w:rsidR="008B3A48" w:rsidRPr="00DF099B" w:rsidRDefault="008B3A48" w:rsidP="008B3A48">
      <w:pPr>
        <w:spacing w:after="160" w:line="360" w:lineRule="auto"/>
        <w:jc w:val="both"/>
      </w:pPr>
      <w:r w:rsidRPr="00DF099B">
        <w:t>Version control using stored notebook checkpoints maintained intermediate results and facilitated error recovery. Output artefacts, comprising trained models, evaluation metrics, and visualisations, were methodically stored on disc for future examination. This methodical strategy for code organisation and documentation guarantees reproducibility and enhances the peer review process of research technique.</w:t>
      </w:r>
    </w:p>
    <w:p w14:paraId="63AB6D3F" w14:textId="77777777" w:rsidR="008B3A48" w:rsidRPr="00DF099B" w:rsidRDefault="008B3A48" w:rsidP="008B3A48">
      <w:pPr>
        <w:pStyle w:val="Heading1"/>
        <w:rPr>
          <w:rFonts w:ascii="Times New Roman" w:hAnsi="Times New Roman" w:cs="Times New Roman"/>
        </w:rPr>
      </w:pPr>
      <w:bookmarkStart w:id="69" w:name="_Toc214978549"/>
      <w:bookmarkStart w:id="70" w:name="_Toc214981746"/>
      <w:r w:rsidRPr="00DF099B">
        <w:rPr>
          <w:rFonts w:ascii="Times New Roman" w:hAnsi="Times New Roman" w:cs="Times New Roman"/>
        </w:rPr>
        <w:t>Chapter 5: Results and Discussion</w:t>
      </w:r>
      <w:bookmarkEnd w:id="69"/>
      <w:bookmarkEnd w:id="70"/>
    </w:p>
    <w:p w14:paraId="428AE320" w14:textId="77777777" w:rsidR="008B3A48" w:rsidRPr="00DF099B" w:rsidRDefault="008B3A48" w:rsidP="008B3A48">
      <w:pPr>
        <w:pStyle w:val="Heading2"/>
        <w:rPr>
          <w:rFonts w:ascii="Times New Roman" w:hAnsi="Times New Roman" w:cs="Times New Roman"/>
        </w:rPr>
      </w:pPr>
      <w:bookmarkStart w:id="71" w:name="_Toc214978550"/>
      <w:bookmarkStart w:id="72" w:name="_Toc214981747"/>
      <w:r w:rsidRPr="00DF099B">
        <w:rPr>
          <w:rFonts w:ascii="Times New Roman" w:hAnsi="Times New Roman" w:cs="Times New Roman"/>
        </w:rPr>
        <w:t>5.1 Model Performance Comparison</w:t>
      </w:r>
      <w:bookmarkEnd w:id="71"/>
      <w:bookmarkEnd w:id="72"/>
    </w:p>
    <w:p w14:paraId="65382946" w14:textId="77777777" w:rsidR="008B3A48" w:rsidRPr="00DF099B" w:rsidRDefault="008B3A48" w:rsidP="008B3A48">
      <w:pPr>
        <w:spacing w:line="360" w:lineRule="auto"/>
        <w:jc w:val="both"/>
      </w:pPr>
      <w:r w:rsidRPr="00DF099B">
        <w:t>The thorough assessment of all model configurations indicates substantial disparities in performance across statistical and financial criteria. Figure 5.1 displays the comprehensive comparison table with accuracy, recall, F1-score, AUC-ROC, and total cost for all five model versions.</w:t>
      </w:r>
    </w:p>
    <w:p w14:paraId="36945CCA" w14:textId="77777777" w:rsidR="008B3A48" w:rsidRPr="00DF099B" w:rsidRDefault="008B3A48" w:rsidP="008B3A48">
      <w:pPr>
        <w:spacing w:after="160" w:line="360" w:lineRule="auto"/>
        <w:jc w:val="center"/>
      </w:pPr>
      <w:r w:rsidRPr="00DF099B">
        <w:rPr>
          <w:noProof/>
        </w:rPr>
        <w:drawing>
          <wp:inline distT="0" distB="0" distL="0" distR="0" wp14:anchorId="1BA9AFDB" wp14:editId="57CC328F">
            <wp:extent cx="5743880" cy="1767840"/>
            <wp:effectExtent l="0" t="0" r="9525" b="3810"/>
            <wp:docPr id="66592601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26019" name="Picture 13"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1024" cy="1779272"/>
                    </a:xfrm>
                    <a:prstGeom prst="rect">
                      <a:avLst/>
                    </a:prstGeom>
                    <a:noFill/>
                    <a:ln>
                      <a:noFill/>
                    </a:ln>
                  </pic:spPr>
                </pic:pic>
              </a:graphicData>
            </a:graphic>
          </wp:inline>
        </w:drawing>
      </w:r>
    </w:p>
    <w:p w14:paraId="74B87C9C" w14:textId="77777777" w:rsidR="008B3A48" w:rsidRPr="00DF099B" w:rsidRDefault="008B3A48" w:rsidP="008B3A48">
      <w:pPr>
        <w:spacing w:after="160" w:line="278" w:lineRule="auto"/>
        <w:jc w:val="center"/>
      </w:pPr>
      <w:r w:rsidRPr="00DF099B">
        <w:rPr>
          <w:b/>
          <w:bCs/>
        </w:rPr>
        <w:t>[Figure 5.1: Final Model Comparison Table]</w:t>
      </w:r>
    </w:p>
    <w:p w14:paraId="64915498" w14:textId="77777777" w:rsidR="008B3A48" w:rsidRPr="00DF099B" w:rsidRDefault="008B3A48" w:rsidP="008B3A48">
      <w:pPr>
        <w:spacing w:line="360" w:lineRule="auto"/>
        <w:jc w:val="both"/>
      </w:pPr>
      <w:r w:rsidRPr="00DF099B">
        <w:lastRenderedPageBreak/>
        <w:t>The studies reveal several significant results. All models attained an accuracy of 99%, which seems remarkable but is deceptive because to the significant class imbalance. A simplistic model that classifies all transactions as valid will get comparable accuracy but identify no instances of fraud. This affirms that accuracy is an unsuitable key indicator for detecting imbalanced fraud.</w:t>
      </w:r>
    </w:p>
    <w:p w14:paraId="36674906" w14:textId="77777777" w:rsidR="008B3A48" w:rsidRPr="00DF099B" w:rsidRDefault="008B3A48" w:rsidP="008B3A48">
      <w:pPr>
        <w:spacing w:line="360" w:lineRule="auto"/>
        <w:jc w:val="both"/>
      </w:pPr>
      <w:r w:rsidRPr="00DF099B">
        <w:t>Cost-sensitive models attained much greater recall compared to their baseline equivalents. The recall of the Random Forest model improved from 23% to 67%, virtually double the efficacy of fraud detection. The cost-sensitive recall of XGBoost achieved 80%, identifying four times more fraud compared to the baseline. This confirms that integrating cost-awareness in training alters choice limits to emphasise fraud detection.</w:t>
      </w:r>
    </w:p>
    <w:p w14:paraId="3369440C" w14:textId="77777777" w:rsidR="008B3A48" w:rsidRPr="00DF099B" w:rsidRDefault="008B3A48" w:rsidP="008B3A48">
      <w:pPr>
        <w:spacing w:line="360" w:lineRule="auto"/>
        <w:jc w:val="both"/>
      </w:pPr>
      <w:r w:rsidRPr="00DF099B">
        <w:t>The total cost statistic elucidates the genuine impact on the firm. The cost-sensitive Random Forest model attained the lowest total cost of $166,780, signifying an approximate 50% decrease from its baseline value of $331,780. This significant reduction in costs transpired despite a marginal decline in accuracy, validating that prioritising financial measures above statistical precision yields better commercial results.</w:t>
      </w:r>
    </w:p>
    <w:p w14:paraId="6864442B" w14:textId="77777777" w:rsidR="008B3A48" w:rsidRPr="00DF099B" w:rsidRDefault="008B3A48" w:rsidP="008B3A48">
      <w:pPr>
        <w:spacing w:line="360" w:lineRule="auto"/>
        <w:jc w:val="both"/>
      </w:pPr>
      <w:r w:rsidRPr="00DF099B">
        <w:t>The cost-sensitive XGBoost with the default threshold had a higher expense of $243,920 compared to the XGBoost baseline, although demonstrating superior recall. The overwhelming false positives—exceeding 8,000 compared to 720 in the baseline—incurred significant false alarm costs that surpassed the advantages of fraud detection. This discovery prompts the threshold optimisation examined in Section 5.3.</w:t>
      </w:r>
    </w:p>
    <w:p w14:paraId="69980E38" w14:textId="77777777" w:rsidR="008B3A48" w:rsidRPr="00DF099B" w:rsidRDefault="008B3A48" w:rsidP="008B3A48">
      <w:pPr>
        <w:spacing w:after="160" w:line="360" w:lineRule="auto"/>
        <w:jc w:val="center"/>
      </w:pPr>
      <w:r w:rsidRPr="00DF099B">
        <w:rPr>
          <w:noProof/>
        </w:rPr>
        <w:lastRenderedPageBreak/>
        <w:drawing>
          <wp:inline distT="0" distB="0" distL="0" distR="0" wp14:anchorId="4FBC7529" wp14:editId="0BE77E3D">
            <wp:extent cx="6294120" cy="3710305"/>
            <wp:effectExtent l="0" t="0" r="0" b="4445"/>
            <wp:docPr id="954962616" name="Picture 14" descr="A comparison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62616" name="Picture 14" descr="A comparison of different colored bar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34143" cy="3733898"/>
                    </a:xfrm>
                    <a:prstGeom prst="rect">
                      <a:avLst/>
                    </a:prstGeom>
                    <a:noFill/>
                    <a:ln>
                      <a:noFill/>
                    </a:ln>
                  </pic:spPr>
                </pic:pic>
              </a:graphicData>
            </a:graphic>
          </wp:inline>
        </w:drawing>
      </w:r>
    </w:p>
    <w:p w14:paraId="09666A11" w14:textId="77777777" w:rsidR="008B3A48" w:rsidRPr="00DF099B" w:rsidRDefault="008B3A48" w:rsidP="008B3A48">
      <w:pPr>
        <w:spacing w:after="160" w:line="278" w:lineRule="auto"/>
        <w:jc w:val="center"/>
      </w:pPr>
      <w:r w:rsidRPr="00DF099B">
        <w:rPr>
          <w:b/>
          <w:bCs/>
        </w:rPr>
        <w:t>[Figure 5.2: Visual Model Comparison - Cost and Recall]</w:t>
      </w:r>
    </w:p>
    <w:p w14:paraId="38FFBAFC" w14:textId="77777777" w:rsidR="008B3A48" w:rsidRPr="00DF099B" w:rsidRDefault="008B3A48" w:rsidP="008B3A48">
      <w:pPr>
        <w:spacing w:after="160" w:line="360" w:lineRule="auto"/>
        <w:jc w:val="both"/>
      </w:pPr>
      <w:r w:rsidRPr="00DF099B">
        <w:t>Figure 5.2 delineates the variations in cost and recall among the models. The left panel displays the total cost, indicating that the cost-sensitive Random Forest is the ideal choice. The right panel illustrates recall, highlighting the significant enhancement resulting from cost-sensitive training. Collectively, these visualisations illustrate the essential tradeoff between rigorous fraud detection and the control of false alarms.</w:t>
      </w:r>
    </w:p>
    <w:p w14:paraId="45B520DA" w14:textId="77777777" w:rsidR="008B3A48" w:rsidRPr="00DF099B" w:rsidRDefault="008B3A48" w:rsidP="008B3A48">
      <w:pPr>
        <w:pStyle w:val="Heading2"/>
        <w:rPr>
          <w:rFonts w:ascii="Times New Roman" w:hAnsi="Times New Roman" w:cs="Times New Roman"/>
        </w:rPr>
      </w:pPr>
      <w:bookmarkStart w:id="73" w:name="_Toc214978551"/>
      <w:bookmarkStart w:id="74" w:name="_Toc214981748"/>
      <w:r w:rsidRPr="00DF099B">
        <w:rPr>
          <w:rFonts w:ascii="Times New Roman" w:hAnsi="Times New Roman" w:cs="Times New Roman"/>
        </w:rPr>
        <w:t>5.2 Cost-Benefit Analysis</w:t>
      </w:r>
      <w:bookmarkEnd w:id="73"/>
      <w:bookmarkEnd w:id="74"/>
    </w:p>
    <w:p w14:paraId="50BA13BA" w14:textId="77777777" w:rsidR="008B3A48" w:rsidRPr="00DF099B" w:rsidRDefault="008B3A48" w:rsidP="008B3A48">
      <w:pPr>
        <w:spacing w:line="360" w:lineRule="auto"/>
        <w:jc w:val="both"/>
      </w:pPr>
      <w:r w:rsidRPr="00DF099B">
        <w:t>The financial study indicates that cost-sensitive learning offers significant economic benefits. The cost-sensitive Random Forest model yielded a savings of around $165,000 relative to the baseline, representing a 50% reduction in costs. This savings stemmed from the identification of 1,148 supplementary fraud cases, accompanied by only modest additional expenditures from false positives.</w:t>
      </w:r>
    </w:p>
    <w:p w14:paraId="0D9399D2" w14:textId="77777777" w:rsidR="008B3A48" w:rsidRPr="00DF099B" w:rsidRDefault="008B3A48" w:rsidP="008B3A48">
      <w:pPr>
        <w:spacing w:line="360" w:lineRule="auto"/>
        <w:jc w:val="both"/>
      </w:pPr>
      <w:r w:rsidRPr="00DF099B">
        <w:t xml:space="preserve">The XGBoost baseline attained moderate cost performance at $222,400, surpassing the Random Forest baseline but underperforming compared to the cost-sensitive Random Forest model. XGBoost, when cost-sensitive with the default threshold, surprisingly elevated expenses despite achieving the maximum recall of 80.5%. Identifying further fraudulent activities averted losses of $116,400; nevertheless, the generation of 7,296 additional false positives incurred a cost of $145,920, leading to a net increase in expenses. This illustrates that </w:t>
      </w:r>
      <w:r w:rsidRPr="00DF099B">
        <w:lastRenderedPageBreak/>
        <w:t>overly aggressive fraud detection without appropriate threshold calibration may yield adverse effects.</w:t>
      </w:r>
    </w:p>
    <w:p w14:paraId="7280B932" w14:textId="77777777" w:rsidR="008B3A48" w:rsidRPr="00DF099B" w:rsidRDefault="008B3A48" w:rsidP="008B3A48">
      <w:pPr>
        <w:spacing w:after="160" w:line="360" w:lineRule="auto"/>
        <w:jc w:val="both"/>
      </w:pPr>
      <w:r w:rsidRPr="00DF099B">
        <w:t>The cost study underscores the necessity of evaluating both mistake kinds together. False negatives incur a cost tenfold greater than that of false positives; however, when false positives occur in substantial quantities, their cumulative cost may prevail. The ideal solution necessitates the equilibrium of both error kinds via suitable training methodologies and threshold determination.</w:t>
      </w:r>
    </w:p>
    <w:p w14:paraId="4F4D9DF0" w14:textId="77777777" w:rsidR="008B3A48" w:rsidRPr="00DF099B" w:rsidRDefault="008B3A48" w:rsidP="008B3A48">
      <w:pPr>
        <w:pStyle w:val="Heading2"/>
        <w:rPr>
          <w:rFonts w:ascii="Times New Roman" w:hAnsi="Times New Roman" w:cs="Times New Roman"/>
        </w:rPr>
      </w:pPr>
      <w:bookmarkStart w:id="75" w:name="_Toc214978552"/>
      <w:bookmarkStart w:id="76" w:name="_Toc214981749"/>
      <w:r w:rsidRPr="00DF099B">
        <w:rPr>
          <w:rFonts w:ascii="Times New Roman" w:hAnsi="Times New Roman" w:cs="Times New Roman"/>
        </w:rPr>
        <w:t>5.3 Threshold Optimization Analysis</w:t>
      </w:r>
      <w:bookmarkEnd w:id="75"/>
      <w:bookmarkEnd w:id="76"/>
    </w:p>
    <w:p w14:paraId="6FB0D3E1" w14:textId="77777777" w:rsidR="008B3A48" w:rsidRPr="00DF099B" w:rsidRDefault="008B3A48" w:rsidP="008B3A48">
      <w:pPr>
        <w:spacing w:line="360" w:lineRule="auto"/>
        <w:jc w:val="both"/>
      </w:pPr>
      <w:r w:rsidRPr="00DF099B">
        <w:t>Systematic threshold evaluation for XGBoost cost-sensitive model explored thresholds from 0.1 to 0.8, computing total cost and recall for each value. Figure 5.3 presents the complete threshold analysis results.</w:t>
      </w:r>
    </w:p>
    <w:p w14:paraId="6DBD5AD1" w14:textId="77777777" w:rsidR="008B3A48" w:rsidRPr="00DF099B" w:rsidRDefault="008B3A48" w:rsidP="008B3A48">
      <w:pPr>
        <w:spacing w:after="160" w:line="278" w:lineRule="auto"/>
        <w:jc w:val="center"/>
      </w:pPr>
      <w:r w:rsidRPr="00DF099B">
        <w:rPr>
          <w:noProof/>
        </w:rPr>
        <w:drawing>
          <wp:inline distT="0" distB="0" distL="0" distR="0" wp14:anchorId="4AE2A38E" wp14:editId="73A95DAB">
            <wp:extent cx="2636520" cy="2072640"/>
            <wp:effectExtent l="0" t="0" r="0" b="3810"/>
            <wp:docPr id="159059942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99424" name="Picture 15"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6520" cy="2072640"/>
                    </a:xfrm>
                    <a:prstGeom prst="rect">
                      <a:avLst/>
                    </a:prstGeom>
                    <a:noFill/>
                    <a:ln>
                      <a:noFill/>
                    </a:ln>
                  </pic:spPr>
                </pic:pic>
              </a:graphicData>
            </a:graphic>
          </wp:inline>
        </w:drawing>
      </w:r>
    </w:p>
    <w:p w14:paraId="1451FC57" w14:textId="77777777" w:rsidR="008B3A48" w:rsidRPr="00DF099B" w:rsidRDefault="008B3A48" w:rsidP="008B3A48">
      <w:pPr>
        <w:spacing w:after="160" w:line="278" w:lineRule="auto"/>
        <w:jc w:val="center"/>
      </w:pPr>
      <w:r w:rsidRPr="00DF099B">
        <w:rPr>
          <w:b/>
          <w:bCs/>
        </w:rPr>
        <w:t>[Figure 5.3: Threshold Analysis Table]</w:t>
      </w:r>
    </w:p>
    <w:p w14:paraId="284A4530" w14:textId="77777777" w:rsidR="008B3A48" w:rsidRPr="00DF099B" w:rsidRDefault="008B3A48" w:rsidP="008B3A48">
      <w:pPr>
        <w:spacing w:line="360" w:lineRule="auto"/>
        <w:jc w:val="both"/>
      </w:pPr>
      <w:r w:rsidRPr="00DF099B">
        <w:t>The research indicates that the ideal threshold is 0.7, resulting in a minimal cost of $204,840. This signifies a $39,080 enhancement (16% decrease) relative to the usual 0.5 threshold. The ideal threshold preserves a recall of 70.8% while decreasing false positives from 8,016 to 3,972.</w:t>
      </w:r>
    </w:p>
    <w:p w14:paraId="444D0307" w14:textId="77777777" w:rsidR="008B3A48" w:rsidRPr="00DF099B" w:rsidRDefault="008B3A48" w:rsidP="008B3A48">
      <w:pPr>
        <w:spacing w:line="360" w:lineRule="auto"/>
        <w:jc w:val="both"/>
      </w:pPr>
      <w:r w:rsidRPr="00DF099B">
        <w:t>At minimal criteria such as 0.1, the model identifies nearly all transactions as probable fraud, attaining a recall of 97.9% while producing 37,706 false positives, resulting in a total cost of $763,120. As the threshold rises, false positives diminish swiftly while false negatives escalate gradually, enhancing the cost-benefit equilibrium.</w:t>
      </w:r>
    </w:p>
    <w:p w14:paraId="5979ED0C" w14:textId="77777777" w:rsidR="008B3A48" w:rsidRPr="00DF099B" w:rsidRDefault="008B3A48" w:rsidP="008B3A48">
      <w:pPr>
        <w:spacing w:line="360" w:lineRule="auto"/>
        <w:jc w:val="both"/>
      </w:pPr>
      <w:r w:rsidRPr="00DF099B">
        <w:t>The ideal threshold of 0.7 signifies the equilibrium at which the marginal cost of an additional false negative matches the marginal gain of decreasing several false positives. Beyond this threshold, additional increases yield minimal reductions in false positive costs but result in significant losses due to undetected fraud.</w:t>
      </w:r>
    </w:p>
    <w:p w14:paraId="3587C678" w14:textId="77777777" w:rsidR="008B3A48" w:rsidRPr="00DF099B" w:rsidRDefault="008B3A48" w:rsidP="008B3A48">
      <w:pPr>
        <w:spacing w:after="160" w:line="360" w:lineRule="auto"/>
        <w:jc w:val="center"/>
      </w:pPr>
      <w:r w:rsidRPr="00DF099B">
        <w:rPr>
          <w:noProof/>
        </w:rPr>
        <w:lastRenderedPageBreak/>
        <w:drawing>
          <wp:inline distT="0" distB="0" distL="0" distR="0" wp14:anchorId="437B5638" wp14:editId="6DA767CD">
            <wp:extent cx="6202680" cy="2636520"/>
            <wp:effectExtent l="0" t="0" r="7620" b="0"/>
            <wp:docPr id="602192293" name="Picture 16" descr="A graph of a graph and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192293" name="Picture 16" descr="A graph of a graph and a graph of a graph&#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02680" cy="2636520"/>
                    </a:xfrm>
                    <a:prstGeom prst="rect">
                      <a:avLst/>
                    </a:prstGeom>
                    <a:noFill/>
                    <a:ln>
                      <a:noFill/>
                    </a:ln>
                  </pic:spPr>
                </pic:pic>
              </a:graphicData>
            </a:graphic>
          </wp:inline>
        </w:drawing>
      </w:r>
    </w:p>
    <w:p w14:paraId="34D5ACA8" w14:textId="69BD28C1" w:rsidR="008B3A48" w:rsidRPr="00DF099B" w:rsidRDefault="008B3A48" w:rsidP="008B3A48">
      <w:pPr>
        <w:spacing w:after="160" w:line="278" w:lineRule="auto"/>
        <w:jc w:val="center"/>
      </w:pPr>
      <w:r w:rsidRPr="00DF099B">
        <w:rPr>
          <w:b/>
          <w:bCs/>
        </w:rPr>
        <w:t>Figure 5.4: Threshold Optimization Curves</w:t>
      </w:r>
    </w:p>
    <w:p w14:paraId="044D7251" w14:textId="77777777" w:rsidR="008B3A48" w:rsidRPr="00DF099B" w:rsidRDefault="008B3A48" w:rsidP="008B3A48">
      <w:pPr>
        <w:spacing w:line="360" w:lineRule="auto"/>
        <w:jc w:val="both"/>
      </w:pPr>
      <w:r w:rsidRPr="00DF099B">
        <w:t>Figure 5.4 illustrates the correlations between threshold-cost and threshold-recall. The left panel illustrates a decline in cost as the threshold rises from 0.1 to 0.7, followed by a modest increase at 0.8. The right panel illustrates a monotonic decrease in recall with increasing threshold—elevated thresholds render the model more conservative, resulting in reduced fraud detection but fewer false positives.</w:t>
      </w:r>
    </w:p>
    <w:p w14:paraId="2A273344" w14:textId="77777777" w:rsidR="008B3A48" w:rsidRPr="00DF099B" w:rsidRDefault="008B3A48" w:rsidP="008B3A48">
      <w:pPr>
        <w:spacing w:after="160" w:line="360" w:lineRule="auto"/>
        <w:jc w:val="both"/>
      </w:pPr>
      <w:r w:rsidRPr="00DF099B">
        <w:t>Threshold optimisation illustrates that cost-sensitive training and threshold calibration are synergistic methodologies. Cost-aware training develops models that are suitably sensitive to fraud tendencies, while threshold optimisation refines the classification boundary to meet specific operational needs.</w:t>
      </w:r>
    </w:p>
    <w:p w14:paraId="3CE68721" w14:textId="77777777" w:rsidR="008B3A48" w:rsidRPr="00DF099B" w:rsidRDefault="008B3A48" w:rsidP="008B3A48">
      <w:pPr>
        <w:pStyle w:val="Heading2"/>
        <w:spacing w:line="360" w:lineRule="auto"/>
        <w:rPr>
          <w:rFonts w:ascii="Times New Roman" w:hAnsi="Times New Roman" w:cs="Times New Roman"/>
        </w:rPr>
      </w:pPr>
      <w:bookmarkStart w:id="77" w:name="_Toc214978553"/>
      <w:bookmarkStart w:id="78" w:name="_Toc214981750"/>
      <w:r w:rsidRPr="00DF099B">
        <w:rPr>
          <w:rFonts w:ascii="Times New Roman" w:hAnsi="Times New Roman" w:cs="Times New Roman"/>
        </w:rPr>
        <w:t>5.4 SHAP Explainability Results</w:t>
      </w:r>
      <w:bookmarkEnd w:id="77"/>
      <w:bookmarkEnd w:id="78"/>
    </w:p>
    <w:p w14:paraId="72DAC524" w14:textId="77777777" w:rsidR="008B3A48" w:rsidRPr="00DF099B" w:rsidRDefault="008B3A48" w:rsidP="008B3A48">
      <w:pPr>
        <w:spacing w:line="360" w:lineRule="auto"/>
        <w:jc w:val="both"/>
      </w:pPr>
      <w:r w:rsidRPr="00DF099B">
        <w:t>SHAP analysis provided transparent explanations for model predictions, addressing interpretability requirements for regulated financial applications. Figure 5.5 shows the SHAP value calculation process.</w:t>
      </w:r>
    </w:p>
    <w:p w14:paraId="4DC9F335" w14:textId="77777777" w:rsidR="008B3A48" w:rsidRPr="00DF099B" w:rsidRDefault="008B3A48" w:rsidP="008B3A48">
      <w:pPr>
        <w:spacing w:after="160" w:line="278" w:lineRule="auto"/>
        <w:jc w:val="both"/>
      </w:pPr>
      <w:r w:rsidRPr="00DF099B">
        <w:rPr>
          <w:noProof/>
        </w:rPr>
        <w:lastRenderedPageBreak/>
        <w:drawing>
          <wp:inline distT="0" distB="0" distL="0" distR="0" wp14:anchorId="4A460BEC" wp14:editId="7C443EAA">
            <wp:extent cx="5731510" cy="4993005"/>
            <wp:effectExtent l="0" t="0" r="2540" b="0"/>
            <wp:docPr id="1569071189" name="Picture 17"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71189" name="Picture 17" descr="A graph with blue bar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993005"/>
                    </a:xfrm>
                    <a:prstGeom prst="rect">
                      <a:avLst/>
                    </a:prstGeom>
                    <a:noFill/>
                    <a:ln>
                      <a:noFill/>
                    </a:ln>
                  </pic:spPr>
                </pic:pic>
              </a:graphicData>
            </a:graphic>
          </wp:inline>
        </w:drawing>
      </w:r>
    </w:p>
    <w:p w14:paraId="57841F47" w14:textId="312C955D" w:rsidR="008B3A48" w:rsidRPr="00DF099B" w:rsidRDefault="008B3A48" w:rsidP="008B3A48">
      <w:pPr>
        <w:spacing w:after="160" w:line="278" w:lineRule="auto"/>
        <w:jc w:val="center"/>
      </w:pPr>
      <w:r w:rsidRPr="00DF099B">
        <w:rPr>
          <w:b/>
          <w:bCs/>
        </w:rPr>
        <w:t>Figure 5.5: SHAP Calculation Process</w:t>
      </w:r>
    </w:p>
    <w:p w14:paraId="02B0DDA2" w14:textId="77777777" w:rsidR="008B3A48" w:rsidRPr="00DF099B" w:rsidRDefault="008B3A48" w:rsidP="008B3A48">
      <w:pPr>
        <w:spacing w:after="160" w:line="360" w:lineRule="auto"/>
        <w:jc w:val="both"/>
      </w:pPr>
      <w:r w:rsidRPr="00DF099B">
        <w:t>Figure 5.6 presents a summary plot that illustrates the global rankings of feature relevance. The transaction quantity proved to be the most significant predictor by a considerable margin. This discovery corresponds with established knowledge—fraudulent transactions frequently entail atypical quantities that diverge from standard customer spending behaviours.</w:t>
      </w:r>
    </w:p>
    <w:p w14:paraId="56334679" w14:textId="77777777" w:rsidR="008B3A48" w:rsidRPr="00DF099B" w:rsidRDefault="008B3A48" w:rsidP="008B3A48">
      <w:pPr>
        <w:rPr>
          <w:b/>
          <w:bCs/>
        </w:rPr>
      </w:pPr>
    </w:p>
    <w:p w14:paraId="082379C3" w14:textId="1EFCCAB2" w:rsidR="008B3A48" w:rsidRPr="00DF099B" w:rsidRDefault="008B3A48" w:rsidP="008B3A48">
      <w:pPr>
        <w:spacing w:after="160" w:line="278" w:lineRule="auto"/>
        <w:jc w:val="center"/>
      </w:pPr>
      <w:r w:rsidRPr="00DF099B">
        <w:rPr>
          <w:noProof/>
        </w:rPr>
        <w:lastRenderedPageBreak/>
        <w:drawing>
          <wp:inline distT="0" distB="0" distL="0" distR="0" wp14:anchorId="6124E91B" wp14:editId="600F99A2">
            <wp:extent cx="5731510" cy="5069205"/>
            <wp:effectExtent l="0" t="0" r="2540" b="0"/>
            <wp:docPr id="301345485" name="Picture 18"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45485" name="Picture 18" descr="A graph with text and number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069205"/>
                    </a:xfrm>
                    <a:prstGeom prst="rect">
                      <a:avLst/>
                    </a:prstGeom>
                    <a:noFill/>
                    <a:ln>
                      <a:noFill/>
                    </a:ln>
                  </pic:spPr>
                </pic:pic>
              </a:graphicData>
            </a:graphic>
          </wp:inline>
        </w:drawing>
      </w:r>
      <w:r w:rsidRPr="00DF099B">
        <w:rPr>
          <w:b/>
          <w:bCs/>
        </w:rPr>
        <w:t>Figure 5.6: SHAP Feature Importance Summary</w:t>
      </w:r>
    </w:p>
    <w:p w14:paraId="5402E43D" w14:textId="77777777" w:rsidR="008B3A48" w:rsidRPr="00DF099B" w:rsidRDefault="008B3A48" w:rsidP="008B3A48">
      <w:pPr>
        <w:spacing w:line="360" w:lineRule="auto"/>
        <w:jc w:val="both"/>
      </w:pPr>
      <w:r w:rsidRPr="00DF099B">
        <w:t>The category is identified as the second most significant attribute, indicating that fraud is prevalent in particular merchant types or transaction categories. The city population ranks third, suggesting that metropolitan areas may exhibit distinct fraud trends compared to rural regions. The temporal aspects indicated by unix_time demonstrated modest significance, implying that fraudulent patterns fluctuate according to the time of day or day of the week.</w:t>
      </w:r>
    </w:p>
    <w:p w14:paraId="0DFACD0F" w14:textId="77777777" w:rsidR="008B3A48" w:rsidRPr="00DF099B" w:rsidRDefault="008B3A48" w:rsidP="008B3A48">
      <w:pPr>
        <w:spacing w:line="360" w:lineRule="auto"/>
        <w:jc w:val="both"/>
      </w:pPr>
      <w:r w:rsidRPr="00DF099B">
        <w:t>Figure 5.7 illustrates the individual case analysis, showcasing how SHAP disaggregates a particular fraud prediction into additive contributions from several features. The waterfall plot illustrates the extent to which each feature influences the forecast, either increasing or decreasing the likelihood of fraud.</w:t>
      </w:r>
    </w:p>
    <w:p w14:paraId="69996435" w14:textId="77777777" w:rsidR="008B3A48" w:rsidRPr="00DF099B" w:rsidRDefault="008B3A48" w:rsidP="008B3A48">
      <w:pPr>
        <w:spacing w:after="160" w:line="360" w:lineRule="auto"/>
        <w:jc w:val="both"/>
      </w:pPr>
      <w:r w:rsidRPr="00DF099B">
        <w:rPr>
          <w:noProof/>
        </w:rPr>
        <w:lastRenderedPageBreak/>
        <w:drawing>
          <wp:inline distT="0" distB="0" distL="0" distR="0" wp14:anchorId="5185BA1C" wp14:editId="1241B158">
            <wp:extent cx="5731510" cy="4529455"/>
            <wp:effectExtent l="0" t="0" r="2540" b="4445"/>
            <wp:docPr id="2119439571" name="Picture 19" descr="A graph with numbers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39571" name="Picture 19" descr="A graph with numbers and a bar chart&#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529455"/>
                    </a:xfrm>
                    <a:prstGeom prst="rect">
                      <a:avLst/>
                    </a:prstGeom>
                    <a:noFill/>
                    <a:ln>
                      <a:noFill/>
                    </a:ln>
                  </pic:spPr>
                </pic:pic>
              </a:graphicData>
            </a:graphic>
          </wp:inline>
        </w:drawing>
      </w:r>
    </w:p>
    <w:p w14:paraId="3CA62217" w14:textId="7E985597" w:rsidR="008B3A48" w:rsidRPr="00DF099B" w:rsidRDefault="008B3A48" w:rsidP="008B3A48">
      <w:pPr>
        <w:spacing w:after="160" w:line="278" w:lineRule="auto"/>
        <w:jc w:val="center"/>
      </w:pPr>
      <w:r w:rsidRPr="00DF099B">
        <w:rPr>
          <w:b/>
          <w:bCs/>
        </w:rPr>
        <w:t>Figure 5.7: Individual Fraud Case SHAP Explanation</w:t>
      </w:r>
    </w:p>
    <w:p w14:paraId="4C76A838" w14:textId="77777777" w:rsidR="008B3A48" w:rsidRPr="00DF099B" w:rsidRDefault="008B3A48" w:rsidP="008B3A48">
      <w:pPr>
        <w:spacing w:after="160" w:line="360" w:lineRule="auto"/>
        <w:jc w:val="both"/>
      </w:pPr>
      <w:r w:rsidRPr="00DF099B">
        <w:t>In the shown fraud scenario, the transaction amount somewhat influenced the prediction towards a genuine classification, whereas unix_time and category significantly favoured a fraud classification. This detailed explanation allows fraud analysts to comprehend and verify precise predictions, fostering confidence in automated systems and enhancing successful human-machine collaboration.</w:t>
      </w:r>
    </w:p>
    <w:p w14:paraId="7F203A57" w14:textId="77777777" w:rsidR="008B3A48" w:rsidRPr="00DF099B" w:rsidRDefault="008B3A48" w:rsidP="008B3A48">
      <w:pPr>
        <w:pStyle w:val="Heading2"/>
        <w:rPr>
          <w:rFonts w:ascii="Times New Roman" w:hAnsi="Times New Roman" w:cs="Times New Roman"/>
        </w:rPr>
      </w:pPr>
      <w:bookmarkStart w:id="79" w:name="_Toc214978554"/>
      <w:bookmarkStart w:id="80" w:name="_Toc214981751"/>
      <w:r w:rsidRPr="00DF099B">
        <w:rPr>
          <w:rFonts w:ascii="Times New Roman" w:hAnsi="Times New Roman" w:cs="Times New Roman"/>
        </w:rPr>
        <w:t>5.5 Discussion of Findings</w:t>
      </w:r>
      <w:bookmarkEnd w:id="79"/>
      <w:bookmarkEnd w:id="80"/>
    </w:p>
    <w:p w14:paraId="126B1F2F" w14:textId="77777777" w:rsidR="008B3A48" w:rsidRPr="00DF099B" w:rsidRDefault="008B3A48" w:rsidP="008B3A48">
      <w:pPr>
        <w:spacing w:line="360" w:lineRule="auto"/>
        <w:jc w:val="both"/>
      </w:pPr>
      <w:r w:rsidRPr="00DF099B">
        <w:t>The experimental findings confirm all three research aims. Cost-sensitive machine learning models effectively mitigate financial losses in comparison to accuracy-optimized baselines. SHAP offers comprehensible elucidations for fraud forecasts. A thorough assessment of several metrics identifies the most effective model configurations.</w:t>
      </w:r>
    </w:p>
    <w:p w14:paraId="3298000D" w14:textId="77777777" w:rsidR="008B3A48" w:rsidRPr="00DF099B" w:rsidRDefault="008B3A48" w:rsidP="008B3A48">
      <w:pPr>
        <w:spacing w:line="360" w:lineRule="auto"/>
        <w:jc w:val="both"/>
      </w:pPr>
      <w:r w:rsidRPr="00DF099B">
        <w:t>Several critical insights arise. Initially, conventional accuracy measurements are intrinsically insufficient for detecting imbalanced fraud. All models attained over 99% accuracy; nevertheless, their commercial worth fluctuated significantly according on recall and cost efficiency.</w:t>
      </w:r>
    </w:p>
    <w:p w14:paraId="0C46D27C" w14:textId="77777777" w:rsidR="008B3A48" w:rsidRPr="00DF099B" w:rsidRDefault="008B3A48" w:rsidP="008B3A48">
      <w:pPr>
        <w:spacing w:line="360" w:lineRule="auto"/>
        <w:jc w:val="both"/>
      </w:pPr>
      <w:r w:rsidRPr="00DF099B">
        <w:lastRenderedPageBreak/>
        <w:t>The ideal strategy is contingent upon the operational circumstances. The cost-sensitive Random Forest model attained the minimal total cost by optimising fraud detection and managing false alarms effectively. XGBoost with an optimised threshold attained superior recall while sustaining acceptable costs.</w:t>
      </w:r>
    </w:p>
    <w:p w14:paraId="140597C5" w14:textId="77777777" w:rsidR="008B3A48" w:rsidRPr="00DF099B" w:rsidRDefault="008B3A48" w:rsidP="008B3A48">
      <w:pPr>
        <w:spacing w:line="360" w:lineRule="auto"/>
        <w:jc w:val="both"/>
      </w:pPr>
      <w:r w:rsidRPr="00DF099B">
        <w:t>Third, standard model setups seldom attain optimal performance. Both cost-sensitive training and threshold optimisation yielded significant enhancements compared to baseline methods. This underscores the significance of methodical model optimisation guided by business needs.</w:t>
      </w:r>
    </w:p>
    <w:p w14:paraId="359C274D" w14:textId="77777777" w:rsidR="008B3A48" w:rsidRPr="00DF099B" w:rsidRDefault="008B3A48" w:rsidP="008B3A48">
      <w:pPr>
        <w:spacing w:line="360" w:lineRule="auto"/>
        <w:jc w:val="both"/>
      </w:pPr>
      <w:r w:rsidRPr="00DF099B">
        <w:t>Fourth, explainability and performance are congruent aims. The optimal model configurations generated distinct SHAP explanations that elucidate intuitive fraud indications. The transaction amount, category, and temporal patterns correspond with the domain knowledge of fraud detection.</w:t>
      </w:r>
    </w:p>
    <w:p w14:paraId="429C7A6E" w14:textId="77777777" w:rsidR="008B3A48" w:rsidRPr="00DF099B" w:rsidRDefault="008B3A48" w:rsidP="008B3A48">
      <w:pPr>
        <w:spacing w:line="360" w:lineRule="auto"/>
        <w:jc w:val="both"/>
      </w:pPr>
      <w:r w:rsidRPr="00DF099B">
        <w:t>The paradigm effectively incorporates cost-sensitivity and explainability, addressing the research gap noted in the literature assessment. Cost-sensitive models generate explicable predictions, and these explanations elucidate the impact of cost sensitivity on feature significance and decision boundaries.</w:t>
      </w:r>
    </w:p>
    <w:p w14:paraId="0811B66A" w14:textId="77777777" w:rsidR="008B3A48" w:rsidRPr="00DF099B" w:rsidRDefault="008B3A48" w:rsidP="008B3A48">
      <w:pPr>
        <w:spacing w:after="160" w:line="360" w:lineRule="auto"/>
        <w:jc w:val="both"/>
      </w:pPr>
      <w:r w:rsidRPr="00DF099B">
        <w:t>The results provide pragmatic significance for financial organisations. Organisations ought to prioritise cost-effective training methodologies over accuracy enhancement. Systematic threshold optimisation must be conducted in accordance with institutional cost structures. SHAP explanations ought to be incorporated into the workflows of fraud analysts. The transaction amount should be acknowledged as the principal signal of fraud, augmented by category and temporal attributes.</w:t>
      </w:r>
    </w:p>
    <w:p w14:paraId="2A8FBBED" w14:textId="77777777" w:rsidR="008B3A48" w:rsidRPr="00DF099B" w:rsidRDefault="008B3A48" w:rsidP="008B3A48">
      <w:pPr>
        <w:pStyle w:val="Heading1"/>
        <w:rPr>
          <w:rFonts w:ascii="Times New Roman" w:hAnsi="Times New Roman" w:cs="Times New Roman"/>
        </w:rPr>
      </w:pPr>
      <w:bookmarkStart w:id="81" w:name="_Toc214978555"/>
      <w:bookmarkStart w:id="82" w:name="_Toc214981752"/>
      <w:r w:rsidRPr="00DF099B">
        <w:rPr>
          <w:rFonts w:ascii="Times New Roman" w:hAnsi="Times New Roman" w:cs="Times New Roman"/>
        </w:rPr>
        <w:t>Chapter 6: Conclusions and Recommendations</w:t>
      </w:r>
      <w:bookmarkEnd w:id="81"/>
      <w:bookmarkEnd w:id="82"/>
    </w:p>
    <w:p w14:paraId="67294E82" w14:textId="77777777" w:rsidR="008B3A48" w:rsidRPr="00DF099B" w:rsidRDefault="008B3A48" w:rsidP="008B3A48">
      <w:pPr>
        <w:pStyle w:val="Heading2"/>
        <w:rPr>
          <w:rFonts w:ascii="Times New Roman" w:hAnsi="Times New Roman" w:cs="Times New Roman"/>
        </w:rPr>
      </w:pPr>
      <w:bookmarkStart w:id="83" w:name="_Toc214978556"/>
      <w:bookmarkStart w:id="84" w:name="_Toc214981753"/>
      <w:r w:rsidRPr="00DF099B">
        <w:rPr>
          <w:rFonts w:ascii="Times New Roman" w:hAnsi="Times New Roman" w:cs="Times New Roman"/>
        </w:rPr>
        <w:t>6.1 Summary of Research</w:t>
      </w:r>
      <w:bookmarkEnd w:id="83"/>
      <w:bookmarkEnd w:id="84"/>
    </w:p>
    <w:p w14:paraId="36B5C225" w14:textId="77777777" w:rsidR="008B3A48" w:rsidRPr="00DF099B" w:rsidRDefault="008B3A48" w:rsidP="008B3A48">
      <w:pPr>
        <w:spacing w:line="360" w:lineRule="auto"/>
        <w:jc w:val="both"/>
      </w:pPr>
      <w:r w:rsidRPr="00DF099B">
        <w:t>This study created and assessed an explainable machine learning framework for financial fraud detection, using cost-sensitive learning and SHAP-based interpretability. The paper tackled the significant issue that conventional machine learning methods prioritise accuracy criteria unsuitable for imbalanced fraud detection contexts, where various error types entail markedly different financial repercussions.</w:t>
      </w:r>
    </w:p>
    <w:p w14:paraId="75E5D503" w14:textId="77777777" w:rsidR="008B3A48" w:rsidRPr="00DF099B" w:rsidRDefault="008B3A48" w:rsidP="008B3A48">
      <w:pPr>
        <w:spacing w:line="360" w:lineRule="auto"/>
        <w:jc w:val="both"/>
      </w:pPr>
      <w:r w:rsidRPr="00DF099B">
        <w:t>The study employed four model configurations on a publicly accessible fraud transaction dataset comprising over 1.8 million transactions characterised by significant class imbalance. A pragmatic cost matrix was established, indicating that false negatives entail significantly greater costs than false positives, mirroring the business reality that overlooking fraud cases leads to actual financial losses.</w:t>
      </w:r>
    </w:p>
    <w:p w14:paraId="0D29D08D" w14:textId="77777777" w:rsidR="008B3A48" w:rsidRPr="00DF099B" w:rsidRDefault="008B3A48" w:rsidP="008B3A48">
      <w:pPr>
        <w:spacing w:line="360" w:lineRule="auto"/>
        <w:jc w:val="both"/>
      </w:pPr>
      <w:r w:rsidRPr="00DF099B">
        <w:lastRenderedPageBreak/>
        <w:t>Experimental results indicated that the cost-sensitive Random Forest attained the lowest total cost of $166,780, reflecting a 50% decrease relative to the baseline. The cost-sensitive variation enhanced fraud detection recall from 23% to 67%, identifying nearly thrice more fraud incidents. Threshold optimisation investigation indicated that methodical threshold selection might decrease costs by an additional 16%.</w:t>
      </w:r>
    </w:p>
    <w:p w14:paraId="18325976" w14:textId="77777777" w:rsidR="008B3A48" w:rsidRPr="00DF099B" w:rsidRDefault="008B3A48" w:rsidP="008B3A48">
      <w:pPr>
        <w:spacing w:after="160" w:line="360" w:lineRule="auto"/>
        <w:jc w:val="both"/>
      </w:pPr>
      <w:r w:rsidRPr="00DF099B">
        <w:t>SHAP analysis yielded clear explanations, indicating transaction amount as the primary predictor of fraud, succeeded by transaction category and temporal features. Individual case analyses illustrated how particular feature values influence fraud classifications, allowing fraud analysts to verify and comprehend automated determinations.</w:t>
      </w:r>
    </w:p>
    <w:p w14:paraId="5E9ECC19" w14:textId="77777777" w:rsidR="008B3A48" w:rsidRPr="00DF099B" w:rsidRDefault="008B3A48" w:rsidP="008B3A48">
      <w:pPr>
        <w:pStyle w:val="Heading2"/>
        <w:rPr>
          <w:rFonts w:ascii="Times New Roman" w:hAnsi="Times New Roman" w:cs="Times New Roman"/>
        </w:rPr>
      </w:pPr>
      <w:bookmarkStart w:id="85" w:name="_Toc214978557"/>
      <w:bookmarkStart w:id="86" w:name="_Toc214981754"/>
      <w:r w:rsidRPr="00DF099B">
        <w:rPr>
          <w:rFonts w:ascii="Times New Roman" w:hAnsi="Times New Roman" w:cs="Times New Roman"/>
        </w:rPr>
        <w:t>6.2 Research Contributions</w:t>
      </w:r>
      <w:bookmarkEnd w:id="85"/>
      <w:bookmarkEnd w:id="86"/>
    </w:p>
    <w:p w14:paraId="0D08B8D2" w14:textId="77777777" w:rsidR="008B3A48" w:rsidRPr="00DF099B" w:rsidRDefault="008B3A48" w:rsidP="008B3A48">
      <w:pPr>
        <w:spacing w:line="360" w:lineRule="auto"/>
        <w:jc w:val="both"/>
      </w:pPr>
      <w:r w:rsidRPr="00DF099B">
        <w:t>This study presents multiple significant contributions. Initially, it offers actual evidence that cost-sensitive learning markedly enhances financial results in fraud detection. The 50% cost reduction illustrates the significant business impact of integrating domain-specific cost structures into model training.</w:t>
      </w:r>
    </w:p>
    <w:p w14:paraId="22A70CAF" w14:textId="77777777" w:rsidR="008B3A48" w:rsidRPr="00DF099B" w:rsidRDefault="008B3A48" w:rsidP="008B3A48">
      <w:pPr>
        <w:spacing w:line="360" w:lineRule="auto"/>
        <w:jc w:val="both"/>
      </w:pPr>
      <w:r w:rsidRPr="00DF099B">
        <w:t>The study examines the research gap concerning the integration of cost-sensitive learning with explainability. Prior studies often regarded these as distinct issues; nevertheless, this research illustrates their synergistic integration. Cost-aware models generate predictions that may be elucidated by SHAP, and these explanations demonstrate the impact of cost-sensitivity on feature significance.</w:t>
      </w:r>
    </w:p>
    <w:p w14:paraId="7D9E587B" w14:textId="77777777" w:rsidR="008B3A48" w:rsidRPr="00DF099B" w:rsidRDefault="008B3A48" w:rsidP="008B3A48">
      <w:pPr>
        <w:spacing w:line="360" w:lineRule="auto"/>
        <w:jc w:val="both"/>
      </w:pPr>
      <w:r w:rsidRPr="00DF099B">
        <w:t>The comprehensive evaluation methodology that integrates statistical measures with financial cost analysis serves as a model for assessing fraud detection systems. The multi-metric technique elucidates the trade-offs among accuracy, recall, and cost that a single-metric examination would conceal.</w:t>
      </w:r>
    </w:p>
    <w:p w14:paraId="3EB56EC1" w14:textId="77777777" w:rsidR="008B3A48" w:rsidRPr="00DF099B" w:rsidRDefault="008B3A48" w:rsidP="008B3A48">
      <w:pPr>
        <w:spacing w:after="160" w:line="360" w:lineRule="auto"/>
        <w:jc w:val="both"/>
      </w:pPr>
      <w:r w:rsidRPr="00DF099B">
        <w:t>The threshold optimisation analysis indicates that post-training calibration enhances cost-sensitive training. Organisations can modify decision thresholds in response to evolving operational demands without the necessity of retraining models, hence ensuring operational flexibility.</w:t>
      </w:r>
    </w:p>
    <w:p w14:paraId="5166B68F" w14:textId="77777777" w:rsidR="008B3A48" w:rsidRPr="00DF099B" w:rsidRDefault="008B3A48" w:rsidP="008B3A48">
      <w:pPr>
        <w:pStyle w:val="Heading2"/>
        <w:rPr>
          <w:rFonts w:ascii="Times New Roman" w:hAnsi="Times New Roman" w:cs="Times New Roman"/>
        </w:rPr>
      </w:pPr>
      <w:bookmarkStart w:id="87" w:name="_Toc214978558"/>
      <w:bookmarkStart w:id="88" w:name="_Toc214981755"/>
      <w:r w:rsidRPr="00DF099B">
        <w:rPr>
          <w:rFonts w:ascii="Times New Roman" w:hAnsi="Times New Roman" w:cs="Times New Roman"/>
        </w:rPr>
        <w:t>6.3 Limitations</w:t>
      </w:r>
      <w:bookmarkEnd w:id="87"/>
      <w:bookmarkEnd w:id="88"/>
    </w:p>
    <w:p w14:paraId="6C765A9F" w14:textId="77777777" w:rsidR="008B3A48" w:rsidRPr="00DF099B" w:rsidRDefault="008B3A48" w:rsidP="008B3A48">
      <w:pPr>
        <w:spacing w:line="360" w:lineRule="auto"/>
        <w:jc w:val="both"/>
      </w:pPr>
      <w:r w:rsidRPr="00DF099B">
        <w:t>Numerous constraints hinder the generalisability of these findings. The dataset utilised is synthetic, produced via simulation rather than derived from real fraud incidents. Although realistic, it may not entirely encompass the intricacy and variety of actual fraud strategies.</w:t>
      </w:r>
    </w:p>
    <w:p w14:paraId="137F7B54" w14:textId="77777777" w:rsidR="008B3A48" w:rsidRPr="00DF099B" w:rsidRDefault="008B3A48" w:rsidP="008B3A48">
      <w:pPr>
        <w:spacing w:line="360" w:lineRule="auto"/>
        <w:jc w:val="both"/>
      </w:pPr>
      <w:r w:rsidRPr="00DF099B">
        <w:t xml:space="preserve">The cost numbers employed are simplified estimates intended for demonstrative purposes. The costs of actual fraud differ markedly among transaction kinds, client categories, and </w:t>
      </w:r>
      <w:r w:rsidRPr="00DF099B">
        <w:lastRenderedPageBreak/>
        <w:t>institutional contexts. Organisations must perform comprehensive cost-benefit evaluations tailored to their activities.</w:t>
      </w:r>
    </w:p>
    <w:p w14:paraId="1CAAF8D8" w14:textId="77777777" w:rsidR="008B3A48" w:rsidRPr="00DF099B" w:rsidRDefault="008B3A48" w:rsidP="008B3A48">
      <w:pPr>
        <w:spacing w:line="360" w:lineRule="auto"/>
        <w:jc w:val="both"/>
      </w:pPr>
      <w:r w:rsidRPr="00DF099B">
        <w:t>The study emphasises supervised learning methodologies that necessitate labelled training data. Acquiring dependable fraud labels in practice is often difficult due to the latency in fraud detection and inaccuracies in labelling.</w:t>
      </w:r>
    </w:p>
    <w:p w14:paraId="66193A34" w14:textId="77777777" w:rsidR="008B3A48" w:rsidRPr="00DF099B" w:rsidRDefault="008B3A48" w:rsidP="008B3A48">
      <w:pPr>
        <w:spacing w:line="360" w:lineRule="auto"/>
        <w:jc w:val="both"/>
      </w:pPr>
      <w:r w:rsidRPr="00DF099B">
        <w:t>The framework encompasses batch processing scenarios. This work does not address the necessity for real-time processing with strict latency requirements in real-world fraud detection.</w:t>
      </w:r>
    </w:p>
    <w:p w14:paraId="70DABE85" w14:textId="77777777" w:rsidR="008B3A48" w:rsidRPr="00DF099B" w:rsidRDefault="008B3A48" w:rsidP="008B3A48">
      <w:pPr>
        <w:spacing w:after="160" w:line="360" w:lineRule="auto"/>
        <w:jc w:val="both"/>
      </w:pPr>
      <w:r w:rsidRPr="00DF099B">
        <w:t>The research fails to consider adversarial situations in which fraudsters deliberately seek to circumvent detection systems. Adaptive fraud strategies are significant factors for production deployment but are beyond the purview of this study.</w:t>
      </w:r>
    </w:p>
    <w:p w14:paraId="12CBE829" w14:textId="77777777" w:rsidR="008B3A48" w:rsidRPr="00DF099B" w:rsidRDefault="008B3A48" w:rsidP="008B3A48">
      <w:pPr>
        <w:pStyle w:val="Heading2"/>
        <w:rPr>
          <w:rFonts w:ascii="Times New Roman" w:hAnsi="Times New Roman" w:cs="Times New Roman"/>
        </w:rPr>
      </w:pPr>
      <w:bookmarkStart w:id="89" w:name="_Toc214978559"/>
      <w:bookmarkStart w:id="90" w:name="_Toc214981756"/>
      <w:r w:rsidRPr="00DF099B">
        <w:rPr>
          <w:rFonts w:ascii="Times New Roman" w:hAnsi="Times New Roman" w:cs="Times New Roman"/>
        </w:rPr>
        <w:t>6.4 Recommendations for Future Work</w:t>
      </w:r>
      <w:bookmarkEnd w:id="89"/>
      <w:bookmarkEnd w:id="90"/>
    </w:p>
    <w:p w14:paraId="3396197A" w14:textId="77777777" w:rsidR="008B3A48" w:rsidRPr="00DF099B" w:rsidRDefault="008B3A48" w:rsidP="008B3A48">
      <w:pPr>
        <w:spacing w:line="360" w:lineRule="auto"/>
        <w:jc w:val="both"/>
      </w:pPr>
      <w:r w:rsidRPr="00DF099B">
        <w:t>Multiple promising avenues arise for the advancement of this research. Initially, practical implementation and assessment in collaboration with financial institutions would confirm the framework's efficacy in operational settings. Partnerships with banks or payment processors would facilitate the examination of real fraud data and the assessment of business impact.</w:t>
      </w:r>
    </w:p>
    <w:p w14:paraId="205C3A15" w14:textId="77777777" w:rsidR="008B3A48" w:rsidRPr="00DF099B" w:rsidRDefault="008B3A48" w:rsidP="008B3A48">
      <w:pPr>
        <w:spacing w:line="360" w:lineRule="auto"/>
        <w:jc w:val="both"/>
      </w:pPr>
      <w:r w:rsidRPr="00DF099B">
        <w:t>Secondly, examining online learning and model updating methodologies would mitigate idea drift as fraudulent patterns develop. Adaptive learning frameworks that progressively update models could sustain detection efficacy over time.</w:t>
      </w:r>
    </w:p>
    <w:p w14:paraId="0D2D0C87" w14:textId="77777777" w:rsidR="008B3A48" w:rsidRPr="00DF099B" w:rsidRDefault="008B3A48" w:rsidP="008B3A48">
      <w:pPr>
        <w:spacing w:line="360" w:lineRule="auto"/>
        <w:jc w:val="both"/>
      </w:pPr>
      <w:r w:rsidRPr="00DF099B">
        <w:t>Third, investigating deep learning methodologies may enhance detection efficacy. Recurrent neural networks can simulate sequential transaction patterns, but attention mechanisms can discern pertinent temporal patterns.</w:t>
      </w:r>
    </w:p>
    <w:p w14:paraId="144642CE" w14:textId="77777777" w:rsidR="008B3A48" w:rsidRPr="00DF099B" w:rsidRDefault="008B3A48" w:rsidP="008B3A48">
      <w:pPr>
        <w:spacing w:line="360" w:lineRule="auto"/>
        <w:jc w:val="both"/>
      </w:pPr>
      <w:r w:rsidRPr="00DF099B">
        <w:t>Fourth, the integration of other data sources may improve fraud detection. Customer behavioural profiles, transaction history attributes, and network relationship data offer substantial contexts for detecting fraud.</w:t>
      </w:r>
    </w:p>
    <w:p w14:paraId="667D8F4F" w14:textId="77777777" w:rsidR="008B3A48" w:rsidRPr="00DF099B" w:rsidRDefault="008B3A48" w:rsidP="008B3A48">
      <w:pPr>
        <w:spacing w:line="360" w:lineRule="auto"/>
        <w:jc w:val="both"/>
      </w:pPr>
      <w:r w:rsidRPr="00DF099B">
        <w:t>Fifth, examining fairness and bias in cost-sensitive fraud detection warrants consideration. Investigating fairness-aware cost-sensitive learning will guarantee that fraud detection algorithms do not exhibit bias against protected groups.</w:t>
      </w:r>
    </w:p>
    <w:p w14:paraId="79EFA58F" w14:textId="77777777" w:rsidR="008B3A48" w:rsidRPr="00DF099B" w:rsidRDefault="008B3A48" w:rsidP="008B3A48">
      <w:pPr>
        <w:spacing w:after="160" w:line="360" w:lineRule="auto"/>
        <w:jc w:val="both"/>
      </w:pPr>
      <w:r w:rsidRPr="00DF099B">
        <w:t>Sixth, expanding the system to encompass additional fraud domains outside payment transactions would illustrate its wider application. Insurance fraud, healthcare fraud, and tax fraud demonstrate distinct patterns necessitating specialised adaptations for each domain.</w:t>
      </w:r>
    </w:p>
    <w:p w14:paraId="79AF534F" w14:textId="77777777" w:rsidR="008B3A48" w:rsidRPr="00DF099B" w:rsidRDefault="008B3A48" w:rsidP="008B3A48">
      <w:pPr>
        <w:pStyle w:val="Heading2"/>
        <w:rPr>
          <w:rFonts w:ascii="Times New Roman" w:hAnsi="Times New Roman" w:cs="Times New Roman"/>
        </w:rPr>
      </w:pPr>
      <w:bookmarkStart w:id="91" w:name="_Toc214978560"/>
      <w:bookmarkStart w:id="92" w:name="_Toc214981757"/>
      <w:r w:rsidRPr="00DF099B">
        <w:rPr>
          <w:rFonts w:ascii="Times New Roman" w:hAnsi="Times New Roman" w:cs="Times New Roman"/>
        </w:rPr>
        <w:lastRenderedPageBreak/>
        <w:t>6.5 Concluding Remarks</w:t>
      </w:r>
      <w:bookmarkEnd w:id="91"/>
      <w:bookmarkEnd w:id="92"/>
    </w:p>
    <w:p w14:paraId="561C0159" w14:textId="77777777" w:rsidR="008B3A48" w:rsidRPr="00DF099B" w:rsidRDefault="008B3A48" w:rsidP="008B3A48">
      <w:pPr>
        <w:spacing w:line="360" w:lineRule="auto"/>
        <w:jc w:val="both"/>
      </w:pPr>
      <w:r w:rsidRPr="00DF099B">
        <w:t>This study effectively established an explainable machine learning framework for financial fraud detection that combines cost-sensitive learning with SHAP-based interpretability. The framework tackles significant difficulties such as severe class imbalance, disproportionate error costs, and regulatory mandates for model openness.</w:t>
      </w:r>
    </w:p>
    <w:p w14:paraId="0B6C92B8" w14:textId="77777777" w:rsidR="008B3A48" w:rsidRPr="00DF099B" w:rsidRDefault="008B3A48" w:rsidP="008B3A48">
      <w:pPr>
        <w:spacing w:line="360" w:lineRule="auto"/>
        <w:jc w:val="both"/>
      </w:pPr>
      <w:r w:rsidRPr="00DF099B">
        <w:t>The results indicate that cost-sensitive learning yields significant financial advantages, that explainability and performance are compatible goals, and that systematic threshold optimisation improves cost-effectiveness. The framework constitutes a pragmatic, executable solution utilising open-source tools appropriate for implementation in financial institutions.</w:t>
      </w:r>
    </w:p>
    <w:p w14:paraId="5F455916" w14:textId="77777777" w:rsidR="008B3A48" w:rsidRPr="00DF099B" w:rsidRDefault="008B3A48" w:rsidP="008B3A48">
      <w:pPr>
        <w:spacing w:line="360" w:lineRule="auto"/>
        <w:jc w:val="both"/>
      </w:pPr>
      <w:r w:rsidRPr="00DF099B">
        <w:t>As financial crime evolves, machine learning systems must reconcile several objectives: optimising fraud detection, reducing operating costs, and ensuring transparency for regulatory compliance. This research advances that objective by illustrating the integration of cost-sensitivity and explainability within a cohesive framework that fulfils both technical and business needs.</w:t>
      </w:r>
    </w:p>
    <w:p w14:paraId="02777C55" w14:textId="77777777" w:rsidR="008B3A48" w:rsidRPr="00DF099B" w:rsidRDefault="008B3A48" w:rsidP="008B3A48">
      <w:pPr>
        <w:spacing w:after="160" w:line="360" w:lineRule="auto"/>
        <w:jc w:val="both"/>
      </w:pPr>
      <w:r w:rsidRPr="00DF099B">
        <w:t>The shift from accuracy-focused machine learning to cost-conscious, explainable systems signifies a significant advancement in fraud detection methodologies. This study offers factual evidence and practical assistance for organisations undergoing this transformation, ultimately enhancing the efficacy and reliability of fraud detection systems that safeguard financial institutions and consumers.</w:t>
      </w:r>
    </w:p>
    <w:p w14:paraId="3CE98C77" w14:textId="77777777" w:rsidR="008B3A48" w:rsidRPr="00DF099B" w:rsidRDefault="008B3A48" w:rsidP="008B3A48">
      <w:pPr>
        <w:pStyle w:val="Heading1"/>
        <w:rPr>
          <w:rFonts w:ascii="Times New Roman" w:hAnsi="Times New Roman" w:cs="Times New Roman"/>
        </w:rPr>
      </w:pPr>
      <w:bookmarkStart w:id="93" w:name="_Toc214978561"/>
      <w:bookmarkStart w:id="94" w:name="_Toc214981758"/>
      <w:r w:rsidRPr="00DF099B">
        <w:rPr>
          <w:rFonts w:ascii="Times New Roman" w:hAnsi="Times New Roman" w:cs="Times New Roman"/>
        </w:rPr>
        <w:t>Chapter 7: Reflection</w:t>
      </w:r>
      <w:bookmarkEnd w:id="93"/>
      <w:bookmarkEnd w:id="94"/>
    </w:p>
    <w:p w14:paraId="66BE84ED" w14:textId="77777777" w:rsidR="008B3A48" w:rsidRPr="00DF099B" w:rsidRDefault="008B3A48" w:rsidP="008B3A48">
      <w:pPr>
        <w:pStyle w:val="Heading2"/>
        <w:rPr>
          <w:rFonts w:ascii="Times New Roman" w:hAnsi="Times New Roman" w:cs="Times New Roman"/>
        </w:rPr>
      </w:pPr>
      <w:bookmarkStart w:id="95" w:name="_Toc214978562"/>
      <w:bookmarkStart w:id="96" w:name="_Toc214981759"/>
      <w:r w:rsidRPr="00DF099B">
        <w:rPr>
          <w:rFonts w:ascii="Times New Roman" w:hAnsi="Times New Roman" w:cs="Times New Roman"/>
        </w:rPr>
        <w:t>7.1 Learning Experience</w:t>
      </w:r>
      <w:bookmarkEnd w:id="95"/>
      <w:bookmarkEnd w:id="96"/>
    </w:p>
    <w:p w14:paraId="35FE64D2" w14:textId="77777777" w:rsidR="008B3A48" w:rsidRPr="00DF099B" w:rsidRDefault="008B3A48" w:rsidP="008B3A48">
      <w:pPr>
        <w:spacing w:line="360" w:lineRule="auto"/>
        <w:jc w:val="both"/>
      </w:pPr>
      <w:r w:rsidRPr="00DF099B">
        <w:t>This research has been a substantial educational experience that improved my technical abilities and comprehension of machine learning applications in finance. Engaging with significantly imbalanced datasets has demonstrated that conventional evaluation metrics may be deceptive, necessitating that domain-specific factors inform model development. The disclosure that a model exhibiting 99% accuracy may be almost ineffective for fraud detection was enlightening and dramatically transformed my approach to classification challenges.</w:t>
      </w:r>
    </w:p>
    <w:p w14:paraId="7B6E9544" w14:textId="77777777" w:rsidR="008B3A48" w:rsidRPr="00DF099B" w:rsidRDefault="008B3A48" w:rsidP="008B3A48">
      <w:pPr>
        <w:spacing w:line="360" w:lineRule="auto"/>
        <w:jc w:val="both"/>
      </w:pPr>
      <w:r w:rsidRPr="00DF099B">
        <w:t>Implementing cost-sensitive learning necessitated comprehension of both the technical processes, such as class weights and scale_pos_weight parameters, and the business rationale underlying asymmetric cost structures. This connected theoretical machine learning with actual business applications. I learnt to consider the implications of algorithms in terms of their tangible financial impact.</w:t>
      </w:r>
    </w:p>
    <w:p w14:paraId="5C614EC2" w14:textId="77777777" w:rsidR="008B3A48" w:rsidRPr="00DF099B" w:rsidRDefault="008B3A48" w:rsidP="008B3A48">
      <w:pPr>
        <w:spacing w:after="160" w:line="360" w:lineRule="auto"/>
        <w:jc w:val="both"/>
      </w:pPr>
      <w:r w:rsidRPr="00DF099B">
        <w:t xml:space="preserve">The SHAP implementation was notably illuminating. Comprehending the articulation of intricate model decisions to non-technical stakeholders is an essential competency that </w:t>
      </w:r>
      <w:r w:rsidRPr="00DF099B">
        <w:lastRenderedPageBreak/>
        <w:t>transcends this project. The visualisation tools acquired—summary plots, waterfall diagrams, and beeswarm plots—will prove advantageous in future professional pursuits when elucidating AI judgements is crucial.</w:t>
      </w:r>
    </w:p>
    <w:p w14:paraId="1C174876" w14:textId="77777777" w:rsidR="008B3A48" w:rsidRPr="00DF099B" w:rsidRDefault="008B3A48" w:rsidP="008B3A48">
      <w:pPr>
        <w:pStyle w:val="Heading2"/>
        <w:rPr>
          <w:rFonts w:ascii="Times New Roman" w:hAnsi="Times New Roman" w:cs="Times New Roman"/>
        </w:rPr>
      </w:pPr>
      <w:bookmarkStart w:id="97" w:name="_Toc214978563"/>
      <w:bookmarkStart w:id="98" w:name="_Toc214981760"/>
      <w:r w:rsidRPr="00DF099B">
        <w:rPr>
          <w:rFonts w:ascii="Times New Roman" w:hAnsi="Times New Roman" w:cs="Times New Roman"/>
        </w:rPr>
        <w:t>7.2 Technical Challenges and Solutions</w:t>
      </w:r>
      <w:bookmarkEnd w:id="97"/>
      <w:bookmarkEnd w:id="98"/>
    </w:p>
    <w:p w14:paraId="4443A47E" w14:textId="77777777" w:rsidR="008B3A48" w:rsidRPr="00DF099B" w:rsidRDefault="008B3A48" w:rsidP="008B3A48">
      <w:pPr>
        <w:spacing w:line="360" w:lineRule="auto"/>
        <w:jc w:val="both"/>
      </w:pPr>
      <w:r w:rsidRPr="00DF099B">
        <w:t>The project posed numerous technical obstacles that enhanced my problem-solving skills. Overseeing library dependencies, especially with NumPy version compatibility challenges, underscored the significance of methodical environment management. Resolving these challenges necessitated patience and systematic debugging, competencies vital for any data science endeavour.</w:t>
      </w:r>
    </w:p>
    <w:p w14:paraId="720A5681" w14:textId="77777777" w:rsidR="008B3A48" w:rsidRPr="00DF099B" w:rsidRDefault="008B3A48" w:rsidP="008B3A48">
      <w:pPr>
        <w:spacing w:line="360" w:lineRule="auto"/>
        <w:jc w:val="both"/>
      </w:pPr>
      <w:r w:rsidRPr="00DF099B">
        <w:t>The computing demands of SHAP calculations on extensive datasets compelled me to adopt pragmatic sampling strategies. The necessity of balancing explanatory quality with computational feasibility has demonstrated that ideal answers are not always pragmatic, and that sound approximations frequently suffice for research objectives.</w:t>
      </w:r>
    </w:p>
    <w:p w14:paraId="11A57FD0" w14:textId="77777777" w:rsidR="008B3A48" w:rsidRPr="00DF099B" w:rsidRDefault="008B3A48" w:rsidP="008B3A48">
      <w:pPr>
        <w:spacing w:after="160" w:line="360" w:lineRule="auto"/>
        <w:jc w:val="both"/>
      </w:pPr>
      <w:r w:rsidRPr="00DF099B">
        <w:t>Managing categorical variables with possible unobserved categories in test data necessitated the application of resilient encoding methodologies. The foresight of edge cases and the implementation of defensive programming techniques will benefit me in the creation of production systems.</w:t>
      </w:r>
    </w:p>
    <w:p w14:paraId="1525063D" w14:textId="77777777" w:rsidR="008B3A48" w:rsidRPr="00DF099B" w:rsidRDefault="008B3A48" w:rsidP="008B3A48">
      <w:pPr>
        <w:pStyle w:val="Heading2"/>
        <w:rPr>
          <w:rFonts w:ascii="Times New Roman" w:hAnsi="Times New Roman" w:cs="Times New Roman"/>
        </w:rPr>
      </w:pPr>
      <w:bookmarkStart w:id="99" w:name="_Toc214978564"/>
      <w:bookmarkStart w:id="100" w:name="_Toc214981761"/>
      <w:r w:rsidRPr="00DF099B">
        <w:rPr>
          <w:rFonts w:ascii="Times New Roman" w:hAnsi="Times New Roman" w:cs="Times New Roman"/>
        </w:rPr>
        <w:t>7.3 Research Skills Development</w:t>
      </w:r>
      <w:bookmarkEnd w:id="99"/>
      <w:bookmarkEnd w:id="100"/>
    </w:p>
    <w:p w14:paraId="486D0410" w14:textId="77777777" w:rsidR="008B3A48" w:rsidRPr="00DF099B" w:rsidRDefault="008B3A48" w:rsidP="008B3A48">
      <w:pPr>
        <w:spacing w:line="360" w:lineRule="auto"/>
        <w:jc w:val="both"/>
      </w:pPr>
      <w:r w:rsidRPr="00DF099B">
        <w:t>This research enhanced my capacity to critically analyse academic literature, integrate findings from many sources, and discern research gaps. The literature review method enabled me to differentiate between descriptive summaries and critical analyses, as well as comprehend how individual studies contribute to overarching research narratives.</w:t>
      </w:r>
    </w:p>
    <w:p w14:paraId="1941B29B" w14:textId="77777777" w:rsidR="008B3A48" w:rsidRPr="00DF099B" w:rsidRDefault="008B3A48" w:rsidP="008B3A48">
      <w:pPr>
        <w:spacing w:line="360" w:lineRule="auto"/>
        <w:jc w:val="both"/>
      </w:pPr>
      <w:r w:rsidRPr="00DF099B">
        <w:t>The experimental design process—formulating hypotheses, regulating variables, and methodically contrasting configurations—afforded practical experience with scientific technique. Recognising the significance of reproducibility prompted me to establish fixed random seeds, document library versions, and organise code for clarity.</w:t>
      </w:r>
    </w:p>
    <w:p w14:paraId="086DA127" w14:textId="77777777" w:rsidR="008B3A48" w:rsidRPr="00DF099B" w:rsidRDefault="008B3A48" w:rsidP="008B3A48">
      <w:pPr>
        <w:spacing w:after="160" w:line="360" w:lineRule="auto"/>
        <w:jc w:val="both"/>
      </w:pPr>
      <w:r w:rsidRPr="00DF099B">
        <w:t>Composing the study report enhanced my capacity to articulate technical concepts with clarity and organise intricate information systematically. Harmonising technical depth with readability for diverse audiences is a skill that enhances through practice.</w:t>
      </w:r>
    </w:p>
    <w:p w14:paraId="70CC1B86" w14:textId="77777777" w:rsidR="008B3A48" w:rsidRPr="00DF099B" w:rsidRDefault="008B3A48" w:rsidP="008B3A48">
      <w:pPr>
        <w:pStyle w:val="Heading2"/>
        <w:rPr>
          <w:rFonts w:ascii="Times New Roman" w:hAnsi="Times New Roman" w:cs="Times New Roman"/>
        </w:rPr>
      </w:pPr>
      <w:bookmarkStart w:id="101" w:name="_Toc214978565"/>
      <w:bookmarkStart w:id="102" w:name="_Toc214981762"/>
      <w:r w:rsidRPr="00DF099B">
        <w:rPr>
          <w:rFonts w:ascii="Times New Roman" w:hAnsi="Times New Roman" w:cs="Times New Roman"/>
        </w:rPr>
        <w:t>7.4 Future Aspirations</w:t>
      </w:r>
      <w:bookmarkEnd w:id="101"/>
      <w:bookmarkEnd w:id="102"/>
    </w:p>
    <w:p w14:paraId="6148D305" w14:textId="77777777" w:rsidR="008B3A48" w:rsidRPr="00DF099B" w:rsidRDefault="008B3A48" w:rsidP="008B3A48">
      <w:pPr>
        <w:spacing w:line="360" w:lineRule="auto"/>
        <w:jc w:val="both"/>
      </w:pPr>
      <w:r w:rsidRPr="00DF099B">
        <w:t xml:space="preserve">This study has reinforced my aspiration to pursue a career in data science and machine learning, specifically within financial applications. The convergence of technical problem-solving and business effect is both intellectually engaging and socially beneficial. Fraud detection systems </w:t>
      </w:r>
      <w:r w:rsidRPr="00DF099B">
        <w:lastRenderedPageBreak/>
        <w:t>safeguard consumers and institutions, rendering this endeavour significant beyond mere technical accomplishment.</w:t>
      </w:r>
    </w:p>
    <w:p w14:paraId="41D46406" w14:textId="77777777" w:rsidR="008B3A48" w:rsidRPr="00DF099B" w:rsidRDefault="008B3A48" w:rsidP="008B3A48">
      <w:pPr>
        <w:spacing w:line="360" w:lineRule="auto"/>
        <w:jc w:val="both"/>
      </w:pPr>
      <w:r w:rsidRPr="00DF099B">
        <w:t>I intend to further this research by investigating deep learning methodologies and real-time deployment frameworks. The competencies developed via this project—cost-sensitive learning, explainable AI, and systematic evaluation—establish a robust basis for addressing increasingly intricate difficulties. I am also interested in the application of these techniques to other fields, such as healthcare, where analogous challenges of imbalanced data and the necessity for explainability are present.</w:t>
      </w:r>
    </w:p>
    <w:p w14:paraId="0C0E01AA" w14:textId="77777777" w:rsidR="008B3A48" w:rsidRPr="00DF099B" w:rsidRDefault="008B3A48" w:rsidP="008B3A48">
      <w:pPr>
        <w:spacing w:after="160" w:line="360" w:lineRule="auto"/>
        <w:jc w:val="both"/>
      </w:pPr>
      <w:r w:rsidRPr="00DF099B">
        <w:t>The research has identified areas requiring additional development, specifically in distributed computing for large-scale data processing and online learning for reacting to changing trends. These will serve as focal points for ongoing development as I advance in my career.</w:t>
      </w:r>
    </w:p>
    <w:p w14:paraId="1062952D" w14:textId="77777777" w:rsidR="008B3A48" w:rsidRPr="00DF099B" w:rsidRDefault="008B3A48" w:rsidP="008B3A48"/>
    <w:p w14:paraId="31019E97" w14:textId="77777777" w:rsidR="008B3A48" w:rsidRPr="00DF099B" w:rsidRDefault="008B3A48" w:rsidP="008B3A48">
      <w:pPr>
        <w:pStyle w:val="Heading1"/>
        <w:rPr>
          <w:rFonts w:ascii="Times New Roman" w:hAnsi="Times New Roman" w:cs="Times New Roman"/>
        </w:rPr>
      </w:pPr>
      <w:bookmarkStart w:id="103" w:name="_Toc214978566"/>
      <w:bookmarkStart w:id="104" w:name="_Toc214981763"/>
      <w:r w:rsidRPr="00DF099B">
        <w:rPr>
          <w:rFonts w:ascii="Times New Roman" w:hAnsi="Times New Roman" w:cs="Times New Roman"/>
        </w:rPr>
        <w:t>CHAPTER 8 – REFERENCES</w:t>
      </w:r>
      <w:bookmarkEnd w:id="103"/>
      <w:bookmarkEnd w:id="104"/>
    </w:p>
    <w:p w14:paraId="262DC606" w14:textId="77777777" w:rsidR="008B3A48" w:rsidRPr="00DF099B" w:rsidRDefault="008B3A48" w:rsidP="008B3A48">
      <w:pPr>
        <w:spacing w:after="160" w:line="360" w:lineRule="auto"/>
        <w:jc w:val="both"/>
      </w:pPr>
      <w:r w:rsidRPr="00DF099B">
        <w:t xml:space="preserve">[1] L. Breiman, “Random Forests,” </w:t>
      </w:r>
      <w:r w:rsidRPr="00DF099B">
        <w:rPr>
          <w:i/>
          <w:iCs/>
        </w:rPr>
        <w:t>Machine Learning</w:t>
      </w:r>
      <w:r w:rsidRPr="00DF099B">
        <w:t>, vol. 45, no. 1, pp. 5–32, 2001.</w:t>
      </w:r>
    </w:p>
    <w:p w14:paraId="45128C60" w14:textId="77777777" w:rsidR="008B3A48" w:rsidRPr="00DF099B" w:rsidRDefault="008B3A48" w:rsidP="008B3A48">
      <w:pPr>
        <w:spacing w:after="160" w:line="360" w:lineRule="auto"/>
        <w:jc w:val="both"/>
      </w:pPr>
      <w:r w:rsidRPr="00DF099B">
        <w:t xml:space="preserve">[2] T. Chen and C. Guestrin, “XGBoost: A scalable tree boosting system,” in </w:t>
      </w:r>
      <w:r w:rsidRPr="00DF099B">
        <w:rPr>
          <w:i/>
          <w:iCs/>
        </w:rPr>
        <w:t>Proc. 22nd ACM SIGKDD Int. Conf. Knowledge Discovery and Data Mining</w:t>
      </w:r>
      <w:r w:rsidRPr="00DF099B">
        <w:t>, 2016, pp. 785–794.</w:t>
      </w:r>
    </w:p>
    <w:p w14:paraId="73A0218D" w14:textId="77777777" w:rsidR="008B3A48" w:rsidRPr="00DF099B" w:rsidRDefault="008B3A48" w:rsidP="008B3A48">
      <w:pPr>
        <w:spacing w:after="160" w:line="360" w:lineRule="auto"/>
        <w:jc w:val="both"/>
      </w:pPr>
      <w:r w:rsidRPr="00DF099B">
        <w:t xml:space="preserve">[3] S. M. Lundberg and S.-I. Lee, “A unified approach to interpreting model predictions,” in </w:t>
      </w:r>
      <w:r w:rsidRPr="00DF099B">
        <w:rPr>
          <w:i/>
          <w:iCs/>
        </w:rPr>
        <w:t>Advances in Neural Information Processing Systems (NeurIPS)</w:t>
      </w:r>
      <w:r w:rsidRPr="00DF099B">
        <w:t>, 2017.</w:t>
      </w:r>
    </w:p>
    <w:p w14:paraId="613426E4" w14:textId="77777777" w:rsidR="008B3A48" w:rsidRPr="00DF099B" w:rsidRDefault="008B3A48" w:rsidP="008B3A48">
      <w:pPr>
        <w:spacing w:after="160" w:line="360" w:lineRule="auto"/>
        <w:jc w:val="both"/>
      </w:pPr>
      <w:r w:rsidRPr="00DF099B">
        <w:t xml:space="preserve">[4] S. M. Lundberg, G. G. Erion and S.-I. Lee, “Consistent individualized feature attribution for tree ensembles,” </w:t>
      </w:r>
      <w:r w:rsidRPr="00DF099B">
        <w:rPr>
          <w:i/>
          <w:iCs/>
        </w:rPr>
        <w:t>arXiv preprint</w:t>
      </w:r>
      <w:r w:rsidRPr="00DF099B">
        <w:t xml:space="preserve"> arXiv:1802.03888, 2018.</w:t>
      </w:r>
    </w:p>
    <w:p w14:paraId="28C4DEA8" w14:textId="77777777" w:rsidR="008B3A48" w:rsidRPr="00DF099B" w:rsidRDefault="008B3A48" w:rsidP="008B3A48">
      <w:pPr>
        <w:spacing w:after="160" w:line="360" w:lineRule="auto"/>
        <w:jc w:val="both"/>
      </w:pPr>
      <w:r w:rsidRPr="00DF099B">
        <w:t xml:space="preserve">[5] N. V. Chawla, K. W. Bowyer, L. O. Hall and W. P. Kegelmeyer, “SMOTE: Synthetic minority over-sampling technique,” </w:t>
      </w:r>
      <w:r w:rsidRPr="00DF099B">
        <w:rPr>
          <w:i/>
          <w:iCs/>
        </w:rPr>
        <w:t>J. Artificial Intelligence Research</w:t>
      </w:r>
      <w:r w:rsidRPr="00DF099B">
        <w:t>, vol. 16, pp. 321–357, 2002.</w:t>
      </w:r>
    </w:p>
    <w:p w14:paraId="239EA71A" w14:textId="77777777" w:rsidR="008B3A48" w:rsidRPr="00DF099B" w:rsidRDefault="008B3A48" w:rsidP="008B3A48">
      <w:pPr>
        <w:spacing w:after="160" w:line="360" w:lineRule="auto"/>
        <w:jc w:val="both"/>
      </w:pPr>
      <w:r w:rsidRPr="00DF099B">
        <w:t xml:space="preserve">[6] C. Elkan, “The foundations of cost-sensitive learning,” in </w:t>
      </w:r>
      <w:r w:rsidRPr="00DF099B">
        <w:rPr>
          <w:i/>
          <w:iCs/>
        </w:rPr>
        <w:t>Proc. 17th Int. Joint Conf. Artificial Intelligence (IJCAI)</w:t>
      </w:r>
      <w:r w:rsidRPr="00DF099B">
        <w:t>, 2001, pp. 973–978.</w:t>
      </w:r>
    </w:p>
    <w:p w14:paraId="187D62A5" w14:textId="77777777" w:rsidR="008B3A48" w:rsidRPr="00DF099B" w:rsidRDefault="008B3A48" w:rsidP="008B3A48">
      <w:pPr>
        <w:spacing w:after="160" w:line="360" w:lineRule="auto"/>
        <w:jc w:val="both"/>
      </w:pPr>
      <w:r w:rsidRPr="00DF099B">
        <w:t xml:space="preserve">[7] J. Davis and M. Goadrich, “The relationship between precision-recall and ROC curves,” in </w:t>
      </w:r>
      <w:r w:rsidRPr="00DF099B">
        <w:rPr>
          <w:i/>
          <w:iCs/>
        </w:rPr>
        <w:t>Proc. 23rd Int. Conf. Machine Learning (ICML)</w:t>
      </w:r>
      <w:r w:rsidRPr="00DF099B">
        <w:t>, 2006, pp. 233–240.</w:t>
      </w:r>
    </w:p>
    <w:p w14:paraId="1D3E1163" w14:textId="77777777" w:rsidR="008B3A48" w:rsidRPr="00DF099B" w:rsidRDefault="008B3A48" w:rsidP="008B3A48">
      <w:pPr>
        <w:spacing w:after="160" w:line="360" w:lineRule="auto"/>
        <w:jc w:val="both"/>
      </w:pPr>
      <w:r w:rsidRPr="00DF099B">
        <w:t xml:space="preserve">[8] P. Domingos, “MetaCost: A general method for making classifiers cost-sensitive,” in </w:t>
      </w:r>
      <w:r w:rsidRPr="00DF099B">
        <w:rPr>
          <w:i/>
          <w:iCs/>
        </w:rPr>
        <w:t>Proc. 5th ACM SIGKDD Int. Conf. Knowledge Discovery and Data Mining</w:t>
      </w:r>
      <w:r w:rsidRPr="00DF099B">
        <w:t>, 1999, pp. 155–164.</w:t>
      </w:r>
    </w:p>
    <w:p w14:paraId="712DB457" w14:textId="77777777" w:rsidR="008B3A48" w:rsidRPr="00DF099B" w:rsidRDefault="008B3A48" w:rsidP="008B3A48">
      <w:pPr>
        <w:spacing w:after="160" w:line="360" w:lineRule="auto"/>
        <w:jc w:val="both"/>
      </w:pPr>
      <w:r w:rsidRPr="00DF099B">
        <w:lastRenderedPageBreak/>
        <w:t xml:space="preserve">[9] L. Sahin, A. Bulkan and E. Duman, “A cost-sensitive decision tree approach for fraud detection,” </w:t>
      </w:r>
      <w:r w:rsidRPr="00DF099B">
        <w:rPr>
          <w:i/>
          <w:iCs/>
        </w:rPr>
        <w:t>Expert Systems with Applications</w:t>
      </w:r>
      <w:r w:rsidRPr="00DF099B">
        <w:t>, vol. 40, no. 15, pp. 5916–5923, 2013.</w:t>
      </w:r>
    </w:p>
    <w:p w14:paraId="016C6259" w14:textId="77777777" w:rsidR="008B3A48" w:rsidRPr="00DF099B" w:rsidRDefault="008B3A48" w:rsidP="008B3A48">
      <w:pPr>
        <w:spacing w:after="160" w:line="360" w:lineRule="auto"/>
        <w:jc w:val="both"/>
      </w:pPr>
      <w:r w:rsidRPr="00DF099B">
        <w:t xml:space="preserve">[10] M. Riegler et al., “Transparency and privacy: The role of explainable AI and federated learning in financial fraud detection,” </w:t>
      </w:r>
      <w:r w:rsidRPr="00DF099B">
        <w:rPr>
          <w:i/>
          <w:iCs/>
        </w:rPr>
        <w:t>IEEE Access</w:t>
      </w:r>
      <w:r w:rsidRPr="00DF099B">
        <w:t>, vol. 10, pp. 20424–20435, 2022.</w:t>
      </w:r>
    </w:p>
    <w:p w14:paraId="3605A3CF" w14:textId="77777777" w:rsidR="008B3A48" w:rsidRPr="00DF099B" w:rsidRDefault="008B3A48" w:rsidP="008B3A48">
      <w:pPr>
        <w:spacing w:after="160" w:line="360" w:lineRule="auto"/>
        <w:jc w:val="both"/>
      </w:pPr>
      <w:r w:rsidRPr="00DF099B">
        <w:t xml:space="preserve">[11] P. Psychoula, D. Singh and I. G. Moise, “Explainable machine learning for fraud detection,” in </w:t>
      </w:r>
      <w:r w:rsidRPr="00DF099B">
        <w:rPr>
          <w:i/>
          <w:iCs/>
        </w:rPr>
        <w:t>Proc. 2020 IEEE Int. Conf. on Big Data (Big Data)</w:t>
      </w:r>
      <w:r w:rsidRPr="00DF099B">
        <w:t>, 2020, pp. 1883–1892.</w:t>
      </w:r>
    </w:p>
    <w:p w14:paraId="116A0DE0" w14:textId="77777777" w:rsidR="008B3A48" w:rsidRPr="00DF099B" w:rsidRDefault="008B3A48" w:rsidP="008B3A48">
      <w:pPr>
        <w:spacing w:after="160" w:line="360" w:lineRule="auto"/>
        <w:jc w:val="both"/>
      </w:pPr>
      <w:r w:rsidRPr="00DF099B">
        <w:t xml:space="preserve">[12] M. N. Patel and H. Prajapati, “A survey on detection of fraudulent credit card transactions using machine learning algorithms,” in </w:t>
      </w:r>
      <w:r w:rsidRPr="00DF099B">
        <w:rPr>
          <w:i/>
          <w:iCs/>
        </w:rPr>
        <w:t>Proc. 2021 Int. Conf. on Intelligent Technologies (CONIT)</w:t>
      </w:r>
      <w:r w:rsidRPr="00DF099B">
        <w:t>, 2021, pp. 1–5.</w:t>
      </w:r>
    </w:p>
    <w:p w14:paraId="2CA308DE" w14:textId="77777777" w:rsidR="008B3A48" w:rsidRPr="00DF099B" w:rsidRDefault="008B3A48" w:rsidP="008B3A48">
      <w:pPr>
        <w:spacing w:after="160" w:line="360" w:lineRule="auto"/>
        <w:jc w:val="both"/>
      </w:pPr>
      <w:r w:rsidRPr="00DF099B">
        <w:t xml:space="preserve">[13] H. Ali, K. Khan and F. Khan, “Predicting fraudulent card transactions using machine learning methods,” </w:t>
      </w:r>
      <w:r w:rsidRPr="00DF099B">
        <w:rPr>
          <w:i/>
          <w:iCs/>
        </w:rPr>
        <w:t>Journal of Computer Science and Technology</w:t>
      </w:r>
      <w:r w:rsidRPr="00DF099B">
        <w:t>, vol. 36, no. 5, pp. 1134–1144, 2021.</w:t>
      </w:r>
    </w:p>
    <w:p w14:paraId="0597F2DC" w14:textId="77777777" w:rsidR="008B3A48" w:rsidRPr="00DF099B" w:rsidRDefault="008B3A48" w:rsidP="008B3A48">
      <w:pPr>
        <w:spacing w:after="160" w:line="360" w:lineRule="auto"/>
        <w:jc w:val="both"/>
      </w:pPr>
      <w:r w:rsidRPr="00DF099B">
        <w:t xml:space="preserve">[14] S. Kundu and J. Nasraoui, “Fraud detection in online payment transaction using machine learning algorithms,” in </w:t>
      </w:r>
      <w:r w:rsidRPr="00DF099B">
        <w:rPr>
          <w:i/>
          <w:iCs/>
        </w:rPr>
        <w:t>Proc. 2022 IEEE World AI Congress</w:t>
      </w:r>
      <w:r w:rsidRPr="00DF099B">
        <w:t>, 2022, pp. 145–151.</w:t>
      </w:r>
    </w:p>
    <w:p w14:paraId="314C9CF7" w14:textId="77777777" w:rsidR="008B3A48" w:rsidRPr="00DF099B" w:rsidRDefault="008B3A48" w:rsidP="008B3A48">
      <w:pPr>
        <w:spacing w:after="160" w:line="360" w:lineRule="auto"/>
        <w:jc w:val="both"/>
      </w:pPr>
      <w:r w:rsidRPr="00DF099B">
        <w:t xml:space="preserve">[15] V. Ramesh and G. V. Suresh, “Online payment fraud detection model using machine learning techniques,” </w:t>
      </w:r>
      <w:r w:rsidRPr="00DF099B">
        <w:rPr>
          <w:i/>
          <w:iCs/>
        </w:rPr>
        <w:t>Procedia Computer Science</w:t>
      </w:r>
      <w:r w:rsidRPr="00DF099B">
        <w:t>, vol. 193, pp. 515–524, 2021.</w:t>
      </w:r>
    </w:p>
    <w:p w14:paraId="632E8EAA" w14:textId="77777777" w:rsidR="008B3A48" w:rsidRPr="00DF099B" w:rsidRDefault="008B3A48" w:rsidP="008B3A48">
      <w:pPr>
        <w:spacing w:after="160" w:line="360" w:lineRule="auto"/>
        <w:jc w:val="both"/>
      </w:pPr>
      <w:r w:rsidRPr="00DF099B">
        <w:t xml:space="preserve">[16] M. S. Ahmed, H. A. Hashim and R. J. Qahwaji, “A survey of deep learning-based online transactions fraud detection systems,” </w:t>
      </w:r>
      <w:r w:rsidRPr="00DF099B">
        <w:rPr>
          <w:i/>
          <w:iCs/>
        </w:rPr>
        <w:t>Int. J. Advanced Computer Science and Applications (IJACSA)</w:t>
      </w:r>
      <w:r w:rsidRPr="00DF099B">
        <w:t>, vol. 12, no. 8, pp. 526–534, 2021.</w:t>
      </w:r>
    </w:p>
    <w:p w14:paraId="0C23EEEC" w14:textId="77777777" w:rsidR="008B3A48" w:rsidRPr="00DF099B" w:rsidRDefault="008B3A48" w:rsidP="008B3A48">
      <w:pPr>
        <w:spacing w:after="160" w:line="360" w:lineRule="auto"/>
        <w:jc w:val="both"/>
      </w:pPr>
      <w:r w:rsidRPr="00DF099B">
        <w:t xml:space="preserve">[17] M. M. Khan et al., “Locally interpretable one-class anomaly detection for credit card fraud detection,” in </w:t>
      </w:r>
      <w:r w:rsidRPr="00DF099B">
        <w:rPr>
          <w:i/>
          <w:iCs/>
        </w:rPr>
        <w:t>Proc. 2021 20th IEEE Int. Conf. Machine Learning and Applications (ICMLA)</w:t>
      </w:r>
      <w:r w:rsidRPr="00DF099B">
        <w:t>, 2021, pp. 438–445.</w:t>
      </w:r>
    </w:p>
    <w:p w14:paraId="59917B12" w14:textId="77777777" w:rsidR="008B3A48" w:rsidRPr="00DF099B" w:rsidRDefault="008B3A48" w:rsidP="008B3A48">
      <w:pPr>
        <w:spacing w:after="160" w:line="360" w:lineRule="auto"/>
        <w:jc w:val="both"/>
      </w:pPr>
      <w:r w:rsidRPr="00DF099B">
        <w:t xml:space="preserve">[18] M. Zhang et al., “SEFraud: Graph-based self-explainable fraud detection via interpretative mask learning,” in </w:t>
      </w:r>
      <w:r w:rsidRPr="00DF099B">
        <w:rPr>
          <w:i/>
          <w:iCs/>
        </w:rPr>
        <w:t>Proc. 2023 IEEE Int. Conf. Data Mining (ICDM)</w:t>
      </w:r>
      <w:r w:rsidRPr="00DF099B">
        <w:t>, 2023, pp. 1061–1066.</w:t>
      </w:r>
    </w:p>
    <w:p w14:paraId="3D2B493E" w14:textId="77777777" w:rsidR="008B3A48" w:rsidRPr="00DF099B" w:rsidRDefault="008B3A48" w:rsidP="008B3A48">
      <w:pPr>
        <w:spacing w:after="160" w:line="360" w:lineRule="auto"/>
        <w:jc w:val="both"/>
      </w:pPr>
      <w:r w:rsidRPr="00DF099B">
        <w:t xml:space="preserve">[19] Y. Liu, B. Zhang and J. Zhou, “Instance-dependent cost-sensitive learning for detecting transfer fraud,” in </w:t>
      </w:r>
      <w:r w:rsidRPr="00DF099B">
        <w:rPr>
          <w:i/>
          <w:iCs/>
        </w:rPr>
        <w:t>Proc. 2022 IEEE Conf. Data Science and Advanced Analytics (DSAA)</w:t>
      </w:r>
      <w:r w:rsidRPr="00DF099B">
        <w:t>, 2022, pp. 1–10.</w:t>
      </w:r>
    </w:p>
    <w:p w14:paraId="40A591FC" w14:textId="77777777" w:rsidR="008B3A48" w:rsidRPr="00DF099B" w:rsidRDefault="008B3A48" w:rsidP="008B3A48">
      <w:pPr>
        <w:spacing w:after="160" w:line="360" w:lineRule="auto"/>
        <w:jc w:val="both"/>
      </w:pPr>
      <w:r w:rsidRPr="00DF099B">
        <w:t xml:space="preserve">[20] S. Chattopadhyay and T. Yu, “Explainable machine learning for fraud detection,” </w:t>
      </w:r>
      <w:r w:rsidRPr="00DF099B">
        <w:rPr>
          <w:i/>
          <w:iCs/>
        </w:rPr>
        <w:t>IEEE Computer</w:t>
      </w:r>
      <w:r w:rsidRPr="00DF099B">
        <w:t>, vol. 54, no. 6, pp. 44–53, 2021.</w:t>
      </w:r>
    </w:p>
    <w:p w14:paraId="2ADE4ECF" w14:textId="77777777" w:rsidR="008B3A48" w:rsidRPr="00DF099B" w:rsidRDefault="008B3A48" w:rsidP="008B3A48">
      <w:pPr>
        <w:spacing w:after="160" w:line="360" w:lineRule="auto"/>
        <w:jc w:val="both"/>
      </w:pPr>
      <w:r w:rsidRPr="00DF099B">
        <w:lastRenderedPageBreak/>
        <w:t>[21] D. Devi, S. K. Biswas and B. Purkayastha, “A cost-sensitive weighted Random Forest technique for credit card fraud detection,” (conf./journal details not specified), 2023.</w:t>
      </w:r>
    </w:p>
    <w:p w14:paraId="2D822202" w14:textId="77777777" w:rsidR="008B3A48" w:rsidRPr="00DF099B" w:rsidRDefault="008B3A48" w:rsidP="008B3A48">
      <w:pPr>
        <w:spacing w:after="160" w:line="360" w:lineRule="auto"/>
        <w:jc w:val="both"/>
      </w:pPr>
      <w:r w:rsidRPr="00DF099B">
        <w:t>[22] I. Gupta et al., “A machine learning approach for credit card fraud detection using feature engineering and ensemble models,” (conf./journal details not specified), 2022.</w:t>
      </w:r>
    </w:p>
    <w:p w14:paraId="745F7327" w14:textId="77777777" w:rsidR="008B3A48" w:rsidRPr="00DF099B" w:rsidRDefault="008B3A48" w:rsidP="008B3A48">
      <w:pPr>
        <w:spacing w:after="160" w:line="360" w:lineRule="auto"/>
        <w:jc w:val="both"/>
      </w:pPr>
      <w:r w:rsidRPr="00DF099B">
        <w:t>[23] D. M. S. Rao, D. Raj Kumar, S. N. Reddy and A. Abhilash, “Interpretable credit card fraud detection using LightGBM and XAI techniques,” (conf./journal details not specified), 2022.</w:t>
      </w:r>
    </w:p>
    <w:p w14:paraId="0CD18380" w14:textId="77777777" w:rsidR="008B3A48" w:rsidRPr="00DF099B" w:rsidRDefault="008B3A48" w:rsidP="008B3A48">
      <w:pPr>
        <w:spacing w:after="160" w:line="360" w:lineRule="auto"/>
        <w:jc w:val="both"/>
      </w:pPr>
      <w:r w:rsidRPr="00DF099B">
        <w:t xml:space="preserve">[24] A. C. Bahnsen, A. Stojanovic, D. Aouada and B. Ottersten, “Cost sensitive credit card fraud detection using Bayes minimum risk,” in </w:t>
      </w:r>
      <w:r w:rsidRPr="00DF099B">
        <w:rPr>
          <w:i/>
          <w:iCs/>
        </w:rPr>
        <w:t>Proc. 2013 IEEE Int. Conf. Computational Intelligence and Data Mining</w:t>
      </w:r>
      <w:r w:rsidRPr="00DF099B">
        <w:t>, 2013.</w:t>
      </w:r>
    </w:p>
    <w:p w14:paraId="5CAE815E" w14:textId="77777777" w:rsidR="008B3A48" w:rsidRPr="00DF099B" w:rsidRDefault="008B3A48" w:rsidP="008B3A48">
      <w:pPr>
        <w:spacing w:after="160" w:line="360" w:lineRule="auto"/>
        <w:jc w:val="both"/>
      </w:pPr>
      <w:r w:rsidRPr="00DF099B">
        <w:t>[25] C. Kotrachai, P. Chanruangrat, T. Thaipisutikul, W. Kusakunniran, W.-C. Hsu and Y.-C. Sun, “Explainable AI supported evaluation and comparison on credit card fraud detection models,” (conf./journal details not specified), 2022.</w:t>
      </w:r>
    </w:p>
    <w:p w14:paraId="2DA5D202" w14:textId="77777777" w:rsidR="008B3A48" w:rsidRPr="00DF099B" w:rsidRDefault="008B3A48" w:rsidP="008B3A48">
      <w:pPr>
        <w:spacing w:after="160" w:line="360" w:lineRule="auto"/>
        <w:jc w:val="both"/>
      </w:pPr>
      <w:r w:rsidRPr="00DF099B">
        <w:t>[26] A. M. B. Abisha et al., “Explainable artificial intelligence for credit card fraud detection,” (conf./journal details not specified), 2023.</w:t>
      </w:r>
    </w:p>
    <w:p w14:paraId="4D766EEB" w14:textId="77777777" w:rsidR="008B3A48" w:rsidRPr="00DF099B" w:rsidRDefault="008B3A48" w:rsidP="008B3A48">
      <w:pPr>
        <w:spacing w:after="160" w:line="360" w:lineRule="auto"/>
        <w:jc w:val="both"/>
      </w:pPr>
      <w:r w:rsidRPr="00DF099B">
        <w:t>[27] M. R. Karim, M. Kamal, A. Rahman and A. Hossain, “An explainable ensemble model for credit card fraud detection using advanced data balancing and feature selection technique,” (conf./journal details not specified), 2022.</w:t>
      </w:r>
    </w:p>
    <w:p w14:paraId="5389FF31" w14:textId="77777777" w:rsidR="008B3A48" w:rsidRPr="00DF099B" w:rsidRDefault="008B3A48" w:rsidP="008B3A48">
      <w:pPr>
        <w:spacing w:after="160" w:line="360" w:lineRule="auto"/>
        <w:jc w:val="both"/>
      </w:pPr>
      <w:r w:rsidRPr="00DF099B">
        <w:t>[28] O. Kilickaya, “Hybrid explainable autoencoders for credit card fraud detection: Integrating deep latent representations with model-agnostic interpretability,” (conf./journal details not specified), 2022.</w:t>
      </w:r>
    </w:p>
    <w:p w14:paraId="700FE220" w14:textId="77777777" w:rsidR="008B3A48" w:rsidRPr="00DF099B" w:rsidRDefault="008B3A48" w:rsidP="008B3A48">
      <w:pPr>
        <w:spacing w:after="160" w:line="360" w:lineRule="auto"/>
        <w:jc w:val="both"/>
      </w:pPr>
      <w:r w:rsidRPr="00DF099B">
        <w:t>[29] K. W. Thar and T. T. Wai, “Enhancing transaction fraud detection in digital banking with explainable AI,” (university technical report / conf. paper), 2023.</w:t>
      </w:r>
    </w:p>
    <w:p w14:paraId="2C62D1F9" w14:textId="77777777" w:rsidR="008B3A48" w:rsidRPr="00DF099B" w:rsidRDefault="008B3A48" w:rsidP="008B3A48">
      <w:pPr>
        <w:spacing w:after="160" w:line="360" w:lineRule="auto"/>
        <w:jc w:val="both"/>
      </w:pPr>
      <w:r w:rsidRPr="00DF099B">
        <w:t>[30] A. Al Doulat, O. E. Ayo-Bali and S. Shaik, “Fraud detection in insurance claims using supervised machine learning models,” (conf./journal details not specified), 2023.</w:t>
      </w:r>
    </w:p>
    <w:p w14:paraId="661E0A1B" w14:textId="77777777" w:rsidR="008B3A48" w:rsidRPr="00DF099B" w:rsidRDefault="008B3A48" w:rsidP="008B3A48">
      <w:pPr>
        <w:spacing w:after="160" w:line="360" w:lineRule="auto"/>
        <w:jc w:val="both"/>
      </w:pPr>
      <w:r w:rsidRPr="00DF099B">
        <w:t>[31] A. Srivastava, T. Ragupathi, S. Singh and A. Kumar, “Enhancing credit card fraud detection with explainable AI and model comparison,” (conf./journal details not specified), 2022.</w:t>
      </w:r>
    </w:p>
    <w:p w14:paraId="2976A70B" w14:textId="77777777" w:rsidR="008B3A48" w:rsidRPr="00DF099B" w:rsidRDefault="008B3A48" w:rsidP="008B3A48">
      <w:pPr>
        <w:spacing w:after="160" w:line="360" w:lineRule="auto"/>
        <w:jc w:val="both"/>
      </w:pPr>
      <w:r w:rsidRPr="00DF099B">
        <w:lastRenderedPageBreak/>
        <w:t xml:space="preserve">[32] D. B. Acharya, B. Divya and K. Kuppan, “Explainable and fair AI: Balancing performance in financial and real estate machine learning models,” </w:t>
      </w:r>
      <w:r w:rsidRPr="00DF099B">
        <w:rPr>
          <w:i/>
          <w:iCs/>
        </w:rPr>
        <w:t>IEEE Access</w:t>
      </w:r>
      <w:r w:rsidRPr="00DF099B">
        <w:t>, vol. 10, pp. xxxx–xxxx, 2023.</w:t>
      </w:r>
    </w:p>
    <w:p w14:paraId="47F326CA" w14:textId="77777777" w:rsidR="008B3A48" w:rsidRPr="00DF099B" w:rsidRDefault="008B3A48" w:rsidP="008B3A48">
      <w:pPr>
        <w:spacing w:after="160" w:line="360" w:lineRule="auto"/>
        <w:jc w:val="both"/>
      </w:pPr>
      <w:r w:rsidRPr="00DF099B">
        <w:t>[33] J. Byun, J. Lee, H. Lee and B. Son, “Balancing explainability and privacy in bank failure prediction: A differentially private glass-box approach,” (conf./journal details not specified), 2024.</w:t>
      </w:r>
    </w:p>
    <w:p w14:paraId="5623EC66" w14:textId="77777777" w:rsidR="008B3A48" w:rsidRPr="00DF099B" w:rsidRDefault="008B3A48" w:rsidP="008B3A48">
      <w:pPr>
        <w:spacing w:after="160" w:line="360" w:lineRule="auto"/>
        <w:jc w:val="both"/>
      </w:pPr>
      <w:r w:rsidRPr="00DF099B">
        <w:t>[34] S. Aravinth et al., “AI-powered credit scoring models: Enhancing accuracy and reducing bias in loan approvals,” (conf./journal details not specified), 2022.</w:t>
      </w:r>
    </w:p>
    <w:p w14:paraId="3B30D6CD" w14:textId="77777777" w:rsidR="008B3A48" w:rsidRPr="00DF099B" w:rsidRDefault="008B3A48" w:rsidP="008B3A48">
      <w:pPr>
        <w:spacing w:after="160" w:line="360" w:lineRule="auto"/>
        <w:jc w:val="both"/>
      </w:pPr>
      <w:r w:rsidRPr="00DF099B">
        <w:t>[35] M. A. R. Basani, “Data engineering and machine learning for real-time fraud detection in financial transactions,” (tech. report / thesis), Texas A&amp;M Univ., 2023.</w:t>
      </w:r>
    </w:p>
    <w:p w14:paraId="5BAD56D4" w14:textId="77777777" w:rsidR="008B3A48" w:rsidRPr="00DF099B" w:rsidRDefault="008B3A48" w:rsidP="008B3A48">
      <w:pPr>
        <w:spacing w:after="160" w:line="360" w:lineRule="auto"/>
        <w:jc w:val="both"/>
      </w:pPr>
      <w:r w:rsidRPr="00DF099B">
        <w:t>[36] J. Hancock, J. M. Johnson and T. M. Khoshgoftaar, “A comparative approach to threshold optimization for classifying imbalanced data,” (conf./journal details not specified), 2021.</w:t>
      </w:r>
    </w:p>
    <w:p w14:paraId="23E8F37C" w14:textId="77777777" w:rsidR="008B3A48" w:rsidRPr="00DF099B" w:rsidRDefault="008B3A48" w:rsidP="008B3A48">
      <w:pPr>
        <w:spacing w:after="160" w:line="360" w:lineRule="auto"/>
        <w:jc w:val="both"/>
      </w:pPr>
      <w:r w:rsidRPr="00DF099B">
        <w:t>[37] M. Al-Asadi, A. E. Alissa, M. Al-Azzawi and B. Bhushan, “Enhancing financial fraud detection using XGBoost and advanced data balancing techniques,” (conf./journal details not specified), 2023.</w:t>
      </w:r>
    </w:p>
    <w:p w14:paraId="3AD1A82D" w14:textId="77777777" w:rsidR="008B3A48" w:rsidRPr="00DF099B" w:rsidRDefault="008B3A48" w:rsidP="008B3A48">
      <w:pPr>
        <w:spacing w:after="160" w:line="360" w:lineRule="auto"/>
        <w:jc w:val="both"/>
      </w:pPr>
      <w:r w:rsidRPr="00DF099B">
        <w:t>[38] B. Rohith, N. R. Sathis Kumar, P. A. Srinivasine, B. Y. Babu and A. S. Prajwin, “A hybrid approach to fraud detection: Integrating explainable deep learning with blockchain-based identity verification,” (conf./journal details not specified), 2023.</w:t>
      </w:r>
    </w:p>
    <w:p w14:paraId="182D8ECE" w14:textId="77777777" w:rsidR="008B3A48" w:rsidRPr="00DF099B" w:rsidRDefault="008B3A48" w:rsidP="008B3A48">
      <w:pPr>
        <w:spacing w:after="160" w:line="360" w:lineRule="auto"/>
        <w:jc w:val="both"/>
      </w:pPr>
      <w:r w:rsidRPr="00DF099B">
        <w:t>[39] R. Tiwari et al., “Role of AI for fraud detection in banks: A bibliometric analysis,” (conf./journal details not specified), 2022.</w:t>
      </w:r>
    </w:p>
    <w:p w14:paraId="26CC411D" w14:textId="77777777" w:rsidR="008B3A48" w:rsidRPr="00DF099B" w:rsidRDefault="008B3A48" w:rsidP="008B3A48">
      <w:pPr>
        <w:spacing w:after="160" w:line="360" w:lineRule="auto"/>
        <w:jc w:val="both"/>
      </w:pPr>
      <w:r w:rsidRPr="00DF099B">
        <w:t>[40] P. Nagarajan and K. B., “Fraud detection in online transactions using hybrid CNN and XGBoost,” (conf./journal details not specified), 2023.</w:t>
      </w:r>
    </w:p>
    <w:p w14:paraId="04EACBEE" w14:textId="77777777" w:rsidR="008B3A48" w:rsidRPr="00DF099B" w:rsidRDefault="008B3A48" w:rsidP="008B3A48">
      <w:pPr>
        <w:spacing w:after="160" w:line="360" w:lineRule="auto"/>
        <w:jc w:val="both"/>
      </w:pPr>
      <w:r w:rsidRPr="00DF099B">
        <w:t>[41] P. Pant and P. Srivastava, “Cost-sensitive model evaluation approach for financial fraud detection system,” (conf./journal details not specified), 2022.</w:t>
      </w:r>
    </w:p>
    <w:p w14:paraId="3E9E2D7F" w14:textId="77777777" w:rsidR="008B3A48" w:rsidRPr="00DF099B" w:rsidRDefault="008B3A48" w:rsidP="008B3A48">
      <w:pPr>
        <w:spacing w:after="160" w:line="360" w:lineRule="auto"/>
        <w:jc w:val="both"/>
      </w:pPr>
      <w:r w:rsidRPr="00DF099B">
        <w:t>[42] C. V. Priscilla and D. P. Prabha, “Influence of optimizing XGBoost to handle class imbalance in credit card fraud detection,” (conf./journal details not specified), 2022.</w:t>
      </w:r>
    </w:p>
    <w:p w14:paraId="55443847" w14:textId="77777777" w:rsidR="008B3A48" w:rsidRPr="00DF099B" w:rsidRDefault="008B3A48" w:rsidP="008B3A48">
      <w:pPr>
        <w:spacing w:after="160" w:line="360" w:lineRule="auto"/>
        <w:jc w:val="both"/>
      </w:pPr>
      <w:r w:rsidRPr="00DF099B">
        <w:t>[43] S. K. Chittimalla and L. K. M. Potluri, “Explainable AI frameworks for large language models in high-stakes decision-making,” (conf./journal details not specified), 2023.</w:t>
      </w:r>
    </w:p>
    <w:p w14:paraId="352FDF26" w14:textId="77777777" w:rsidR="008B3A48" w:rsidRPr="00DF099B" w:rsidRDefault="008B3A48" w:rsidP="008B3A48">
      <w:pPr>
        <w:spacing w:after="160" w:line="360" w:lineRule="auto"/>
        <w:jc w:val="both"/>
      </w:pPr>
      <w:r w:rsidRPr="00DF099B">
        <w:lastRenderedPageBreak/>
        <w:t>[44] S. Changizi, N. Mohammadzadeh and M. Shojafar, “Hybrid telecom fraud detection with machine learning, large language models, and blockchain,” (conf./journal details not specified), 2023.</w:t>
      </w:r>
    </w:p>
    <w:p w14:paraId="0890891A" w14:textId="77777777" w:rsidR="008B3A48" w:rsidRPr="00DF099B" w:rsidRDefault="008B3A48" w:rsidP="008B3A48">
      <w:pPr>
        <w:spacing w:after="160" w:line="360" w:lineRule="auto"/>
        <w:jc w:val="both"/>
      </w:pPr>
      <w:r w:rsidRPr="00DF099B">
        <w:t>[45] C. Dubos, S. Bernard, S. Adam and R. Sabourin, “ROC-based cost-sensitive classification with a reject option,” (conf./journal details not specified), 2022.</w:t>
      </w:r>
    </w:p>
    <w:p w14:paraId="2BE86B2F" w14:textId="77777777" w:rsidR="008B3A48" w:rsidRPr="00DF099B" w:rsidRDefault="008B3A48" w:rsidP="008B3A48">
      <w:pPr>
        <w:spacing w:line="360" w:lineRule="auto"/>
        <w:jc w:val="both"/>
      </w:pPr>
    </w:p>
    <w:p w14:paraId="70A59DC7" w14:textId="77777777" w:rsidR="008B3A48" w:rsidRPr="00DF099B" w:rsidRDefault="008B3A48" w:rsidP="008B3A48">
      <w:pPr>
        <w:jc w:val="center"/>
        <w:rPr>
          <w:color w:val="000000" w:themeColor="text1"/>
          <w:sz w:val="40"/>
        </w:rPr>
      </w:pPr>
    </w:p>
    <w:p w14:paraId="2A4F0468" w14:textId="77777777" w:rsidR="005946B6" w:rsidRPr="00DF099B" w:rsidRDefault="005946B6" w:rsidP="008979BE">
      <w:pPr>
        <w:jc w:val="center"/>
      </w:pPr>
    </w:p>
    <w:sectPr w:rsidR="005946B6" w:rsidRPr="00DF0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4355D"/>
    <w:multiLevelType w:val="multilevel"/>
    <w:tmpl w:val="FA40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966EE0"/>
    <w:multiLevelType w:val="multilevel"/>
    <w:tmpl w:val="8C180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827623"/>
    <w:multiLevelType w:val="multilevel"/>
    <w:tmpl w:val="DC30C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9E474E"/>
    <w:multiLevelType w:val="multilevel"/>
    <w:tmpl w:val="6F6E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9151800">
    <w:abstractNumId w:val="2"/>
  </w:num>
  <w:num w:numId="2" w16cid:durableId="1307776589">
    <w:abstractNumId w:val="0"/>
  </w:num>
  <w:num w:numId="3" w16cid:durableId="328560366">
    <w:abstractNumId w:val="1"/>
  </w:num>
  <w:num w:numId="4" w16cid:durableId="15615991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21BE4"/>
    <w:rsid w:val="000275C6"/>
    <w:rsid w:val="00036A0B"/>
    <w:rsid w:val="00070BA2"/>
    <w:rsid w:val="000C36E0"/>
    <w:rsid w:val="00107A0F"/>
    <w:rsid w:val="0015201A"/>
    <w:rsid w:val="00164BEA"/>
    <w:rsid w:val="00225A57"/>
    <w:rsid w:val="0030298D"/>
    <w:rsid w:val="00373FA2"/>
    <w:rsid w:val="003E60FF"/>
    <w:rsid w:val="00467982"/>
    <w:rsid w:val="004E197C"/>
    <w:rsid w:val="00511B5B"/>
    <w:rsid w:val="00575777"/>
    <w:rsid w:val="00592584"/>
    <w:rsid w:val="005946B6"/>
    <w:rsid w:val="00691944"/>
    <w:rsid w:val="006A38C0"/>
    <w:rsid w:val="006D7702"/>
    <w:rsid w:val="00875C52"/>
    <w:rsid w:val="008979BE"/>
    <w:rsid w:val="008B3A48"/>
    <w:rsid w:val="00977423"/>
    <w:rsid w:val="009A14A3"/>
    <w:rsid w:val="009A58EE"/>
    <w:rsid w:val="00C03F1B"/>
    <w:rsid w:val="00CB407E"/>
    <w:rsid w:val="00D00509"/>
    <w:rsid w:val="00D73736"/>
    <w:rsid w:val="00D77CD7"/>
    <w:rsid w:val="00DA60A8"/>
    <w:rsid w:val="00DF099B"/>
    <w:rsid w:val="00DF344F"/>
    <w:rsid w:val="00E315B1"/>
    <w:rsid w:val="00F0159E"/>
    <w:rsid w:val="00F02D35"/>
    <w:rsid w:val="00F24C48"/>
    <w:rsid w:val="00F37D13"/>
    <w:rsid w:val="00FC45A6"/>
    <w:rsid w:val="00FD6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AD21"/>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6798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B3A4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46798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B3A48"/>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8B3A48"/>
    <w:pPr>
      <w:spacing w:line="259" w:lineRule="auto"/>
      <w:outlineLvl w:val="9"/>
    </w:pPr>
    <w:rPr>
      <w:lang w:val="en-US"/>
    </w:rPr>
  </w:style>
  <w:style w:type="paragraph" w:styleId="TOC1">
    <w:name w:val="toc 1"/>
    <w:basedOn w:val="Normal"/>
    <w:next w:val="Normal"/>
    <w:autoRedefine/>
    <w:uiPriority w:val="39"/>
    <w:unhideWhenUsed/>
    <w:rsid w:val="008B3A48"/>
    <w:pPr>
      <w:spacing w:after="100"/>
    </w:pPr>
  </w:style>
  <w:style w:type="paragraph" w:styleId="TOC2">
    <w:name w:val="toc 2"/>
    <w:basedOn w:val="Normal"/>
    <w:next w:val="Normal"/>
    <w:autoRedefine/>
    <w:uiPriority w:val="39"/>
    <w:unhideWhenUsed/>
    <w:rsid w:val="008B3A48"/>
    <w:pPr>
      <w:spacing w:after="100"/>
      <w:ind w:left="240"/>
    </w:pPr>
  </w:style>
  <w:style w:type="character" w:styleId="Hyperlink">
    <w:name w:val="Hyperlink"/>
    <w:basedOn w:val="DefaultParagraphFont"/>
    <w:uiPriority w:val="99"/>
    <w:unhideWhenUsed/>
    <w:rsid w:val="008B3A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A6007-81B0-4A33-BE21-EF925E2DE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48</Pages>
  <Words>14691</Words>
  <Characters>83742</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Vishnu Lakkisetty</cp:lastModifiedBy>
  <cp:revision>24</cp:revision>
  <dcterms:created xsi:type="dcterms:W3CDTF">2025-11-25T10:26:00Z</dcterms:created>
  <dcterms:modified xsi:type="dcterms:W3CDTF">2025-11-25T11:33:00Z</dcterms:modified>
</cp:coreProperties>
</file>