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F69DB" w14:textId="77777777" w:rsidR="00F21D79" w:rsidRDefault="00F21D79" w:rsidP="00F21D79">
      <w:r>
        <w:t>Brief 1</w:t>
      </w:r>
    </w:p>
    <w:p w14:paraId="3BBCBEA4" w14:textId="77777777" w:rsidR="00F21D79" w:rsidRDefault="00F21D79" w:rsidP="00F21D79">
      <w:r>
        <w:t>Labour market analysis can give an insight to employers and employees with regard to levels of employment, career opportunities and skills gaps. (Department of Education and Skills, 2004)   There are many elements which tighten or loosen a labour market; affecting sectors, regions and entire countries ie economic context, demographics, political/legislative changes, technological advancement and natural disasters, epidemics and significant international events.  (Wilkinson &amp; Taylor, 2016)</w:t>
      </w:r>
    </w:p>
    <w:p w14:paraId="52EA6960" w14:textId="77777777" w:rsidR="00F21D79" w:rsidRDefault="00F21D79" w:rsidP="00F21D79">
      <w:r>
        <w:t>In the UK information relating to labour market trends is collated by the Office for National statistics (ONS, 2020a), similarly the Australian Bureau of Statistics (ABS, 2020a) collate information in Australia.  On viewing UK data from October 2019 to December 2019 (reported in February 2020) and Australian data from February 2020 (both seasonally adjusted) employment trends can be identified.</w:t>
      </w:r>
    </w:p>
    <w:p w14:paraId="05D972E0" w14:textId="77777777" w:rsidR="00F21D79" w:rsidRDefault="00F21D79" w:rsidP="00F21D79">
      <w:r>
        <w:t xml:space="preserve">Both countries experienced increases in the percentage employment rate with the UK’s rate being 76.5% (ONS, 2020b) in comparison to Australia’s rate of 62.6% (ABS, 2020b) Within the increase both counties reported increased male and female employment.  (ABS, 2020b) (ONS, 2020b) Australia saw a larger increase in part-time working in comparison to full time employment, (Australian Government, 2020) with part time employment accounting for 31.7% of overall employment figures.   This could explain the increase, particularly in women and youth workers, who were underemployed despite the rate of underemployment remaining static.  (ABS, 2020b) No figures could be found to indicate whether there had been a growth or decline in part-time working in the UK, however it was reported that that much of the increase in employment was due to a 361,000 increase in the number of full-time workers. (ONS, 2020b) </w:t>
      </w:r>
    </w:p>
    <w:p w14:paraId="0218BD8A" w14:textId="77777777" w:rsidR="00F21D79" w:rsidRDefault="00F21D79" w:rsidP="00F21D79">
      <w:r>
        <w:t>The UK reported the largest increase in women working since 2014 noting in particular a 150,000 increase in the number of women working full-time. (ONS, 2020b) In comparison female employment within Australia rose by 4,900 showing a record high in excess of 6 million. (ABS, 2020b)  Youth employment (15-24 years) increased in Australia by 12,100 to 68.6% in February 2020 although they reported an overall rise in youth unemployment to 12.2%. (ABS, 2020b)  Similarly, the youth employment rate in the UK increased to 55% from the previously recorded quarter, but in contrast to Australia the overall Youth unemployment rate fell to 11.3%. (Misty, 2020)   The UK reported an increase in older workers (age 50-64) reaching a record high of 9.31 million, with a similar trend in Australia showing an increase in workers age 55-64 to 1.89 million (Jericho, 2020)</w:t>
      </w:r>
    </w:p>
    <w:p w14:paraId="0A2C1986" w14:textId="77777777" w:rsidR="00F21D79" w:rsidRDefault="00F21D79" w:rsidP="00F21D79">
      <w:r>
        <w:t>Both countries reported decreases in the overall unemployment, with the UK reporting a rate of 3.8% (ONS, 2020b) and Australia 5.1% (ABS, 2020b).   Despite levels of unemployment both UK and Australia reported job vacancies.  UK reported 810,000 vacancies mainly in the Hospitality and Social Care sector (ONS, 2020c) and Australia reported 226,500 vacancies predominantly in the private sector with jobs mainly within Administrative and Support roles.  As with many countries both UK and Australia experience skills gaps, the UK report on shortages of workers in a number of areas including scientific research, engineering, IT, medical professionals and teachers (GOV.UK, 2020), Australia also reported skills shortages and tightening labour markets in similar occupations such as engineering and healthcare.  (Department of Education Skills and Employment, 2020)  In addition both countries reported levels of economic inactivity with UK reporting 8.48 million, a low of 20.5% (ONS, 2020b) although the economically inactive rate for women had decreased (ONS, 2020d) and Australia reporting 1.05 million people regarded as ‘marginally attached’, although no further breakdown of figures could be found.  (Bruce, 2019)</w:t>
      </w:r>
    </w:p>
    <w:p w14:paraId="58DBDA9C" w14:textId="77777777" w:rsidR="00F21D79" w:rsidRDefault="00F21D79" w:rsidP="00F21D79">
      <w:r>
        <w:lastRenderedPageBreak/>
        <w:t>Labour markets in UK and Australia are very similar and in the viewed time period the job market was growing and relatively tight, however it should be noted that regional differentiation should be considered eg In the UK, the South West employment rates are highest at 80.1% with the North East displaying the lowest employment rate of 71.1%  (ONS, 2020e) and in Australia unemployment rates range from 5.1% in Cairns to 3.5% in the Capital Region of New South Wales.  (Australian Government, 2020).</w:t>
      </w:r>
    </w:p>
    <w:p w14:paraId="055E7499" w14:textId="77777777" w:rsidR="00F21D79" w:rsidRDefault="00F21D79" w:rsidP="00F21D79">
      <w:r>
        <w:t>Brief 2</w:t>
      </w:r>
    </w:p>
    <w:p w14:paraId="13ABC549" w14:textId="77777777" w:rsidR="00F21D79" w:rsidRDefault="00F21D79" w:rsidP="00F21D79">
      <w:r>
        <w:t xml:space="preserve">In the 1960s workforce planning was seen as straightforward, focusing on numbers and statistical data (Armstrong, 2020), however it has developed in complexity combining a hard approach, aligned with ‘manpower’ planning and a soft approach,  focusing on wider issues such as motivation and organisational culture and their effect on the supply, demand and deployment of human capital.  (Taylor, 2014)   The CIPD (2019a) identify soft workforce planning as developing a strategic framework, emphasising agility and responsiveness; advocating that this framework is vital to identifying and maximising performance drivers.  In addition to its strategic nature; manpower planning should consider and involve the wider organisation ie finance and business leaders (CIPD, 2019b), be  linked to organisational goals (CIPD, 2019a) and include succession planning and talent management. (Armstrong, 2020).   Taylor (2014 pg17) highlights that organisations must consider labour markets and economic situations as well as profiling the existing workforce saying that if they are not considered the achievement of organisational goals through the workforce is ‘’no more than…an aspiration’’. </w:t>
      </w:r>
    </w:p>
    <w:p w14:paraId="3FBC41BC" w14:textId="77777777" w:rsidR="00F21D79" w:rsidRDefault="00F21D79" w:rsidP="00F21D79">
      <w:r>
        <w:t>Workforce planning can vary greatly possibly focusing on one specific department or have a more international focus, also the timescales could be relatively short-term operational planning or more strategic span a number of years.  (Wilkinson &amp; Taylor, 2016)  However, there are distinct stages to the planning process and a number of tools that can be utilised. (Wilkinson &amp; Taylor, 2016)</w:t>
      </w:r>
    </w:p>
    <w:p w14:paraId="34329653" w14:textId="77777777" w:rsidR="00F21D79" w:rsidRDefault="00F21D79" w:rsidP="00F21D79">
      <w:r>
        <w:t>-</w:t>
      </w:r>
      <w:r>
        <w:tab/>
        <w:t>Forecasting demand:  In order to understand the requirements of future demand various tool that can be used.</w:t>
      </w:r>
    </w:p>
    <w:p w14:paraId="13BDBD81" w14:textId="77777777" w:rsidR="00F21D79" w:rsidRDefault="00F21D79" w:rsidP="00F21D79">
      <w:r>
        <w:t>o</w:t>
      </w:r>
      <w:r>
        <w:tab/>
        <w:t>Systematic techniques:  Obtained from analysis of past and current experience using tools such as ratio trend analysis (Armstrong, 2020) or work study approach  (Taylor, 2014)</w:t>
      </w:r>
    </w:p>
    <w:p w14:paraId="711BBF0C" w14:textId="77777777" w:rsidR="00F21D79" w:rsidRDefault="00F21D79" w:rsidP="00F21D79">
      <w:r>
        <w:t>o</w:t>
      </w:r>
      <w:r>
        <w:tab/>
        <w:t>Managerial judgement: Useful in volatile business environments and for gaining information from knowledgeable managers it is often open to bias affecting objective decision-making.  (Stainer, 1971)  The Delphi Technique can be used to provide  a more systematic approach. (Taylor, 2014)</w:t>
      </w:r>
    </w:p>
    <w:p w14:paraId="507D309C" w14:textId="77777777" w:rsidR="00F21D79" w:rsidRDefault="00F21D79" w:rsidP="00F21D79">
      <w:r>
        <w:t>o</w:t>
      </w:r>
      <w:r>
        <w:tab/>
        <w:t>Working back from costs: Decisions are based on financial capacity with regard to staff numbers and salary.</w:t>
      </w:r>
    </w:p>
    <w:p w14:paraId="6DBEB73F" w14:textId="77777777" w:rsidR="00F21D79" w:rsidRDefault="00F21D79" w:rsidP="00F21D79">
      <w:r>
        <w:t>-</w:t>
      </w:r>
      <w:r>
        <w:tab/>
        <w:t xml:space="preserve">Forecasting supply:  Consider internal and external sources of human capital. (Armstrong, 2020)   Internal analysis helps organisations understand the numbers of people employed in which roles, their skills and future potential taking into account attrition and absence metrics, aswell as retirement and changes in roles.  (Wilkinson &amp; Taylor, 2016) Analysis of specific groups, departments and job roles can provide more relevant data. (Taylor, 2014) Future changes to organisational structure affecting productivity or working hours should be considered. (Armstrong, 2020) </w:t>
      </w:r>
    </w:p>
    <w:p w14:paraId="4888DF47" w14:textId="77777777" w:rsidR="00F21D79" w:rsidRDefault="00F21D79" w:rsidP="00F21D79"/>
    <w:p w14:paraId="45EA7624" w14:textId="77777777" w:rsidR="00F21D79" w:rsidRDefault="00F21D79" w:rsidP="00F21D79">
      <w:r>
        <w:t>-</w:t>
      </w:r>
      <w:r>
        <w:tab/>
        <w:t xml:space="preserve">Identifying gaps between supply and demand:  Skills audits, possibly using a competency framework, can be performed identifying discrepancies between future and current job roles and </w:t>
      </w:r>
      <w:r>
        <w:lastRenderedPageBreak/>
        <w:t xml:space="preserve">skills requirements.   In addition, tools like the 9 box matrix can also be used to assist in identifying high performers. (Personnel Today, 2014) </w:t>
      </w:r>
    </w:p>
    <w:p w14:paraId="4EC32AA1" w14:textId="77777777" w:rsidR="00F21D79" w:rsidRDefault="00F21D79" w:rsidP="00F21D79"/>
    <w:p w14:paraId="30473D61" w14:textId="77777777" w:rsidR="00F21D79" w:rsidRDefault="00F21D79" w:rsidP="00F21D79">
      <w:r>
        <w:t>-</w:t>
      </w:r>
      <w:r>
        <w:tab/>
        <w:t>Addressing the gaps:  Identified gaps could be filled by redeployment, training or sharing of knowledge.   External sources should also be considered by assessing the local labour market and considering outsourcing. (Wilkinson &amp; Taylor, 2016)  It should be noted that some tasks can completed by artificial intelligence reducing the need for human intervention. (Ulrich, 2019)</w:t>
      </w:r>
    </w:p>
    <w:p w14:paraId="380A7261" w14:textId="77777777" w:rsidR="00F21D79" w:rsidRDefault="00F21D79" w:rsidP="00F21D79">
      <w:r>
        <w:t xml:space="preserve"> Workforce planning ‘’is agile, it evolves and it changes’’ (CIPD, 2019b) making implementation difficult, with some academics arguing that planning of this nature is unfeasible due to its’ reliance on past data. (Mintzberg, 1994)  As a result organisations must monitor progress, evaluate the effects and adapt the plan if necessary. (Armstrong, 2020) A collaborative approach from all stakeholders is essential, with managers supported and clarity for all parties around expectations and requirements.  (CIPD, 2019a)</w:t>
      </w:r>
    </w:p>
    <w:p w14:paraId="03D2B94D" w14:textId="77777777" w:rsidR="00F21D79" w:rsidRDefault="00F21D79" w:rsidP="00F21D79">
      <w:r>
        <w:t xml:space="preserve">People plans must be linked to organisational objectives ie expansion, diversification and investment in technology will impact the skills/numbers of people required, therefore a plan could involve recruitment, reorganisation or redeployment of existing staff, upskilling and training or even redundancy.  Plans should include succession planning involving ‘’identifying and developing potential future leaders, senior managers and individuals’’ (CIPD,2020a) to ensure stability and continuity of leadership. (Forbes, 2020)   The contemporary approach to succession planning is more holistic, identifying pools of people who could progress into a number of roles. This is particularly relevant for millennials who require career development/advancement in the workplace. (Adkins &amp; Rigoni, 2016)   Appraisals and performance reviews are tools to identify talent, not only can they identify employees aspirations but also identify training needs and are an opportunity to implement development plans (Wilkinson &amp; Taylor, 2016)  such as lateral moves or shadowing.   People plans should consider the balance between developing/promoting internal talent and recruiting external individuals (CIPD, 2020a) as often they bring diversity, additional skills and different perspectives to an organisation. (Forbes, 2020) </w:t>
      </w:r>
    </w:p>
    <w:p w14:paraId="461B6C14" w14:textId="77777777" w:rsidR="00F21D79" w:rsidRDefault="00F21D79" w:rsidP="00F21D79"/>
    <w:p w14:paraId="250E2272" w14:textId="77777777" w:rsidR="00F21D79" w:rsidRDefault="00F21D79" w:rsidP="00F21D79">
      <w:r>
        <w:t>Brief 3</w:t>
      </w:r>
    </w:p>
    <w:p w14:paraId="2A4C2776" w14:textId="77777777" w:rsidR="00F21D79" w:rsidRDefault="00F21D79" w:rsidP="00F21D79">
      <w:r>
        <w:t>When considering attracting talent organisations should carry out an analysis of their competitors to understand how they compare.  One of the ways in which organisations can promote themselves as being an employer of choice is to establish a positive positioning. (CIPD, 2019c)</w:t>
      </w:r>
    </w:p>
    <w:p w14:paraId="4692AE9C" w14:textId="77777777" w:rsidR="00F21D79" w:rsidRDefault="00F21D79" w:rsidP="00F21D79">
      <w:r>
        <w:t xml:space="preserve">Organisational positioning is based around reward and culture with four main positions; employer of cash, employer of values, employer of churn and employer of choice.   (Wilkinson &amp; Taylor, 2016)  The position that an organisation takes will influence their ability to attract and retain talent eg employers of choice are more likely to attract and retain staff given that candidates  often view values and meaningful work as equally if not more important than financial reward. (Achor et al., 2018)  Therefore, becoming an employer of values may attract the most talented people whilst reducing costs, although typically this approach is normally seen in public and charity sectors. (Wilkinson &amp; Taylor, 2016)  </w:t>
      </w:r>
    </w:p>
    <w:p w14:paraId="04418139" w14:textId="77777777" w:rsidR="00F21D79" w:rsidRDefault="00F21D79" w:rsidP="00F21D79">
      <w:r>
        <w:t xml:space="preserve">Employer branding has become increasing popular in recent years with 89% of employers making efforts to improve their brand, (McCartney, 2017) understanding that a strong brand adds organisational capacity thus helps to both attract and retain talent and increase EVP. (CIPD, 2019c)  </w:t>
      </w:r>
      <w:r>
        <w:lastRenderedPageBreak/>
        <w:t xml:space="preserve">Organisational brand must be linked to company values, strategy and policies and must be a true reflection of reality as differences will cause levels of disengagement in new recruits and existing employees.  (Wilkinson &amp; Taylor, 2016) </w:t>
      </w:r>
    </w:p>
    <w:p w14:paraId="6007266C" w14:textId="77777777" w:rsidR="00F21D79" w:rsidRDefault="00F21D79" w:rsidP="00F21D79"/>
    <w:p w14:paraId="0D59D85A" w14:textId="77777777" w:rsidR="00F21D79" w:rsidRDefault="00F21D79" w:rsidP="00F21D79">
      <w:r>
        <w:t>It is important to consider the importance of line managers in promoting the employee brand as they are front facing and ‘’offer clarity, appreciate employees contribution and effort, ….so that employees feel that they are valued’’. (MacLeod &amp; Clarke, 2009 pg33)  If line managers are inconsistent with delivery of the brand/values it will cause negativity thus impeding the company’s ability to attract and retain staff.  (Whitter, 2019)   Effective line managers will help to create ‘brand loyal employees’ and increase retention rates.  (Taylor, 2014)  Whilst it appears that employer branding is viewed as positive on the whole and can reduce recruitment costs, there is an argument to say that by its very nature of appealing to ‘’peoples emotions and sense of worth’’ it is manipulative and exists to benefit employers. (Taylor, 2014 pg182)  Additionally, slogans created to promote the brand can be perceived as trivial by potential candidates who may view them as insulting to their intelligence. (Taylor, 2014)</w:t>
      </w:r>
    </w:p>
    <w:p w14:paraId="4ACDA360" w14:textId="77777777" w:rsidR="00F21D79" w:rsidRDefault="00F21D79" w:rsidP="00F21D79">
      <w:r>
        <w:t xml:space="preserve">Recruitment strategies can influence how talent is attracted, with many organisations using technology to reach potential candidates eg professional networking sites.  (McCartney, 2017)  A robust recruitment process is essential to attracting candidates as  37.5% of candidates failed to accept a job offer many  citing a bad experience as the reason.  (Cezanne HR, 2018)   </w:t>
      </w:r>
    </w:p>
    <w:p w14:paraId="4E0179EF" w14:textId="77777777" w:rsidR="00F21D79" w:rsidRDefault="00F21D79" w:rsidP="00F21D79">
      <w:r>
        <w:t xml:space="preserve">It is vital to ensure that the ‘’right people do not leave’’ (Wilkinson &amp; Taylor, 2016 pg 68) and to reduce dysfunctional turnover.   Organisations need to understand why people leave in order to put in place strategies and activities to encourage retention and prevent avoidable turnover.   This can be achieved thorough exit surveys although more effective in retention would be staff engagement surveys.  Whilst they are limited due to their anonymity, they provide qualitative data on levels of satisfaction/dissatisfaction which can be investigated.  (Taylor, 2014)  </w:t>
      </w:r>
    </w:p>
    <w:p w14:paraId="29AF9A6C" w14:textId="77777777" w:rsidR="00F21D79" w:rsidRDefault="00F21D79" w:rsidP="00F21D79">
      <w:r>
        <w:t xml:space="preserve">Psychological research has shown that job enrichment is an intervention that can reduce turnover and elements of this are included in talent management initiatives and engagement activities.  Initiatives and activities organisations should provide development opportunities, ensure work is meaningful using a variety of skills, allows high levels of responsibility and encourages manages to provide positive feedback.  (Griffeth &amp; Horn, 2001)  Whilst relatively cost effective these initiatives depend on a strong culture, effective line managers and support from senior management.  (Wilkinson &amp; Taylor, 2016)   </w:t>
      </w:r>
    </w:p>
    <w:p w14:paraId="50C3D77B" w14:textId="77777777" w:rsidR="00F21D79" w:rsidRDefault="00F21D79" w:rsidP="00F21D79">
      <w:r>
        <w:t xml:space="preserve">46% of companies increased pay as a reward strategy and a method of improving retention (CIPD, 2017) although it is perhaps not a sustainable method and salary is often viewed more as an effective attraction tool.  (Bravery &amp; et al, 2019)  Where confidentiality around pay increases is poor this method often creates levels of injustice amongst staff.  (Taylor, 2014)  50% of companies increased non-cash related benefits; (CIPD, 2017) although there is often a financial cost to the employers which could be seen as a disadvantage.   However, growing in popularity is the ‘total reward’ offering combing non-cash awards eg flexible working and cash rewards (CIPD, 2019d) as they can be tailored to suit specific segments of the workforce.  (CIPD, 2019c)  </w:t>
      </w:r>
    </w:p>
    <w:p w14:paraId="042E7702" w14:textId="77777777" w:rsidR="00F21D79" w:rsidRDefault="00F21D79" w:rsidP="00F21D79">
      <w:r>
        <w:t>Brief 4</w:t>
      </w:r>
    </w:p>
    <w:p w14:paraId="05983BBB" w14:textId="77777777" w:rsidR="00F21D79" w:rsidRDefault="00F21D79" w:rsidP="00F21D79">
      <w:r>
        <w:t>1</w:t>
      </w:r>
      <w:r>
        <w:tab/>
        <w:t>Whilst some academics view job descriptions and person specifications as outdated, suited to low level jobs (Peretz, 2018) they are still very popular. (Taylor, 2014)</w:t>
      </w:r>
    </w:p>
    <w:p w14:paraId="3C382AA8" w14:textId="77777777" w:rsidR="00F21D79" w:rsidRDefault="00F21D79" w:rsidP="00F21D79">
      <w:r>
        <w:lastRenderedPageBreak/>
        <w:t xml:space="preserve">Job descriptions (JD)  tend to derive from job analysis and form the basis of many decisions such as training requirements and payscales.  (Taylor, 2014)   It is vital to ensure that they are factual, (Armstrong, 2020)  clear and concise (Biggins, 2019)  to ensure that candidates cannot cite them as evidence in cases of unfair dismissal on account of discrimination. (Taylor, 2014) Clear JD’s also helps organisations avoid unintentional discrimination outlining set requirements (ACAS, na), leaving less room for personal opinion.  The  JD must contain sufficient detail so that candidates understand the role and it can be used in the selection process enabling selectors to establish matches in experience/skills.  (Taylor, 2014)  Standard JDs tend to include:  job title, pay, details of reporting lines, the purpose of the job in addition to further details around tasks and how and why they should be done (Armstrong, 2020)  They must provide a true reflection of the role to avoid new employees feeling disappointed increasing the risk of disengagement/turnover.  (Mindtools, na)  </w:t>
      </w:r>
    </w:p>
    <w:p w14:paraId="51C951F0" w14:textId="77777777" w:rsidR="00F21D79" w:rsidRDefault="00F21D79" w:rsidP="00F21D79">
      <w:r>
        <w:t>Person specifications are also derived from job analysis outlining the personal attributes needed to effectively carry out the role.  They strongly assist selection by listing either ‘desirable’ or ‘essential’ qualities, skills, knowledge, education and experience.  However, it is important to only include points that can be ‘’objectively justified’’ ; (Taylor, 2014 pg122) to avoid the traps of potential indirect discrimination claims and bias.  (Taylor, 2014)</w:t>
      </w:r>
    </w:p>
    <w:p w14:paraId="33593509" w14:textId="77777777" w:rsidR="00F21D79" w:rsidRDefault="00F21D79" w:rsidP="00F21D79">
      <w:r>
        <w:t>Competency frameworks focus on the person rather than the task and are developed by  analysing organisational high-performers rather than job analysis. (Taylor, 2014) They can be formed using external models although these should not solely be relied upon  (CIPD, 2020b) as frameworks should be linked to organisational values.  They are often generic (Taylor, 2014) identifying individual competencies required by individuals in a number of roles and should contain a maximum of 12 measurable components (CIPD, 2020b) ie proactivity and  teamwork (Baker, 2018).   There should be suffienct detail for the framework to be useful but not burdensome.  (CIPD, 2020b)  Competencies can be identified as either core, common, job specific, leadership or ‘meta’ with each competency being defined with explanations of performance levels and expected behaviours ensuring that discriminatory elements do not exist. (CIPD, 2020b)</w:t>
      </w:r>
    </w:p>
    <w:p w14:paraId="005473BD" w14:textId="77777777" w:rsidR="00F21D79" w:rsidRDefault="00F21D79" w:rsidP="00F21D79"/>
    <w:p w14:paraId="42E8C87E" w14:textId="77777777" w:rsidR="00F21D79" w:rsidRDefault="00F21D79" w:rsidP="00F21D79">
      <w:r>
        <w:t>2</w:t>
      </w:r>
      <w:r>
        <w:tab/>
        <w:t>Organisations have found that competition for high skilled talent has increased (CIPD, 2017)  and combined with the high costs of recruitment, organisations must consider the most effective methods of recruitment whether they be internal or external.  (Taylor, 2014)</w:t>
      </w:r>
    </w:p>
    <w:p w14:paraId="77605167" w14:textId="77777777" w:rsidR="00F21D79" w:rsidRDefault="00F21D79" w:rsidP="00F21D79">
      <w:r>
        <w:t xml:space="preserve">Organisations are still advertise using printed media with research showing that 28% of organisations, mainly public sector ,used specialist journals/trade press; with similar numbers using newspapers either in printed or online form.    (CIPD, 2017)   Whilst professional journals appeal to those with specialist skills (Randstad, 2019) and national newspapers are known to advertise high end public sector/management roles (Taylor, 2014) increasing the probability of attracting talented candidates, limited readership risks reducing the scope of reach (Taylor, 2014) , thus increasing the potential for re-advertising.   Even though costs are normally fixed and relatively cheap the need to re-advertise will increase cost.  </w:t>
      </w:r>
    </w:p>
    <w:p w14:paraId="451FDD85" w14:textId="77777777" w:rsidR="00F21D79" w:rsidRDefault="00F21D79" w:rsidP="00F21D79">
      <w:r>
        <w:t xml:space="preserve">74% of organisations stated that their own website was the most effective method of recruiting (CIPD, 2017) .  A relatively inexpensive and cost effective method of recruitment it provides candidates with easy to access wider organisational information assisting self-selection; (Taylor, 2014) However, websites are often only view by active jobseekers with less known organisations unlikely to benefit from this method. (Taylor, 2014)  Some websites have the ability for online application which whilst making it easy to apply could result in high level of irrelevant applications. </w:t>
      </w:r>
      <w:r>
        <w:lastRenderedPageBreak/>
        <w:t>(Armstrong, 2020)  This method is also less effective for attracting high level managers, professionals/specialists. (CIPD, 2017)</w:t>
      </w:r>
    </w:p>
    <w:p w14:paraId="72820FF4" w14:textId="77777777" w:rsidR="00F21D79" w:rsidRDefault="00F21D79" w:rsidP="00F21D79"/>
    <w:p w14:paraId="02AAFF47" w14:textId="77777777" w:rsidR="00F21D79" w:rsidRDefault="00F21D79" w:rsidP="00F21D79">
      <w:r>
        <w:t>Recruitment consultants are the 4th most effective method of recruitment, used predominantly in manufacturing/production and private sector services. (CIPD, 2017)  They reduce the workload for organisations (Armstrong, 2020) and can be particularly effective when recruiting in a new/unknown labour market (Taylor, 2014) and when seeking senior managers. (CIPD, 2017) However, they can be an expensive (Armstrong, 2020) and there is a risk that candidates could be signposted to the highest paying customer rather than placing due to best fit. (Redford, 2005) Whilst some candidates may prefer communicating with a consultant initially, there could be delays in the process due to additional step between candidate and the organisation. (Redford, 2005)</w:t>
      </w:r>
    </w:p>
    <w:p w14:paraId="750FEF2D" w14:textId="77777777" w:rsidR="00F21D79" w:rsidRDefault="00F21D79" w:rsidP="00F21D79"/>
    <w:p w14:paraId="7F578DE1" w14:textId="77777777" w:rsidR="00F21D79" w:rsidRDefault="00F21D79" w:rsidP="00F21D79">
      <w:r>
        <w:t>There are a number of methods for selection with interviews more commonly used, (CIPD, 2017) enabling the organisation and candidate to establish rapport and providing an opportunity for both parties to understand whether they would be a good fit. (Armstrong, 2020) Interviews enable the interviewer to provide a realistic job preview and the candidate to clarify any issues.  However, particularly in unstructured interviews there is room for both positive and negative bias, (CIPD, 2019e) they don’t necessarily assess competence and can lack reliability in measurements between candidates; particularly if the interviewer is inexperienced.  (Armstrong, 2020)</w:t>
      </w:r>
    </w:p>
    <w:p w14:paraId="5CEADD4F" w14:textId="77777777" w:rsidR="00F21D79" w:rsidRDefault="00F21D79" w:rsidP="00F21D79">
      <w:r>
        <w:t>39% of organisations use assessment centres (CIPD, 2017) usually for recruiting managerial and graduates positions. (Armstrong, 2020) Assessment centres are liked by candidates and have received good press (Taylor, 2014) although they are more effective if combined with structured interviews.  (Schmidt and Hunter cited in Armstrong, 2020)  This method allows observation of actual behaviour in a certain situations focusing on the potential for achievement, however if undertaken internally they are open to bias.  Due to the selection of activities and the time taken to plan and assess candidates this method normally used by large organisations, is very expensive and would not be cost effective of non-senior/critical roles or for roles with high levels of turnover. (Taylor, 2014)</w:t>
      </w:r>
    </w:p>
    <w:p w14:paraId="3939012F" w14:textId="77777777" w:rsidR="00F21D79" w:rsidRDefault="00F21D79" w:rsidP="00F21D79">
      <w:r>
        <w:t>Personality tests help organisations understand the psychological make-up of candidates (Taylor, 2014) and can provide information on areas to explore further at interview.  Whilst they are free from bias (Armstrong, 2020) it is easy for candidates to supply false responses.  (Taylor, 2014)   As they can be completed online they are useful when processing large numbers of applications however if tests are not properly used or understood they are ineffective.  (Taylor, 2014)</w:t>
      </w:r>
    </w:p>
    <w:p w14:paraId="5AEF279D" w14:textId="77777777" w:rsidR="00F21D79" w:rsidRDefault="00F21D79" w:rsidP="00F21D79"/>
    <w:p w14:paraId="23CF8D13" w14:textId="77777777" w:rsidR="00F21D79" w:rsidRDefault="00F21D79" w:rsidP="00F21D79">
      <w:r>
        <w:t>3</w:t>
      </w:r>
      <w:r>
        <w:tab/>
        <w:t xml:space="preserve">The ACAS code of conduct give advise on best practise in relation to dismissals (ACAS, 2015) although it is also defined by law. (Employment Rights Act, 1996 c1)  Fair dismissals must be related to capability/qualifications, misconduct, redundancy, statutory duties or restrictions or any other substantial reason.  (Employment Rights Act 1996, c 1) Employers must ensure that they follow company policies/procedures, ACAS guidance and lawful obligations demonstrating that they have acted reasonably in their decision to dismiss in order to reduce the risk of unfair dismissal claims.  (Daniels, 2019)  Early investigation into issues should be undertaken and with regard  to capability employers  should outline reasons for under-performance, set an improvement plan with review period and provide support/training to assist improvement.    This will demonstrate that they have </w:t>
      </w:r>
      <w:r>
        <w:lastRenderedPageBreak/>
        <w:t>acted reasonably, have followed a fair process  and will help mitigate any claims.  In the case of misconduct employers should also adhere to the Burchell test (Diagram 1) ensuring all elements are present to avoid unfair dismissal claims. (Dahill, 2019)</w:t>
      </w:r>
    </w:p>
    <w:p w14:paraId="6C63DFFA" w14:textId="77777777" w:rsidR="00F21D79" w:rsidRDefault="00F21D79" w:rsidP="00F21D79"/>
    <w:p w14:paraId="4E945E00" w14:textId="77777777" w:rsidR="00F21D79" w:rsidRDefault="00F21D79" w:rsidP="00F21D79"/>
    <w:p w14:paraId="2CE6FA4C" w14:textId="77777777" w:rsidR="00F21D79" w:rsidRDefault="00F21D79" w:rsidP="00F21D79">
      <w:r>
        <w:t xml:space="preserve"> </w:t>
      </w:r>
    </w:p>
    <w:p w14:paraId="341CF659" w14:textId="77777777" w:rsidR="00F21D79" w:rsidRDefault="00F21D79" w:rsidP="00F21D79"/>
    <w:p w14:paraId="56238BC6" w14:textId="77777777" w:rsidR="00F21D79" w:rsidRDefault="00F21D79" w:rsidP="00F21D79"/>
    <w:p w14:paraId="2CB603CC" w14:textId="77777777" w:rsidR="00F21D79" w:rsidRDefault="00F21D79" w:rsidP="00F21D79">
      <w:r>
        <w:t>Redundancy is governed by law and organisations must follow the correct procedures in order to  reduce the risk of unfair dismissal claims.   (Taylor &amp; Wilkinson, 2016) Organisations should always consider alternative solutions to redundancy ie reduced hours,  to maintain staff morale and reputation. (Wilkinson &amp; Taylor, 2016) However if this is not possible they must ensure that redundancy is fair.    Under the Employment Rights Act 1996 redundancy is only a fair reason for dismissal if ‘’the employer has ceased, or intends to cease, continuing the business’’, (CIPD, 2018) or ‘’the requirements for employees to perform work of a specific type, or to conduct it at the location in which they are employed, has ceased or diminished, or is expected to do so’’. (CIPD, 2018)</w:t>
      </w:r>
    </w:p>
    <w:p w14:paraId="5DBC6CEB" w14:textId="77777777" w:rsidR="00F21D79" w:rsidRDefault="00F21D79" w:rsidP="00F21D79">
      <w:r>
        <w:t>If redundancy is unavoidable organisations should identify ‘at risk’ employees and enter into a period of consultation. (Daniels, 2019)  A fair selection process, with subjective scoring criteria to avoid bias, must be undertaken. (Personnel Today, 2013)  Employers should offer alternative employment where possible although if not possible should provide support to employees in securing future employment,  maintaining high levels of communication and sensitivity throughout. (Wilkinson &amp; Taylor, 2016) Organisations can also provide counselling and access to careers and financial consultants.  (Taylor, 2014)</w:t>
      </w:r>
    </w:p>
    <w:p w14:paraId="130836D8" w14:textId="20AB5BF9" w:rsidR="00BB37CC" w:rsidRDefault="00F21D79" w:rsidP="00F21D79">
      <w:r>
        <w:t>Most employees will retire between 66 and 70 years old, with many wanting to remain in employment for reasons of economic independence, stimulation and social interaction.  (CIPD, 2014)  In addition organisations note many benefits to having an age diverse workforce such as knowledge sharing and enhanced customer services so many actively try to retain and attract older workers as they hold competitive advantage (Deloitte, 2018)  As organisations cannot generally compulsory retire employees they must undertake good practise in managing retirement.   As employees get older they may not want to continue full-time employment (Wilkinson &amp; Taylor, 2016) so consideration should be given to other options such as reducing working hours either by a move to part-time working or a gradual reduction over a period of time, changing roles to reduce responsibility or retiring and working on a consultancy basis. (Wilkinson &amp; Taylor, 2016)  Organisations should plan for retirement in respect of ‘knowledge transfer’ from the retiree to the organisation and also ‘pre-retirement training’ for the retiree to reduce the potential for feelings of loss/lack of purpose which can have a detrimental effect.  (Taylor, 2014)   In some instances organisations can continue some form of relationship after retirement, aside to consultancy, such as inclusion in organisational events or in larger organisations providing benevolent funds. (Taylor, 2014)</w:t>
      </w:r>
    </w:p>
    <w:sectPr w:rsidR="00BB3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D79"/>
    <w:rsid w:val="00BB37CC"/>
    <w:rsid w:val="00F21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E907"/>
  <w15:chartTrackingRefBased/>
  <w15:docId w15:val="{51F5386D-470B-4311-A835-1C333DD4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3831</Words>
  <Characters>21843</Characters>
  <Application>Microsoft Office Word</Application>
  <DocSecurity>0</DocSecurity>
  <Lines>182</Lines>
  <Paragraphs>51</Paragraphs>
  <ScaleCrop>false</ScaleCrop>
  <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1</cp:revision>
  <dcterms:created xsi:type="dcterms:W3CDTF">2020-04-25T20:54:00Z</dcterms:created>
  <dcterms:modified xsi:type="dcterms:W3CDTF">2020-04-25T20:54:00Z</dcterms:modified>
</cp:coreProperties>
</file>